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80A1F" w:rsidRPr="00106191">
      <w:pPr>
        <w:pStyle w:val="Heading1"/>
        <w:spacing w:line="240" w:lineRule="auto"/>
        <w:ind w:firstLine="540"/>
        <w:rPr>
          <w:rFonts w:ascii="Times New Roman" w:hAnsi="Times New Roman" w:cs="Times New Roman"/>
          <w:b w:val="0"/>
          <w:bCs/>
          <w:i/>
          <w:iCs/>
        </w:rPr>
      </w:pPr>
      <w:r w:rsidRPr="00106191">
        <w:rPr>
          <w:rFonts w:ascii="Times New Roman" w:hAnsi="Times New Roman" w:cs="Times New Roman"/>
          <w:b w:val="0"/>
          <w:bCs/>
          <w:i/>
          <w:iCs/>
        </w:rPr>
        <w:t xml:space="preserve">             Výbor</w:t>
      </w:r>
    </w:p>
    <w:p w:rsidR="00280A1F" w:rsidRPr="00106191">
      <w:pPr>
        <w:jc w:val="both"/>
        <w:rPr>
          <w:rFonts w:ascii="Times New Roman" w:hAnsi="Times New Roman" w:cs="Times New Roman"/>
          <w:i/>
        </w:rPr>
      </w:pPr>
      <w:r w:rsidRPr="00106191">
        <w:rPr>
          <w:rFonts w:ascii="Times New Roman" w:hAnsi="Times New Roman" w:cs="Times New Roman"/>
          <w:i/>
        </w:rPr>
        <w:t>Národnej rady Slovenskej republiky</w:t>
      </w:r>
    </w:p>
    <w:p w:rsidR="001831FD" w:rsidRPr="00106191">
      <w:pPr>
        <w:jc w:val="both"/>
        <w:rPr>
          <w:rFonts w:ascii="Times New Roman" w:hAnsi="Times New Roman" w:cs="Times New Roman"/>
        </w:rPr>
      </w:pPr>
      <w:r w:rsidRPr="00106191" w:rsidR="00620D0B">
        <w:rPr>
          <w:rFonts w:ascii="Times New Roman" w:hAnsi="Times New Roman" w:cs="Times New Roman"/>
        </w:rPr>
        <w:t xml:space="preserve">       </w:t>
      </w:r>
      <w:r w:rsidRPr="00106191" w:rsidR="00280A1F">
        <w:rPr>
          <w:rFonts w:ascii="Times New Roman" w:hAnsi="Times New Roman" w:cs="Times New Roman"/>
        </w:rPr>
        <w:t xml:space="preserve"> </w:t>
      </w:r>
      <w:r w:rsidRPr="00106191" w:rsidR="00280A1F">
        <w:rPr>
          <w:rFonts w:ascii="Times New Roman" w:hAnsi="Times New Roman" w:cs="Times New Roman"/>
          <w:i/>
        </w:rPr>
        <w:t xml:space="preserve">pre </w:t>
      </w:r>
      <w:r w:rsidRPr="00106191" w:rsidR="00620D0B">
        <w:rPr>
          <w:rFonts w:ascii="Times New Roman" w:hAnsi="Times New Roman" w:cs="Times New Roman"/>
          <w:i/>
        </w:rPr>
        <w:t>hospodársku politiku</w:t>
      </w:r>
      <w:r w:rsidRPr="00106191" w:rsidR="00280A1F">
        <w:rPr>
          <w:rFonts w:ascii="Times New Roman" w:hAnsi="Times New Roman" w:cs="Times New Roman"/>
        </w:rPr>
        <w:t xml:space="preserve">              </w:t>
      </w:r>
    </w:p>
    <w:p w:rsidR="00863959" w:rsidRPr="00106191" w:rsidP="00863959">
      <w:pPr>
        <w:jc w:val="both"/>
        <w:rPr>
          <w:rFonts w:ascii="Times New Roman" w:hAnsi="Times New Roman" w:cs="Times New Roman"/>
        </w:rPr>
      </w:pPr>
      <w:r w:rsidRPr="00106191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0D60FD">
        <w:rPr>
          <w:rFonts w:ascii="Times New Roman" w:hAnsi="Times New Roman" w:cs="Times New Roman"/>
        </w:rPr>
        <w:t xml:space="preserve"> 91</w:t>
      </w:r>
      <w:r w:rsidRPr="00106191">
        <w:rPr>
          <w:rFonts w:ascii="Times New Roman" w:hAnsi="Times New Roman" w:cs="Times New Roman"/>
        </w:rPr>
        <w:t>. schôdza výboru</w:t>
      </w:r>
    </w:p>
    <w:p w:rsidR="00863959" w:rsidRPr="0068350D" w:rsidP="00863959">
      <w:pPr>
        <w:pStyle w:val="BodyTextIndent"/>
        <w:rPr>
          <w:rFonts w:ascii="Times New Roman" w:hAnsi="Times New Roman" w:cs="Times New Roman"/>
          <w:color w:val="auto"/>
        </w:rPr>
      </w:pPr>
      <w:r w:rsidRPr="0068350D">
        <w:rPr>
          <w:rFonts w:cs="Times New Roman"/>
          <w:color w:val="auto"/>
        </w:rPr>
        <w:t xml:space="preserve">                                                                </w:t>
      </w:r>
      <w:r w:rsidRPr="0068350D">
        <w:rPr>
          <w:rFonts w:ascii="Times New Roman" w:hAnsi="Times New Roman" w:cs="Times New Roman"/>
          <w:color w:val="auto"/>
        </w:rPr>
        <w:t xml:space="preserve">                               </w:t>
      </w:r>
      <w:r>
        <w:rPr>
          <w:rFonts w:ascii="Times New Roman" w:hAnsi="Times New Roman" w:cs="Times New Roman"/>
          <w:color w:val="auto"/>
        </w:rPr>
        <w:t xml:space="preserve">    </w:t>
      </w:r>
      <w:r w:rsidRPr="0068350D">
        <w:rPr>
          <w:rFonts w:ascii="Times New Roman" w:hAnsi="Times New Roman" w:cs="Times New Roman"/>
          <w:color w:val="auto"/>
        </w:rPr>
        <w:t xml:space="preserve">Číslo: </w:t>
      </w:r>
      <w:r w:rsidR="000E402F">
        <w:rPr>
          <w:rFonts w:ascii="Times New Roman" w:hAnsi="Times New Roman" w:cs="Times New Roman"/>
          <w:color w:val="auto"/>
        </w:rPr>
        <w:t>2357</w:t>
      </w:r>
      <w:r w:rsidRPr="0068350D">
        <w:rPr>
          <w:rFonts w:ascii="Times New Roman" w:hAnsi="Times New Roman" w:cs="Times New Roman"/>
          <w:color w:val="auto"/>
        </w:rPr>
        <w:t xml:space="preserve"> </w:t>
      </w:r>
      <w:r w:rsidR="000D60FD">
        <w:rPr>
          <w:rFonts w:ascii="Times New Roman" w:hAnsi="Times New Roman" w:cs="Times New Roman"/>
          <w:iCs/>
          <w:color w:val="auto"/>
        </w:rPr>
        <w:t>/2010</w:t>
      </w:r>
      <w:r w:rsidRPr="0068350D">
        <w:rPr>
          <w:rFonts w:ascii="Times New Roman" w:hAnsi="Times New Roman" w:cs="Times New Roman"/>
          <w:iCs/>
          <w:color w:val="auto"/>
        </w:rPr>
        <w:t xml:space="preserve">  </w:t>
      </w:r>
    </w:p>
    <w:p w:rsidR="00B016C3" w:rsidRPr="00106191" w:rsidP="00B016C3">
      <w:pPr>
        <w:pStyle w:val="BodyText"/>
        <w:jc w:val="center"/>
        <w:rPr>
          <w:rFonts w:ascii="Times New Roman" w:hAnsi="Times New Roman" w:cs="Times New Roman"/>
          <w:color w:val="000000"/>
        </w:rPr>
      </w:pPr>
    </w:p>
    <w:p w:rsidR="006E4B6F" w:rsidRPr="00106191" w:rsidP="006E4B6F">
      <w:pPr>
        <w:jc w:val="center"/>
        <w:rPr>
          <w:rFonts w:ascii="Times New Roman" w:hAnsi="Times New Roman" w:cs="Times New Roman"/>
        </w:rPr>
      </w:pPr>
    </w:p>
    <w:p w:rsidR="00280A1F" w:rsidRPr="0010619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="009605F8">
        <w:rPr>
          <w:rFonts w:ascii="Times New Roman" w:hAnsi="Times New Roman" w:cs="Times New Roman"/>
          <w:b/>
          <w:sz w:val="32"/>
          <w:szCs w:val="28"/>
        </w:rPr>
        <w:t>6</w:t>
      </w:r>
      <w:r w:rsidR="002C1980">
        <w:rPr>
          <w:rFonts w:ascii="Times New Roman" w:hAnsi="Times New Roman" w:cs="Times New Roman"/>
          <w:b/>
          <w:sz w:val="32"/>
          <w:szCs w:val="28"/>
        </w:rPr>
        <w:t>1</w:t>
      </w:r>
      <w:r w:rsidR="009605F8">
        <w:rPr>
          <w:rFonts w:ascii="Times New Roman" w:hAnsi="Times New Roman" w:cs="Times New Roman"/>
          <w:b/>
          <w:sz w:val="32"/>
          <w:szCs w:val="28"/>
        </w:rPr>
        <w:t>8</w:t>
      </w:r>
    </w:p>
    <w:p w:rsidR="00280A1F" w:rsidRPr="00106191">
      <w:pPr>
        <w:pStyle w:val="Heading2"/>
        <w:spacing w:line="240" w:lineRule="auto"/>
        <w:rPr>
          <w:rFonts w:ascii="Times New Roman" w:hAnsi="Times New Roman" w:cs="Times New Roman"/>
          <w:color w:val="auto"/>
          <w:lang w:val="sk-SK"/>
        </w:rPr>
      </w:pPr>
      <w:r w:rsidRPr="00106191">
        <w:rPr>
          <w:rFonts w:ascii="Times New Roman" w:hAnsi="Times New Roman" w:cs="Times New Roman"/>
          <w:color w:val="auto"/>
          <w:lang w:val="sk-SK"/>
        </w:rPr>
        <w:t>U z n e s e n i e</w:t>
      </w:r>
    </w:p>
    <w:p w:rsidR="00280A1F" w:rsidRPr="00106191">
      <w:pPr>
        <w:jc w:val="center"/>
        <w:rPr>
          <w:rFonts w:ascii="Times New Roman" w:hAnsi="Times New Roman" w:cs="Times New Roman"/>
          <w:b/>
        </w:rPr>
      </w:pPr>
      <w:r w:rsidRPr="00106191">
        <w:rPr>
          <w:rFonts w:ascii="Times New Roman" w:hAnsi="Times New Roman" w:cs="Times New Roman"/>
          <w:b/>
        </w:rPr>
        <w:t>Výboru Národnej rady Slovenskej republiky</w:t>
      </w:r>
    </w:p>
    <w:p w:rsidR="00280A1F" w:rsidRPr="00106191">
      <w:pPr>
        <w:jc w:val="center"/>
        <w:rPr>
          <w:rFonts w:ascii="Times New Roman" w:hAnsi="Times New Roman" w:cs="Times New Roman"/>
          <w:b/>
        </w:rPr>
      </w:pPr>
      <w:r w:rsidRPr="00106191">
        <w:rPr>
          <w:rFonts w:ascii="Times New Roman" w:hAnsi="Times New Roman" w:cs="Times New Roman"/>
          <w:b/>
        </w:rPr>
        <w:t xml:space="preserve">pre </w:t>
      </w:r>
      <w:r w:rsidRPr="00106191" w:rsidR="008C10BE">
        <w:rPr>
          <w:rFonts w:ascii="Times New Roman" w:hAnsi="Times New Roman" w:cs="Times New Roman"/>
          <w:b/>
        </w:rPr>
        <w:t>hospodársku politiku</w:t>
      </w:r>
    </w:p>
    <w:p w:rsidR="00280A1F" w:rsidRPr="00106191">
      <w:pPr>
        <w:jc w:val="center"/>
        <w:rPr>
          <w:rFonts w:ascii="Times New Roman" w:hAnsi="Times New Roman" w:cs="Times New Roman"/>
        </w:rPr>
      </w:pPr>
      <w:r w:rsidRPr="00106191">
        <w:rPr>
          <w:rFonts w:ascii="Times New Roman" w:hAnsi="Times New Roman" w:cs="Times New Roman"/>
        </w:rPr>
        <w:t>z</w:t>
      </w:r>
      <w:r w:rsidR="000D60FD">
        <w:rPr>
          <w:rFonts w:ascii="Times New Roman" w:hAnsi="Times New Roman" w:cs="Times New Roman"/>
        </w:rPr>
        <w:t> 21. januára 2010</w:t>
      </w:r>
    </w:p>
    <w:p w:rsidR="001831FD" w:rsidRPr="00106191" w:rsidP="00E86CC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80A1F" w:rsidRPr="00106191" w:rsidP="00362FB8">
      <w:pPr>
        <w:pStyle w:val="BodyTextIndent"/>
        <w:ind w:firstLine="360"/>
        <w:rPr>
          <w:rFonts w:ascii="Times New Roman" w:hAnsi="Times New Roman" w:cs="Times New Roman"/>
          <w:b/>
          <w:bCs/>
          <w:color w:val="auto"/>
          <w:lang w:val="sk-SK"/>
        </w:rPr>
      </w:pPr>
      <w:r w:rsidRPr="00106191">
        <w:rPr>
          <w:rFonts w:ascii="Times New Roman" w:hAnsi="Times New Roman" w:cs="Times New Roman"/>
          <w:b/>
          <w:bCs/>
          <w:color w:val="auto"/>
          <w:lang w:val="sk-SK"/>
        </w:rPr>
        <w:t xml:space="preserve">Výbor Národnej rady Slovenskej republiky </w:t>
      </w:r>
    </w:p>
    <w:p w:rsidR="00280A1F" w:rsidP="00521DCA">
      <w:pPr>
        <w:pStyle w:val="BodyTextIndent"/>
        <w:ind w:firstLine="360"/>
        <w:rPr>
          <w:rFonts w:ascii="Times New Roman" w:hAnsi="Times New Roman" w:cs="Times New Roman"/>
          <w:color w:val="auto"/>
          <w:lang w:val="sk-SK"/>
        </w:rPr>
      </w:pPr>
      <w:r w:rsidRPr="00106191">
        <w:rPr>
          <w:rFonts w:ascii="Times New Roman" w:hAnsi="Times New Roman" w:cs="Times New Roman"/>
          <w:b/>
          <w:bCs/>
          <w:color w:val="auto"/>
          <w:lang w:val="sk-SK"/>
        </w:rPr>
        <w:t xml:space="preserve">pre </w:t>
      </w:r>
      <w:r w:rsidRPr="00106191" w:rsidR="008C10BE">
        <w:rPr>
          <w:rFonts w:ascii="Times New Roman" w:hAnsi="Times New Roman" w:cs="Times New Roman"/>
          <w:b/>
          <w:bCs/>
          <w:color w:val="auto"/>
          <w:lang w:val="sk-SK"/>
        </w:rPr>
        <w:t>hospodársku politiku</w:t>
      </w:r>
      <w:r w:rsidRPr="00106191">
        <w:rPr>
          <w:rFonts w:ascii="Times New Roman" w:hAnsi="Times New Roman" w:cs="Times New Roman"/>
          <w:color w:val="auto"/>
          <w:lang w:val="sk-SK"/>
        </w:rPr>
        <w:t xml:space="preserve">   </w:t>
      </w:r>
    </w:p>
    <w:p w:rsidR="007B4455" w:rsidRPr="00106191" w:rsidP="00521DCA">
      <w:pPr>
        <w:pStyle w:val="BodyTextIndent"/>
        <w:ind w:firstLine="360"/>
        <w:rPr>
          <w:rFonts w:ascii="Times New Roman" w:hAnsi="Times New Roman" w:cs="Times New Roman"/>
          <w:b/>
          <w:color w:val="auto"/>
          <w:lang w:val="sk-SK"/>
        </w:rPr>
      </w:pPr>
    </w:p>
    <w:p w:rsidR="00280A1F" w:rsidRPr="00106191" w:rsidP="00983684">
      <w:pPr>
        <w:pStyle w:val="BodyTextIndent2"/>
        <w:ind w:firstLine="708"/>
        <w:rPr>
          <w:rFonts w:ascii="Times New Roman" w:hAnsi="Times New Roman" w:cs="Times New Roman"/>
          <w:u w:val="single"/>
        </w:rPr>
      </w:pPr>
      <w:r w:rsidRPr="00106191" w:rsidR="00BF642A">
        <w:rPr>
          <w:rFonts w:ascii="Times New Roman" w:hAnsi="Times New Roman" w:cs="Times New Roman"/>
          <w:color w:val="auto"/>
        </w:rPr>
        <w:t>prerokoval</w:t>
      </w:r>
      <w:r w:rsidRPr="00106191" w:rsidR="00277A33">
        <w:rPr>
          <w:rFonts w:ascii="Times New Roman" w:hAnsi="Times New Roman" w:cs="Times New Roman"/>
          <w:color w:val="auto"/>
        </w:rPr>
        <w:t xml:space="preserve"> </w:t>
      </w:r>
      <w:r w:rsidRPr="00106191" w:rsidR="0088372A">
        <w:rPr>
          <w:rFonts w:ascii="Times New Roman" w:hAnsi="Times New Roman" w:cs="Times New Roman"/>
          <w:color w:val="auto"/>
        </w:rPr>
        <w:t>vládny návrh</w:t>
      </w:r>
      <w:r w:rsidRPr="00106191" w:rsidR="0088372A">
        <w:rPr>
          <w:rFonts w:ascii="Times New Roman" w:hAnsi="Times New Roman" w:cs="Times New Roman"/>
          <w:b/>
          <w:color w:val="auto"/>
        </w:rPr>
        <w:t xml:space="preserve"> </w:t>
      </w:r>
      <w:r w:rsidRPr="000D60FD" w:rsidR="000D60FD">
        <w:rPr>
          <w:rFonts w:cs="Times New Roman"/>
          <w:color w:val="auto"/>
        </w:rPr>
        <w:t>zákona, ktorým sa mení a dopĺňa zákon č. 610/2003 Z. z. o elektronických komunikáciách v znení neskorších predpisov</w:t>
      </w:r>
      <w:r w:rsidRPr="000D60FD" w:rsidR="000D60FD">
        <w:rPr>
          <w:rFonts w:cs="Times New Roman"/>
          <w:b/>
          <w:color w:val="auto"/>
        </w:rPr>
        <w:t xml:space="preserve"> (</w:t>
      </w:r>
      <w:r w:rsidRPr="000D60FD" w:rsidR="000D60FD">
        <w:rPr>
          <w:rFonts w:cs="Times New Roman"/>
          <w:color w:val="auto"/>
        </w:rPr>
        <w:t>tlač</w:t>
      </w:r>
      <w:r w:rsidRPr="000D60FD" w:rsidR="000D60FD">
        <w:rPr>
          <w:rFonts w:cs="Times New Roman"/>
          <w:b/>
          <w:color w:val="auto"/>
        </w:rPr>
        <w:t xml:space="preserve"> 1316)</w:t>
      </w:r>
      <w:r w:rsidRPr="00010544" w:rsidR="00010544">
        <w:rPr>
          <w:rFonts w:cs="Times New Roman"/>
          <w:color w:val="auto"/>
        </w:rPr>
        <w:t xml:space="preserve"> </w:t>
      </w:r>
      <w:r w:rsidRPr="00106191">
        <w:rPr>
          <w:rFonts w:ascii="Times New Roman" w:hAnsi="Times New Roman" w:cs="Times New Roman"/>
          <w:color w:val="auto"/>
        </w:rPr>
        <w:t xml:space="preserve">a </w:t>
      </w:r>
    </w:p>
    <w:p w:rsidR="0046375F" w:rsidRPr="0010619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7B4455" w:rsidRPr="00C07289" w:rsidP="00C07289">
      <w:pPr>
        <w:pStyle w:val="Heading3"/>
        <w:numPr>
          <w:numId w:val="10"/>
        </w:numPr>
        <w:tabs>
          <w:tab w:val="left" w:pos="720"/>
        </w:tabs>
        <w:rPr>
          <w:rFonts w:ascii="Times New Roman" w:hAnsi="Times New Roman" w:cs="Times New Roman"/>
          <w:color w:val="auto"/>
          <w:lang w:val="sk-SK"/>
        </w:rPr>
      </w:pPr>
      <w:r w:rsidRPr="00C07289" w:rsidR="00280A1F">
        <w:rPr>
          <w:rFonts w:cs="Times New Roman"/>
          <w:color w:val="auto"/>
        </w:rPr>
        <w:t>s ú h l a s</w:t>
      </w:r>
      <w:r w:rsidRPr="00C07289">
        <w:rPr>
          <w:rFonts w:cs="Times New Roman"/>
          <w:color w:val="auto"/>
        </w:rPr>
        <w:t> </w:t>
      </w:r>
      <w:r w:rsidRPr="00C07289" w:rsidR="00280A1F">
        <w:rPr>
          <w:rFonts w:cs="Times New Roman"/>
          <w:color w:val="auto"/>
        </w:rPr>
        <w:t>í</w:t>
      </w:r>
    </w:p>
    <w:p w:rsidR="00280A1F" w:rsidRPr="00C07289" w:rsidP="00382BAA">
      <w:pPr>
        <w:pStyle w:val="BodyTextIndent2"/>
        <w:rPr>
          <w:rFonts w:ascii="Times New Roman" w:hAnsi="Times New Roman" w:cs="Times New Roman"/>
          <w:color w:val="auto"/>
          <w:u w:val="single"/>
        </w:rPr>
      </w:pPr>
      <w:r w:rsidR="00C07289">
        <w:rPr>
          <w:rFonts w:ascii="Times New Roman" w:hAnsi="Times New Roman" w:cs="Times New Roman"/>
          <w:color w:val="auto"/>
        </w:rPr>
        <w:t xml:space="preserve">     </w:t>
      </w:r>
      <w:r w:rsidRPr="00106191" w:rsidR="00277A33">
        <w:rPr>
          <w:rFonts w:ascii="Times New Roman" w:hAnsi="Times New Roman" w:cs="Times New Roman"/>
          <w:color w:val="auto"/>
        </w:rPr>
        <w:t xml:space="preserve">s </w:t>
      </w:r>
      <w:r w:rsidRPr="00106191" w:rsidR="006F760E">
        <w:rPr>
          <w:rFonts w:ascii="Times New Roman" w:hAnsi="Times New Roman" w:cs="Times New Roman"/>
          <w:color w:val="auto"/>
        </w:rPr>
        <w:t xml:space="preserve">vládnym návrhom </w:t>
      </w:r>
      <w:r w:rsidRPr="000D60FD" w:rsidR="000D60FD">
        <w:rPr>
          <w:rFonts w:cs="Times New Roman"/>
          <w:color w:val="auto"/>
        </w:rPr>
        <w:t>zákona, ktorým sa mení a dopĺňa zákon č. 610/2003 Z. z. o elektronických komunikáciách v znení neskorších predpisov</w:t>
      </w:r>
      <w:r w:rsidRPr="000D60FD" w:rsidR="000D60FD">
        <w:rPr>
          <w:rFonts w:cs="Times New Roman"/>
          <w:b/>
          <w:color w:val="auto"/>
        </w:rPr>
        <w:t xml:space="preserve"> (</w:t>
      </w:r>
      <w:r w:rsidRPr="000D60FD" w:rsidR="000D60FD">
        <w:rPr>
          <w:rFonts w:cs="Times New Roman"/>
          <w:color w:val="auto"/>
        </w:rPr>
        <w:t>tlač</w:t>
      </w:r>
      <w:r w:rsidRPr="000D60FD" w:rsidR="000D60FD">
        <w:rPr>
          <w:rFonts w:cs="Times New Roman"/>
          <w:b/>
          <w:color w:val="auto"/>
        </w:rPr>
        <w:t xml:space="preserve"> 1316)</w:t>
      </w:r>
      <w:r w:rsidRPr="00C07289">
        <w:rPr>
          <w:rFonts w:ascii="Times New Roman" w:hAnsi="Times New Roman" w:cs="Times New Roman"/>
          <w:color w:val="auto"/>
        </w:rPr>
        <w:t xml:space="preserve">; </w:t>
      </w:r>
    </w:p>
    <w:p w:rsidR="0046375F" w:rsidRPr="0010619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80A1F" w:rsidRPr="00106191" w:rsidP="00362FB8">
      <w:pPr>
        <w:pStyle w:val="Heading4"/>
        <w:numPr>
          <w:ilvl w:val="0"/>
          <w:numId w:val="9"/>
        </w:numPr>
        <w:tabs>
          <w:tab w:val="left" w:pos="720"/>
        </w:tabs>
        <w:rPr>
          <w:rFonts w:ascii="Times New Roman" w:hAnsi="Times New Roman" w:cs="Times New Roman"/>
          <w:color w:val="auto"/>
          <w:lang w:val="sk-SK"/>
        </w:rPr>
      </w:pPr>
      <w:r w:rsidRPr="00106191">
        <w:rPr>
          <w:rFonts w:ascii="Times New Roman" w:hAnsi="Times New Roman" w:cs="Times New Roman"/>
          <w:color w:val="auto"/>
          <w:lang w:val="sk-SK"/>
        </w:rPr>
        <w:t>o d p o r ú č a</w:t>
      </w:r>
    </w:p>
    <w:p w:rsidR="007B4455" w:rsidP="00521DCA">
      <w:pPr>
        <w:pStyle w:val="Heading1"/>
        <w:spacing w:line="240" w:lineRule="auto"/>
        <w:ind w:firstLine="360"/>
        <w:rPr>
          <w:rFonts w:ascii="Times New Roman" w:hAnsi="Times New Roman" w:cs="Times New Roman"/>
        </w:rPr>
      </w:pPr>
      <w:r w:rsidRPr="00106191" w:rsidR="00280A1F">
        <w:rPr>
          <w:rFonts w:ascii="Times New Roman" w:hAnsi="Times New Roman" w:cs="Times New Roman"/>
        </w:rPr>
        <w:t xml:space="preserve">     Národnej rade Slovenskej republiky</w:t>
      </w:r>
    </w:p>
    <w:p w:rsidR="00362FB8" w:rsidRPr="00106191" w:rsidP="00521DCA">
      <w:pPr>
        <w:pStyle w:val="Heading1"/>
        <w:spacing w:line="240" w:lineRule="auto"/>
        <w:ind w:firstLine="360"/>
        <w:rPr>
          <w:rFonts w:ascii="Times New Roman" w:hAnsi="Times New Roman" w:cs="Times New Roman"/>
          <w:bCs/>
        </w:rPr>
      </w:pPr>
      <w:r w:rsidRPr="00106191" w:rsidR="00521DCA">
        <w:rPr>
          <w:rFonts w:ascii="Times New Roman" w:hAnsi="Times New Roman" w:cs="Times New Roman"/>
        </w:rPr>
        <w:tab/>
      </w:r>
    </w:p>
    <w:p w:rsidR="00280A1F" w:rsidRPr="00072E99" w:rsidP="00382BAA">
      <w:pPr>
        <w:pStyle w:val="BodyTextIndent2"/>
        <w:ind w:firstLine="360"/>
        <w:rPr>
          <w:rFonts w:ascii="Times New Roman" w:hAnsi="Times New Roman" w:cs="Times New Roman"/>
          <w:color w:val="auto"/>
        </w:rPr>
      </w:pPr>
      <w:r w:rsidR="00C07289">
        <w:rPr>
          <w:rFonts w:ascii="Times New Roman" w:hAnsi="Times New Roman" w:cs="Times New Roman"/>
          <w:color w:val="auto"/>
        </w:rPr>
        <w:t xml:space="preserve">     </w:t>
      </w:r>
      <w:r w:rsidRPr="00106191" w:rsidR="006F760E">
        <w:rPr>
          <w:rFonts w:ascii="Times New Roman" w:hAnsi="Times New Roman" w:cs="Times New Roman"/>
          <w:color w:val="auto"/>
        </w:rPr>
        <w:t xml:space="preserve">vládny návrh </w:t>
      </w:r>
      <w:r w:rsidRPr="000D60FD" w:rsidR="000D60FD">
        <w:rPr>
          <w:rFonts w:cs="Times New Roman"/>
          <w:color w:val="auto"/>
        </w:rPr>
        <w:t>zákona, ktorým sa mení a dopĺňa zákon č. 610/2003 Z. z. o elektronických komunikáciách v znení neskorších predpisov</w:t>
      </w:r>
      <w:r w:rsidRPr="000D60FD" w:rsidR="000D60FD">
        <w:rPr>
          <w:rFonts w:cs="Times New Roman"/>
          <w:b/>
          <w:color w:val="auto"/>
        </w:rPr>
        <w:t xml:space="preserve"> (</w:t>
      </w:r>
      <w:r w:rsidRPr="000D60FD" w:rsidR="000D60FD">
        <w:rPr>
          <w:rFonts w:cs="Times New Roman"/>
          <w:color w:val="auto"/>
        </w:rPr>
        <w:t>tlač</w:t>
      </w:r>
      <w:r w:rsidRPr="000D60FD" w:rsidR="000D60FD">
        <w:rPr>
          <w:rFonts w:cs="Times New Roman"/>
          <w:b/>
          <w:color w:val="auto"/>
        </w:rPr>
        <w:t xml:space="preserve"> 1316</w:t>
      </w:r>
      <w:r w:rsidRPr="00072E99" w:rsidR="000D60FD">
        <w:rPr>
          <w:rFonts w:cs="Times New Roman"/>
          <w:b/>
          <w:color w:val="auto"/>
        </w:rPr>
        <w:t>)</w:t>
      </w:r>
      <w:r w:rsidRPr="00072E99" w:rsidR="006000E0">
        <w:rPr>
          <w:rFonts w:ascii="Times New Roman" w:hAnsi="Times New Roman" w:cs="Times New Roman"/>
          <w:color w:val="auto"/>
        </w:rPr>
        <w:t xml:space="preserve"> </w:t>
      </w:r>
      <w:r w:rsidRPr="00072E99">
        <w:rPr>
          <w:rFonts w:ascii="Times New Roman" w:hAnsi="Times New Roman" w:cs="Times New Roman"/>
          <w:color w:val="auto"/>
        </w:rPr>
        <w:t>s</w:t>
      </w:r>
      <w:r w:rsidRPr="00072E99">
        <w:rPr>
          <w:rFonts w:ascii="Times New Roman" w:hAnsi="Times New Roman" w:cs="Times New Roman"/>
          <w:bCs/>
          <w:color w:val="auto"/>
        </w:rPr>
        <w:t>chváliť</w:t>
      </w:r>
      <w:r w:rsidRPr="00072E99" w:rsidR="00122F36">
        <w:rPr>
          <w:rFonts w:ascii="Times New Roman" w:hAnsi="Times New Roman" w:cs="Times New Roman"/>
          <w:bCs/>
          <w:color w:val="auto"/>
        </w:rPr>
        <w:t xml:space="preserve"> s pozmeňujúcimi a doplňujúcim</w:t>
      </w:r>
      <w:r w:rsidRPr="00072E99" w:rsidR="00122F36">
        <w:rPr>
          <w:rFonts w:ascii="Times New Roman" w:hAnsi="Times New Roman" w:cs="Times New Roman"/>
          <w:bCs/>
          <w:color w:val="auto"/>
        </w:rPr>
        <w:t>i návrhmi</w:t>
      </w:r>
      <w:r w:rsidRPr="00072E99">
        <w:rPr>
          <w:rFonts w:ascii="Times New Roman" w:hAnsi="Times New Roman" w:cs="Times New Roman"/>
          <w:bCs/>
          <w:color w:val="auto"/>
        </w:rPr>
        <w:t xml:space="preserve">; </w:t>
      </w:r>
    </w:p>
    <w:p w:rsidR="001831FD" w:rsidRPr="00072E99">
      <w:pPr>
        <w:ind w:firstLine="360"/>
        <w:jc w:val="both"/>
        <w:rPr>
          <w:rFonts w:ascii="Times New Roman" w:hAnsi="Times New Roman" w:cs="Times New Roman"/>
        </w:rPr>
      </w:pPr>
    </w:p>
    <w:p w:rsidR="00362FB8" w:rsidP="00521DCA">
      <w:pPr>
        <w:pStyle w:val="Heading4"/>
        <w:numPr>
          <w:ilvl w:val="0"/>
          <w:numId w:val="8"/>
        </w:numPr>
        <w:tabs>
          <w:tab w:val="left" w:pos="720"/>
        </w:tabs>
        <w:rPr>
          <w:rFonts w:ascii="Times New Roman" w:hAnsi="Times New Roman" w:cs="Times New Roman"/>
          <w:color w:val="auto"/>
        </w:rPr>
      </w:pPr>
      <w:r w:rsidRPr="00106191" w:rsidR="00620D0B">
        <w:rPr>
          <w:rFonts w:ascii="Times New Roman" w:hAnsi="Times New Roman" w:cs="Times New Roman"/>
          <w:color w:val="auto"/>
        </w:rPr>
        <w:t>p o v e r u j e</w:t>
      </w:r>
    </w:p>
    <w:p w:rsidR="007B4455" w:rsidRPr="007B4455" w:rsidP="007B4455">
      <w:pPr>
        <w:rPr>
          <w:rFonts w:ascii="Times New Roman" w:hAnsi="Times New Roman" w:cs="Times New Roman"/>
          <w:lang w:val="cs-CZ"/>
        </w:rPr>
      </w:pPr>
    </w:p>
    <w:p w:rsidR="007B4455" w:rsidP="007B4455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06191" w:rsidR="00620D0B">
        <w:rPr>
          <w:rFonts w:ascii="Times New Roman" w:hAnsi="Times New Roman" w:cs="Times New Roman"/>
        </w:rPr>
        <w:t>predsedu výboru, aby výsledky rokovania  výboru  v  druhom čítaní z</w:t>
      </w:r>
      <w:r w:rsidR="000D60FD">
        <w:rPr>
          <w:rFonts w:ascii="Times New Roman" w:hAnsi="Times New Roman" w:cs="Times New Roman"/>
        </w:rPr>
        <w:t> 21. januára</w:t>
      </w:r>
      <w:r w:rsidRPr="00106191" w:rsidR="0040098A">
        <w:rPr>
          <w:rFonts w:ascii="Times New Roman" w:hAnsi="Times New Roman" w:cs="Times New Roman"/>
        </w:rPr>
        <w:t xml:space="preserve"> 20</w:t>
      </w:r>
      <w:r w:rsidR="000D60FD">
        <w:rPr>
          <w:rFonts w:ascii="Times New Roman" w:hAnsi="Times New Roman" w:cs="Times New Roman"/>
        </w:rPr>
        <w:t>10</w:t>
      </w:r>
      <w:r w:rsidRPr="00106191" w:rsidR="00620D0B">
        <w:rPr>
          <w:rFonts w:ascii="Times New Roman" w:hAnsi="Times New Roman" w:cs="Times New Roman"/>
        </w:rPr>
        <w:t xml:space="preserve"> spolu s výsledkami rokovania ostatných výborov spracoval do písomnej spoločnej správy výborov v súlade s § 79 ods. 1 zákona Národnej rady Slo</w:t>
      </w:r>
      <w:r w:rsidRPr="00106191" w:rsidR="00620D0B">
        <w:rPr>
          <w:rFonts w:ascii="Times New Roman" w:hAnsi="Times New Roman" w:cs="Times New Roman"/>
        </w:rPr>
        <w:t xml:space="preserve">venskej republiky </w:t>
      </w:r>
      <w:r w:rsidRPr="00106191" w:rsidR="00D113A5">
        <w:rPr>
          <w:rFonts w:ascii="Times New Roman" w:hAnsi="Times New Roman" w:cs="Times New Roman"/>
          <w:bCs/>
        </w:rPr>
        <w:t>č. 350/1996 Z. z. o</w:t>
      </w:r>
      <w:r w:rsidRPr="00106191" w:rsidR="00D113A5">
        <w:rPr>
          <w:rFonts w:ascii="Times New Roman" w:hAnsi="Times New Roman" w:cs="Times New Roman"/>
        </w:rPr>
        <w:t xml:space="preserve"> </w:t>
      </w:r>
      <w:r w:rsidRPr="00106191" w:rsidR="00620D0B">
        <w:rPr>
          <w:rFonts w:ascii="Times New Roman" w:hAnsi="Times New Roman" w:cs="Times New Roman"/>
        </w:rPr>
        <w:t>rokovacom poriadku Národnej rady Slovenskej republiky v znení neskorších predpisov a predložil ju na schválenie gestorskému výboru,</w:t>
      </w:r>
    </w:p>
    <w:p w:rsidR="007B4455" w:rsidP="007B4455">
      <w:pPr>
        <w:jc w:val="both"/>
        <w:rPr>
          <w:rFonts w:ascii="Times New Roman" w:hAnsi="Times New Roman" w:cs="Times New Roman"/>
        </w:rPr>
      </w:pPr>
    </w:p>
    <w:p w:rsidR="0046375F" w:rsidRPr="00106191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106191" w:rsidR="00620D0B">
        <w:rPr>
          <w:rFonts w:ascii="Times New Roman" w:hAnsi="Times New Roman" w:cs="Times New Roman"/>
          <w:bCs/>
        </w:rPr>
        <w:t xml:space="preserve">spoločného spravodajcu výborov </w:t>
      </w:r>
      <w:r w:rsidR="007B4455">
        <w:rPr>
          <w:rFonts w:ascii="Times New Roman" w:hAnsi="Times New Roman" w:cs="Times New Roman"/>
          <w:b/>
          <w:bCs/>
        </w:rPr>
        <w:t xml:space="preserve">P. </w:t>
      </w:r>
      <w:r w:rsidR="00D113A5">
        <w:rPr>
          <w:rFonts w:ascii="Times New Roman" w:hAnsi="Times New Roman" w:cs="Times New Roman"/>
          <w:b/>
          <w:bCs/>
        </w:rPr>
        <w:t>Pelegriniho</w:t>
      </w:r>
      <w:r w:rsidRPr="00106191" w:rsidR="005239A3">
        <w:rPr>
          <w:rFonts w:ascii="Times New Roman" w:hAnsi="Times New Roman" w:cs="Times New Roman"/>
          <w:b/>
          <w:bCs/>
        </w:rPr>
        <w:t xml:space="preserve"> (</w:t>
      </w:r>
      <w:r w:rsidR="00D113A5">
        <w:rPr>
          <w:rFonts w:ascii="Times New Roman" w:hAnsi="Times New Roman" w:cs="Times New Roman"/>
          <w:b/>
          <w:bCs/>
        </w:rPr>
        <w:t>P</w:t>
      </w:r>
      <w:r w:rsidR="007B4455">
        <w:rPr>
          <w:rFonts w:ascii="Times New Roman" w:hAnsi="Times New Roman" w:cs="Times New Roman"/>
          <w:b/>
          <w:bCs/>
        </w:rPr>
        <w:t xml:space="preserve">. </w:t>
      </w:r>
      <w:r w:rsidR="00D113A5">
        <w:rPr>
          <w:rFonts w:ascii="Times New Roman" w:hAnsi="Times New Roman" w:cs="Times New Roman"/>
          <w:b/>
          <w:bCs/>
        </w:rPr>
        <w:t>Prokopoviča</w:t>
      </w:r>
      <w:r w:rsidRPr="00106191" w:rsidR="005239A3">
        <w:rPr>
          <w:rFonts w:ascii="Times New Roman" w:hAnsi="Times New Roman" w:cs="Times New Roman"/>
          <w:b/>
          <w:bCs/>
        </w:rPr>
        <w:t>)</w:t>
      </w:r>
      <w:r w:rsidRPr="00106191" w:rsidR="00620D0B">
        <w:rPr>
          <w:rFonts w:ascii="Times New Roman" w:hAnsi="Times New Roman" w:cs="Times New Roman"/>
          <w:bCs/>
        </w:rPr>
        <w:t>, aby v súlade s § 80 ods. 2 zákona Národnej rady Slovenskej republiky č. 350/1996 Z. z. o rokovacom poriadku Národnej rady Slovenskej republiky v znení neskorších  predpisov  informoval  o výsledku rokovania výborov a aby odôvodnil návrh a stanovisko</w:t>
      </w:r>
      <w:r w:rsidRPr="00106191" w:rsidR="00620D0B">
        <w:rPr>
          <w:rFonts w:ascii="Times New Roman" w:hAnsi="Times New Roman" w:cs="Times New Roman"/>
        </w:rPr>
        <w:t xml:space="preserve"> </w:t>
      </w:r>
      <w:r w:rsidRPr="00106191" w:rsidR="00620D0B">
        <w:rPr>
          <w:rFonts w:ascii="Times New Roman" w:hAnsi="Times New Roman" w:cs="Times New Roman"/>
          <w:bCs/>
        </w:rPr>
        <w:t>gestorského výboru k návrhu zákona uvedené v spoločnej správe výborov na schôdzi Národnej rady Slovenskej republiky.</w:t>
      </w:r>
    </w:p>
    <w:p w:rsidR="0083686D" w:rsidRPr="00106191" w:rsidP="0083686D">
      <w:pPr>
        <w:jc w:val="both"/>
        <w:rPr>
          <w:rFonts w:ascii="Times New Roman" w:hAnsi="Times New Roman" w:cs="Times New Roman"/>
          <w:bCs/>
        </w:rPr>
      </w:pPr>
    </w:p>
    <w:p w:rsidR="00122F36" w:rsidP="0083686D">
      <w:pPr>
        <w:jc w:val="both"/>
        <w:rPr>
          <w:rFonts w:ascii="Times New Roman" w:hAnsi="Times New Roman" w:cs="Times New Roman"/>
          <w:bCs/>
        </w:rPr>
      </w:pPr>
    </w:p>
    <w:p w:rsidR="00280A1F" w:rsidRPr="00106191">
      <w:pPr>
        <w:jc w:val="both"/>
        <w:rPr>
          <w:rFonts w:ascii="Times New Roman" w:hAnsi="Times New Roman" w:cs="Times New Roman"/>
          <w:b/>
        </w:rPr>
      </w:pPr>
      <w:r w:rsidRPr="00106191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Pr="00106191" w:rsidR="00620D0B">
        <w:rPr>
          <w:rFonts w:ascii="Times New Roman" w:hAnsi="Times New Roman" w:cs="Times New Roman"/>
        </w:rPr>
        <w:t>Maroš</w:t>
      </w:r>
      <w:r w:rsidRPr="00106191">
        <w:rPr>
          <w:rFonts w:ascii="Times New Roman" w:hAnsi="Times New Roman" w:cs="Times New Roman"/>
        </w:rPr>
        <w:t xml:space="preserve">  </w:t>
      </w:r>
      <w:r w:rsidRPr="00106191" w:rsidR="00620D0B">
        <w:rPr>
          <w:rFonts w:ascii="Times New Roman" w:hAnsi="Times New Roman" w:cs="Times New Roman"/>
          <w:b/>
          <w:bCs/>
        </w:rPr>
        <w:t>K o n d r ó t</w:t>
      </w:r>
      <w:r w:rsidRPr="00106191">
        <w:rPr>
          <w:rFonts w:ascii="Times New Roman" w:hAnsi="Times New Roman" w:cs="Times New Roman"/>
        </w:rPr>
        <w:t> </w:t>
      </w:r>
      <w:r w:rsidR="009F3F67">
        <w:rPr>
          <w:rFonts w:ascii="Times New Roman" w:hAnsi="Times New Roman" w:cs="Times New Roman"/>
        </w:rPr>
        <w:t xml:space="preserve"> v.r.</w:t>
      </w:r>
      <w:r w:rsidRPr="00106191">
        <w:rPr>
          <w:rFonts w:ascii="Times New Roman" w:hAnsi="Times New Roman" w:cs="Times New Roman"/>
          <w:b/>
        </w:rPr>
        <w:t xml:space="preserve"> </w:t>
      </w:r>
    </w:p>
    <w:p w:rsidR="00280A1F" w:rsidRPr="00106191">
      <w:pPr>
        <w:jc w:val="both"/>
        <w:rPr>
          <w:rFonts w:ascii="Times New Roman" w:hAnsi="Times New Roman" w:cs="Times New Roman"/>
        </w:rPr>
      </w:pPr>
      <w:r w:rsidRPr="00106191">
        <w:rPr>
          <w:rFonts w:ascii="Times New Roman" w:hAnsi="Times New Roman" w:cs="Times New Roman"/>
        </w:rPr>
        <w:t xml:space="preserve">                                 </w:t>
      </w:r>
      <w:r w:rsidRPr="00106191">
        <w:rPr>
          <w:rFonts w:ascii="Times New Roman" w:hAnsi="Times New Roman" w:cs="Times New Roman"/>
        </w:rPr>
        <w:t xml:space="preserve">                                                                          predseda výboru</w:t>
      </w:r>
    </w:p>
    <w:p w:rsidR="00280A1F" w:rsidRPr="00106191">
      <w:pPr>
        <w:jc w:val="both"/>
        <w:rPr>
          <w:rFonts w:ascii="Times New Roman" w:hAnsi="Times New Roman" w:cs="Times New Roman"/>
          <w:b/>
        </w:rPr>
      </w:pPr>
      <w:r w:rsidRPr="00106191" w:rsidR="00620D0B">
        <w:rPr>
          <w:rFonts w:ascii="Times New Roman" w:hAnsi="Times New Roman" w:cs="Times New Roman"/>
        </w:rPr>
        <w:t>Peter</w:t>
      </w:r>
      <w:r w:rsidRPr="00106191">
        <w:rPr>
          <w:rFonts w:ascii="Times New Roman" w:hAnsi="Times New Roman" w:cs="Times New Roman"/>
        </w:rPr>
        <w:t xml:space="preserve">  </w:t>
      </w:r>
      <w:r w:rsidRPr="00106191" w:rsidR="00620D0B">
        <w:rPr>
          <w:rFonts w:ascii="Times New Roman" w:hAnsi="Times New Roman" w:cs="Times New Roman"/>
          <w:b/>
          <w:bCs/>
        </w:rPr>
        <w:t>P e l e g r i n i</w:t>
      </w:r>
      <w:r w:rsidRPr="00106191">
        <w:rPr>
          <w:rFonts w:ascii="Times New Roman" w:hAnsi="Times New Roman" w:cs="Times New Roman"/>
          <w:b/>
          <w:bCs/>
        </w:rPr>
        <w:t xml:space="preserve"> </w:t>
      </w:r>
    </w:p>
    <w:p w:rsidR="00620D0B" w:rsidRPr="00106191" w:rsidP="00071298">
      <w:pPr>
        <w:jc w:val="both"/>
        <w:rPr>
          <w:rFonts w:ascii="Times New Roman" w:hAnsi="Times New Roman" w:cs="Times New Roman"/>
        </w:rPr>
      </w:pPr>
      <w:r w:rsidRPr="00106191" w:rsidR="00280A1F">
        <w:rPr>
          <w:rFonts w:ascii="Times New Roman" w:hAnsi="Times New Roman" w:cs="Times New Roman"/>
        </w:rPr>
        <w:t>overovate</w:t>
      </w:r>
      <w:r w:rsidRPr="00106191" w:rsidR="001F11C0">
        <w:rPr>
          <w:rFonts w:ascii="Times New Roman" w:hAnsi="Times New Roman" w:cs="Times New Roman"/>
        </w:rPr>
        <w:t>ľ</w:t>
      </w:r>
      <w:r w:rsidRPr="00106191" w:rsidR="00280A1F">
        <w:rPr>
          <w:rFonts w:ascii="Times New Roman" w:hAnsi="Times New Roman" w:cs="Times New Roman"/>
        </w:rPr>
        <w:t xml:space="preserve"> výboru</w:t>
      </w:r>
    </w:p>
    <w:p w:rsidR="00122F36" w:rsidP="00071298">
      <w:pPr>
        <w:jc w:val="both"/>
        <w:rPr>
          <w:rFonts w:ascii="Times New Roman" w:hAnsi="Times New Roman" w:cs="Times New Roman"/>
        </w:rPr>
      </w:pPr>
    </w:p>
    <w:p w:rsidR="00122F36" w:rsidRPr="00106191" w:rsidP="00122F36">
      <w:pPr>
        <w:pStyle w:val="Heading2"/>
        <w:ind w:left="708" w:firstLine="708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r w:rsidRPr="00106191">
        <w:rPr>
          <w:rFonts w:ascii="Times New Roman" w:hAnsi="Times New Roman" w:cs="Times New Roman"/>
          <w:bCs/>
          <w:i/>
          <w:color w:val="auto"/>
          <w:sz w:val="24"/>
          <w:szCs w:val="24"/>
        </w:rPr>
        <w:t>Výbor</w:t>
      </w:r>
    </w:p>
    <w:p w:rsidR="00122F36" w:rsidRPr="00106191" w:rsidP="00122F36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 w:rsidRPr="00106191">
        <w:rPr>
          <w:rFonts w:ascii="Times New Roman" w:hAnsi="Times New Roman" w:cs="Times New Roman"/>
          <w:bCs/>
          <w:i/>
          <w:iCs/>
        </w:rPr>
        <w:t>Národnej rady Slovenskej republiky</w:t>
      </w:r>
    </w:p>
    <w:p w:rsidR="008F25B9" w:rsidP="00122F36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 w:rsidRPr="00106191" w:rsidR="00122F36">
        <w:rPr>
          <w:rFonts w:ascii="Times New Roman" w:hAnsi="Times New Roman" w:cs="Times New Roman"/>
          <w:bCs/>
          <w:i/>
          <w:iCs/>
        </w:rPr>
        <w:t xml:space="preserve">      pre hospodársku politiku                                                 </w:t>
      </w:r>
    </w:p>
    <w:p w:rsidR="00122F36" w:rsidRPr="00106191" w:rsidP="00122F36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 w:rsidRPr="00106191">
        <w:rPr>
          <w:rFonts w:ascii="Times New Roman" w:hAnsi="Times New Roman" w:cs="Times New Roman"/>
          <w:bCs/>
          <w:i/>
          <w:iCs/>
        </w:rPr>
        <w:t xml:space="preserve">                          </w:t>
      </w:r>
    </w:p>
    <w:p w:rsidR="00122F36" w:rsidRPr="00106191" w:rsidP="00122F36">
      <w:pPr>
        <w:spacing w:line="240" w:lineRule="atLeast"/>
        <w:ind w:firstLine="6840"/>
        <w:jc w:val="both"/>
        <w:rPr>
          <w:rFonts w:ascii="Times New Roman" w:hAnsi="Times New Roman" w:cs="Times New Roman"/>
          <w:bCs/>
        </w:rPr>
      </w:pPr>
      <w:r w:rsidRPr="00106191">
        <w:rPr>
          <w:rFonts w:ascii="Times New Roman" w:hAnsi="Times New Roman" w:cs="Times New Roman"/>
          <w:bCs/>
        </w:rPr>
        <w:t xml:space="preserve">Príloha </w:t>
      </w:r>
    </w:p>
    <w:p w:rsidR="00122F36" w:rsidRPr="00106191" w:rsidP="00122F36">
      <w:pPr>
        <w:spacing w:line="240" w:lineRule="atLeast"/>
        <w:ind w:left="6840"/>
        <w:jc w:val="both"/>
        <w:rPr>
          <w:rFonts w:ascii="Times New Roman" w:hAnsi="Times New Roman" w:cs="Times New Roman"/>
          <w:bCs/>
        </w:rPr>
      </w:pPr>
      <w:r w:rsidRPr="00106191" w:rsidR="00B016C3">
        <w:rPr>
          <w:rFonts w:ascii="Times New Roman" w:hAnsi="Times New Roman" w:cs="Times New Roman"/>
          <w:bCs/>
        </w:rPr>
        <w:t xml:space="preserve">k uzneseniu č. </w:t>
      </w:r>
      <w:r w:rsidR="009605F8">
        <w:rPr>
          <w:rFonts w:ascii="Times New Roman" w:hAnsi="Times New Roman" w:cs="Times New Roman"/>
          <w:bCs/>
        </w:rPr>
        <w:t>618</w:t>
      </w:r>
    </w:p>
    <w:p w:rsidR="008F25B9" w:rsidP="00122F36">
      <w:pPr>
        <w:pStyle w:val="Heading5"/>
        <w:rPr>
          <w:rFonts w:ascii="Times New Roman" w:hAnsi="Times New Roman" w:cs="Times New Roman"/>
        </w:rPr>
      </w:pPr>
    </w:p>
    <w:p w:rsidR="00122F36" w:rsidRPr="00106191" w:rsidP="00122F36">
      <w:pPr>
        <w:pStyle w:val="Heading5"/>
        <w:rPr>
          <w:rFonts w:ascii="Times New Roman" w:hAnsi="Times New Roman" w:cs="Times New Roman"/>
          <w:bCs/>
        </w:rPr>
      </w:pPr>
      <w:r w:rsidRPr="00106191">
        <w:rPr>
          <w:rFonts w:ascii="Times New Roman" w:hAnsi="Times New Roman" w:cs="Times New Roman"/>
        </w:rPr>
        <w:t>Z m e n y  a  d o p l n k y</w:t>
      </w:r>
    </w:p>
    <w:p w:rsidR="00122F36" w:rsidRPr="00106191" w:rsidP="00122F36">
      <w:pPr>
        <w:tabs>
          <w:tab w:val="left" w:pos="-1985"/>
          <w:tab w:val="left" w:pos="709"/>
          <w:tab w:val="left" w:pos="1077"/>
        </w:tabs>
        <w:jc w:val="center"/>
        <w:rPr>
          <w:rStyle w:val="Strong"/>
          <w:rFonts w:ascii="Times New Roman" w:hAnsi="Times New Roman" w:cs="Times New Roman"/>
          <w:b w:val="0"/>
          <w:color w:val="000000"/>
        </w:rPr>
      </w:pPr>
      <w:r w:rsidRPr="00106191">
        <w:rPr>
          <w:rFonts w:ascii="Times New Roman" w:hAnsi="Times New Roman" w:cs="Times New Roman"/>
        </w:rPr>
        <w:t xml:space="preserve">k vládnemu návrhu </w:t>
      </w:r>
      <w:r w:rsidRPr="000D60FD" w:rsidR="000D60FD">
        <w:rPr>
          <w:rFonts w:ascii="Times New Roman" w:hAnsi="Times New Roman" w:cs="Times New Roman"/>
        </w:rPr>
        <w:t>zákona, ktorým sa mení a dopĺňa zákon č. 610/2003 Z. z. o elektronických komunikáciách v znení neskorších predpisov</w:t>
      </w:r>
      <w:r w:rsidRPr="000D60FD" w:rsidR="000D60FD">
        <w:rPr>
          <w:rFonts w:ascii="Times New Roman" w:hAnsi="Times New Roman" w:cs="Times New Roman"/>
          <w:b/>
        </w:rPr>
        <w:t xml:space="preserve"> (</w:t>
      </w:r>
      <w:r w:rsidRPr="000D60FD" w:rsidR="000D60FD">
        <w:rPr>
          <w:rFonts w:ascii="Times New Roman" w:hAnsi="Times New Roman" w:cs="Times New Roman"/>
        </w:rPr>
        <w:t>tlač</w:t>
      </w:r>
      <w:r w:rsidRPr="000D60FD" w:rsidR="000D60FD">
        <w:rPr>
          <w:rFonts w:ascii="Times New Roman" w:hAnsi="Times New Roman" w:cs="Times New Roman"/>
          <w:b/>
        </w:rPr>
        <w:t xml:space="preserve"> 1316)</w:t>
      </w:r>
    </w:p>
    <w:p w:rsidR="00122F36" w:rsidRPr="00106191" w:rsidP="00122F3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106191">
        <w:rPr>
          <w:rFonts w:ascii="Times New Roman" w:hAnsi="Times New Roman" w:cs="Times New Roman"/>
        </w:rPr>
        <w:t>__________________________</w:t>
      </w:r>
      <w:r w:rsidRPr="00106191">
        <w:rPr>
          <w:rFonts w:ascii="Times New Roman" w:hAnsi="Times New Roman" w:cs="Times New Roman"/>
        </w:rPr>
        <w:t>________________________________________________</w:t>
      </w:r>
    </w:p>
    <w:p w:rsidR="008F25B9" w:rsidRPr="008F25B9" w:rsidP="008F25B9">
      <w:pPr>
        <w:spacing w:after="150"/>
        <w:ind w:left="720" w:right="748"/>
        <w:jc w:val="both"/>
        <w:rPr>
          <w:rFonts w:ascii="Times New Roman" w:hAnsi="Times New Roman" w:cs="Times New Roman"/>
        </w:rPr>
      </w:pPr>
    </w:p>
    <w:p w:rsidR="00072E99" w:rsidP="008F25B9">
      <w:pPr>
        <w:numPr>
          <w:ilvl w:val="0"/>
          <w:numId w:val="36"/>
        </w:numPr>
        <w:tabs>
          <w:tab w:val="left" w:pos="720"/>
        </w:tabs>
        <w:spacing w:after="150"/>
        <w:ind w:right="748"/>
        <w:jc w:val="both"/>
        <w:rPr>
          <w:rFonts w:ascii="Times New Roman" w:hAnsi="Times New Roman" w:cs="Times New Roman"/>
        </w:rPr>
      </w:pPr>
      <w:r w:rsidRPr="008F25B9">
        <w:rPr>
          <w:rFonts w:ascii="Times New Roman" w:hAnsi="Times New Roman" w:cs="Times New Roman"/>
          <w:u w:val="single"/>
        </w:rPr>
        <w:t>V čl. I</w:t>
      </w:r>
      <w:r w:rsidRPr="008F25B9" w:rsidR="008F25B9">
        <w:rPr>
          <w:rFonts w:ascii="Times New Roman" w:hAnsi="Times New Roman" w:cs="Times New Roman"/>
          <w:u w:val="single"/>
        </w:rPr>
        <w:t> 2.</w:t>
      </w:r>
      <w:r w:rsidRPr="008F25B9">
        <w:rPr>
          <w:rFonts w:ascii="Times New Roman" w:hAnsi="Times New Roman" w:cs="Times New Roman"/>
          <w:u w:val="single"/>
        </w:rPr>
        <w:t xml:space="preserve"> bod v poznámke pod čiarou k odkazu 4a</w:t>
      </w:r>
      <w:r w:rsidRPr="008F25B9" w:rsidR="008F25B9">
        <w:rPr>
          <w:rFonts w:ascii="Times New Roman" w:hAnsi="Times New Roman" w:cs="Times New Roman"/>
        </w:rPr>
        <w:t xml:space="preserve"> sa </w:t>
      </w:r>
      <w:r>
        <w:rPr>
          <w:rFonts w:ascii="Times New Roman" w:hAnsi="Times New Roman" w:cs="Times New Roman"/>
        </w:rPr>
        <w:t>slová „Čl. 87 až 89 Zmluvy o založení Európskeho spoločenstva v platnom znení.“ nahrádzajú slovami</w:t>
      </w:r>
      <w:r w:rsidRPr="008F25B9">
        <w:rPr>
          <w:rFonts w:ascii="Times New Roman" w:hAnsi="Times New Roman" w:cs="Times New Roman"/>
          <w:b/>
        </w:rPr>
        <w:t xml:space="preserve">  „</w:t>
      </w:r>
      <w:r>
        <w:rPr>
          <w:rFonts w:ascii="Times New Roman" w:hAnsi="Times New Roman" w:cs="Times New Roman"/>
        </w:rPr>
        <w:t>Čl. 107 až 109  Zmluvy o fungovaní Európskej únie (Ú. v. EÚ C 115, 9.5.2008).“</w:t>
      </w:r>
    </w:p>
    <w:p w:rsidR="008F25B9" w:rsidP="008F25B9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</w:p>
    <w:p w:rsidR="00072E99" w:rsidP="008F25B9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  <w:r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 nadobudnutím účinnosti Lisabonskej zmluvy. </w:t>
      </w:r>
    </w:p>
    <w:p w:rsidR="00072E99" w:rsidP="008F25B9">
      <w:pPr>
        <w:jc w:val="both"/>
        <w:rPr>
          <w:rStyle w:val="Emphasis"/>
          <w:rFonts w:ascii="Times New Roman" w:hAnsi="Times New Roman" w:cs="Times New Roman"/>
          <w:i w:val="0"/>
        </w:rPr>
      </w:pPr>
    </w:p>
    <w:p w:rsidR="00072E99" w:rsidP="008F25B9">
      <w:pPr>
        <w:numPr>
          <w:ilvl w:val="0"/>
          <w:numId w:val="36"/>
        </w:numPr>
        <w:tabs>
          <w:tab w:val="left" w:pos="720"/>
        </w:tabs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>
        <w:rPr>
          <w:rStyle w:val="Emphasis"/>
          <w:rFonts w:ascii="Times New Roman" w:hAnsi="Times New Roman" w:cs="Times New Roman"/>
          <w:i w:val="0"/>
          <w:iCs w:val="0"/>
          <w:u w:val="single"/>
        </w:rPr>
        <w:t xml:space="preserve">Do čl. I sa vkladá nový </w:t>
      </w:r>
      <w:r w:rsidR="008F25B9">
        <w:rPr>
          <w:rStyle w:val="Emphasis"/>
          <w:rFonts w:ascii="Times New Roman" w:hAnsi="Times New Roman" w:cs="Times New Roman"/>
          <w:i w:val="0"/>
          <w:iCs w:val="0"/>
          <w:u w:val="single"/>
        </w:rPr>
        <w:t xml:space="preserve">3. </w:t>
      </w:r>
      <w:r>
        <w:rPr>
          <w:rStyle w:val="Emphasis"/>
          <w:rFonts w:ascii="Times New Roman" w:hAnsi="Times New Roman" w:cs="Times New Roman"/>
          <w:i w:val="0"/>
          <w:iCs w:val="0"/>
          <w:u w:val="single"/>
        </w:rPr>
        <w:t>bod, ktorý znie</w:t>
      </w:r>
      <w:r>
        <w:rPr>
          <w:rStyle w:val="Emphasis"/>
          <w:rFonts w:ascii="Times New Roman" w:hAnsi="Times New Roman" w:cs="Times New Roman"/>
          <w:i w:val="0"/>
          <w:iCs w:val="0"/>
        </w:rPr>
        <w:t>:</w:t>
      </w:r>
    </w:p>
    <w:p w:rsidR="00072E99" w:rsidP="008F25B9">
      <w:pPr>
        <w:ind w:left="720" w:hanging="720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>
        <w:rPr>
          <w:rStyle w:val="Emphasis"/>
          <w:rFonts w:ascii="Times New Roman" w:hAnsi="Times New Roman" w:cs="Times New Roman"/>
          <w:i w:val="0"/>
          <w:iCs w:val="0"/>
        </w:rPr>
        <w:tab/>
        <w:t xml:space="preserve">„3. V §  6 ods. 8  slová  „odseku  3 písm.  i)“  sa  nahrádzajú  slovami  „odseku </w:t>
        <w:tab/>
        <w:t>6 písm. i)“ a slová „odsekom 4“ sa nahrádzajú slovami „odsekom 7“.“.</w:t>
      </w:r>
    </w:p>
    <w:p w:rsidR="00072E99" w:rsidP="008F25B9">
      <w:pPr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>
        <w:rPr>
          <w:rStyle w:val="Emphasis"/>
          <w:rFonts w:ascii="Times New Roman" w:hAnsi="Times New Roman" w:cs="Times New Roman"/>
          <w:i w:val="0"/>
          <w:iCs w:val="0"/>
        </w:rPr>
        <w:tab/>
        <w:t>Nasledujúce body sa prečíslujú.</w:t>
      </w:r>
    </w:p>
    <w:p w:rsidR="00072E99" w:rsidP="008F25B9">
      <w:pPr>
        <w:ind w:left="1980"/>
        <w:jc w:val="both"/>
        <w:rPr>
          <w:rFonts w:ascii="Times New Roman" w:hAnsi="Times New Roman" w:cs="Times New Roman"/>
        </w:rPr>
      </w:pPr>
    </w:p>
    <w:p w:rsidR="00072E99" w:rsidP="008F25B9">
      <w:pPr>
        <w:ind w:left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Prečíslovanie odsekov  po vložení nových odsekov do § 6 (v čl. I v 2. bode) je potrebné zohľadniť vo vnútorných odkazoch v platnom texte zákona. Ide o platný § 6 ods. 5 (8 po prečíslovaní).</w:t>
      </w:r>
    </w:p>
    <w:p w:rsidR="00072E99" w:rsidP="008F25B9">
      <w:pPr>
        <w:ind w:left="360"/>
        <w:jc w:val="both"/>
        <w:rPr>
          <w:rStyle w:val="Emphasis"/>
          <w:rFonts w:ascii="Times New Roman" w:hAnsi="Times New Roman" w:cs="Times New Roman"/>
          <w:i w:val="0"/>
          <w:iCs w:val="0"/>
        </w:rPr>
      </w:pPr>
    </w:p>
    <w:p w:rsidR="00072E99" w:rsidP="008F25B9">
      <w:pPr>
        <w:numPr>
          <w:ilvl w:val="0"/>
          <w:numId w:val="3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8F25B9">
        <w:rPr>
          <w:rStyle w:val="Emphasis"/>
          <w:rFonts w:ascii="Times New Roman" w:hAnsi="Times New Roman" w:cs="Times New Roman"/>
          <w:i w:val="0"/>
          <w:u w:val="single"/>
        </w:rPr>
        <w:t>V čl. I</w:t>
      </w:r>
      <w:r w:rsidRPr="008F25B9" w:rsidR="008F25B9">
        <w:rPr>
          <w:rStyle w:val="Emphasis"/>
          <w:rFonts w:ascii="Times New Roman" w:hAnsi="Times New Roman" w:cs="Times New Roman"/>
          <w:i w:val="0"/>
          <w:u w:val="single"/>
        </w:rPr>
        <w:t xml:space="preserve"> 18. </w:t>
      </w:r>
      <w:r w:rsidRPr="008F25B9">
        <w:rPr>
          <w:rStyle w:val="Emphasis"/>
          <w:rFonts w:ascii="Times New Roman" w:hAnsi="Times New Roman" w:cs="Times New Roman"/>
          <w:i w:val="0"/>
          <w:u w:val="single"/>
        </w:rPr>
        <w:t xml:space="preserve">bod v poznámke pod čiarou k odkazu 30a </w:t>
      </w:r>
      <w:r w:rsidRPr="008F25B9">
        <w:rPr>
          <w:rStyle w:val="Emphasis"/>
          <w:rFonts w:ascii="Times New Roman" w:hAnsi="Times New Roman" w:cs="Times New Roman"/>
          <w:i w:val="0"/>
        </w:rPr>
        <w:t>slová</w:t>
      </w:r>
      <w:r w:rsidRPr="008F25B9">
        <w:rPr>
          <w:rStyle w:val="Emphasis"/>
          <w:rFonts w:ascii="Times New Roman" w:hAnsi="Times New Roman" w:cs="Times New Roman"/>
          <w:b/>
          <w:i w:val="0"/>
        </w:rPr>
        <w:t xml:space="preserve"> </w:t>
      </w:r>
      <w:r>
        <w:rPr>
          <w:rFonts w:ascii="Times New Roman" w:hAnsi="Times New Roman" w:cs="Times New Roman"/>
        </w:rPr>
        <w:t xml:space="preserve"> „Čl. 4 a 4b nariadenia Európskeho parlamentu a Rady (ES) č. 717/2007 z 27. júna 2007 o roamingu vo verejných mobilných komunikačných sieťach v rámci Spoločenstva v znení nariadenia Európskeho parlamentu a Rady (ES) č. 544/2009 z 18. júna 2009 (Ú. v. EÚ L 167, 29. 6. 2009)“ sa nahrádzajú slovami „Čl. 4 a 4b nariadenia Európskeho parlamentu a Rady (ES) č. 717/2007 z 27. júna 2007 o roamingu vo verejných mobilných komunikačných sieťach v rámci Spoločenstva (Ú. v. EÚ L 171, 29.6.2007) v znení nariadenia Európskeho parlamentu a Rady (ES) č. 544/2009 z 18. júna 2009 (Ú. v. EÚ L 167, 29. 6. 2009).“.</w:t>
      </w:r>
    </w:p>
    <w:p w:rsidR="00072E99" w:rsidP="008F25B9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072E99" w:rsidP="008F25B9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  <w:r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8F25B9" w:rsidP="008F25B9">
      <w:pPr>
        <w:ind w:left="360"/>
        <w:jc w:val="both"/>
        <w:rPr>
          <w:rStyle w:val="Emphasis"/>
          <w:rFonts w:ascii="Times New Roman" w:hAnsi="Times New Roman" w:cs="Times New Roman"/>
          <w:i w:val="0"/>
        </w:rPr>
      </w:pPr>
    </w:p>
    <w:p w:rsidR="00072E99" w:rsidRPr="008F25B9" w:rsidP="008F25B9">
      <w:pPr>
        <w:numPr>
          <w:ilvl w:val="0"/>
          <w:numId w:val="36"/>
        </w:numPr>
        <w:tabs>
          <w:tab w:val="left" w:pos="720"/>
        </w:tabs>
        <w:jc w:val="both"/>
        <w:rPr>
          <w:rStyle w:val="Emphasis"/>
          <w:rFonts w:ascii="Times New Roman" w:hAnsi="Times New Roman" w:cs="Times New Roman"/>
          <w:i w:val="0"/>
        </w:rPr>
      </w:pPr>
      <w:r w:rsidRPr="008F25B9">
        <w:rPr>
          <w:rStyle w:val="Emphasis"/>
          <w:rFonts w:ascii="Times New Roman" w:hAnsi="Times New Roman" w:cs="Times New Roman"/>
          <w:i w:val="0"/>
          <w:u w:val="single"/>
        </w:rPr>
        <w:t>V čl. I v 22. bode poznámke pod čiarou k odkazu 30ba</w:t>
      </w:r>
      <w:r>
        <w:rPr>
          <w:rFonts w:ascii="Times New Roman" w:hAnsi="Times New Roman" w:cs="Times New Roman"/>
        </w:rPr>
        <w:t xml:space="preserve"> sa za slová „nariadenia“  vkladajú slová  „</w:t>
      </w:r>
      <w:r w:rsidRPr="008F25B9">
        <w:rPr>
          <w:rStyle w:val="Emphasis"/>
          <w:rFonts w:ascii="Times New Roman" w:hAnsi="Times New Roman" w:cs="Times New Roman"/>
          <w:i w:val="0"/>
        </w:rPr>
        <w:t>Európskeho parlamentu a Rady“.</w:t>
      </w:r>
    </w:p>
    <w:p w:rsidR="00072E99" w:rsidP="008F25B9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072E99" w:rsidP="008F25B9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  <w:r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072E99" w:rsidRPr="008F25B9" w:rsidP="008F25B9">
      <w:pPr>
        <w:numPr>
          <w:ilvl w:val="0"/>
          <w:numId w:val="36"/>
        </w:numPr>
        <w:tabs>
          <w:tab w:val="left" w:pos="720"/>
        </w:tabs>
        <w:jc w:val="both"/>
        <w:rPr>
          <w:rStyle w:val="Emphasis"/>
          <w:rFonts w:ascii="Times New Roman" w:hAnsi="Times New Roman" w:cs="Times New Roman"/>
          <w:i w:val="0"/>
        </w:rPr>
      </w:pPr>
      <w:r w:rsidRPr="008F25B9">
        <w:rPr>
          <w:rStyle w:val="Emphasis"/>
          <w:rFonts w:ascii="Times New Roman" w:hAnsi="Times New Roman" w:cs="Times New Roman"/>
          <w:i w:val="0"/>
          <w:u w:val="single"/>
        </w:rPr>
        <w:t>V čl. I v 23. bode poznámke pod čiarou k odkazu 30c</w:t>
      </w:r>
      <w:r w:rsidRPr="008F25B9" w:rsidR="008F25B9">
        <w:rPr>
          <w:rStyle w:val="Emphasis"/>
          <w:rFonts w:ascii="Times New Roman" w:hAnsi="Times New Roman" w:cs="Times New Roman"/>
          <w:i w:val="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sa slová „Čl. 6 a 6a nariadenia (ES) č. 717/2007 v znení nariadenia (ES) č. 544/2009.“ Nahrádzajú slovami „Čl. 6 a 6a nariadenia </w:t>
      </w:r>
      <w:r w:rsidRPr="008F25B9">
        <w:rPr>
          <w:rStyle w:val="Emphasis"/>
          <w:rFonts w:ascii="Times New Roman" w:hAnsi="Times New Roman" w:cs="Times New Roman"/>
          <w:i w:val="0"/>
        </w:rPr>
        <w:t>Európskeho parlamentu a Rady</w:t>
      </w:r>
      <w:r>
        <w:rPr>
          <w:rFonts w:ascii="Times New Roman" w:hAnsi="Times New Roman" w:cs="Times New Roman"/>
        </w:rPr>
        <w:t xml:space="preserve"> (ES) č. 717/2007 v znení nariadenia </w:t>
      </w:r>
      <w:r w:rsidRPr="008F25B9">
        <w:rPr>
          <w:rStyle w:val="Emphasis"/>
          <w:rFonts w:ascii="Times New Roman" w:hAnsi="Times New Roman" w:cs="Times New Roman"/>
          <w:i w:val="0"/>
        </w:rPr>
        <w:t>Európskeho parlamentu a Rady</w:t>
      </w:r>
      <w:r>
        <w:rPr>
          <w:rFonts w:ascii="Times New Roman" w:hAnsi="Times New Roman" w:cs="Times New Roman"/>
        </w:rPr>
        <w:t xml:space="preserve"> (ES) č. 544/2009.“.</w:t>
      </w:r>
    </w:p>
    <w:p w:rsidR="00072E99" w:rsidP="008F25B9">
      <w:pPr>
        <w:ind w:left="1980"/>
        <w:jc w:val="both"/>
        <w:rPr>
          <w:rStyle w:val="Emphasis"/>
          <w:rFonts w:ascii="Times New Roman" w:hAnsi="Times New Roman" w:cs="Times New Roman"/>
          <w:i w:val="0"/>
        </w:rPr>
      </w:pPr>
    </w:p>
    <w:p w:rsidR="00072E99" w:rsidP="008F25B9">
      <w:pPr>
        <w:ind w:left="2835"/>
        <w:jc w:val="both"/>
        <w:rPr>
          <w:rStyle w:val="Emphasis"/>
          <w:rFonts w:ascii="Times New Roman" w:hAnsi="Times New Roman" w:cs="Times New Roman"/>
          <w:i w:val="0"/>
        </w:rPr>
      </w:pPr>
      <w:r>
        <w:rPr>
          <w:rStyle w:val="Emphasis"/>
          <w:rFonts w:ascii="Times New Roman" w:hAnsi="Times New Roman" w:cs="Times New Roman"/>
          <w:i w:val="0"/>
        </w:rPr>
        <w:t xml:space="preserve">Ide o legislatívno-technickú úpravu súvisiacu so zaužívaným spôsobom citácie právnych aktov ES a EÚ. </w:t>
      </w:r>
    </w:p>
    <w:p w:rsidR="00072E99" w:rsidP="008F25B9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D32A3"/>
    <w:multiLevelType w:val="hybridMultilevel"/>
    <w:tmpl w:val="EA52F2CC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0C45563B"/>
    <w:multiLevelType w:val="hybridMultilevel"/>
    <w:tmpl w:val="929AB29C"/>
    <w:lvl w:ilvl="0">
      <w:start w:val="1"/>
      <w:numFmt w:val="decimal"/>
      <w:lvlText w:val="(%1)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0DBB6144"/>
    <w:multiLevelType w:val="hybridMultilevel"/>
    <w:tmpl w:val="8AFC5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890C35"/>
    <w:multiLevelType w:val="hybridMultilevel"/>
    <w:tmpl w:val="76B45BA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8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9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0D3795"/>
    <w:multiLevelType w:val="hybridMultilevel"/>
    <w:tmpl w:val="271829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5">
    <w:nsid w:val="2FE777C6"/>
    <w:multiLevelType w:val="hybridMultilevel"/>
    <w:tmpl w:val="B706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880403"/>
    <w:multiLevelType w:val="hybridMultilevel"/>
    <w:tmpl w:val="B78E595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62600E0"/>
    <w:multiLevelType w:val="hybridMultilevel"/>
    <w:tmpl w:val="7DCC7BB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10429E"/>
    <w:multiLevelType w:val="hybridMultilevel"/>
    <w:tmpl w:val="BD247C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</w:lvl>
    <w:lvl w:ilvl="2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505EB"/>
    <w:multiLevelType w:val="hybridMultilevel"/>
    <w:tmpl w:val="7C206D5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5C401F"/>
    <w:multiLevelType w:val="hybridMultilevel"/>
    <w:tmpl w:val="75D26FD8"/>
    <w:lvl w:ilvl="0">
      <w:start w:val="7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5">
    <w:nsid w:val="48B91D5B"/>
    <w:multiLevelType w:val="hybridMultilevel"/>
    <w:tmpl w:val="3BF46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B51AA3"/>
    <w:multiLevelType w:val="hybridMultilevel"/>
    <w:tmpl w:val="2DC093BE"/>
    <w:lvl w:ilvl="0">
      <w:start w:val="2"/>
      <w:numFmt w:val="decimal"/>
      <w:lvlText w:val="(%1)"/>
      <w:lvlJc w:val="left"/>
      <w:pPr>
        <w:tabs>
          <w:tab w:val="num" w:pos="1545"/>
        </w:tabs>
        <w:ind w:left="1545" w:hanging="465"/>
      </w:pPr>
      <w:rPr>
        <w:b w:val="0"/>
        <w:i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7500A3"/>
    <w:multiLevelType w:val="hybridMultilevel"/>
    <w:tmpl w:val="CEA65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F028EA"/>
    <w:multiLevelType w:val="hybridMultilevel"/>
    <w:tmpl w:val="A62C7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2A544E"/>
    <w:multiLevelType w:val="hybridMultilevel"/>
    <w:tmpl w:val="F7A2AB3E"/>
    <w:lvl w:ilvl="0">
      <w:start w:val="1"/>
      <w:numFmt w:val="decimal"/>
      <w:lvlText w:val="(%1)"/>
      <w:lvlJc w:val="left"/>
      <w:pPr>
        <w:tabs>
          <w:tab w:val="num" w:pos="357"/>
        </w:tabs>
        <w:ind w:left="720" w:hanging="363"/>
      </w:pPr>
      <w:rPr>
        <w:rFonts w:ascii="Times New Roman" w:hAnsi="Times New Roman"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3D3C5E"/>
    <w:multiLevelType w:val="hybridMultilevel"/>
    <w:tmpl w:val="1138F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1"/>
  </w:num>
  <w:num w:numId="4">
    <w:abstractNumId w:val="27"/>
  </w:num>
  <w:num w:numId="5">
    <w:abstractNumId w:val="32"/>
  </w:num>
  <w:num w:numId="6">
    <w:abstractNumId w:val="0"/>
  </w:num>
  <w:num w:numId="7">
    <w:abstractNumId w:val="29"/>
  </w:num>
  <w:num w:numId="8">
    <w:abstractNumId w:val="31"/>
  </w:num>
  <w:num w:numId="9">
    <w:abstractNumId w:val="28"/>
  </w:num>
  <w:num w:numId="10">
    <w:abstractNumId w:val="12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1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13"/>
  </w:num>
  <w:num w:numId="18">
    <w:abstractNumId w:val="10"/>
  </w:num>
  <w:num w:numId="19">
    <w:abstractNumId w:val="35"/>
  </w:num>
  <w:num w:numId="20">
    <w:abstractNumId w:val="8"/>
  </w:num>
  <w:num w:numId="21">
    <w:abstractNumId w:val="37"/>
  </w:num>
  <w:num w:numId="22">
    <w:abstractNumId w:val="9"/>
  </w:num>
  <w:num w:numId="23">
    <w:abstractNumId w:val="16"/>
  </w:num>
  <w:num w:numId="24">
    <w:abstractNumId w:val="17"/>
  </w:num>
  <w:num w:numId="25">
    <w:abstractNumId w:val="39"/>
  </w:num>
  <w:num w:numId="26">
    <w:abstractNumId w:val="33"/>
  </w:num>
  <w:num w:numId="27">
    <w:abstractNumId w:val="15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2"/>
  </w:num>
  <w:num w:numId="31">
    <w:abstractNumId w:val="20"/>
  </w:num>
  <w:num w:numId="32">
    <w:abstractNumId w:val="5"/>
  </w:num>
  <w:num w:numId="33">
    <w:abstractNumId w:val="34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5"/>
  </w:num>
  <w:num w:numId="37">
    <w:abstractNumId w:val="38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21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0544"/>
    <w:rsid w:val="00071298"/>
    <w:rsid w:val="00072E99"/>
    <w:rsid w:val="000D60FD"/>
    <w:rsid w:val="000E402F"/>
    <w:rsid w:val="00106191"/>
    <w:rsid w:val="00122F36"/>
    <w:rsid w:val="001831FD"/>
    <w:rsid w:val="001F11C0"/>
    <w:rsid w:val="00277A33"/>
    <w:rsid w:val="00280A1F"/>
    <w:rsid w:val="002C1980"/>
    <w:rsid w:val="00362FB8"/>
    <w:rsid w:val="00382BAA"/>
    <w:rsid w:val="0040098A"/>
    <w:rsid w:val="0046375F"/>
    <w:rsid w:val="00521DCA"/>
    <w:rsid w:val="005239A3"/>
    <w:rsid w:val="006000E0"/>
    <w:rsid w:val="00620D0B"/>
    <w:rsid w:val="0068350D"/>
    <w:rsid w:val="006E4B6F"/>
    <w:rsid w:val="006F760E"/>
    <w:rsid w:val="007B4455"/>
    <w:rsid w:val="0083686D"/>
    <w:rsid w:val="00863959"/>
    <w:rsid w:val="0088372A"/>
    <w:rsid w:val="008C10BE"/>
    <w:rsid w:val="008F25B9"/>
    <w:rsid w:val="009605F8"/>
    <w:rsid w:val="00983684"/>
    <w:rsid w:val="009F3F67"/>
    <w:rsid w:val="00B016C3"/>
    <w:rsid w:val="00BF642A"/>
    <w:rsid w:val="00C07289"/>
    <w:rsid w:val="00D113A5"/>
    <w:rsid w:val="00E86C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  <w:rtl w:val="0"/>
    </w:rPr>
  </w:style>
  <w:style w:type="character" w:styleId="LineNumber">
    <w:name w:val="line number"/>
    <w:basedOn w:val="DefaultParagraphFont"/>
    <w:rsid w:val="005D46AC"/>
  </w:style>
  <w:style w:type="paragraph" w:styleId="NormalWeb">
    <w:name w:val="Normal (Web)"/>
    <w:basedOn w:val="Normal"/>
    <w:rsid w:val="00106191"/>
    <w:pPr>
      <w:spacing w:before="100" w:beforeAutospacing="1" w:after="100" w:afterAutospacing="1"/>
      <w:jc w:val="left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  <w:jc w:val="left"/>
    </w:pPr>
  </w:style>
  <w:style w:type="paragraph" w:styleId="BalloonText">
    <w:name w:val="Balloon Text"/>
    <w:basedOn w:val="Normal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semiHidden/>
    <w:rsid w:val="00D113A5"/>
    <w:rPr>
      <w:rFonts w:ascii="Times New Roman" w:hAnsi="Times New Roman" w:cs="Times New Roman"/>
      <w:color w:val="808080"/>
      <w:rtl w:val="0"/>
    </w:rPr>
  </w:style>
  <w:style w:type="character" w:styleId="Emphasis">
    <w:name w:val="Emphasis"/>
    <w:basedOn w:val="DefaultParagraphFont"/>
    <w:qFormat/>
    <w:rsid w:val="00072E99"/>
    <w:rPr>
      <w:i/>
      <w:i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719</Words>
  <Characters>4102</Characters>
  <Application>Microsoft Office Word</Application>
  <DocSecurity>0</DocSecurity>
  <Lines>0</Lines>
  <Paragraphs>0</Paragraphs>
  <ScaleCrop>false</ScaleCrop>
  <Company>Kancelaria NR SR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EgyenEva</cp:lastModifiedBy>
  <cp:revision>12</cp:revision>
  <cp:lastPrinted>2009-10-19T11:10:00Z</cp:lastPrinted>
  <dcterms:created xsi:type="dcterms:W3CDTF">2009-12-21T09:01:00Z</dcterms:created>
  <dcterms:modified xsi:type="dcterms:W3CDTF">2010-01-25T09:20:00Z</dcterms:modified>
</cp:coreProperties>
</file>