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452EC" w:rsidRPr="00F6295B" w:rsidP="00A452EC">
      <w:pPr>
        <w:pStyle w:val="Title"/>
        <w:rPr>
          <w:rFonts w:ascii="Times New Roman" w:hAnsi="Times New Roman" w:cs="Times New Roman"/>
        </w:rPr>
      </w:pPr>
      <w:r w:rsidRPr="00F6295B">
        <w:rPr>
          <w:rFonts w:ascii="Times New Roman" w:hAnsi="Times New Roman" w:cs="Times New Roman"/>
        </w:rPr>
        <w:t>NÁRODNÁ  RADA  SLOVENSKEJ  REPUBLIKY</w:t>
      </w:r>
    </w:p>
    <w:p w:rsidR="00A452EC" w:rsidRPr="00F6295B" w:rsidP="00A452EC">
      <w:pPr>
        <w:pBdr>
          <w:bottom w:val="single" w:sz="12" w:space="1" w:color="auto"/>
        </w:pBdr>
        <w:jc w:val="center"/>
        <w:rPr>
          <w:rFonts w:ascii="Times New Roman" w:hAnsi="Times New Roman" w:cs="Times New Roman"/>
          <w:b/>
        </w:rPr>
      </w:pPr>
      <w:r w:rsidRPr="00F6295B">
        <w:rPr>
          <w:rFonts w:ascii="Times New Roman" w:hAnsi="Times New Roman" w:cs="Times New Roman"/>
          <w:b/>
        </w:rPr>
        <w:t>IV. volebné obdobie</w:t>
      </w:r>
    </w:p>
    <w:p w:rsidR="00A452EC" w:rsidRPr="00F6295B" w:rsidP="00A452EC">
      <w:pPr>
        <w:jc w:val="center"/>
        <w:rPr>
          <w:rFonts w:ascii="Times New Roman" w:hAnsi="Times New Roman" w:cs="Times New Roman"/>
          <w:b/>
        </w:rPr>
      </w:pPr>
    </w:p>
    <w:p w:rsidR="00A452EC" w:rsidRPr="00F6295B" w:rsidP="00A452EC">
      <w:pPr>
        <w:jc w:val="center"/>
        <w:rPr>
          <w:rFonts w:ascii="Times New Roman" w:hAnsi="Times New Roman" w:cs="Times New Roman"/>
        </w:rPr>
      </w:pPr>
    </w:p>
    <w:p w:rsidR="00A452EC" w:rsidRPr="00F6295B" w:rsidP="00A452EC">
      <w:pPr>
        <w:jc w:val="center"/>
        <w:rPr>
          <w:rFonts w:ascii="Times New Roman" w:hAnsi="Times New Roman" w:cs="Times New Roman"/>
        </w:rPr>
      </w:pPr>
      <w:r w:rsidRPr="00F6295B">
        <w:rPr>
          <w:rFonts w:ascii="Times New Roman" w:hAnsi="Times New Roman" w:cs="Times New Roman"/>
        </w:rPr>
        <w:t>Návrh</w:t>
      </w:r>
    </w:p>
    <w:p w:rsidR="00A452EC" w:rsidRPr="00F6295B" w:rsidP="00A452EC">
      <w:pPr>
        <w:jc w:val="center"/>
        <w:rPr>
          <w:rFonts w:ascii="Times New Roman" w:hAnsi="Times New Roman" w:cs="Times New Roman"/>
        </w:rPr>
      </w:pPr>
    </w:p>
    <w:p w:rsidR="00A452EC" w:rsidRPr="00F6295B" w:rsidP="00A452EC">
      <w:pPr>
        <w:pStyle w:val="Heading3"/>
        <w:rPr>
          <w:rFonts w:ascii="Times New Roman" w:hAnsi="Times New Roman" w:cs="Times New Roman"/>
        </w:rPr>
      </w:pPr>
      <w:r w:rsidRPr="00F6295B">
        <w:rPr>
          <w:rFonts w:ascii="Times New Roman" w:hAnsi="Times New Roman" w:cs="Times New Roman"/>
        </w:rPr>
        <w:t xml:space="preserve">Zákon </w:t>
      </w:r>
    </w:p>
    <w:p w:rsidR="00A452EC" w:rsidRPr="00F6295B" w:rsidP="00A452EC">
      <w:pPr>
        <w:jc w:val="center"/>
        <w:rPr>
          <w:rFonts w:ascii="Times New Roman" w:hAnsi="Times New Roman" w:cs="Times New Roman"/>
          <w:b/>
        </w:rPr>
      </w:pPr>
    </w:p>
    <w:p w:rsidR="00A452EC" w:rsidRPr="00F6295B" w:rsidP="00A452EC">
      <w:pPr>
        <w:jc w:val="center"/>
        <w:rPr>
          <w:rFonts w:ascii="Times New Roman" w:hAnsi="Times New Roman" w:cs="Times New Roman"/>
          <w:b/>
        </w:rPr>
      </w:pPr>
      <w:r w:rsidRPr="00F6295B">
        <w:rPr>
          <w:rFonts w:ascii="Times New Roman" w:hAnsi="Times New Roman" w:cs="Times New Roman"/>
          <w:b/>
        </w:rPr>
        <w:t>z ............... 2010,</w:t>
      </w:r>
    </w:p>
    <w:p w:rsidR="00A452EC" w:rsidRPr="00F6295B" w:rsidP="009C245E">
      <w:pPr>
        <w:jc w:val="center"/>
        <w:rPr>
          <w:rFonts w:ascii="Times New Roman" w:hAnsi="Times New Roman" w:cs="Times New Roman"/>
        </w:rPr>
      </w:pPr>
    </w:p>
    <w:p w:rsidR="009C245E" w:rsidP="009C245E">
      <w:pPr>
        <w:rPr>
          <w:rFonts w:ascii="Times New Roman" w:hAnsi="Times New Roman" w:cs="Times New Roman"/>
          <w:b/>
        </w:rPr>
      </w:pPr>
      <w:r w:rsidRPr="00F6295B" w:rsidR="00A452EC">
        <w:rPr>
          <w:rFonts w:ascii="Times New Roman" w:hAnsi="Times New Roman" w:cs="Times New Roman"/>
          <w:b/>
        </w:rPr>
        <w:t>ktorým sa mení a dopĺňa zákon č. 576/2004 Z. z. o zdra</w:t>
      </w:r>
      <w:r>
        <w:rPr>
          <w:rFonts w:ascii="Times New Roman" w:hAnsi="Times New Roman" w:cs="Times New Roman"/>
          <w:b/>
        </w:rPr>
        <w:t xml:space="preserve">votnej starostlivosti, službách </w:t>
      </w:r>
      <w:r w:rsidRPr="00F6295B" w:rsidR="00A452EC">
        <w:rPr>
          <w:rFonts w:ascii="Times New Roman" w:hAnsi="Times New Roman" w:cs="Times New Roman"/>
          <w:b/>
        </w:rPr>
        <w:t>súvisiacich s poskytovaním zdravotnej starostlivosti a o zmene a doplne</w:t>
      </w:r>
      <w:r w:rsidRPr="00F6295B" w:rsidR="00A452EC">
        <w:rPr>
          <w:rFonts w:ascii="Times New Roman" w:hAnsi="Times New Roman" w:cs="Times New Roman"/>
          <w:b/>
        </w:rPr>
        <w:t>ní niektorých</w:t>
      </w:r>
    </w:p>
    <w:p w:rsidR="009C245E" w:rsidP="009C245E">
      <w:pPr>
        <w:rPr>
          <w:rFonts w:ascii="Times New Roman" w:hAnsi="Times New Roman" w:cs="Times New Roman"/>
          <w:b/>
        </w:rPr>
      </w:pPr>
      <w:r w:rsidRPr="00F6295B" w:rsidR="00A452EC">
        <w:rPr>
          <w:rFonts w:ascii="Times New Roman" w:hAnsi="Times New Roman" w:cs="Times New Roman"/>
          <w:b/>
        </w:rPr>
        <w:t>zákonov a zákon č. 140/1998 Z. z. (o liekoch a zdravotníckych pomôckach, o</w:t>
      </w:r>
      <w:r>
        <w:rPr>
          <w:rFonts w:ascii="Times New Roman" w:hAnsi="Times New Roman" w:cs="Times New Roman"/>
          <w:b/>
        </w:rPr>
        <w:t> </w:t>
      </w:r>
      <w:r w:rsidRPr="00F6295B" w:rsidR="00A452EC">
        <w:rPr>
          <w:rFonts w:ascii="Times New Roman" w:hAnsi="Times New Roman" w:cs="Times New Roman"/>
          <w:b/>
        </w:rPr>
        <w:t>zmene</w:t>
      </w:r>
      <w:r>
        <w:rPr>
          <w:rFonts w:ascii="Times New Roman" w:hAnsi="Times New Roman" w:cs="Times New Roman"/>
          <w:b/>
        </w:rPr>
        <w:t xml:space="preserve"> </w:t>
      </w:r>
    </w:p>
    <w:p w:rsidR="00A452EC" w:rsidRPr="00F6295B" w:rsidP="009C245E">
      <w:pPr>
        <w:rPr>
          <w:rFonts w:ascii="Times New Roman" w:hAnsi="Times New Roman" w:cs="Times New Roman"/>
          <w:b/>
        </w:rPr>
      </w:pPr>
      <w:r w:rsidRPr="00F6295B">
        <w:rPr>
          <w:rFonts w:ascii="Times New Roman" w:hAnsi="Times New Roman" w:cs="Times New Roman"/>
          <w:b/>
        </w:rPr>
        <w:t>zákona č. 455/1991 Zb. o živnostenskom podnikaní (živnostenský zákon) v</w:t>
      </w:r>
      <w:r w:rsidR="009C245E">
        <w:rPr>
          <w:rFonts w:ascii="Times New Roman" w:hAnsi="Times New Roman" w:cs="Times New Roman"/>
          <w:b/>
        </w:rPr>
        <w:t> </w:t>
      </w:r>
      <w:r w:rsidRPr="00F6295B">
        <w:rPr>
          <w:rFonts w:ascii="Times New Roman" w:hAnsi="Times New Roman" w:cs="Times New Roman"/>
          <w:b/>
        </w:rPr>
        <w:t>znení</w:t>
      </w:r>
      <w:r w:rsidR="009C245E">
        <w:rPr>
          <w:rFonts w:ascii="Times New Roman" w:hAnsi="Times New Roman" w:cs="Times New Roman"/>
          <w:b/>
        </w:rPr>
        <w:t xml:space="preserve"> </w:t>
      </w:r>
      <w:r w:rsidRPr="00F6295B">
        <w:rPr>
          <w:rFonts w:ascii="Times New Roman" w:hAnsi="Times New Roman" w:cs="Times New Roman"/>
          <w:b/>
        </w:rPr>
        <w:t>neskorších predpisov a o zmene a doplnení zákona Národnej rady Slovenskej republiky č. 220/1996 Z. z. o reklame )</w:t>
      </w:r>
    </w:p>
    <w:p w:rsidR="00A452EC" w:rsidRPr="00F6295B" w:rsidP="00A452EC">
      <w:pPr>
        <w:jc w:val="both"/>
        <w:rPr>
          <w:rFonts w:ascii="Times New Roman" w:hAnsi="Times New Roman" w:cs="Times New Roman"/>
          <w:b/>
        </w:rPr>
      </w:pPr>
    </w:p>
    <w:p w:rsidR="00A452EC" w:rsidRPr="00F6295B" w:rsidP="00A452EC">
      <w:pPr>
        <w:pStyle w:val="BodyText"/>
        <w:ind w:firstLine="708"/>
        <w:rPr>
          <w:rFonts w:ascii="Times New Roman" w:hAnsi="Times New Roman" w:cs="Times New Roman"/>
          <w:lang w:val="sk-SK"/>
        </w:rPr>
      </w:pPr>
      <w:r w:rsidRPr="00F6295B">
        <w:rPr>
          <w:rFonts w:ascii="Times New Roman" w:hAnsi="Times New Roman" w:cs="Times New Roman"/>
          <w:lang w:val="sk-SK"/>
        </w:rPr>
        <w:t>Národná rada Slovenskej republiky sa uzniesla na tomto zákone:</w:t>
      </w:r>
    </w:p>
    <w:p w:rsidR="00A452EC" w:rsidRPr="00F6295B" w:rsidP="00A452EC">
      <w:pPr>
        <w:rPr>
          <w:rFonts w:ascii="Times New Roman" w:hAnsi="Times New Roman" w:cs="Times New Roman"/>
          <w:b/>
        </w:rPr>
      </w:pPr>
    </w:p>
    <w:p w:rsidR="00A452EC" w:rsidRPr="00F6295B" w:rsidP="00A452EC">
      <w:pPr>
        <w:pStyle w:val="Heading3"/>
        <w:rPr>
          <w:rFonts w:ascii="Times New Roman" w:hAnsi="Times New Roman" w:cs="Times New Roman"/>
        </w:rPr>
      </w:pPr>
      <w:r w:rsidRPr="00F6295B">
        <w:rPr>
          <w:rFonts w:ascii="Times New Roman" w:hAnsi="Times New Roman" w:cs="Times New Roman"/>
        </w:rPr>
        <w:t>Čl. I</w:t>
      </w:r>
    </w:p>
    <w:p w:rsidR="00A452EC" w:rsidRPr="00F6295B" w:rsidP="00A452EC">
      <w:pPr>
        <w:jc w:val="both"/>
        <w:rPr>
          <w:rFonts w:ascii="Times New Roman" w:hAnsi="Times New Roman" w:cs="Times New Roman"/>
        </w:rPr>
      </w:pPr>
      <w:r w:rsidRPr="00F6295B">
        <w:rPr>
          <w:rFonts w:ascii="Times New Roman" w:hAnsi="Times New Roman" w:cs="Times New Roman"/>
        </w:rPr>
        <w:t>Zákon č. 576/2004 Z. z. o zdravotnej starostlivosti, službách súvisiacich s poskytovaním zdravotnej starostlivosti a o zmene a doplnení niektorých zákonov v znení zákona č. 82/2005 Z.z., zákona č. 350/2005 Z.z., zákona č. 538/2005 Z.z., zákona č. 660/2005 Z.z., zákona č. 282/2006 Z.z., zákona č. 518/2007 Z.z., zákona č. 662/2007 Z.z., zákona č. 489/2008 Z.z. a zákona č. 192/2009 Z.z., zákona č. 345/2009 Z.z. sa mení a dopĺňa takto:</w:t>
      </w:r>
    </w:p>
    <w:p w:rsidR="00A452EC" w:rsidRPr="00F6295B" w:rsidP="00A452EC">
      <w:pPr>
        <w:pStyle w:val="Footer"/>
        <w:tabs>
          <w:tab w:val="clear" w:pos="4536"/>
          <w:tab w:val="clear" w:pos="9072"/>
        </w:tabs>
        <w:jc w:val="both"/>
        <w:rPr>
          <w:rFonts w:ascii="Times New Roman" w:hAnsi="Times New Roman" w:cs="Times New Roman"/>
        </w:rPr>
      </w:pPr>
    </w:p>
    <w:p w:rsidR="00A452EC" w:rsidRPr="00F6295B" w:rsidP="00A452EC">
      <w:pPr>
        <w:numPr>
          <w:ilvl w:val="0"/>
          <w:numId w:val="1"/>
        </w:numPr>
        <w:tabs>
          <w:tab w:val="left" w:pos="397"/>
        </w:tabs>
        <w:jc w:val="both"/>
        <w:rPr>
          <w:rFonts w:ascii="Times New Roman" w:hAnsi="Times New Roman" w:cs="Times New Roman"/>
        </w:rPr>
      </w:pPr>
      <w:r w:rsidRPr="00F6295B">
        <w:rPr>
          <w:rFonts w:ascii="Times New Roman" w:hAnsi="Times New Roman" w:cs="Times New Roman"/>
        </w:rPr>
        <w:t>V § 6 ods. 1 sa za slová „o možnostiach voľby navrhovaných postupov</w:t>
      </w:r>
      <w:r>
        <w:rPr>
          <w:rFonts w:ascii="Times New Roman" w:hAnsi="Times New Roman" w:cs="Times New Roman"/>
        </w:rPr>
        <w:t>“</w:t>
      </w:r>
      <w:r w:rsidRPr="00F6295B">
        <w:rPr>
          <w:rFonts w:ascii="Times New Roman" w:hAnsi="Times New Roman" w:cs="Times New Roman"/>
        </w:rPr>
        <w:t xml:space="preserve"> vkladajú slová</w:t>
      </w:r>
      <w:r>
        <w:rPr>
          <w:rFonts w:ascii="Times New Roman" w:hAnsi="Times New Roman" w:cs="Times New Roman"/>
        </w:rPr>
        <w:t xml:space="preserve">   </w:t>
      </w:r>
      <w:r w:rsidRPr="00F6295B">
        <w:rPr>
          <w:rFonts w:ascii="Times New Roman" w:hAnsi="Times New Roman" w:cs="Times New Roman"/>
        </w:rPr>
        <w:t xml:space="preserve"> „</w:t>
      </w:r>
      <w:r>
        <w:rPr>
          <w:rFonts w:ascii="Times New Roman" w:hAnsi="Times New Roman" w:cs="Times New Roman"/>
        </w:rPr>
        <w:t xml:space="preserve"> ,</w:t>
      </w:r>
      <w:r w:rsidRPr="00F6295B">
        <w:rPr>
          <w:rFonts w:ascii="Times New Roman" w:hAnsi="Times New Roman" w:cs="Times New Roman"/>
          <w:i/>
        </w:rPr>
        <w:t xml:space="preserve"> o skutočnosti, či antikoncepčný prostriedok, ktorý má </w:t>
      </w:r>
      <w:r w:rsidRPr="00320218">
        <w:rPr>
          <w:rFonts w:ascii="Times New Roman" w:hAnsi="Times New Roman" w:cs="Times New Roman"/>
          <w:i/>
        </w:rPr>
        <w:t>byť podaný alebo</w:t>
      </w:r>
      <w:r w:rsidRPr="00F6295B">
        <w:rPr>
          <w:rFonts w:ascii="Times New Roman" w:hAnsi="Times New Roman" w:cs="Times New Roman"/>
          <w:i/>
        </w:rPr>
        <w:t xml:space="preserve"> predpísaný, má abortívny účinok“  </w:t>
      </w:r>
    </w:p>
    <w:p w:rsidR="00A452EC" w:rsidRPr="00F6295B" w:rsidP="00A452EC">
      <w:pPr>
        <w:jc w:val="both"/>
        <w:rPr>
          <w:rFonts w:ascii="Times New Roman" w:hAnsi="Times New Roman" w:cs="Times New Roman"/>
        </w:rPr>
      </w:pPr>
    </w:p>
    <w:p w:rsidR="00A452EC" w:rsidRPr="00F6295B" w:rsidP="00A452EC">
      <w:pPr>
        <w:ind w:left="1117"/>
        <w:rPr>
          <w:rFonts w:ascii="Times New Roman" w:hAnsi="Times New Roman" w:cs="Times New Roman"/>
        </w:rPr>
      </w:pPr>
    </w:p>
    <w:p w:rsidR="00A452EC" w:rsidRPr="00F6295B" w:rsidP="00A452EC">
      <w:pPr>
        <w:numPr>
          <w:ilvl w:val="0"/>
          <w:numId w:val="1"/>
        </w:numPr>
        <w:tabs>
          <w:tab w:val="left" w:pos="397"/>
        </w:tabs>
        <w:rPr>
          <w:rFonts w:ascii="Times New Roman" w:hAnsi="Times New Roman" w:cs="Times New Roman"/>
        </w:rPr>
      </w:pPr>
      <w:r w:rsidRPr="00F6295B">
        <w:rPr>
          <w:rFonts w:ascii="Times New Roman" w:hAnsi="Times New Roman" w:cs="Times New Roman"/>
        </w:rPr>
        <w:t>V § 6 sa za odsek 5, písm. a)</w:t>
      </w:r>
      <w:r w:rsidRPr="00F6295B">
        <w:rPr>
          <w:rFonts w:ascii="Times New Roman" w:hAnsi="Times New Roman" w:cs="Times New Roman"/>
        </w:rPr>
        <w:t xml:space="preserve"> sa za slová „§ 6b“ vkladajú slová „§ 6c“.</w:t>
      </w:r>
    </w:p>
    <w:p w:rsidR="00A452EC" w:rsidRPr="00F6295B" w:rsidP="00A452EC">
      <w:pPr>
        <w:ind w:left="397"/>
        <w:rPr>
          <w:rFonts w:ascii="MS Sans Serif" w:hAnsi="MS Sans Serif" w:cs="Times New Roman"/>
          <w:sz w:val="20"/>
          <w:szCs w:val="20"/>
        </w:rPr>
      </w:pPr>
    </w:p>
    <w:p w:rsidR="00A452EC" w:rsidRPr="00F6295B" w:rsidP="00A452EC">
      <w:pPr>
        <w:rPr>
          <w:rFonts w:ascii="Times New Roman" w:hAnsi="Times New Roman" w:cs="Times New Roman"/>
        </w:rPr>
      </w:pPr>
    </w:p>
    <w:p w:rsidR="00A452EC" w:rsidRPr="00F6295B" w:rsidP="00A452EC">
      <w:pPr>
        <w:numPr>
          <w:ilvl w:val="0"/>
          <w:numId w:val="1"/>
        </w:numPr>
        <w:tabs>
          <w:tab w:val="left" w:pos="397"/>
        </w:tabs>
        <w:rPr>
          <w:rFonts w:ascii="Times New Roman" w:hAnsi="Times New Roman" w:cs="Times New Roman"/>
        </w:rPr>
      </w:pPr>
      <w:r w:rsidRPr="00F6295B">
        <w:rPr>
          <w:rFonts w:ascii="Times New Roman" w:hAnsi="Times New Roman" w:cs="Times New Roman"/>
        </w:rPr>
        <w:t>Za § 6b sa vkladá nový § 6c, ktorý vrátane nadpisu znie:</w:t>
      </w:r>
    </w:p>
    <w:p w:rsidR="00A452EC" w:rsidRPr="00F6295B" w:rsidP="00A452EC">
      <w:pPr>
        <w:ind w:left="397"/>
        <w:rPr>
          <w:rFonts w:ascii="Times New Roman" w:hAnsi="Times New Roman" w:cs="Times New Roman"/>
          <w:b/>
        </w:rPr>
      </w:pPr>
    </w:p>
    <w:p w:rsidR="00A452EC" w:rsidRPr="00F6295B" w:rsidP="00A452EC">
      <w:pPr>
        <w:ind w:left="397"/>
        <w:jc w:val="center"/>
        <w:rPr>
          <w:rFonts w:ascii="Times New Roman" w:hAnsi="Times New Roman" w:cs="Times New Roman"/>
          <w:b/>
        </w:rPr>
      </w:pPr>
      <w:r w:rsidRPr="00F6295B">
        <w:rPr>
          <w:rFonts w:ascii="Times New Roman" w:hAnsi="Times New Roman" w:cs="Times New Roman"/>
          <w:b/>
        </w:rPr>
        <w:t>§ 6c</w:t>
      </w:r>
    </w:p>
    <w:p w:rsidR="00A452EC" w:rsidRPr="00F6295B" w:rsidP="00A452EC">
      <w:pPr>
        <w:ind w:left="397"/>
        <w:jc w:val="center"/>
        <w:rPr>
          <w:rFonts w:ascii="Times New Roman" w:hAnsi="Times New Roman" w:cs="Times New Roman"/>
          <w:b/>
        </w:rPr>
      </w:pPr>
      <w:r w:rsidRPr="00F6295B">
        <w:rPr>
          <w:rFonts w:ascii="Times New Roman" w:hAnsi="Times New Roman" w:cs="Times New Roman"/>
          <w:b/>
        </w:rPr>
        <w:t>Informovaný súhlas pri predpise abortívneho antikoncepčného prostriedku</w:t>
      </w:r>
    </w:p>
    <w:p w:rsidR="00A452EC" w:rsidRPr="00F6295B" w:rsidP="00A452EC">
      <w:pPr>
        <w:ind w:left="397"/>
        <w:rPr>
          <w:rFonts w:ascii="Times New Roman" w:hAnsi="Times New Roman" w:cs="Times New Roman"/>
          <w:b/>
        </w:rPr>
      </w:pPr>
    </w:p>
    <w:p w:rsidR="00A452EC" w:rsidRPr="00F6295B" w:rsidP="00A452EC">
      <w:pPr>
        <w:numPr>
          <w:ilvl w:val="0"/>
          <w:numId w:val="2"/>
        </w:numPr>
        <w:tabs>
          <w:tab w:val="left" w:pos="757"/>
        </w:tabs>
        <w:jc w:val="both"/>
        <w:rPr>
          <w:rFonts w:ascii="Times New Roman" w:hAnsi="Times New Roman" w:cs="Times New Roman"/>
          <w:i/>
        </w:rPr>
      </w:pPr>
      <w:r w:rsidRPr="00F6295B">
        <w:rPr>
          <w:rFonts w:ascii="Times New Roman" w:hAnsi="Times New Roman" w:cs="Times New Roman"/>
          <w:i/>
        </w:rPr>
        <w:t>Podmienkou podania alebo predpísania antikoncepčného prostriedku s abortívnym účinkom je písomný informovaný súhlas po predchádzajúcom poučení. Takýto informovaný súhlas musí obsahovať dátum jeho udelenia a osobné údaje a podpis ženy alebo jej zákonného zástupcu, ktorej sa predmetný prostriedok predpisuje.</w:t>
      </w:r>
    </w:p>
    <w:p w:rsidR="00A452EC" w:rsidRPr="00F6295B" w:rsidP="00A452EC">
      <w:pPr>
        <w:numPr>
          <w:ilvl w:val="0"/>
          <w:numId w:val="2"/>
        </w:numPr>
        <w:tabs>
          <w:tab w:val="left" w:pos="757"/>
          <w:tab w:val="left" w:pos="1260"/>
        </w:tabs>
        <w:jc w:val="both"/>
        <w:rPr>
          <w:rFonts w:ascii="Times New Roman" w:hAnsi="Times New Roman" w:cs="Times New Roman"/>
          <w:i/>
        </w:rPr>
      </w:pPr>
      <w:r w:rsidRPr="00F6295B">
        <w:rPr>
          <w:rFonts w:ascii="Times New Roman" w:hAnsi="Times New Roman" w:cs="Times New Roman"/>
          <w:i/>
        </w:rPr>
        <w:t xml:space="preserve">Poučenie predchádzajúce informovanému súhlasu sa musí poskytnúť spôsobom ustanoveným v § 6 ods. </w:t>
      </w:r>
      <w:smartTag w:uri="urn:schemas-microsoft-com:office:smarttags" w:element="metricconverter">
        <w:smartTagPr>
          <w:attr w:name="ProductID" w:val="2 a"/>
        </w:smartTagPr>
        <w:r w:rsidRPr="00F6295B">
          <w:rPr>
            <w:rFonts w:ascii="Times New Roman" w:hAnsi="Times New Roman" w:cs="Times New Roman"/>
            <w:i/>
          </w:rPr>
          <w:t>2 a</w:t>
        </w:r>
      </w:smartTag>
      <w:r w:rsidRPr="00F6295B">
        <w:rPr>
          <w:rFonts w:ascii="Times New Roman" w:hAnsi="Times New Roman" w:cs="Times New Roman"/>
          <w:i/>
        </w:rPr>
        <w:t xml:space="preserve"> musí zahŕňať informácie o</w:t>
        <w:br/>
        <w:t>a)</w:t>
        <w:tab/>
        <w:t xml:space="preserve">účele, povahe, priebehu a následkoch užívania takéhoto prostriedku, </w:t>
        <w:br/>
        <w:t>b)</w:t>
        <w:tab/>
        <w:t>možných fyzických a psychických rizikách užívania takéhoto prostriedku,</w:t>
      </w:r>
    </w:p>
    <w:p w:rsidR="00A452EC" w:rsidRPr="00F6295B" w:rsidP="00A452EC">
      <w:pPr>
        <w:ind w:firstLine="708"/>
        <w:jc w:val="both"/>
        <w:rPr>
          <w:rFonts w:ascii="Times New Roman" w:hAnsi="Times New Roman" w:cs="Times New Roman"/>
          <w:i/>
        </w:rPr>
      </w:pPr>
      <w:r w:rsidRPr="00F6295B">
        <w:rPr>
          <w:rFonts w:ascii="Times New Roman" w:hAnsi="Times New Roman" w:cs="Times New Roman"/>
          <w:i/>
        </w:rPr>
        <w:t>c)     akýchkoľvek známych rizikách spojených s užívaním takéhoto prostriedku,</w:t>
      </w:r>
    </w:p>
    <w:p w:rsidR="00A452EC" w:rsidRPr="00F6295B" w:rsidP="00A452EC">
      <w:pPr>
        <w:ind w:firstLine="708"/>
        <w:jc w:val="both"/>
        <w:rPr>
          <w:rFonts w:ascii="Times New Roman" w:hAnsi="Times New Roman" w:cs="Times New Roman"/>
          <w:i/>
        </w:rPr>
      </w:pPr>
      <w:r w:rsidRPr="00F6295B">
        <w:rPr>
          <w:rFonts w:ascii="Times New Roman" w:hAnsi="Times New Roman" w:cs="Times New Roman"/>
          <w:i/>
        </w:rPr>
        <w:t xml:space="preserve">d )    alternatívach k predpísanému abortívnemu antikoncepčnému prostriedku, </w:t>
      </w:r>
    </w:p>
    <w:p w:rsidR="00A452EC" w:rsidRPr="00F6295B" w:rsidP="00A452EC">
      <w:pPr>
        <w:ind w:left="708"/>
        <w:jc w:val="both"/>
        <w:rPr>
          <w:rFonts w:ascii="Times New Roman" w:hAnsi="Times New Roman" w:cs="Times New Roman"/>
          <w:i/>
        </w:rPr>
      </w:pPr>
      <w:r w:rsidRPr="00F6295B">
        <w:rPr>
          <w:rFonts w:ascii="Times New Roman" w:hAnsi="Times New Roman" w:cs="Times New Roman"/>
          <w:i/>
        </w:rPr>
        <w:t xml:space="preserve">e)  pomoci a zdrojoch informácií o alternatívach k uvedenému prostriedku, </w:t>
      </w:r>
    </w:p>
    <w:p w:rsidR="00A452EC" w:rsidRPr="00F6295B" w:rsidP="00A452EC">
      <w:pPr>
        <w:ind w:left="708"/>
        <w:jc w:val="both"/>
        <w:rPr>
          <w:rFonts w:ascii="Times New Roman" w:hAnsi="Times New Roman" w:cs="Times New Roman"/>
          <w:i/>
        </w:rPr>
      </w:pPr>
      <w:r w:rsidRPr="00F6295B">
        <w:rPr>
          <w:rFonts w:ascii="Times New Roman" w:hAnsi="Times New Roman" w:cs="Times New Roman"/>
          <w:i/>
        </w:rPr>
        <w:t xml:space="preserve">    poskytovaných občianskymi združeniami, neziskovými organizáciami</w:t>
      </w:r>
      <w:r>
        <w:rPr>
          <w:rFonts w:ascii="Times New Roman" w:hAnsi="Times New Roman" w:cs="Times New Roman"/>
          <w:i/>
        </w:rPr>
        <w:t>,</w:t>
      </w:r>
      <w:r w:rsidRPr="00F6295B">
        <w:rPr>
          <w:rFonts w:ascii="Times New Roman" w:hAnsi="Times New Roman" w:cs="Times New Roman"/>
          <w:i/>
        </w:rPr>
        <w:t xml:space="preserve"> nadáciami  </w:t>
      </w:r>
    </w:p>
    <w:p w:rsidR="00A452EC" w:rsidRPr="00F6295B" w:rsidP="00A452EC">
      <w:pPr>
        <w:ind w:left="708"/>
        <w:jc w:val="both"/>
        <w:rPr>
          <w:rFonts w:ascii="Times New Roman" w:hAnsi="Times New Roman" w:cs="Times New Roman"/>
          <w:i/>
        </w:rPr>
      </w:pPr>
      <w:r w:rsidRPr="00F6295B">
        <w:rPr>
          <w:rFonts w:ascii="Times New Roman" w:hAnsi="Times New Roman" w:cs="Times New Roman"/>
          <w:i/>
        </w:rPr>
        <w:t xml:space="preserve">    a náboženskými spoločnosťami,</w:t>
      </w:r>
    </w:p>
    <w:p w:rsidR="00A452EC" w:rsidRPr="00F6295B" w:rsidP="00A452EC">
      <w:pPr>
        <w:ind w:left="720"/>
        <w:jc w:val="both"/>
        <w:rPr>
          <w:rFonts w:ascii="Times New Roman" w:hAnsi="Times New Roman" w:cs="Times New Roman"/>
          <w:i/>
        </w:rPr>
      </w:pPr>
    </w:p>
    <w:p w:rsidR="00A452EC" w:rsidRPr="00F6295B" w:rsidP="00A452EC">
      <w:pPr>
        <w:numPr>
          <w:ilvl w:val="0"/>
          <w:numId w:val="2"/>
        </w:numPr>
        <w:tabs>
          <w:tab w:val="left" w:pos="757"/>
        </w:tabs>
        <w:jc w:val="both"/>
        <w:rPr>
          <w:rFonts w:ascii="Times New Roman" w:hAnsi="Times New Roman" w:cs="Times New Roman"/>
          <w:i/>
        </w:rPr>
      </w:pPr>
      <w:r w:rsidRPr="00F6295B">
        <w:rPr>
          <w:rFonts w:ascii="Times New Roman" w:hAnsi="Times New Roman" w:cs="Times New Roman"/>
          <w:i/>
        </w:rPr>
        <w:t>V prípade, ak ide o neplnoletú osobu, je podmienkou predpísania takéhoto prostriedku  okrem písomného informovaného súhlasu uvedeného v odseku 1 aj písomný informovaný súhlas zákonného zástupcu neplnoletej osoby po predchádzajúcom poučení. Takýto informovaný súhlas musí obsahovať dátum jeho udelenia a podpis zákonného zástupcu.</w:t>
      </w:r>
    </w:p>
    <w:p w:rsidR="00A452EC" w:rsidRPr="00F6295B" w:rsidP="00A452EC">
      <w:pPr>
        <w:ind w:left="397"/>
        <w:jc w:val="both"/>
        <w:rPr>
          <w:rFonts w:ascii="Times New Roman" w:hAnsi="Times New Roman" w:cs="Times New Roman"/>
          <w:b/>
        </w:rPr>
      </w:pPr>
    </w:p>
    <w:p w:rsidR="00A452EC" w:rsidRPr="00F6295B" w:rsidP="00A452EC">
      <w:pPr>
        <w:numPr>
          <w:ilvl w:val="0"/>
          <w:numId w:val="1"/>
        </w:numPr>
        <w:tabs>
          <w:tab w:val="left" w:pos="397"/>
        </w:tabs>
        <w:jc w:val="both"/>
        <w:rPr>
          <w:rFonts w:ascii="Times New Roman" w:hAnsi="Times New Roman" w:cs="Times New Roman"/>
        </w:rPr>
      </w:pPr>
      <w:r w:rsidRPr="00F6295B">
        <w:rPr>
          <w:rFonts w:ascii="Times New Roman" w:hAnsi="Times New Roman" w:cs="Times New Roman"/>
        </w:rPr>
        <w:t>Doterajší  §6c sa mení na § 6d</w:t>
      </w:r>
    </w:p>
    <w:p w:rsidR="00A452EC" w:rsidRPr="00F6295B" w:rsidP="00A452EC">
      <w:pPr>
        <w:jc w:val="both"/>
        <w:rPr>
          <w:rFonts w:ascii="Times New Roman" w:hAnsi="Times New Roman" w:cs="Times New Roman"/>
        </w:rPr>
      </w:pPr>
    </w:p>
    <w:p w:rsidR="00A452EC" w:rsidRPr="00F6295B" w:rsidP="00A452EC">
      <w:pPr>
        <w:rPr>
          <w:rFonts w:ascii="Times New Roman" w:hAnsi="Times New Roman" w:cs="Times New Roman"/>
        </w:rPr>
      </w:pPr>
    </w:p>
    <w:p w:rsidR="00A452EC" w:rsidRPr="00F6295B" w:rsidP="00A452EC">
      <w:pPr>
        <w:jc w:val="center"/>
        <w:rPr>
          <w:rFonts w:ascii="Times New Roman" w:hAnsi="Times New Roman" w:cs="Times New Roman"/>
          <w:b/>
        </w:rPr>
      </w:pPr>
      <w:r w:rsidRPr="00F6295B">
        <w:rPr>
          <w:rFonts w:ascii="Times New Roman" w:hAnsi="Times New Roman" w:cs="Times New Roman"/>
          <w:b/>
        </w:rPr>
        <w:t>Čl. II</w:t>
      </w:r>
    </w:p>
    <w:p w:rsidR="00A452EC" w:rsidRPr="00F6295B" w:rsidP="00A452EC">
      <w:pPr>
        <w:jc w:val="both"/>
        <w:rPr>
          <w:rFonts w:ascii="Times New Roman" w:hAnsi="Times New Roman" w:cs="Times New Roman"/>
        </w:rPr>
      </w:pPr>
      <w:r w:rsidRPr="00F6295B">
        <w:rPr>
          <w:rFonts w:ascii="Times New Roman" w:hAnsi="Times New Roman" w:cs="Times New Roman"/>
        </w:rPr>
        <w:t>Zákon č. 140/1998 Z.z. o liekoch a zdravotníckych pomôckach, o zmene zákona č. 455/1991 Zb. o živnostenskom podnikaní (živnostenský zákon) v znení neskorších predpisov a o zmene a doplnení zákona Národnej rady Slovenskej republiky č. 220/1996 Z.z. o reklame v znení zákona č. 104/1999 Z.z., nálezu Ústavného súdu Slovenskej republiky č. 122/1999 Z.z., zákona č. 264/1999 Z.z., zákona č. 370/1999 Z.z., zákona č. 119/2000 Z.z., zákona č. 416/2001 Z.z., zákona č. 488/2001 Z.z., zákona č. 553/2001 Z.z., zákona č. 216/2002 Z.z., zákona č. 457/2002 Z.z., zákona č. 256/2003 Z.z., zákona č. 9/2004 Z.z., zákona č. 434/2004 Z.z., zákona č. 578/2004 Z.z., zákona č. 633/2004 Z.z., zákona č. 331/2005 Z.z., zákona č. 342/2005 Z.z., zákona č. 342/2006 Z.z., zákona č. 522/2006 Z.z., zákona č. 270/2007 Z.z., zákona č. 661/2007 Z.z., zákona č. 489/2008 Z.z. a zákona č. 318/2009 Z.z. a zákona č. 402/2009 Z.z. sa mení a dopĺňa takto:</w:t>
      </w:r>
    </w:p>
    <w:p w:rsidR="00A452EC" w:rsidRPr="00F6295B" w:rsidP="00A452EC">
      <w:pPr>
        <w:rPr>
          <w:rFonts w:ascii="Times New Roman" w:hAnsi="Times New Roman" w:cs="Times New Roman"/>
        </w:rPr>
      </w:pPr>
    </w:p>
    <w:p w:rsidR="00A452EC" w:rsidRPr="00F6295B" w:rsidP="00A452EC">
      <w:pPr>
        <w:rPr>
          <w:rFonts w:ascii="Times New Roman" w:hAnsi="Times New Roman" w:cs="Times New Roman"/>
        </w:rPr>
      </w:pPr>
    </w:p>
    <w:p w:rsidR="00A452EC" w:rsidRPr="00F6295B" w:rsidP="00A452EC">
      <w:pPr>
        <w:rPr>
          <w:rFonts w:ascii="Times New Roman" w:hAnsi="Times New Roman" w:cs="Times New Roman"/>
        </w:rPr>
      </w:pPr>
      <w:r w:rsidRPr="00F6295B">
        <w:rPr>
          <w:rFonts w:ascii="Times New Roman" w:hAnsi="Times New Roman" w:cs="Times New Roman"/>
        </w:rPr>
        <w:t>1. § 24 sa za ods. 1 vkladá nový odsek, ktorý znie:</w:t>
      </w:r>
    </w:p>
    <w:p w:rsidR="00A452EC" w:rsidRPr="00F6295B" w:rsidP="00A452EC">
      <w:pPr>
        <w:ind w:left="397"/>
        <w:rPr>
          <w:rFonts w:ascii="Times New Roman" w:hAnsi="Times New Roman" w:cs="Times New Roman"/>
        </w:rPr>
      </w:pPr>
    </w:p>
    <w:p w:rsidR="00A452EC" w:rsidRPr="00F6295B" w:rsidP="00A452EC">
      <w:pPr>
        <w:ind w:left="397"/>
        <w:rPr>
          <w:rFonts w:ascii="Times New Roman" w:hAnsi="Times New Roman" w:cs="Times New Roman"/>
          <w:i/>
        </w:rPr>
      </w:pPr>
      <w:r w:rsidRPr="00F6295B">
        <w:rPr>
          <w:rFonts w:ascii="Times New Roman" w:hAnsi="Times New Roman" w:cs="Times New Roman"/>
          <w:i/>
        </w:rPr>
        <w:t xml:space="preserve">(2) Vonkajší obal antikoncepčného prostriedku  so schopnosťou vyvolať usmrtenie ľudského embrya </w:t>
      </w:r>
      <w:r>
        <w:rPr>
          <w:rFonts w:ascii="Times New Roman" w:hAnsi="Times New Roman" w:cs="Times New Roman"/>
          <w:i/>
        </w:rPr>
        <w:t xml:space="preserve"> vrátane znemožnenia jeho uhniezdenia v maternici </w:t>
      </w:r>
      <w:r w:rsidRPr="00F6295B">
        <w:rPr>
          <w:rFonts w:ascii="Times New Roman" w:hAnsi="Times New Roman" w:cs="Times New Roman"/>
          <w:i/>
        </w:rPr>
        <w:t xml:space="preserve">musí obsahovať aj varovné označenie: “Prostriedok môže VYVOLAŤ POTRAT“ ; </w:t>
      </w:r>
      <w:r w:rsidRPr="00F6295B">
        <w:rPr>
          <w:rFonts w:ascii="Times New Roman" w:hAnsi="Times New Roman" w:cs="Times"/>
          <w:i/>
          <w:szCs w:val="16"/>
          <w:lang w:eastAsia="en-US"/>
        </w:rPr>
        <w:t xml:space="preserve">toto varovné označenie musí pokrývať najmenej 30% prednej strany balenia antikoncepčného prostriedku. </w:t>
      </w:r>
    </w:p>
    <w:p w:rsidR="00A452EC" w:rsidRPr="00F6295B" w:rsidP="00A452EC">
      <w:pPr>
        <w:ind w:left="397"/>
        <w:rPr>
          <w:rFonts w:ascii="Times New Roman" w:hAnsi="Times New Roman" w:cs="Times"/>
          <w:i/>
          <w:sz w:val="22"/>
          <w:szCs w:val="16"/>
          <w:lang w:eastAsia="en-US"/>
        </w:rPr>
      </w:pPr>
    </w:p>
    <w:p w:rsidR="00A452EC" w:rsidRPr="00F6295B" w:rsidP="00A452EC">
      <w:pPr>
        <w:rPr>
          <w:rFonts w:ascii="Times New Roman" w:hAnsi="Times New Roman" w:cs="Times"/>
          <w:lang w:eastAsia="en-US"/>
        </w:rPr>
      </w:pPr>
      <w:r w:rsidRPr="00F6295B">
        <w:rPr>
          <w:rFonts w:ascii="Times New Roman" w:hAnsi="Times New Roman" w:cs="Times"/>
          <w:lang w:eastAsia="en-US"/>
        </w:rPr>
        <w:t>2</w:t>
      </w:r>
      <w:r w:rsidRPr="00F6295B">
        <w:rPr>
          <w:rFonts w:ascii="Times New Roman" w:hAnsi="Times New Roman" w:cs="Times"/>
          <w:i/>
          <w:lang w:eastAsia="en-US"/>
        </w:rPr>
        <w:t xml:space="preserve">. </w:t>
      </w:r>
      <w:r w:rsidRPr="00F6295B">
        <w:rPr>
          <w:rFonts w:ascii="Times New Roman" w:hAnsi="Times New Roman" w:cs="Times"/>
          <w:lang w:eastAsia="en-US"/>
        </w:rPr>
        <w:t>Následné odseky sa prečísluj</w:t>
      </w:r>
      <w:r w:rsidRPr="00F6295B">
        <w:rPr>
          <w:rFonts w:ascii="Times New Roman" w:hAnsi="Times New Roman" w:cs="Times"/>
          <w:lang w:eastAsia="en-US"/>
        </w:rPr>
        <w:t>ú.</w:t>
      </w:r>
    </w:p>
    <w:p w:rsidR="00A452EC" w:rsidRPr="00F6295B" w:rsidP="00A452EC">
      <w:pPr>
        <w:rPr>
          <w:rFonts w:ascii="Times New Roman" w:hAnsi="Times New Roman" w:cs="Times"/>
          <w:i/>
          <w:sz w:val="22"/>
          <w:szCs w:val="16"/>
          <w:lang w:eastAsia="en-US"/>
        </w:rPr>
      </w:pPr>
    </w:p>
    <w:p w:rsidR="00A452EC" w:rsidRPr="00F6295B" w:rsidP="00A452EC">
      <w:pPr>
        <w:rPr>
          <w:rFonts w:ascii="Times New Roman" w:hAnsi="Times New Roman" w:cs="Times New Roman"/>
        </w:rPr>
      </w:pPr>
      <w:r w:rsidRPr="00F6295B">
        <w:rPr>
          <w:rFonts w:ascii="Times New Roman" w:hAnsi="Times New Roman" w:cs="Times New Roman"/>
        </w:rPr>
        <w:t>3. § 24 ods. 4 sa dopĺňa nové písmeno i), ktoré znie:</w:t>
      </w:r>
    </w:p>
    <w:p w:rsidR="00A452EC" w:rsidRPr="00F6295B" w:rsidP="00A452EC">
      <w:pPr>
        <w:ind w:firstLine="397"/>
        <w:rPr>
          <w:rFonts w:ascii="Times New Roman" w:hAnsi="Times New Roman" w:cs="Times New Roman"/>
        </w:rPr>
      </w:pPr>
    </w:p>
    <w:p w:rsidR="00A452EC" w:rsidP="00A452EC">
      <w:pPr>
        <w:numPr>
          <w:ilvl w:val="0"/>
          <w:numId w:val="5"/>
        </w:numPr>
        <w:tabs>
          <w:tab w:val="left" w:pos="757"/>
        </w:tabs>
        <w:rPr>
          <w:rFonts w:ascii="Times New Roman" w:hAnsi="Times New Roman" w:cs="Times New Roman"/>
          <w:i/>
        </w:rPr>
      </w:pPr>
      <w:r w:rsidRPr="00F6295B">
        <w:rPr>
          <w:rFonts w:ascii="Times New Roman" w:hAnsi="Times New Roman" w:cs="Times New Roman"/>
          <w:i/>
        </w:rPr>
        <w:t>pri antikoncepčnom prostriedku so schopnosťou vyvolať usmrtenie ľudského embrya</w:t>
      </w:r>
      <w:r>
        <w:rPr>
          <w:rFonts w:ascii="Times New Roman" w:hAnsi="Times New Roman" w:cs="Times New Roman"/>
          <w:i/>
        </w:rPr>
        <w:t>,</w:t>
      </w:r>
      <w:r w:rsidRPr="00F6295B">
        <w:rPr>
          <w:rFonts w:ascii="Times New Roman" w:hAnsi="Times New Roman" w:cs="Times New Roman"/>
          <w:i/>
        </w:rPr>
        <w:t xml:space="preserve"> </w:t>
      </w:r>
      <w:r>
        <w:rPr>
          <w:rFonts w:ascii="Times New Roman" w:hAnsi="Times New Roman" w:cs="Times New Roman"/>
          <w:i/>
        </w:rPr>
        <w:t xml:space="preserve">vrátane znemožnenia jeho uhniezdenia v maternici, </w:t>
      </w:r>
      <w:r w:rsidRPr="00F6295B">
        <w:rPr>
          <w:rFonts w:ascii="Times New Roman" w:hAnsi="Times New Roman" w:cs="Times New Roman"/>
          <w:i/>
        </w:rPr>
        <w:t>varovné označenie: “Prostriedok môže VYVOLAŤ POTRAT“</w:t>
      </w:r>
      <w:r>
        <w:rPr>
          <w:rFonts w:ascii="Times New Roman" w:hAnsi="Times New Roman" w:cs="Times New Roman"/>
          <w:i/>
        </w:rPr>
        <w:t>.</w:t>
      </w:r>
    </w:p>
    <w:p w:rsidR="00A452EC" w:rsidP="00A452EC">
      <w:pPr>
        <w:ind w:left="397"/>
        <w:rPr>
          <w:rFonts w:ascii="Times New Roman" w:hAnsi="Times New Roman" w:cs="Times New Roman"/>
          <w:i/>
        </w:rPr>
      </w:pPr>
    </w:p>
    <w:p w:rsidR="00A452EC" w:rsidP="00A452EC">
      <w:pPr>
        <w:rPr>
          <w:rFonts w:ascii="Times New Roman" w:hAnsi="Times New Roman" w:cs="Times New Roman"/>
        </w:rPr>
      </w:pPr>
      <w:r>
        <w:rPr>
          <w:rFonts w:ascii="Times New Roman" w:hAnsi="Times New Roman" w:cs="Times New Roman"/>
        </w:rPr>
        <w:t>4. V §38a ods. 2 sa dopĺňa písm. e), ktoré znie:</w:t>
      </w:r>
    </w:p>
    <w:p w:rsidR="00A452EC" w:rsidP="00A452EC">
      <w:pPr>
        <w:ind w:left="397"/>
        <w:rPr>
          <w:rFonts w:ascii="Times New Roman" w:hAnsi="Times New Roman" w:cs="Times New Roman"/>
        </w:rPr>
      </w:pPr>
    </w:p>
    <w:p w:rsidR="00A452EC" w:rsidRPr="00682049" w:rsidP="00A452EC">
      <w:pPr>
        <w:ind w:left="397"/>
        <w:rPr>
          <w:rFonts w:ascii="Times New Roman" w:hAnsi="Times New Roman" w:cs="Times New Roman"/>
          <w:i/>
        </w:rPr>
      </w:pPr>
      <w:r>
        <w:rPr>
          <w:rFonts w:ascii="Times New Roman" w:hAnsi="Times New Roman" w:cs="Times New Roman"/>
          <w:i/>
        </w:rPr>
        <w:t>e) má</w:t>
      </w:r>
      <w:r w:rsidRPr="00F6295B">
        <w:rPr>
          <w:rFonts w:ascii="Times New Roman" w:hAnsi="Times New Roman" w:cs="Times New Roman"/>
          <w:i/>
        </w:rPr>
        <w:t xml:space="preserve"> schopnosť vyvolať usmrtenie ľudského embrya</w:t>
      </w:r>
      <w:r>
        <w:rPr>
          <w:rFonts w:ascii="Times New Roman" w:hAnsi="Times New Roman" w:cs="Times New Roman"/>
          <w:i/>
        </w:rPr>
        <w:t>,</w:t>
      </w:r>
      <w:r w:rsidRPr="00F6295B">
        <w:rPr>
          <w:rFonts w:ascii="Times New Roman" w:hAnsi="Times New Roman" w:cs="Times New Roman"/>
          <w:i/>
        </w:rPr>
        <w:t xml:space="preserve"> </w:t>
      </w:r>
      <w:r>
        <w:rPr>
          <w:rFonts w:ascii="Times New Roman" w:hAnsi="Times New Roman" w:cs="Times New Roman"/>
          <w:i/>
        </w:rPr>
        <w:t>vrátane znemožnenia jeho uhniezdenia v maternici</w:t>
      </w:r>
    </w:p>
    <w:p w:rsidR="00A452EC" w:rsidP="00A452EC">
      <w:pPr>
        <w:ind w:firstLine="397"/>
        <w:rPr>
          <w:rFonts w:ascii="Times New Roman" w:hAnsi="Times New Roman" w:cs="Times New Roman"/>
        </w:rPr>
      </w:pPr>
    </w:p>
    <w:p w:rsidR="00A452EC" w:rsidRPr="00F6295B" w:rsidP="00A452EC">
      <w:pPr>
        <w:pStyle w:val="Heading4"/>
        <w:ind w:left="0"/>
        <w:rPr>
          <w:rFonts w:ascii="Times New Roman" w:hAnsi="Times New Roman" w:cs="Times New Roman"/>
        </w:rPr>
      </w:pPr>
      <w:r w:rsidRPr="00F6295B">
        <w:rPr>
          <w:rFonts w:ascii="Times New Roman" w:hAnsi="Times New Roman" w:cs="Times New Roman"/>
        </w:rPr>
        <w:t>Čl. III</w:t>
      </w:r>
    </w:p>
    <w:p w:rsidR="00A452EC" w:rsidRPr="00F6295B" w:rsidP="00A452EC">
      <w:pPr>
        <w:jc w:val="center"/>
        <w:rPr>
          <w:rFonts w:ascii="Times New Roman" w:hAnsi="Times New Roman" w:cs="Times New Roman"/>
        </w:rPr>
      </w:pPr>
      <w:r w:rsidRPr="00F6295B">
        <w:rPr>
          <w:rFonts w:ascii="Times New Roman" w:hAnsi="Times New Roman" w:cs="Times New Roman"/>
        </w:rPr>
        <w:t>Účinnosť</w:t>
      </w:r>
    </w:p>
    <w:p w:rsidR="00A452EC" w:rsidRPr="00F6295B" w:rsidP="00A452EC">
      <w:pPr>
        <w:jc w:val="center"/>
        <w:rPr>
          <w:rFonts w:ascii="Times New Roman" w:hAnsi="Times New Roman" w:cs="Times New Roman"/>
        </w:rPr>
      </w:pPr>
    </w:p>
    <w:p w:rsidR="00A452EC" w:rsidRPr="00F6295B" w:rsidP="00A452EC">
      <w:pPr>
        <w:jc w:val="center"/>
        <w:rPr>
          <w:rFonts w:ascii="Times New Roman" w:hAnsi="Times New Roman" w:cs="Times New Roman"/>
        </w:rPr>
      </w:pPr>
      <w:r w:rsidRPr="00F6295B">
        <w:rPr>
          <w:rFonts w:ascii="Times New Roman" w:hAnsi="Times New Roman" w:cs="Times New Roman"/>
        </w:rPr>
        <w:t>Tento zákon nadobúda účinnosť 1. júna 2010.</w:t>
      </w:r>
    </w:p>
    <w:p w:rsidR="00A452EC" w:rsidRPr="00EE6B6B" w:rsidP="00A452EC">
      <w:pPr>
        <w:spacing w:after="200"/>
        <w:jc w:val="center"/>
        <w:outlineLvl w:val="0"/>
        <w:rPr>
          <w:rFonts w:ascii="Times New Roman" w:hAnsi="Times New Roman" w:cs="Times New Roman"/>
          <w:b/>
          <w:bCs/>
          <w:sz w:val="28"/>
          <w:szCs w:val="26"/>
        </w:rPr>
      </w:pPr>
      <w:r w:rsidRPr="00EE6B6B">
        <w:rPr>
          <w:rFonts w:ascii="Times New Roman" w:hAnsi="Times New Roman" w:cs="Times New Roman"/>
          <w:b/>
          <w:bCs/>
          <w:sz w:val="28"/>
          <w:szCs w:val="26"/>
        </w:rPr>
        <w:t>Dôvodová správa</w:t>
      </w:r>
    </w:p>
    <w:p w:rsidR="00A452EC" w:rsidRPr="00F4743B" w:rsidP="00A452EC">
      <w:pPr>
        <w:pStyle w:val="FootnoteText"/>
        <w:tabs>
          <w:tab w:val="left" w:pos="900"/>
        </w:tabs>
        <w:spacing w:after="200"/>
        <w:jc w:val="center"/>
        <w:rPr>
          <w:rFonts w:ascii="Times New Roman" w:hAnsi="Times New Roman" w:cs="Times New Roman"/>
          <w:b/>
          <w:sz w:val="22"/>
          <w:szCs w:val="28"/>
        </w:rPr>
      </w:pPr>
    </w:p>
    <w:p w:rsidR="00A452EC" w:rsidRPr="00F4743B" w:rsidP="00A452EC">
      <w:pPr>
        <w:pStyle w:val="FootnoteText"/>
        <w:numPr>
          <w:ilvl w:val="0"/>
          <w:numId w:val="4"/>
        </w:numPr>
        <w:tabs>
          <w:tab w:val="left" w:pos="700"/>
        </w:tabs>
        <w:spacing w:after="200"/>
        <w:ind w:left="0" w:firstLine="0"/>
        <w:jc w:val="both"/>
        <w:rPr>
          <w:rFonts w:ascii="Times New Roman" w:hAnsi="Times New Roman" w:cs="Times New Roman"/>
          <w:b/>
          <w:sz w:val="22"/>
          <w:szCs w:val="24"/>
          <w:u w:val="single"/>
        </w:rPr>
      </w:pPr>
      <w:r w:rsidRPr="00F4743B">
        <w:rPr>
          <w:rFonts w:ascii="Times New Roman" w:hAnsi="Times New Roman" w:cs="Times New Roman"/>
          <w:b/>
          <w:sz w:val="22"/>
          <w:szCs w:val="24"/>
          <w:u w:val="single"/>
        </w:rPr>
        <w:t>Všeobecná časť</w:t>
      </w:r>
    </w:p>
    <w:p w:rsidR="00A452EC" w:rsidRPr="00F4743B" w:rsidP="00A452EC">
      <w:pPr>
        <w:tabs>
          <w:tab w:val="left" w:pos="720"/>
        </w:tabs>
        <w:spacing w:after="200"/>
        <w:jc w:val="both"/>
        <w:outlineLvl w:val="0"/>
        <w:rPr>
          <w:rFonts w:ascii="Times New Roman" w:hAnsi="Times New Roman" w:cs="Times New Roman"/>
          <w:sz w:val="22"/>
        </w:rPr>
      </w:pPr>
      <w:r w:rsidRPr="00F4743B">
        <w:rPr>
          <w:rFonts w:ascii="Times New Roman" w:hAnsi="Times New Roman" w:cs="Times New Roman"/>
          <w:sz w:val="22"/>
        </w:rPr>
        <w:tab/>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jc w:val="both"/>
        <w:rPr>
          <w:rFonts w:ascii="Times New Roman" w:hAnsi="Times New Roman" w:cs="Arial"/>
          <w:sz w:val="22"/>
          <w:szCs w:val="22"/>
          <w:lang w:eastAsia="en-US"/>
        </w:rPr>
      </w:pPr>
      <w:r w:rsidRPr="00F4743B">
        <w:rPr>
          <w:rFonts w:ascii="Times New Roman" w:hAnsi="Times New Roman" w:cs="Times New Roman"/>
          <w:b/>
          <w:sz w:val="22"/>
        </w:rPr>
        <w:tab/>
      </w:r>
      <w:r w:rsidRPr="00F4743B">
        <w:rPr>
          <w:rFonts w:ascii="Times New Roman" w:hAnsi="Times New Roman" w:cs="Arial"/>
          <w:color w:val="000000"/>
          <w:sz w:val="22"/>
          <w:szCs w:val="22"/>
          <w:lang w:eastAsia="en-US"/>
        </w:rPr>
        <w:t xml:space="preserve">Základným cieľom návrhu novely zákona o zdravotnej starostlivosti, službách súvisiacich s poskytovaním zdravotnej starostlivosti a o zmene a doplnení niektorých zákonov v znení neskorších predpisov a o zmene a doplnení niektorých zákonov je poskytnúť informácie pre kvalifikované zváženie rozhodnutia o používaní antikoncepcie, ktorá môže vyvolať potrat </w:t>
      </w:r>
      <w:r w:rsidR="00365AC3">
        <w:rPr>
          <w:rFonts w:ascii="Times New Roman" w:hAnsi="Times New Roman" w:cs="Arial"/>
          <w:color w:val="000000"/>
          <w:sz w:val="22"/>
          <w:szCs w:val="22"/>
          <w:lang w:eastAsia="en-US"/>
        </w:rPr>
        <w:t xml:space="preserve">ľudského </w:t>
      </w:r>
      <w:r w:rsidRPr="00F4743B">
        <w:rPr>
          <w:rFonts w:ascii="Times New Roman" w:hAnsi="Times New Roman" w:cs="Arial"/>
          <w:color w:val="000000"/>
          <w:sz w:val="22"/>
          <w:szCs w:val="22"/>
          <w:lang w:eastAsia="en-US"/>
        </w:rPr>
        <w:t>embrya. Návrh novely zavádza</w:t>
      </w:r>
      <w:r w:rsidRPr="00F4743B">
        <w:rPr>
          <w:rFonts w:ascii="Times New Roman" w:hAnsi="Times New Roman" w:cs="Arial"/>
          <w:sz w:val="22"/>
          <w:szCs w:val="22"/>
          <w:lang w:eastAsia="en-US"/>
        </w:rPr>
        <w:t xml:space="preserve"> kvalifikované poučenie ženy lekárom, ktorého cieľom je ponúknuť žene alternatívne metódy plánovani</w:t>
      </w:r>
      <w:r w:rsidR="00365AC3">
        <w:rPr>
          <w:rFonts w:ascii="Times New Roman" w:hAnsi="Times New Roman" w:cs="Arial"/>
          <w:sz w:val="22"/>
          <w:szCs w:val="22"/>
          <w:lang w:eastAsia="en-US"/>
        </w:rPr>
        <w:t>a</w:t>
      </w:r>
      <w:r w:rsidRPr="00F4743B">
        <w:rPr>
          <w:rFonts w:ascii="Times New Roman" w:hAnsi="Times New Roman" w:cs="Arial"/>
          <w:sz w:val="22"/>
          <w:szCs w:val="22"/>
          <w:lang w:eastAsia="en-US"/>
        </w:rPr>
        <w:t xml:space="preserve"> rodičovstva, ktoré nespôsobujú chemický</w:t>
      </w:r>
      <w:r w:rsidRPr="00F4743B">
        <w:rPr>
          <w:rFonts w:ascii="Times New Roman" w:hAnsi="Times New Roman" w:cs="Arial"/>
          <w:sz w:val="22"/>
          <w:szCs w:val="22"/>
          <w:lang w:eastAsia="en-US"/>
        </w:rPr>
        <w:t xml:space="preserve"> potrat </w:t>
      </w:r>
      <w:r w:rsidR="00365AC3">
        <w:rPr>
          <w:rFonts w:ascii="Times New Roman" w:hAnsi="Times New Roman" w:cs="Arial"/>
          <w:sz w:val="22"/>
          <w:szCs w:val="22"/>
          <w:lang w:eastAsia="en-US"/>
        </w:rPr>
        <w:t xml:space="preserve">ľudského </w:t>
      </w:r>
      <w:r w:rsidRPr="00F4743B">
        <w:rPr>
          <w:rFonts w:ascii="Times New Roman" w:hAnsi="Times New Roman" w:cs="Arial"/>
          <w:sz w:val="22"/>
          <w:szCs w:val="22"/>
          <w:lang w:eastAsia="en-US"/>
        </w:rPr>
        <w:t xml:space="preserve">embrya. </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20"/>
        <w:jc w:val="both"/>
        <w:rPr>
          <w:rFonts w:ascii="Times New Roman" w:hAnsi="Times New Roman" w:cs="Arial"/>
          <w:sz w:val="22"/>
          <w:szCs w:val="22"/>
          <w:lang w:eastAsia="en-US"/>
        </w:rPr>
      </w:pPr>
      <w:r w:rsidRPr="00F4743B">
        <w:rPr>
          <w:rFonts w:ascii="Times New Roman" w:hAnsi="Times New Roman" w:cs="Arial"/>
          <w:sz w:val="22"/>
          <w:szCs w:val="22"/>
          <w:lang w:eastAsia="en-US"/>
        </w:rPr>
        <w:t xml:space="preserve">Žena má právo na výber z viacerých alternatív a nesmú jej byť odmietnuté ani zamlčané informácie o tom, že antikoncepčný prostriedok (každá hormonálna antikoncepcia a vnútromaternicové teliesko), ktorý jej lekár predpisuje, môže spôsobiť potrat </w:t>
      </w:r>
      <w:r>
        <w:rPr>
          <w:rFonts w:ascii="Times New Roman" w:hAnsi="Times New Roman" w:cs="Arial"/>
          <w:sz w:val="22"/>
          <w:szCs w:val="22"/>
          <w:lang w:eastAsia="en-US"/>
        </w:rPr>
        <w:t xml:space="preserve">nového </w:t>
      </w:r>
      <w:r w:rsidRPr="00F4743B">
        <w:rPr>
          <w:rFonts w:ascii="Times New Roman" w:hAnsi="Times New Roman" w:cs="Arial"/>
          <w:sz w:val="22"/>
          <w:szCs w:val="22"/>
          <w:lang w:eastAsia="en-US"/>
        </w:rPr>
        <w:t xml:space="preserve">počatého </w:t>
      </w:r>
      <w:r>
        <w:rPr>
          <w:rFonts w:ascii="Times New Roman" w:hAnsi="Times New Roman" w:cs="Arial"/>
          <w:sz w:val="22"/>
          <w:szCs w:val="22"/>
          <w:lang w:eastAsia="en-US"/>
        </w:rPr>
        <w:t>života</w:t>
      </w:r>
      <w:r w:rsidRPr="00F4743B">
        <w:rPr>
          <w:rFonts w:ascii="Times New Roman" w:hAnsi="Times New Roman" w:cs="Arial"/>
          <w:sz w:val="22"/>
          <w:szCs w:val="22"/>
          <w:lang w:eastAsia="en-US"/>
        </w:rPr>
        <w:t xml:space="preserve">. U spomínaných prostriedkov ide o mechanizmus fungujúci na hormonálnej báze, pričom sa mení výstelka maternice, aby nebolo možné uhniezdenie embrya. Ďalšími mechanizmami je aj zabránenie ovulácie, či vstupu spermií do kŕčku maternice zahustením hlienu. Kontraceptívny účinok je založený na spolupôsobení týchto faktorov, pričom každý jeden z nich môže zlyhať, nakoľko žiaden z týchto antikoncepčných prostriedkov nie je stopercentný. </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jc w:val="both"/>
        <w:rPr>
          <w:rFonts w:ascii="Times New Roman" w:hAnsi="Times New Roman" w:cs="Arial"/>
          <w:sz w:val="22"/>
          <w:szCs w:val="22"/>
          <w:lang w:eastAsia="en-US"/>
        </w:rPr>
      </w:pPr>
      <w:r w:rsidRPr="00F4743B">
        <w:rPr>
          <w:rFonts w:ascii="Times New Roman" w:hAnsi="Times New Roman" w:cs="Arial"/>
          <w:sz w:val="22"/>
          <w:szCs w:val="22"/>
          <w:lang w:eastAsia="en-US"/>
        </w:rPr>
        <w:tab/>
        <w:t>Z 18 hormonálnych antikoncepčných prostriedkov registrovaných v SR všetky pôsobia aj týmto abortívnym mechanizmom. Tento sa uvádza v „súhrne charakteristických vlastností“ pre farmakológov</w:t>
      </w:r>
      <w:r w:rsidR="00365AC3">
        <w:rPr>
          <w:rFonts w:ascii="Times New Roman" w:hAnsi="Times New Roman" w:cs="Arial"/>
          <w:sz w:val="22"/>
          <w:szCs w:val="22"/>
          <w:lang w:eastAsia="en-US"/>
        </w:rPr>
        <w:t>.</w:t>
      </w:r>
      <w:r w:rsidRPr="00F4743B">
        <w:rPr>
          <w:rFonts w:ascii="Times New Roman" w:hAnsi="Times New Roman" w:cs="Arial"/>
          <w:sz w:val="22"/>
          <w:szCs w:val="22"/>
          <w:lang w:eastAsia="en-US"/>
        </w:rPr>
        <w:t xml:space="preserve"> Len 5 z nich má tento efekt uvedený aj v príbalovom letáku pre pacientky! Z týchto 2 prostriedky sú založené výlučne na tomto mechanizme, keďže ide o postkoitálnu antikoncepciu, či „tabletku deň po“. Vnútromaternicové teliesko funguje rovnako na tomto princípe. Treba poznamenať, že tie príbalové letáky, ktoré abortívny účinok naznačujú, zamlčiavajú fakt, že ide o ľudské embryo, resp. nový ľudský život, keď ho redukujú len na „oplodnené vajíčko.“</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08"/>
        <w:jc w:val="both"/>
        <w:rPr>
          <w:rFonts w:ascii="Times New Roman" w:hAnsi="Times New Roman" w:cs="Arial"/>
          <w:sz w:val="22"/>
          <w:szCs w:val="22"/>
          <w:lang w:eastAsia="en-US"/>
        </w:rPr>
      </w:pPr>
      <w:r w:rsidRPr="00F4743B">
        <w:rPr>
          <w:rFonts w:ascii="Times New Roman" w:hAnsi="Times New Roman" w:cs="Arial"/>
          <w:sz w:val="22"/>
          <w:szCs w:val="22"/>
          <w:lang w:eastAsia="en-US"/>
        </w:rPr>
        <w:t xml:space="preserve">Ústavný súd SR vo svojom rozhodnutí PL. ÚS 12/01-297 </w:t>
      </w:r>
      <w:r w:rsidRPr="00F4743B">
        <w:rPr>
          <w:rFonts w:ascii="Times New Roman" w:hAnsi="Times New Roman" w:cs="Arial"/>
          <w:i/>
          <w:iCs/>
          <w:sz w:val="22"/>
          <w:szCs w:val="22"/>
          <w:lang w:eastAsia="en-US"/>
        </w:rPr>
        <w:t xml:space="preserve"> </w:t>
      </w:r>
      <w:r w:rsidRPr="00F4743B">
        <w:rPr>
          <w:rFonts w:ascii="Times New Roman" w:hAnsi="Times New Roman" w:cs="Arial"/>
          <w:sz w:val="22"/>
          <w:szCs w:val="22"/>
          <w:lang w:eastAsia="en-US"/>
        </w:rPr>
        <w:t>takéto kvalifikované poučenie predpokladá vo všeobecnosti na ochranu nenarodeného života a vyjadril ho nasledovnou dikciou v súvislosti s podaním ohľadom umelého chirurgického potratu: „</w:t>
      </w:r>
      <w:r w:rsidRPr="00F4743B">
        <w:rPr>
          <w:rFonts w:ascii="Times New Roman" w:hAnsi="Times New Roman" w:cs="Arial"/>
          <w:i/>
          <w:iCs/>
          <w:sz w:val="22"/>
          <w:szCs w:val="22"/>
          <w:lang w:eastAsia="en-US"/>
        </w:rPr>
        <w:t>Toto poučenie je nesporne podávané aj s cieľom pôsobiť na tehotnú ženu, aby zvážila, či neodstúpi od svojho zámer</w:t>
      </w:r>
      <w:r w:rsidR="00365AC3">
        <w:rPr>
          <w:rFonts w:ascii="Times New Roman" w:hAnsi="Times New Roman" w:cs="Arial"/>
          <w:i/>
          <w:iCs/>
          <w:sz w:val="22"/>
          <w:szCs w:val="22"/>
          <w:lang w:eastAsia="en-US"/>
        </w:rPr>
        <w:t>u ...</w:t>
      </w:r>
      <w:r w:rsidRPr="00F4743B">
        <w:rPr>
          <w:rFonts w:ascii="Times New Roman" w:hAnsi="Times New Roman" w:cs="Arial"/>
          <w:i/>
          <w:iCs/>
          <w:sz w:val="22"/>
          <w:szCs w:val="22"/>
          <w:lang w:eastAsia="en-US"/>
        </w:rPr>
        <w:t>. čím sa zaisťuje nielen ochrana zdravia ženy, ale tiež ochrana nenarodeného ľudského života. Lekár je pritom zrejme najvhodnejšou osobou na realizáciu ochrany nenarodeného ľudského života a pre ingerenciu v unikátnom vzťahu medzi nasciturom a jeho matkou aj s ohľadom na text Hippokratovej prísahy, ktorú lekári t</w:t>
      </w:r>
      <w:r w:rsidR="00365AC3">
        <w:rPr>
          <w:rFonts w:ascii="Times New Roman" w:hAnsi="Times New Roman" w:cs="Arial"/>
          <w:i/>
          <w:iCs/>
          <w:sz w:val="22"/>
          <w:szCs w:val="22"/>
          <w:lang w:eastAsia="en-US"/>
        </w:rPr>
        <w:t>radične po tisícročia skladajú. ...</w:t>
      </w:r>
      <w:r w:rsidRPr="00F4743B">
        <w:rPr>
          <w:rFonts w:ascii="Times New Roman" w:hAnsi="Times New Roman" w:cs="Arial"/>
          <w:i/>
          <w:iCs/>
          <w:sz w:val="22"/>
          <w:szCs w:val="22"/>
          <w:lang w:eastAsia="en-US"/>
        </w:rPr>
        <w:t xml:space="preserve"> Platná úprava teda zaručuje, že vôľa ženy preváži nad ochranou nenarodeného ľudského života až po zrelej úvahe opierajúcej sa aj o relevantné medicínske informácie sprostredkované v prístupnej forme.</w:t>
      </w:r>
      <w:r w:rsidR="00365AC3">
        <w:rPr>
          <w:rFonts w:ascii="Times New Roman" w:hAnsi="Times New Roman" w:cs="Arial"/>
          <w:i/>
          <w:iCs/>
          <w:sz w:val="22"/>
          <w:szCs w:val="22"/>
          <w:lang w:eastAsia="en-US"/>
        </w:rPr>
        <w:t>“</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08"/>
        <w:jc w:val="both"/>
        <w:rPr>
          <w:rFonts w:ascii="Times New Roman" w:hAnsi="Times New Roman" w:cs="Arial"/>
          <w:sz w:val="22"/>
          <w:szCs w:val="22"/>
          <w:lang w:eastAsia="en-US"/>
        </w:rPr>
      </w:pPr>
      <w:r w:rsidRPr="00F4743B">
        <w:rPr>
          <w:rFonts w:ascii="Times New Roman" w:hAnsi="Times New Roman" w:cs="Arial"/>
          <w:sz w:val="22"/>
          <w:szCs w:val="22"/>
          <w:lang w:eastAsia="en-US"/>
        </w:rPr>
        <w:t xml:space="preserve">V prípade antikoncepčných prostriedkov s abortívnym efektom neexistuje žiadna legislatívna úprava, ktorá by zaručovala relevantné medicínske informácie žene pri zvažovaní či chrániť </w:t>
      </w:r>
      <w:r>
        <w:rPr>
          <w:rFonts w:ascii="Times New Roman" w:hAnsi="Times New Roman" w:cs="Arial"/>
          <w:sz w:val="22"/>
          <w:szCs w:val="22"/>
          <w:lang w:eastAsia="en-US"/>
        </w:rPr>
        <w:t>počat</w:t>
      </w:r>
      <w:r w:rsidRPr="00F4743B">
        <w:rPr>
          <w:rFonts w:ascii="Times New Roman" w:hAnsi="Times New Roman" w:cs="Arial"/>
          <w:sz w:val="22"/>
          <w:szCs w:val="22"/>
          <w:lang w:eastAsia="en-US"/>
        </w:rPr>
        <w:t xml:space="preserve">ý </w:t>
      </w:r>
      <w:r w:rsidRPr="00F4743B">
        <w:rPr>
          <w:rFonts w:ascii="Times New Roman" w:hAnsi="Times New Roman" w:cs="Arial"/>
          <w:sz w:val="22"/>
          <w:szCs w:val="22"/>
          <w:lang w:eastAsia="en-US"/>
        </w:rPr>
        <w:t xml:space="preserve">ľudský život alebo nie. V minulom roku prišlo k legislatívnej zmene vo veci informovanosti ženy pred umelým potratom. Tu má žena zaručenú informáciu o tom, čo sa deje pri procedúre s nenarodeným životom a o alternatívach tejto procedúry. Je potrebné, aby takúto informáciu dostala aj v čase, keď jej embryo je mladšie, v skorom štádiu života. Dnes existuje veľa možností ako predísť otehotneniu, pričom je potrebné, aby žena mala na výber medzi tými, ktoré skutočne predchádzajú počatiu nového života v porovnaní s tými, ktoré už začatý život usmrcujú. Pre mnohé ženy je to závažné kritérium voľby a je treba, aby bolo rešpektované. V našej spoločnosti je to však veľkým tabu. </w:t>
      </w:r>
    </w:p>
    <w:p w:rsidR="00A452EC" w:rsidRPr="00132904" w:rsidP="00A452EC">
      <w:pPr>
        <w:spacing w:after="200"/>
        <w:jc w:val="both"/>
        <w:rPr>
          <w:rFonts w:ascii="Times New Roman" w:hAnsi="Times New Roman" w:cs="Times New Roman"/>
          <w:bCs/>
          <w:color w:val="000000"/>
          <w:sz w:val="22"/>
          <w:szCs w:val="22"/>
        </w:rPr>
      </w:pPr>
      <w:r w:rsidRPr="00F4743B">
        <w:rPr>
          <w:rFonts w:ascii="Times New Roman" w:hAnsi="Times New Roman" w:cs="Arial"/>
          <w:sz w:val="22"/>
          <w:szCs w:val="22"/>
          <w:lang w:eastAsia="en-US"/>
        </w:rPr>
        <w:t xml:space="preserve">Aj preto </w:t>
      </w:r>
      <w:r>
        <w:rPr>
          <w:rFonts w:ascii="Times New Roman" w:hAnsi="Times New Roman" w:cs="Arial"/>
          <w:sz w:val="22"/>
          <w:szCs w:val="22"/>
          <w:lang w:eastAsia="en-US"/>
        </w:rPr>
        <w:t>je súčasťou i</w:t>
      </w:r>
      <w:r w:rsidRPr="00F4743B">
        <w:rPr>
          <w:rFonts w:ascii="Times New Roman" w:hAnsi="Times New Roman" w:cs="Arial"/>
          <w:sz w:val="22"/>
          <w:szCs w:val="22"/>
          <w:lang w:eastAsia="en-US"/>
        </w:rPr>
        <w:t xml:space="preserve"> novel</w:t>
      </w:r>
      <w:r>
        <w:rPr>
          <w:rFonts w:ascii="Times New Roman" w:hAnsi="Times New Roman" w:cs="Arial"/>
          <w:sz w:val="22"/>
          <w:szCs w:val="22"/>
          <w:lang w:eastAsia="en-US"/>
        </w:rPr>
        <w:t>izácia</w:t>
      </w:r>
      <w:r w:rsidRPr="00F4743B">
        <w:rPr>
          <w:rFonts w:ascii="Times New Roman" w:hAnsi="Times New Roman" w:cs="Arial"/>
          <w:sz w:val="22"/>
          <w:szCs w:val="22"/>
          <w:lang w:eastAsia="en-US"/>
        </w:rPr>
        <w:t xml:space="preserve"> </w:t>
      </w:r>
      <w:r w:rsidRPr="00F4743B">
        <w:rPr>
          <w:rFonts w:ascii="Times New Roman" w:hAnsi="Times New Roman" w:cs="Arial"/>
          <w:color w:val="000000"/>
          <w:sz w:val="22"/>
          <w:szCs w:val="22"/>
          <w:lang w:eastAsia="en-US"/>
        </w:rPr>
        <w:t>zákona o</w:t>
      </w:r>
      <w:r>
        <w:rPr>
          <w:rFonts w:ascii="Times New Roman" w:hAnsi="Times New Roman" w:cs="Arial"/>
          <w:color w:val="000000"/>
          <w:sz w:val="22"/>
          <w:szCs w:val="22"/>
          <w:lang w:eastAsia="en-US"/>
        </w:rPr>
        <w:t xml:space="preserve"> liekoch a zdravotníckych pomôckach, </w:t>
      </w:r>
      <w:r w:rsidRPr="00F4743B">
        <w:rPr>
          <w:rFonts w:ascii="Times New Roman" w:hAnsi="Times New Roman" w:cs="Times New Roman"/>
          <w:color w:val="000000"/>
          <w:sz w:val="22"/>
        </w:rPr>
        <w:t>o zmene zákona č. 455/1991 Zb. o živnostenskom podnikaní (živnostenský zákon) v znení neskorších predpisov a o zmene a doplnení zákona Národnej rady Slovenskej republiky č. 220/1996 Z. z. o reklame</w:t>
      </w:r>
      <w:r w:rsidRPr="00F4743B">
        <w:rPr>
          <w:rFonts w:ascii="Times New Roman" w:hAnsi="Times New Roman" w:cs="Arial"/>
          <w:color w:val="000000"/>
          <w:sz w:val="22"/>
          <w:szCs w:val="22"/>
          <w:lang w:eastAsia="en-US"/>
        </w:rPr>
        <w:t xml:space="preserve">, </w:t>
      </w:r>
      <w:r>
        <w:rPr>
          <w:rFonts w:ascii="Times New Roman" w:hAnsi="Times New Roman" w:cs="Arial"/>
          <w:color w:val="000000"/>
          <w:sz w:val="22"/>
          <w:szCs w:val="22"/>
          <w:lang w:eastAsia="en-US"/>
        </w:rPr>
        <w:t xml:space="preserve">ktorá </w:t>
      </w:r>
      <w:r w:rsidRPr="00F4743B">
        <w:rPr>
          <w:rFonts w:ascii="Times New Roman" w:hAnsi="Times New Roman" w:cs="Arial"/>
          <w:sz w:val="22"/>
          <w:szCs w:val="22"/>
          <w:lang w:eastAsia="en-US"/>
        </w:rPr>
        <w:t xml:space="preserve">navrhuje, aby takto závažná informácia bola uvedená obdobne, ako je to v prípade fajčenia na krabičkách cigariet, v prípade </w:t>
      </w:r>
      <w:r w:rsidRPr="00A13558">
        <w:rPr>
          <w:rFonts w:ascii="Times New Roman" w:hAnsi="Times New Roman" w:cs="Arial"/>
          <w:sz w:val="22"/>
          <w:szCs w:val="22"/>
          <w:lang w:eastAsia="en-US"/>
        </w:rPr>
        <w:t xml:space="preserve">antikoncepčných prípravkov s abortívnym účinkom na ich krabičkách s informáciou tohto znenia: </w:t>
      </w:r>
      <w:r w:rsidRPr="00A13558">
        <w:rPr>
          <w:rFonts w:ascii="Times New Roman" w:hAnsi="Times New Roman" w:cs="Arial"/>
          <w:i/>
          <w:iCs/>
          <w:sz w:val="22"/>
          <w:szCs w:val="22"/>
          <w:lang w:eastAsia="en-US"/>
        </w:rPr>
        <w:t xml:space="preserve">“Prostriedok môže VYVOLAŤ POTRAT“. </w:t>
      </w:r>
      <w:r w:rsidRPr="00A13558">
        <w:rPr>
          <w:rFonts w:ascii="Times New Roman" w:hAnsi="Times New Roman" w:cs="Arial"/>
          <w:iCs/>
          <w:sz w:val="22"/>
          <w:szCs w:val="22"/>
          <w:lang w:eastAsia="en-US"/>
        </w:rPr>
        <w:t xml:space="preserve">Zároveň žiada, aby všetky antikoncepčné prostriedky s abortívnym účinkom, vrátane postkoitálnej antikoncepcie, boli na lekársky predpis a tak bolo zaručené ústavné právo ženy na informáciu od lekára. Antikoncepčné prostriedky s abortívnym efektom spadajú podľa tohto zákona do definície lieku, za ktorý sa považuje </w:t>
      </w:r>
      <w:r w:rsidRPr="00132904">
        <w:rPr>
          <w:rFonts w:ascii="Times New Roman" w:hAnsi="Times New Roman" w:cs="Arial"/>
          <w:i/>
          <w:iCs/>
          <w:sz w:val="22"/>
          <w:szCs w:val="22"/>
          <w:lang w:eastAsia="en-US"/>
        </w:rPr>
        <w:t>„</w:t>
      </w:r>
      <w:r w:rsidRPr="00132904">
        <w:rPr>
          <w:rFonts w:ascii="Times New Roman" w:hAnsi="Times New Roman" w:cs="Times New Roman"/>
          <w:i/>
          <w:color w:val="000000"/>
          <w:sz w:val="22"/>
          <w:szCs w:val="22"/>
        </w:rPr>
        <w:t>liečivo alebo zmes liečiv a pomocných látok upravených technologickým procesom do liekovej formy a určených ... na ovplyvňovanie fyziologických funkcií“.</w:t>
      </w:r>
      <w:r w:rsidRPr="00132904">
        <w:rPr>
          <w:rFonts w:ascii="Times New Roman" w:hAnsi="Times New Roman" w:cs="Times New Roman"/>
          <w:color w:val="000000"/>
          <w:sz w:val="22"/>
          <w:szCs w:val="22"/>
        </w:rPr>
        <w:t xml:space="preserve"> Ovplyvnenie fyziologických reprodukčných funkcií u ženy môže v prípade použitia týchto prostriedkov vyvolať usmrtenie počatého života, čo je zámer výrobcu, ale nie vždy zámer ženy, ktorá používa daný prostriedok, neuvedomujúc si jeho účinok.</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08"/>
        <w:jc w:val="both"/>
        <w:rPr>
          <w:rFonts w:ascii="Times New Roman" w:hAnsi="Times New Roman" w:cs="Arial"/>
          <w:sz w:val="22"/>
          <w:szCs w:val="22"/>
          <w:lang w:eastAsia="en-US"/>
        </w:rPr>
      </w:pPr>
      <w:r w:rsidRPr="00A13558">
        <w:rPr>
          <w:rFonts w:ascii="Times New Roman" w:hAnsi="Times New Roman" w:cs="Arial"/>
          <w:sz w:val="22"/>
          <w:szCs w:val="22"/>
          <w:lang w:eastAsia="en-US"/>
        </w:rPr>
        <w:t>Tehotenstvo začína oplodnením vajíčka spermiou, keď sa začína vyvíjať nový ľudský život s novou genetickou informáciou odlišnou od matkinej. Toto nové embryo, niekedy nazývané aj</w:t>
      </w:r>
      <w:r>
        <w:rPr>
          <w:rFonts w:ascii="Times New Roman" w:hAnsi="Times New Roman" w:cs="Arial"/>
          <w:sz w:val="22"/>
          <w:szCs w:val="22"/>
          <w:lang w:eastAsia="en-US"/>
        </w:rPr>
        <w:t xml:space="preserve"> preembryo, či oplodnené vajíčko,</w:t>
      </w:r>
      <w:r w:rsidRPr="00F4743B">
        <w:rPr>
          <w:rFonts w:ascii="Times New Roman" w:hAnsi="Times New Roman" w:cs="Arial"/>
          <w:sz w:val="22"/>
          <w:szCs w:val="22"/>
          <w:lang w:eastAsia="en-US"/>
        </w:rPr>
        <w:t xml:space="preserve"> putuje do maternice, kde sa na 6</w:t>
      </w:r>
      <w:r w:rsidR="00132904">
        <w:rPr>
          <w:rFonts w:ascii="Times New Roman" w:hAnsi="Times New Roman" w:cs="Arial"/>
          <w:sz w:val="22"/>
          <w:szCs w:val="22"/>
          <w:lang w:eastAsia="en-US"/>
        </w:rPr>
        <w:t>.</w:t>
      </w:r>
      <w:r w:rsidRPr="00F4743B">
        <w:rPr>
          <w:rFonts w:ascii="Times New Roman" w:hAnsi="Times New Roman" w:cs="Arial"/>
          <w:sz w:val="22"/>
          <w:szCs w:val="22"/>
          <w:lang w:eastAsia="en-US"/>
        </w:rPr>
        <w:t xml:space="preserve">-7. deň začína uhniezďovať, čo trvá ďalší týždeň. Pre ďalší rast potrebuje maternicu. Extrémne citlivé testy, ktoré nie sú dostupné v bežných laboratóriach, vedia ešte pred uhniezdením embrya detekovať hCG (Human Chorionic Gonadotropin = hormón tehotnosti), ktorý sa začína vylučovať z maternice do krvného obehu ešte pred uhniezdením embrya v maternici. (Zdroj: </w:t>
      </w:r>
      <w:hyperlink r:id="rId4" w:history="1">
        <w:r w:rsidRPr="00F4743B">
          <w:rPr>
            <w:rFonts w:ascii="Times New Roman" w:hAnsi="Times New Roman" w:cs="Arial"/>
            <w:color w:val="0000FF"/>
            <w:sz w:val="22"/>
            <w:szCs w:val="22"/>
            <w:u w:val="single" w:color="0000FF"/>
            <w:lang w:eastAsia="en-US"/>
          </w:rPr>
          <w:t>http://babymed.com/faq/Content.aspx?13508</w:t>
        </w:r>
      </w:hyperlink>
      <w:r w:rsidR="00132904">
        <w:rPr>
          <w:rFonts w:ascii="Times New Roman" w:hAnsi="Times New Roman" w:cs="Arial"/>
          <w:sz w:val="22"/>
          <w:szCs w:val="22"/>
          <w:lang w:eastAsia="en-US"/>
        </w:rPr>
        <w:t xml:space="preserve"> </w:t>
      </w:r>
      <w:r w:rsidRPr="00F4743B">
        <w:rPr>
          <w:rFonts w:ascii="Times New Roman" w:hAnsi="Times New Roman" w:cs="Arial"/>
          <w:sz w:val="22"/>
          <w:szCs w:val="22"/>
          <w:lang w:eastAsia="en-US"/>
        </w:rPr>
        <w:t>)</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08"/>
        <w:jc w:val="both"/>
        <w:rPr>
          <w:rFonts w:ascii="Times New Roman" w:hAnsi="Times New Roman" w:cs="Arial"/>
          <w:sz w:val="22"/>
          <w:szCs w:val="22"/>
          <w:lang w:eastAsia="en-US"/>
        </w:rPr>
      </w:pPr>
      <w:r w:rsidRPr="00F4743B">
        <w:rPr>
          <w:rFonts w:ascii="Times New Roman" w:hAnsi="Times New Roman" w:cs="Arial"/>
          <w:sz w:val="22"/>
          <w:szCs w:val="22"/>
          <w:lang w:eastAsia="en-US"/>
        </w:rPr>
        <w:t xml:space="preserve">Gynekológia a pôrodníctvo - učebnica pre lekárske fakulty, Osveta, 1989, vedúci autorského kolektívu – prof. MUDr. Anton Ponťuch CSc., str. 227: </w:t>
      </w:r>
      <w:r w:rsidRPr="00F4743B">
        <w:rPr>
          <w:rFonts w:ascii="Times New Roman" w:hAnsi="Times New Roman" w:cs="Arial"/>
          <w:i/>
          <w:iCs/>
          <w:sz w:val="22"/>
          <w:szCs w:val="22"/>
          <w:lang w:eastAsia="en-US"/>
        </w:rPr>
        <w:t>„fyziologická tehotnosť sa začína oplodnením vajíčka“.</w:t>
      </w:r>
      <w:r w:rsidRPr="00F4743B">
        <w:rPr>
          <w:rFonts w:ascii="Times New Roman" w:hAnsi="Times New Roman" w:cs="Arial"/>
          <w:b/>
          <w:bCs/>
          <w:sz w:val="22"/>
          <w:szCs w:val="22"/>
          <w:lang w:eastAsia="en-US"/>
        </w:rPr>
        <w:t xml:space="preserve"> </w:t>
      </w:r>
      <w:r w:rsidRPr="00F4743B">
        <w:rPr>
          <w:rFonts w:ascii="Times New Roman" w:hAnsi="Times New Roman" w:cs="Arial"/>
          <w:sz w:val="22"/>
          <w:szCs w:val="22"/>
          <w:lang w:eastAsia="en-US"/>
        </w:rPr>
        <w:t xml:space="preserve">Je jasné, že zákonodarca v roku 1986 pri poslednej novelizácii zákona o umelom prerušení tehotenstva považoval za tehotnosť aj obdobie pred implantáciou, počnúc fertilizáciou. Je nesporné aj na základe vedomosti z oblasti asistovanej reprodukcie, že nový život začína oplodnením vajíčka spermiou, a odborne sa mu do 8. týždňa tehotenstva hovorí embryo. Ak sa ono neuhniezdi v maternici, v čom mu dnes môže byť zabránené aj hormonálne/chemicky prostredníctvom spomínaných tzv. antikoncepčných prostriedkov, ide o zmarenie nového počatého života. </w:t>
      </w:r>
      <w:r>
        <w:rPr>
          <w:rFonts w:ascii="Times New Roman" w:hAnsi="Times New Roman" w:cs="Arial"/>
          <w:sz w:val="22"/>
          <w:szCs w:val="22"/>
          <w:lang w:eastAsia="en-US"/>
        </w:rPr>
        <w:t xml:space="preserve">Priemysel asistovanej reprodukcie používa aj pojem „preimplantačná strata tehotenstva“, keď je neplodnosť spôsobená neschopnosťou embrya uhniezdiť sa v maternici pre najrôznejšie dôvody. (Napr. </w:t>
      </w:r>
      <w:hyperlink r:id="rId5" w:history="1">
        <w:r w:rsidRPr="00E43DE5">
          <w:rPr>
            <w:rStyle w:val="Hyperlink"/>
            <w:rFonts w:ascii="Times New Roman" w:hAnsi="Times New Roman" w:cs="Arial"/>
            <w:sz w:val="22"/>
            <w:szCs w:val="22"/>
            <w:lang w:eastAsia="en-US"/>
          </w:rPr>
          <w:t>http://www.illinoisivf.com/recurrent-pregnancy-loss/pre-implantation.html</w:t>
        </w:r>
      </w:hyperlink>
      <w:r w:rsidR="00132904">
        <w:rPr>
          <w:rFonts w:ascii="Times New Roman" w:hAnsi="Times New Roman" w:cs="Arial"/>
          <w:sz w:val="22"/>
          <w:szCs w:val="22"/>
          <w:lang w:eastAsia="en-US"/>
        </w:rPr>
        <w:t xml:space="preserve"> </w:t>
      </w:r>
      <w:r>
        <w:rPr>
          <w:rFonts w:ascii="Times New Roman" w:hAnsi="Times New Roman" w:cs="Arial"/>
          <w:sz w:val="22"/>
          <w:szCs w:val="22"/>
          <w:lang w:eastAsia="en-US"/>
        </w:rPr>
        <w:t>). Z hľadiska etiky ide však o kvalitatívny rozdiel, keď dôjde k svojvoľnému potrateniu embrya alebo je potrat účelovo vyvolaný prostriedkom s abortívnym účinkom.</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jc w:val="both"/>
        <w:rPr>
          <w:rFonts w:ascii="Times New Roman" w:hAnsi="Times New Roman" w:cs="Arial"/>
          <w:sz w:val="22"/>
          <w:szCs w:val="22"/>
          <w:lang w:eastAsia="en-US"/>
        </w:rPr>
      </w:pPr>
      <w:r w:rsidRPr="00F4743B">
        <w:rPr>
          <w:rFonts w:ascii="Times New Roman" w:hAnsi="Times New Roman" w:cs="Arial"/>
          <w:sz w:val="22"/>
          <w:szCs w:val="22"/>
          <w:lang w:eastAsia="en-US"/>
        </w:rPr>
        <w:tab/>
        <w:t>Bezpochyby je možné konštatovať, že dôležité rozhodnutia budú kvalifikovanejšie a slobodnejšie, ak sú žene poskytnuté plné informácie, na ktoré má zaručené ústavné právo.</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ind w:firstLine="720"/>
        <w:jc w:val="both"/>
        <w:rPr>
          <w:rFonts w:ascii="Times New Roman" w:hAnsi="Times New Roman" w:cs="Arial"/>
          <w:sz w:val="22"/>
          <w:szCs w:val="22"/>
          <w:lang w:eastAsia="en-US"/>
        </w:rPr>
      </w:pPr>
      <w:r w:rsidRPr="00F4743B">
        <w:rPr>
          <w:rFonts w:ascii="Times New Roman" w:hAnsi="Times New Roman" w:cs="Arial"/>
          <w:sz w:val="22"/>
          <w:szCs w:val="22"/>
          <w:lang w:eastAsia="en-US"/>
        </w:rPr>
        <w:t>Navrhovaná právna úprava je v súlade s Ústavou Slovenskej republiky, s medzinárodnými zmluvami a inými medzinárodnými dokumentmi, ktorými je Slovenská republika viazaná.</w:t>
      </w:r>
    </w:p>
    <w:p w:rsidR="00A452EC" w:rsidRPr="00F4743B" w:rsidP="00A45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spacing w:after="200"/>
        <w:jc w:val="both"/>
        <w:rPr>
          <w:rFonts w:ascii="Times New Roman" w:hAnsi="Times New Roman" w:cs="Arial"/>
          <w:sz w:val="22"/>
          <w:szCs w:val="22"/>
          <w:lang w:eastAsia="en-US"/>
        </w:rPr>
      </w:pPr>
    </w:p>
    <w:p w:rsidR="00A452EC" w:rsidRPr="00F4743B" w:rsidP="00A452EC">
      <w:pPr>
        <w:spacing w:after="200"/>
        <w:jc w:val="both"/>
        <w:rPr>
          <w:rFonts w:ascii="Times New Roman" w:hAnsi="Times New Roman" w:cs="Times New Roman"/>
          <w:sz w:val="22"/>
        </w:rPr>
      </w:pPr>
    </w:p>
    <w:p w:rsidR="00A452EC" w:rsidRPr="00F4743B" w:rsidP="00A452EC">
      <w:pPr>
        <w:spacing w:after="200"/>
        <w:jc w:val="both"/>
        <w:rPr>
          <w:rFonts w:ascii="Times New Roman" w:hAnsi="Times New Roman" w:cs="Times New Roman"/>
          <w:sz w:val="22"/>
        </w:rPr>
      </w:pPr>
    </w:p>
    <w:p w:rsidR="00A452EC" w:rsidRPr="00F4743B" w:rsidP="00A452EC">
      <w:pPr>
        <w:spacing w:after="200"/>
        <w:jc w:val="both"/>
        <w:rPr>
          <w:rFonts w:ascii="Times New Roman" w:hAnsi="Times New Roman" w:cs="Times New Roman"/>
          <w:sz w:val="22"/>
        </w:rPr>
      </w:pPr>
    </w:p>
    <w:p w:rsidR="00A452EC" w:rsidP="00A452EC">
      <w:pPr>
        <w:spacing w:after="200"/>
        <w:jc w:val="both"/>
        <w:rPr>
          <w:rFonts w:ascii="Times New Roman" w:hAnsi="Times New Roman" w:cs="Times New Roman"/>
          <w:sz w:val="22"/>
        </w:rPr>
      </w:pPr>
    </w:p>
    <w:p w:rsidR="00A452EC" w:rsidP="00A452EC">
      <w:pPr>
        <w:spacing w:after="200"/>
        <w:jc w:val="both"/>
        <w:rPr>
          <w:rFonts w:ascii="Times New Roman" w:hAnsi="Times New Roman" w:cs="Times New Roman"/>
          <w:sz w:val="22"/>
        </w:rPr>
      </w:pPr>
    </w:p>
    <w:p w:rsidR="00A452EC" w:rsidP="00A452EC">
      <w:pPr>
        <w:spacing w:after="200"/>
        <w:jc w:val="both"/>
        <w:rPr>
          <w:rFonts w:ascii="Times New Roman" w:hAnsi="Times New Roman" w:cs="Times New Roman"/>
          <w:sz w:val="22"/>
        </w:rPr>
      </w:pPr>
    </w:p>
    <w:p w:rsidR="00A452EC" w:rsidRPr="00F4743B" w:rsidP="00A452EC">
      <w:pPr>
        <w:spacing w:after="200"/>
        <w:jc w:val="both"/>
        <w:rPr>
          <w:rFonts w:ascii="Times New Roman" w:hAnsi="Times New Roman" w:cs="Times New Roman"/>
          <w:sz w:val="22"/>
        </w:rPr>
      </w:pPr>
    </w:p>
    <w:p w:rsidR="00A452EC" w:rsidRPr="00F4743B" w:rsidP="00A452EC">
      <w:pPr>
        <w:spacing w:after="200"/>
        <w:jc w:val="both"/>
        <w:rPr>
          <w:rFonts w:ascii="Times New Roman" w:hAnsi="Times New Roman" w:cs="Times New Roman"/>
          <w:b/>
          <w:sz w:val="22"/>
          <w:szCs w:val="28"/>
        </w:rPr>
      </w:pPr>
    </w:p>
    <w:p w:rsidR="00A452EC" w:rsidRPr="00F4743B" w:rsidP="00A452EC">
      <w:pPr>
        <w:spacing w:after="200"/>
        <w:jc w:val="center"/>
        <w:rPr>
          <w:rFonts w:ascii="Times New Roman" w:hAnsi="Times New Roman" w:cs="Times New Roman"/>
          <w:b/>
          <w:bCs/>
          <w:sz w:val="22"/>
        </w:rPr>
      </w:pPr>
      <w:r w:rsidRPr="00F4743B">
        <w:rPr>
          <w:rFonts w:ascii="Times New Roman" w:hAnsi="Times New Roman" w:cs="Times New Roman"/>
          <w:b/>
          <w:bCs/>
          <w:sz w:val="22"/>
        </w:rPr>
        <w:t>Doložka finančných, ekonomických, environmentálnych vplyvov, vplyvov na zamestnanosť a podnikateľské prostredie</w:t>
      </w:r>
    </w:p>
    <w:p w:rsidR="00A452EC" w:rsidRPr="00F4743B" w:rsidP="00A452EC">
      <w:pPr>
        <w:tabs>
          <w:tab w:val="left" w:pos="360"/>
        </w:tabs>
        <w:autoSpaceDE/>
        <w:spacing w:after="200"/>
        <w:ind w:left="357" w:hanging="357"/>
        <w:jc w:val="both"/>
        <w:rPr>
          <w:rFonts w:ascii="Times New Roman" w:hAnsi="Times New Roman" w:cs="Times New Roman"/>
          <w:sz w:val="22"/>
        </w:rPr>
      </w:pPr>
    </w:p>
    <w:p w:rsidR="00A452EC" w:rsidRPr="00F4743B" w:rsidP="00A452EC">
      <w:pPr>
        <w:autoSpaceDE/>
        <w:spacing w:after="200"/>
        <w:ind w:left="357" w:hanging="357"/>
        <w:jc w:val="both"/>
        <w:rPr>
          <w:rFonts w:ascii="Times New Roman" w:hAnsi="Times New Roman" w:cs="Times New Roman"/>
          <w:sz w:val="22"/>
        </w:rPr>
      </w:pPr>
      <w:r w:rsidRPr="00F4743B">
        <w:rPr>
          <w:rFonts w:ascii="Times New Roman" w:hAnsi="Times New Roman" w:cs="Times New Roman"/>
          <w:b/>
          <w:bCs/>
          <w:sz w:val="22"/>
        </w:rPr>
        <w:t>1.</w:t>
      </w:r>
      <w:r w:rsidRPr="00F4743B">
        <w:rPr>
          <w:rFonts w:ascii="Times New Roman" w:hAnsi="Times New Roman" w:cs="Times New Roman"/>
          <w:sz w:val="22"/>
        </w:rPr>
        <w:t xml:space="preserve"> </w:t>
        <w:tab/>
        <w:t xml:space="preserve">Návrh zákona nemá vplyv na výdavky z verejných financií. </w:t>
      </w:r>
    </w:p>
    <w:p w:rsidR="00A452EC" w:rsidRPr="00F4743B" w:rsidP="00A452EC">
      <w:pPr>
        <w:spacing w:after="200"/>
        <w:ind w:left="360" w:hanging="360"/>
        <w:jc w:val="both"/>
        <w:rPr>
          <w:rFonts w:ascii="Times New Roman" w:hAnsi="Times New Roman" w:cs="Times New Roman"/>
          <w:sz w:val="22"/>
        </w:rPr>
      </w:pPr>
      <w:r w:rsidRPr="00F4743B">
        <w:rPr>
          <w:rFonts w:ascii="Times New Roman" w:hAnsi="Times New Roman" w:cs="Times New Roman"/>
          <w:b/>
          <w:bCs/>
          <w:sz w:val="22"/>
        </w:rPr>
        <w:t>2.</w:t>
      </w:r>
      <w:r w:rsidRPr="00F4743B">
        <w:rPr>
          <w:rFonts w:ascii="Times New Roman" w:hAnsi="Times New Roman" w:cs="Times New Roman"/>
          <w:sz w:val="22"/>
        </w:rPr>
        <w:tab/>
        <w:t>Návrh zákona nemá finančný dopad na obyvateľov a hospodárenie podnikateľskej sféry a iných právnických osôb.</w:t>
      </w:r>
    </w:p>
    <w:p w:rsidR="00A452EC" w:rsidRPr="00F4743B" w:rsidP="00A452EC">
      <w:pPr>
        <w:spacing w:after="200"/>
        <w:ind w:left="360" w:hanging="360"/>
        <w:jc w:val="both"/>
        <w:rPr>
          <w:rFonts w:ascii="Times New Roman" w:hAnsi="Times New Roman" w:cs="Times New Roman"/>
          <w:sz w:val="22"/>
        </w:rPr>
      </w:pPr>
    </w:p>
    <w:p w:rsidR="00A452EC" w:rsidRPr="00F4743B" w:rsidP="00A452EC">
      <w:pPr>
        <w:autoSpaceDE/>
        <w:spacing w:after="200"/>
        <w:ind w:left="357" w:hanging="357"/>
        <w:jc w:val="both"/>
        <w:rPr>
          <w:rFonts w:ascii="Times New Roman" w:hAnsi="Times New Roman" w:cs="Times New Roman"/>
          <w:sz w:val="22"/>
        </w:rPr>
      </w:pPr>
      <w:r w:rsidRPr="00F4743B">
        <w:rPr>
          <w:rFonts w:ascii="Times New Roman" w:hAnsi="Times New Roman" w:cs="Times New Roman"/>
          <w:b/>
          <w:bCs/>
          <w:sz w:val="22"/>
        </w:rPr>
        <w:t>3.</w:t>
      </w:r>
      <w:r w:rsidRPr="00F4743B">
        <w:rPr>
          <w:rFonts w:ascii="Times New Roman" w:hAnsi="Times New Roman" w:cs="Times New Roman"/>
          <w:sz w:val="22"/>
        </w:rPr>
        <w:tab/>
        <w:t>Návrh zákona nemá mať vplyv na životné prostredie.</w:t>
      </w:r>
    </w:p>
    <w:p w:rsidR="00A452EC" w:rsidRPr="00F4743B" w:rsidP="00A452EC">
      <w:pPr>
        <w:autoSpaceDE/>
        <w:spacing w:after="200"/>
        <w:ind w:left="357" w:hanging="357"/>
        <w:jc w:val="both"/>
        <w:rPr>
          <w:rFonts w:ascii="Times New Roman" w:hAnsi="Times New Roman" w:cs="Times New Roman"/>
          <w:sz w:val="22"/>
        </w:rPr>
      </w:pPr>
    </w:p>
    <w:p w:rsidR="00A452EC" w:rsidRPr="00F4743B" w:rsidP="00A452EC">
      <w:pPr>
        <w:spacing w:after="200"/>
        <w:ind w:left="360" w:hanging="360"/>
        <w:jc w:val="both"/>
        <w:rPr>
          <w:rFonts w:ascii="Times New Roman" w:hAnsi="Times New Roman" w:cs="Times New Roman"/>
          <w:sz w:val="22"/>
        </w:rPr>
      </w:pPr>
      <w:r w:rsidRPr="00F4743B">
        <w:rPr>
          <w:rFonts w:ascii="Times New Roman" w:hAnsi="Times New Roman" w:cs="Times New Roman"/>
          <w:b/>
          <w:bCs/>
          <w:sz w:val="22"/>
        </w:rPr>
        <w:t>4.</w:t>
      </w:r>
      <w:r w:rsidRPr="00F4743B">
        <w:rPr>
          <w:rFonts w:ascii="Times New Roman" w:hAnsi="Times New Roman" w:cs="Times New Roman"/>
          <w:sz w:val="22"/>
        </w:rPr>
        <w:tab/>
        <w:t>Návrh  zákona nemá vplyv na zamestnanosť.</w:t>
      </w:r>
    </w:p>
    <w:p w:rsidR="00A452EC" w:rsidRPr="00F4743B" w:rsidP="00A452EC">
      <w:pPr>
        <w:tabs>
          <w:tab w:val="left" w:pos="360"/>
          <w:tab w:val="left" w:pos="720"/>
        </w:tabs>
        <w:autoSpaceDE/>
        <w:spacing w:after="200"/>
        <w:ind w:left="357" w:hanging="357"/>
        <w:jc w:val="both"/>
        <w:rPr>
          <w:rFonts w:ascii="Times New Roman" w:hAnsi="Times New Roman" w:cs="Times New Roman"/>
          <w:b/>
          <w:bCs/>
          <w:sz w:val="22"/>
        </w:rPr>
      </w:pPr>
    </w:p>
    <w:p w:rsidR="00A452EC" w:rsidRPr="00F4743B" w:rsidP="00A452EC">
      <w:pPr>
        <w:autoSpaceDE/>
        <w:spacing w:after="200"/>
        <w:ind w:left="357" w:hanging="357"/>
        <w:jc w:val="both"/>
        <w:rPr>
          <w:rFonts w:ascii="Times New Roman" w:hAnsi="Times New Roman" w:cs="Times New Roman"/>
          <w:sz w:val="22"/>
        </w:rPr>
      </w:pPr>
      <w:r w:rsidRPr="00F4743B">
        <w:rPr>
          <w:rFonts w:ascii="Times New Roman" w:hAnsi="Times New Roman" w:cs="Times New Roman"/>
          <w:b/>
          <w:bCs/>
          <w:sz w:val="22"/>
        </w:rPr>
        <w:t>5.</w:t>
      </w:r>
      <w:r w:rsidRPr="00F4743B">
        <w:rPr>
          <w:rFonts w:ascii="Times New Roman" w:hAnsi="Times New Roman" w:cs="Times New Roman"/>
          <w:sz w:val="22"/>
        </w:rPr>
        <w:tab/>
        <w:t>Návrh zákona nemá vplyv na podnikateľské prostredie.</w:t>
      </w:r>
    </w:p>
    <w:p w:rsidR="00A452EC" w:rsidRPr="00F4743B" w:rsidP="00A452EC">
      <w:pPr>
        <w:spacing w:after="200"/>
        <w:jc w:val="center"/>
        <w:rPr>
          <w:rFonts w:ascii="Times New Roman" w:hAnsi="Times New Roman" w:cs="Times New Roman"/>
          <w:b/>
          <w:sz w:val="22"/>
        </w:rPr>
      </w:pPr>
      <w:r w:rsidRPr="00F4743B">
        <w:rPr>
          <w:rFonts w:ascii="Times New Roman" w:hAnsi="Times New Roman" w:cs="Times New Roman"/>
          <w:b/>
          <w:sz w:val="22"/>
          <w:szCs w:val="28"/>
        </w:rPr>
        <w:br w:type="page"/>
      </w:r>
      <w:r w:rsidRPr="00F4743B">
        <w:rPr>
          <w:rFonts w:ascii="Times New Roman" w:hAnsi="Times New Roman" w:cs="Times New Roman"/>
          <w:b/>
          <w:bCs/>
          <w:sz w:val="22"/>
        </w:rPr>
        <w:t xml:space="preserve">Doložka zlučiteľnosti </w:t>
      </w:r>
      <w:r w:rsidRPr="00F4743B">
        <w:rPr>
          <w:rFonts w:ascii="Times New Roman" w:hAnsi="Times New Roman" w:cs="Times New Roman"/>
          <w:b/>
          <w:sz w:val="22"/>
        </w:rPr>
        <w:t>právneho predpisu</w:t>
      </w:r>
    </w:p>
    <w:p w:rsidR="00A452EC" w:rsidRPr="00F4743B" w:rsidP="00A452EC">
      <w:pPr>
        <w:spacing w:after="200"/>
        <w:jc w:val="center"/>
        <w:rPr>
          <w:rFonts w:ascii="Times New Roman" w:hAnsi="Times New Roman" w:cs="Times New Roman"/>
          <w:b/>
          <w:sz w:val="22"/>
        </w:rPr>
      </w:pPr>
      <w:r w:rsidRPr="00F4743B">
        <w:rPr>
          <w:rFonts w:ascii="Times New Roman" w:hAnsi="Times New Roman" w:cs="Times New Roman"/>
          <w:b/>
          <w:sz w:val="22"/>
        </w:rPr>
        <w:t>s právom Európskych spoločenstiev a právom Európskej únie</w:t>
      </w:r>
    </w:p>
    <w:p w:rsidR="00A452EC" w:rsidRPr="00F4743B" w:rsidP="00A452EC">
      <w:pPr>
        <w:spacing w:after="200"/>
        <w:jc w:val="both"/>
        <w:rPr>
          <w:rFonts w:ascii="Times New Roman" w:hAnsi="Times New Roman" w:cs="Times New Roman"/>
          <w:b/>
          <w:bCs/>
          <w:sz w:val="22"/>
        </w:rPr>
      </w:pPr>
    </w:p>
    <w:p w:rsidR="00A452EC" w:rsidRPr="00F4743B" w:rsidP="00A452EC">
      <w:pPr>
        <w:spacing w:after="200"/>
        <w:jc w:val="both"/>
        <w:rPr>
          <w:rFonts w:ascii="Times New Roman" w:hAnsi="Times New Roman" w:cs="Times New Roman"/>
          <w:b/>
          <w:bCs/>
          <w:sz w:val="22"/>
        </w:rPr>
      </w:pPr>
      <w:r w:rsidRPr="00F4743B">
        <w:rPr>
          <w:rFonts w:ascii="Times New Roman" w:hAnsi="Times New Roman" w:cs="Times New Roman"/>
          <w:b/>
          <w:bCs/>
          <w:sz w:val="22"/>
        </w:rPr>
        <w:t xml:space="preserve">1.         Predkladateľ právneho predpisu: </w:t>
      </w:r>
    </w:p>
    <w:p w:rsidR="00A452EC" w:rsidRPr="00F4743B" w:rsidP="00A452EC">
      <w:pPr>
        <w:spacing w:after="200"/>
        <w:jc w:val="both"/>
        <w:rPr>
          <w:rFonts w:ascii="Times New Roman" w:hAnsi="Times New Roman" w:cs="Times New Roman"/>
          <w:bCs/>
          <w:sz w:val="22"/>
        </w:rPr>
      </w:pPr>
      <w:r w:rsidRPr="00F4743B">
        <w:rPr>
          <w:rFonts w:ascii="Times New Roman" w:hAnsi="Times New Roman" w:cs="Times New Roman"/>
          <w:b/>
          <w:bCs/>
          <w:sz w:val="22"/>
        </w:rPr>
        <w:tab/>
      </w:r>
      <w:r w:rsidRPr="00F4743B">
        <w:rPr>
          <w:rFonts w:ascii="Times New Roman" w:hAnsi="Times New Roman" w:cs="Times New Roman"/>
          <w:bCs/>
          <w:sz w:val="22"/>
        </w:rPr>
        <w:t>Skupina poslancov</w:t>
      </w:r>
      <w:r w:rsidRPr="00F4743B">
        <w:rPr>
          <w:rFonts w:ascii="Times New Roman" w:hAnsi="Times New Roman" w:cs="Times New Roman"/>
          <w:b/>
          <w:bCs/>
          <w:sz w:val="22"/>
        </w:rPr>
        <w:t xml:space="preserve"> </w:t>
      </w:r>
      <w:r w:rsidRPr="00F4743B">
        <w:rPr>
          <w:rFonts w:ascii="Times New Roman" w:hAnsi="Times New Roman" w:cs="Times New Roman"/>
          <w:bCs/>
          <w:sz w:val="22"/>
        </w:rPr>
        <w:t xml:space="preserve">Národnej rady Slovenskej republiky </w:t>
      </w:r>
    </w:p>
    <w:p w:rsidR="00A452EC" w:rsidRPr="00F4743B" w:rsidP="00A452EC">
      <w:pPr>
        <w:spacing w:after="200"/>
        <w:jc w:val="both"/>
        <w:rPr>
          <w:rFonts w:ascii="Times New Roman" w:hAnsi="Times New Roman" w:cs="Times New Roman"/>
          <w:sz w:val="22"/>
        </w:rPr>
      </w:pPr>
      <w:r w:rsidRPr="00F4743B">
        <w:rPr>
          <w:rFonts w:ascii="Times New Roman" w:hAnsi="Times New Roman" w:cs="Times New Roman"/>
          <w:bCs/>
          <w:sz w:val="22"/>
        </w:rPr>
        <w:tab/>
      </w:r>
    </w:p>
    <w:p w:rsidR="00A452EC" w:rsidRPr="00F4743B" w:rsidP="00A452EC">
      <w:pPr>
        <w:tabs>
          <w:tab w:val="left" w:pos="360"/>
          <w:tab w:val="left" w:pos="720"/>
          <w:tab w:val="left" w:pos="900"/>
        </w:tabs>
        <w:spacing w:after="200"/>
        <w:jc w:val="both"/>
        <w:rPr>
          <w:rFonts w:ascii="Times New Roman" w:hAnsi="Times New Roman" w:cs="Times New Roman"/>
          <w:b/>
          <w:bCs/>
          <w:sz w:val="22"/>
        </w:rPr>
      </w:pPr>
      <w:r w:rsidRPr="00F4743B">
        <w:rPr>
          <w:rFonts w:ascii="Times New Roman" w:hAnsi="Times New Roman" w:cs="Times New Roman"/>
          <w:b/>
          <w:bCs/>
          <w:sz w:val="22"/>
        </w:rPr>
        <w:t>2.         Názov právneho predpisu:</w:t>
        <w:tab/>
      </w:r>
    </w:p>
    <w:p w:rsidR="00A452EC" w:rsidRPr="00F4743B" w:rsidP="00A452EC">
      <w:pPr>
        <w:spacing w:after="200"/>
        <w:jc w:val="both"/>
        <w:rPr>
          <w:rFonts w:ascii="Times New Roman" w:hAnsi="Times New Roman" w:cs="Times New Roman"/>
          <w:sz w:val="22"/>
        </w:rPr>
      </w:pPr>
      <w:r w:rsidRPr="00F4743B">
        <w:rPr>
          <w:rFonts w:ascii="Times New Roman" w:hAnsi="Times New Roman" w:cs="Times New Roman"/>
          <w:sz w:val="22"/>
        </w:rPr>
        <w:t xml:space="preserve">Návrh zákona, ktorým sa mení a dopĺňa </w:t>
      </w:r>
    </w:p>
    <w:p w:rsidR="00A452EC" w:rsidRPr="00F4743B" w:rsidP="00A452EC">
      <w:pPr>
        <w:spacing w:after="200"/>
        <w:jc w:val="both"/>
        <w:rPr>
          <w:rFonts w:ascii="Times New Roman" w:hAnsi="Times New Roman" w:cs="Times New Roman"/>
          <w:bCs/>
          <w:color w:val="000000"/>
          <w:sz w:val="22"/>
        </w:rPr>
      </w:pPr>
      <w:r w:rsidRPr="00F4743B">
        <w:rPr>
          <w:rFonts w:ascii="Times New Roman" w:hAnsi="Times New Roman" w:cs="Times New Roman"/>
          <w:sz w:val="22"/>
        </w:rPr>
        <w:t xml:space="preserve">1. </w:t>
      </w:r>
      <w:r w:rsidRPr="00F4743B">
        <w:rPr>
          <w:rFonts w:ascii="Times New Roman" w:hAnsi="Times New Roman" w:cs="Times New Roman"/>
          <w:color w:val="000000"/>
          <w:sz w:val="22"/>
        </w:rPr>
        <w:t xml:space="preserve">zákon Národnej rady Slovenskej republiky č. 576/2004 Z. z. o zdravotnej starostlivosti, službách súvisiacich s poskytovaním zdravotnej starostlivosti a o zmene a doplnení niektorých zákonov v znení neskorších predpisov </w:t>
      </w:r>
      <w:r w:rsidRPr="00F4743B">
        <w:rPr>
          <w:rFonts w:ascii="Times New Roman" w:hAnsi="Times New Roman" w:cs="Times New Roman"/>
          <w:bCs/>
          <w:color w:val="000000"/>
          <w:sz w:val="22"/>
        </w:rPr>
        <w:t>a o zmene a doplnení niektorých zákonov a </w:t>
      </w:r>
    </w:p>
    <w:p w:rsidR="00A452EC" w:rsidRPr="00F4743B" w:rsidP="00A452EC">
      <w:pPr>
        <w:spacing w:after="200"/>
        <w:jc w:val="both"/>
        <w:rPr>
          <w:rFonts w:ascii="Times New Roman" w:hAnsi="Times New Roman" w:cs="Times New Roman"/>
          <w:bCs/>
          <w:color w:val="000000"/>
          <w:sz w:val="22"/>
        </w:rPr>
      </w:pPr>
      <w:r w:rsidRPr="00F4743B">
        <w:rPr>
          <w:rFonts w:ascii="Times New Roman" w:hAnsi="Times New Roman" w:cs="Times New Roman"/>
          <w:bCs/>
          <w:color w:val="000000"/>
          <w:sz w:val="22"/>
        </w:rPr>
        <w:t xml:space="preserve">2. </w:t>
      </w:r>
      <w:r w:rsidRPr="00F4743B">
        <w:rPr>
          <w:rFonts w:ascii="Times New Roman" w:hAnsi="Times New Roman" w:cs="Times New Roman"/>
          <w:color w:val="000000"/>
          <w:sz w:val="22"/>
        </w:rPr>
        <w:t>zákon Národnej rady Slovenskej republiky č. 140/1998 Z. z. o liekoch a zdravotníckych pomôckach, o zmene zákona č. 455/1991 Zb. o živnostenskom podnikaní (živnostenský zákon) v znení neskorších predpisov a o zmene a doplnení zákona Národnej rady Slovenskej republiky č. 220/1996 Z. z. o reklame</w:t>
      </w:r>
    </w:p>
    <w:p w:rsidR="00A452EC" w:rsidRPr="00F4743B" w:rsidP="00A452EC">
      <w:pPr>
        <w:spacing w:after="200"/>
        <w:ind w:left="705"/>
        <w:jc w:val="both"/>
        <w:rPr>
          <w:rFonts w:ascii="Times New Roman" w:hAnsi="Times New Roman" w:cs="Times New Roman"/>
          <w:sz w:val="22"/>
        </w:rPr>
      </w:pPr>
    </w:p>
    <w:p w:rsidR="00A452EC" w:rsidRPr="00F4743B" w:rsidP="00A452EC">
      <w:pPr>
        <w:spacing w:after="200"/>
        <w:jc w:val="both"/>
        <w:rPr>
          <w:rFonts w:ascii="Times New Roman" w:hAnsi="Times New Roman" w:cs="Times New Roman"/>
          <w:b/>
          <w:bCs/>
          <w:sz w:val="22"/>
        </w:rPr>
      </w:pPr>
      <w:r w:rsidRPr="00F4743B">
        <w:rPr>
          <w:rFonts w:ascii="Times New Roman" w:hAnsi="Times New Roman" w:cs="Times New Roman"/>
          <w:b/>
          <w:bCs/>
          <w:sz w:val="22"/>
        </w:rPr>
        <w:t>3.</w:t>
        <w:tab/>
        <w:t>Problematika návrhu právneho predpisu:</w:t>
      </w:r>
    </w:p>
    <w:p w:rsidR="00A452EC" w:rsidRPr="00F4743B" w:rsidP="00A452EC">
      <w:pPr>
        <w:numPr>
          <w:ilvl w:val="0"/>
          <w:numId w:val="3"/>
        </w:numPr>
        <w:tabs>
          <w:tab w:val="left" w:pos="720"/>
        </w:tabs>
        <w:spacing w:after="200"/>
        <w:ind w:left="1080"/>
        <w:jc w:val="both"/>
        <w:rPr>
          <w:rFonts w:ascii="Times New Roman" w:hAnsi="Times New Roman" w:cs="Times New Roman"/>
          <w:sz w:val="22"/>
        </w:rPr>
      </w:pPr>
      <w:r w:rsidRPr="00F4743B">
        <w:rPr>
          <w:rFonts w:ascii="Times New Roman" w:hAnsi="Times New Roman" w:cs="Times New Roman"/>
          <w:sz w:val="22"/>
        </w:rPr>
        <w:t xml:space="preserve">nie je upravená v práve Európskych spoločenstiev: </w:t>
        <w:tab/>
        <w:t>- primárnom,</w:t>
      </w:r>
    </w:p>
    <w:p w:rsidR="00A452EC" w:rsidRPr="00F4743B" w:rsidP="00A452EC">
      <w:pPr>
        <w:spacing w:after="200"/>
        <w:jc w:val="both"/>
        <w:rPr>
          <w:rFonts w:ascii="Times New Roman" w:hAnsi="Times New Roman" w:cs="Times New Roman"/>
          <w:sz w:val="22"/>
        </w:rPr>
      </w:pPr>
      <w:r w:rsidRPr="00F4743B">
        <w:rPr>
          <w:rFonts w:ascii="Times New Roman" w:hAnsi="Times New Roman" w:cs="Times New Roman"/>
          <w:sz w:val="22"/>
        </w:rPr>
        <w:tab/>
        <w:tab/>
        <w:tab/>
        <w:tab/>
        <w:tab/>
        <w:tab/>
        <w:tab/>
        <w:tab/>
        <w:tab/>
        <w:t>- sekundárnom,</w:t>
      </w:r>
    </w:p>
    <w:p w:rsidR="00A452EC" w:rsidRPr="00F4743B" w:rsidP="00A452EC">
      <w:pPr>
        <w:numPr>
          <w:ilvl w:val="0"/>
          <w:numId w:val="3"/>
        </w:numPr>
        <w:tabs>
          <w:tab w:val="left" w:pos="720"/>
        </w:tabs>
        <w:spacing w:after="200"/>
        <w:ind w:left="1080"/>
        <w:jc w:val="both"/>
        <w:rPr>
          <w:rFonts w:ascii="Times New Roman" w:hAnsi="Times New Roman" w:cs="Times New Roman"/>
          <w:sz w:val="22"/>
        </w:rPr>
      </w:pPr>
      <w:r w:rsidRPr="00F4743B">
        <w:rPr>
          <w:rFonts w:ascii="Times New Roman" w:hAnsi="Times New Roman" w:cs="Times New Roman"/>
          <w:sz w:val="22"/>
        </w:rPr>
        <w:t>nie je upravená v práve Európskej únie:</w:t>
        <w:tab/>
        <w:tab/>
        <w:tab/>
        <w:t>- primárnom</w:t>
      </w:r>
    </w:p>
    <w:p w:rsidR="00A452EC" w:rsidRPr="00F4743B" w:rsidP="00A452EC">
      <w:pPr>
        <w:spacing w:after="200"/>
        <w:jc w:val="both"/>
        <w:rPr>
          <w:rFonts w:ascii="Times New Roman" w:hAnsi="Times New Roman" w:cs="Times New Roman"/>
          <w:sz w:val="22"/>
        </w:rPr>
      </w:pPr>
      <w:r w:rsidRPr="00F4743B">
        <w:rPr>
          <w:rFonts w:ascii="Times New Roman" w:hAnsi="Times New Roman" w:cs="Times New Roman"/>
          <w:sz w:val="22"/>
        </w:rPr>
        <w:tab/>
        <w:tab/>
        <w:tab/>
        <w:tab/>
        <w:tab/>
        <w:tab/>
        <w:tab/>
        <w:tab/>
        <w:tab/>
        <w:t>- sekundárnom,</w:t>
      </w:r>
    </w:p>
    <w:p w:rsidR="00A452EC" w:rsidRPr="00F4743B" w:rsidP="00A452EC">
      <w:pPr>
        <w:numPr>
          <w:ilvl w:val="0"/>
          <w:numId w:val="3"/>
        </w:numPr>
        <w:tabs>
          <w:tab w:val="left" w:pos="720"/>
        </w:tabs>
        <w:spacing w:after="200"/>
        <w:ind w:left="1080"/>
        <w:jc w:val="both"/>
        <w:rPr>
          <w:rFonts w:ascii="Times New Roman" w:hAnsi="Times New Roman" w:cs="Times New Roman"/>
          <w:sz w:val="22"/>
        </w:rPr>
      </w:pPr>
      <w:r w:rsidRPr="00F4743B">
        <w:rPr>
          <w:rFonts w:ascii="Times New Roman" w:hAnsi="Times New Roman" w:cs="Times New Roman"/>
          <w:sz w:val="22"/>
        </w:rPr>
        <w:t>nie je obsiahnutá v judikatúre Súdneho dvora Európskych spoločenstiev alebo Súdu prvého stupňa Európskych spoločenstiev.</w:t>
      </w:r>
    </w:p>
    <w:p w:rsidR="00A452EC" w:rsidRPr="00F4743B" w:rsidP="00A452EC">
      <w:pPr>
        <w:spacing w:after="200"/>
        <w:jc w:val="both"/>
        <w:rPr>
          <w:rFonts w:ascii="Times New Roman" w:hAnsi="Times New Roman" w:cs="Times New Roman"/>
          <w:sz w:val="22"/>
        </w:rPr>
      </w:pPr>
    </w:p>
    <w:p w:rsidR="00A452EC" w:rsidRPr="00F4743B" w:rsidP="00A452EC">
      <w:pPr>
        <w:pStyle w:val="BodyTextIndent2"/>
        <w:spacing w:after="200"/>
        <w:rPr>
          <w:rFonts w:ascii="Times New Roman" w:hAnsi="Times New Roman" w:cs="Times New Roman"/>
          <w:sz w:val="22"/>
        </w:rPr>
      </w:pPr>
      <w:r w:rsidRPr="00F4743B">
        <w:rPr>
          <w:rFonts w:ascii="Times New Roman" w:hAnsi="Times New Roman" w:cs="Times New Roman"/>
          <w:sz w:val="22"/>
        </w:rPr>
        <w:t>Vzhľadom na vnútroštátny charakter navrhovaného právneho predpisu nie je potrebné vyjadrovať sa k bodom 4 až 6 doložky zlučiteľnosti.</w:t>
      </w:r>
    </w:p>
    <w:p w:rsidR="00A452EC" w:rsidRPr="00F4743B" w:rsidP="00A452EC">
      <w:pPr>
        <w:spacing w:after="200"/>
        <w:jc w:val="both"/>
        <w:rPr>
          <w:rFonts w:ascii="Times New Roman" w:hAnsi="Times New Roman" w:cs="Times New Roman"/>
          <w:b/>
          <w:sz w:val="22"/>
        </w:rPr>
      </w:pPr>
    </w:p>
    <w:p w:rsidR="00A452EC" w:rsidRPr="00F4743B" w:rsidP="00A452EC">
      <w:pPr>
        <w:spacing w:after="200"/>
        <w:jc w:val="both"/>
        <w:rPr>
          <w:rFonts w:ascii="Times New Roman" w:hAnsi="Times New Roman" w:cs="Times New Roman"/>
          <w:b/>
          <w:sz w:val="22"/>
        </w:rPr>
      </w:pPr>
    </w:p>
    <w:p w:rsidR="00A452EC" w:rsidRPr="00F4743B" w:rsidP="00A452EC">
      <w:pPr>
        <w:spacing w:after="200"/>
        <w:jc w:val="both"/>
        <w:rPr>
          <w:rFonts w:ascii="Times New Roman" w:hAnsi="Times New Roman" w:cs="Times New Roman"/>
          <w:b/>
          <w:sz w:val="22"/>
        </w:rPr>
      </w:pPr>
    </w:p>
    <w:p w:rsidR="00A452EC" w:rsidP="00A452EC">
      <w:pPr>
        <w:spacing w:after="200"/>
        <w:jc w:val="both"/>
        <w:rPr>
          <w:rFonts w:ascii="Times New Roman" w:hAnsi="Times New Roman" w:cs="Times New Roman"/>
          <w:b/>
          <w:sz w:val="22"/>
        </w:rPr>
      </w:pPr>
    </w:p>
    <w:p w:rsidR="00A452EC" w:rsidRPr="00F4743B" w:rsidP="00A452EC">
      <w:pPr>
        <w:spacing w:after="200"/>
        <w:jc w:val="both"/>
        <w:rPr>
          <w:rFonts w:ascii="Times New Roman" w:hAnsi="Times New Roman" w:cs="Times New Roman"/>
          <w:b/>
          <w:sz w:val="22"/>
        </w:rPr>
      </w:pPr>
    </w:p>
    <w:p w:rsidR="00A452EC" w:rsidP="00A452EC">
      <w:pPr>
        <w:spacing w:after="200"/>
        <w:jc w:val="both"/>
        <w:rPr>
          <w:rFonts w:ascii="Times New Roman" w:hAnsi="Times New Roman" w:cs="Times New Roman"/>
          <w:b/>
          <w:sz w:val="22"/>
        </w:rPr>
      </w:pPr>
    </w:p>
    <w:p w:rsidR="00A452EC" w:rsidRPr="00F4743B" w:rsidP="00A452EC">
      <w:pPr>
        <w:spacing w:after="200"/>
        <w:jc w:val="both"/>
        <w:rPr>
          <w:rFonts w:ascii="Times New Roman" w:hAnsi="Times New Roman" w:cs="Times New Roman"/>
          <w:b/>
          <w:sz w:val="22"/>
        </w:rPr>
      </w:pPr>
    </w:p>
    <w:p w:rsidR="00A452EC" w:rsidRPr="00F4743B" w:rsidP="00A452EC">
      <w:pPr>
        <w:spacing w:after="200"/>
        <w:jc w:val="both"/>
        <w:rPr>
          <w:rFonts w:ascii="Times New Roman" w:hAnsi="Times New Roman" w:cs="Times New Roman"/>
          <w:b/>
          <w:sz w:val="22"/>
        </w:rPr>
      </w:pPr>
    </w:p>
    <w:p w:rsidR="00A452EC" w:rsidRPr="00F6295B" w:rsidP="00A452EC">
      <w:pPr>
        <w:pStyle w:val="BodyText"/>
        <w:spacing w:before="60" w:after="60"/>
        <w:ind w:firstLine="540"/>
        <w:jc w:val="center"/>
        <w:rPr>
          <w:rFonts w:ascii="Times New Roman" w:hAnsi="Times New Roman" w:cs="Times New Roman"/>
          <w:b/>
          <w:bCs/>
        </w:rPr>
      </w:pPr>
      <w:r w:rsidRPr="00F6295B">
        <w:rPr>
          <w:rFonts w:ascii="Times New Roman" w:hAnsi="Times New Roman" w:cs="Times New Roman"/>
          <w:b/>
          <w:bCs/>
        </w:rPr>
        <w:t>Osobitná časť</w:t>
      </w:r>
    </w:p>
    <w:p w:rsidR="00A452EC" w:rsidRPr="00F6295B" w:rsidP="00A452EC">
      <w:pPr>
        <w:pStyle w:val="BodyText"/>
        <w:spacing w:before="60" w:after="60"/>
        <w:ind w:firstLine="360"/>
        <w:rPr>
          <w:rFonts w:ascii="Times New Roman" w:hAnsi="Times New Roman" w:cs="Times New Roman"/>
        </w:rPr>
      </w:pPr>
    </w:p>
    <w:p w:rsidR="00A452EC" w:rsidRPr="00F6295B" w:rsidP="00A452EC">
      <w:pPr>
        <w:pStyle w:val="BodyText"/>
        <w:spacing w:before="60" w:after="60"/>
        <w:outlineLvl w:val="0"/>
        <w:rPr>
          <w:rFonts w:ascii="Times New Roman" w:hAnsi="Times New Roman" w:cs="Times New Roman"/>
          <w:b/>
          <w:bCs/>
        </w:rPr>
      </w:pPr>
      <w:r w:rsidRPr="00F6295B">
        <w:rPr>
          <w:rFonts w:ascii="Times New Roman" w:hAnsi="Times New Roman" w:cs="Times New Roman"/>
          <w:b/>
          <w:bCs/>
        </w:rPr>
        <w:t>K Čl. I</w:t>
      </w:r>
    </w:p>
    <w:p w:rsidR="00A452EC" w:rsidRPr="00F6295B" w:rsidP="00A452EC">
      <w:pPr>
        <w:pStyle w:val="BodyText"/>
        <w:spacing w:before="60" w:after="60"/>
        <w:rPr>
          <w:rFonts w:ascii="Times New Roman" w:hAnsi="Times New Roman" w:cs="Times New Roman"/>
          <w:b/>
          <w:bCs/>
        </w:rPr>
      </w:pPr>
    </w:p>
    <w:p w:rsidR="00A452EC" w:rsidRPr="00F6295B" w:rsidP="00A452EC">
      <w:pPr>
        <w:pStyle w:val="BodyText"/>
        <w:spacing w:before="60" w:after="60"/>
        <w:rPr>
          <w:rFonts w:ascii="Times New Roman" w:hAnsi="Times New Roman" w:cs="Times New Roman"/>
          <w:b/>
          <w:bCs/>
        </w:rPr>
      </w:pPr>
      <w:r w:rsidRPr="00F6295B">
        <w:rPr>
          <w:rFonts w:ascii="Times New Roman" w:hAnsi="Times New Roman" w:cs="Times New Roman"/>
          <w:b/>
          <w:bCs/>
        </w:rPr>
        <w:t xml:space="preserve">K bodu </w:t>
      </w:r>
      <w:smartTag w:uri="urn:schemas-microsoft-com:office:smarttags" w:element="metricconverter">
        <w:smartTagPr>
          <w:attr w:name="ProductID" w:val="1 a"/>
        </w:smartTagPr>
        <w:r w:rsidRPr="00F6295B">
          <w:rPr>
            <w:rFonts w:ascii="Times New Roman" w:hAnsi="Times New Roman" w:cs="Times New Roman"/>
            <w:b/>
            <w:bCs/>
          </w:rPr>
          <w:t xml:space="preserve">1 </w:t>
        </w:r>
        <w:r>
          <w:rPr>
            <w:rFonts w:ascii="Times New Roman" w:hAnsi="Times New Roman" w:cs="Times New Roman"/>
            <w:b/>
            <w:bCs/>
          </w:rPr>
          <w:t>a</w:t>
        </w:r>
      </w:smartTag>
      <w:r>
        <w:rPr>
          <w:rFonts w:ascii="Times New Roman" w:hAnsi="Times New Roman" w:cs="Times New Roman"/>
          <w:b/>
          <w:bCs/>
        </w:rPr>
        <w:t xml:space="preserve"> 2</w:t>
      </w:r>
    </w:p>
    <w:p w:rsidR="00A452EC" w:rsidP="00A452EC">
      <w:pPr>
        <w:spacing w:line="320" w:lineRule="exact"/>
        <w:jc w:val="both"/>
        <w:rPr>
          <w:rFonts w:ascii="Times New Roman" w:hAnsi="Times New Roman" w:cs="Times New Roman"/>
        </w:rPr>
      </w:pPr>
      <w:r w:rsidRPr="00F6295B">
        <w:rPr>
          <w:rFonts w:ascii="Times New Roman" w:hAnsi="Times New Roman" w:cs="Times New Roman"/>
          <w:b/>
          <w:bCs/>
        </w:rPr>
        <w:t xml:space="preserve">         </w:t>
      </w:r>
      <w:r>
        <w:rPr>
          <w:rFonts w:ascii="Times New Roman" w:hAnsi="Times New Roman" w:cs="Times New Roman"/>
        </w:rPr>
        <w:t>Návrh zavádza ako podmienku podania, alebo predpísania abortívneho antikoncepčného prostriedku udelenie písomného kvalifikovaného súhlasu po predchádzajúcom poučení.</w:t>
      </w:r>
    </w:p>
    <w:p w:rsidR="00A452EC" w:rsidRPr="00F4743B" w:rsidP="00A452EC">
      <w:pPr>
        <w:spacing w:after="200"/>
        <w:jc w:val="both"/>
        <w:rPr>
          <w:rFonts w:ascii="Times New Roman" w:hAnsi="Times New Roman" w:cs="Times New Roman"/>
          <w:sz w:val="22"/>
        </w:rPr>
      </w:pPr>
      <w:r w:rsidRPr="00F4743B">
        <w:rPr>
          <w:rFonts w:ascii="Times New Roman" w:hAnsi="Times New Roman" w:cs="Times New Roman"/>
          <w:sz w:val="22"/>
        </w:rPr>
        <w:t>K bodu 3</w:t>
      </w:r>
    </w:p>
    <w:p w:rsidR="00A452EC" w:rsidP="00A452EC">
      <w:pPr>
        <w:pStyle w:val="BodyText"/>
        <w:spacing w:before="60" w:after="60"/>
        <w:rPr>
          <w:rFonts w:ascii="Times New Roman" w:hAnsi="Times New Roman" w:cs="Times New Roman"/>
          <w:bCs/>
          <w:lang w:val="sk-SK"/>
        </w:rPr>
      </w:pPr>
    </w:p>
    <w:p w:rsidR="00A452EC" w:rsidRPr="00F6295B" w:rsidP="00A452EC">
      <w:pPr>
        <w:pStyle w:val="BodyText"/>
        <w:spacing w:before="60" w:after="60"/>
        <w:outlineLvl w:val="0"/>
        <w:rPr>
          <w:rFonts w:ascii="Times New Roman" w:hAnsi="Times New Roman" w:cs="Times New Roman"/>
          <w:b/>
          <w:bCs/>
        </w:rPr>
      </w:pPr>
      <w:r w:rsidRPr="00F6295B">
        <w:rPr>
          <w:rFonts w:ascii="Times New Roman" w:hAnsi="Times New Roman" w:cs="Times New Roman"/>
          <w:b/>
          <w:bCs/>
        </w:rPr>
        <w:t xml:space="preserve">K bodu </w:t>
      </w:r>
      <w:r>
        <w:rPr>
          <w:rFonts w:ascii="Times New Roman" w:hAnsi="Times New Roman" w:cs="Times New Roman"/>
          <w:b/>
          <w:bCs/>
        </w:rPr>
        <w:t>3</w:t>
      </w:r>
    </w:p>
    <w:p w:rsidR="00A452EC" w:rsidP="00A452EC">
      <w:pPr>
        <w:spacing w:line="320" w:lineRule="exact"/>
        <w:ind w:firstLine="708"/>
        <w:jc w:val="both"/>
        <w:rPr>
          <w:rFonts w:ascii="Times New Roman" w:hAnsi="Times New Roman" w:cs="Times New Roman"/>
        </w:rPr>
      </w:pPr>
      <w:r w:rsidRPr="000246B3">
        <w:rPr>
          <w:rFonts w:ascii="Times New Roman" w:hAnsi="Times New Roman" w:cs="Times New Roman"/>
        </w:rPr>
        <w:t>Návrh zavádza poučenie ženy</w:t>
      </w:r>
      <w:r>
        <w:rPr>
          <w:rFonts w:ascii="Times New Roman" w:hAnsi="Times New Roman" w:cs="Times New Roman"/>
        </w:rPr>
        <w:t xml:space="preserve"> pred tým, ktorého cieľom </w:t>
      </w:r>
      <w:r w:rsidRPr="000246B3">
        <w:rPr>
          <w:rFonts w:ascii="Times New Roman" w:hAnsi="Times New Roman" w:cs="Times New Roman"/>
        </w:rPr>
        <w:t xml:space="preserve">je informovať </w:t>
      </w:r>
      <w:r>
        <w:rPr>
          <w:rFonts w:ascii="Times New Roman" w:hAnsi="Times New Roman" w:cs="Times New Roman"/>
        </w:rPr>
        <w:t xml:space="preserve">ju </w:t>
      </w:r>
      <w:r w:rsidRPr="000246B3">
        <w:rPr>
          <w:rFonts w:ascii="Times New Roman" w:hAnsi="Times New Roman" w:cs="Times New Roman"/>
        </w:rPr>
        <w:t xml:space="preserve"> o</w:t>
      </w:r>
      <w:r>
        <w:rPr>
          <w:rFonts w:ascii="Times New Roman" w:hAnsi="Times New Roman" w:cs="Times New Roman"/>
        </w:rPr>
        <w:t xml:space="preserve"> účele, </w:t>
      </w:r>
      <w:r w:rsidRPr="000246B3">
        <w:rPr>
          <w:rFonts w:ascii="Times New Roman" w:hAnsi="Times New Roman" w:cs="Times New Roman"/>
        </w:rPr>
        <w:t>povahe, priebehu a</w:t>
      </w:r>
      <w:r>
        <w:rPr>
          <w:rFonts w:ascii="Times New Roman" w:hAnsi="Times New Roman" w:cs="Times New Roman"/>
        </w:rPr>
        <w:t> následkoch užívania antikoncepčného prostriedku s abortívnym účinkom</w:t>
      </w:r>
      <w:r w:rsidRPr="000246B3">
        <w:rPr>
          <w:rFonts w:ascii="Times New Roman" w:hAnsi="Times New Roman" w:cs="Times New Roman"/>
        </w:rPr>
        <w:t xml:space="preserve">, ako aj o alternatívach </w:t>
      </w:r>
      <w:r w:rsidRPr="00F4743B">
        <w:rPr>
          <w:rFonts w:ascii="Times New Roman" w:hAnsi="Times New Roman" w:cs="Times New Roman"/>
          <w:sz w:val="22"/>
        </w:rPr>
        <w:t>vo forme iných neabortívnych antikoncepčných prostriedkov a prirodzených metód plánovania rodičovstva, ktoré neničia život počatého dieťaťa, ako aj jej informovaný súhlas.</w:t>
      </w:r>
    </w:p>
    <w:p w:rsidR="00A452EC" w:rsidP="00A452EC">
      <w:pPr>
        <w:spacing w:line="320" w:lineRule="exact"/>
        <w:jc w:val="both"/>
        <w:rPr>
          <w:rFonts w:ascii="Times New Roman" w:hAnsi="Times New Roman" w:cs="Times New Roman"/>
        </w:rPr>
      </w:pPr>
    </w:p>
    <w:p w:rsidR="00A452EC" w:rsidRPr="000246B3" w:rsidP="00A452EC">
      <w:pPr>
        <w:spacing w:line="320" w:lineRule="exact"/>
        <w:ind w:firstLine="708"/>
        <w:jc w:val="both"/>
        <w:rPr>
          <w:rFonts w:ascii="Times New Roman" w:hAnsi="Times New Roman" w:cs="Times New Roman"/>
        </w:rPr>
      </w:pPr>
      <w:r>
        <w:rPr>
          <w:rFonts w:ascii="Times New Roman" w:hAnsi="Times New Roman" w:cs="Times New Roman"/>
        </w:rPr>
        <w:t>Zavádza sa tiež povinnosť, aby v prípade ak ide o neplnoletú osobu, bol podmienkou predpísania takéhoto prostriedku aj informovaný súhlas zákonného zástupcu neplnoletej osoby.</w:t>
      </w:r>
    </w:p>
    <w:p w:rsidR="00A452EC" w:rsidRPr="00396FA3" w:rsidP="00A452EC">
      <w:pPr>
        <w:pStyle w:val="BodyText"/>
        <w:spacing w:before="60" w:after="60"/>
        <w:rPr>
          <w:rFonts w:ascii="Times New Roman" w:hAnsi="Times New Roman" w:cs="Times New Roman"/>
          <w:bCs/>
          <w:lang w:val="sk-SK"/>
        </w:rPr>
      </w:pPr>
    </w:p>
    <w:p w:rsidR="00A452EC" w:rsidRPr="00320218" w:rsidP="00A452EC">
      <w:pPr>
        <w:pStyle w:val="BodyText"/>
        <w:spacing w:before="60" w:after="60"/>
        <w:rPr>
          <w:rFonts w:ascii="Times New Roman" w:hAnsi="Times New Roman" w:cs="Times New Roman"/>
          <w:b/>
          <w:bCs/>
          <w:lang w:val="sk-SK"/>
        </w:rPr>
      </w:pPr>
    </w:p>
    <w:p w:rsidR="00A452EC" w:rsidRPr="00F6295B" w:rsidP="00A452EC">
      <w:pPr>
        <w:pStyle w:val="BodyText"/>
        <w:spacing w:before="60" w:after="60"/>
        <w:outlineLvl w:val="0"/>
        <w:rPr>
          <w:rFonts w:ascii="Times New Roman" w:hAnsi="Times New Roman" w:cs="Times New Roman"/>
          <w:b/>
          <w:bCs/>
        </w:rPr>
      </w:pPr>
      <w:r w:rsidRPr="00F6295B">
        <w:rPr>
          <w:rFonts w:ascii="Times New Roman" w:hAnsi="Times New Roman" w:cs="Times New Roman"/>
          <w:b/>
          <w:bCs/>
        </w:rPr>
        <w:t>K Čl. II</w:t>
      </w:r>
    </w:p>
    <w:p w:rsidR="00A452EC" w:rsidRPr="00F6295B" w:rsidP="00A452EC">
      <w:pPr>
        <w:pStyle w:val="BodyText"/>
        <w:spacing w:before="60" w:after="60"/>
        <w:outlineLvl w:val="0"/>
        <w:rPr>
          <w:rFonts w:ascii="Times New Roman" w:hAnsi="Times New Roman" w:cs="Times New Roman"/>
          <w:b/>
          <w:bCs/>
        </w:rPr>
      </w:pPr>
    </w:p>
    <w:p w:rsidR="00A452EC" w:rsidRPr="00F6295B" w:rsidP="00A452EC">
      <w:pPr>
        <w:pStyle w:val="BodyText"/>
        <w:spacing w:before="60" w:after="60" w:line="360" w:lineRule="auto"/>
        <w:outlineLvl w:val="0"/>
        <w:rPr>
          <w:rFonts w:ascii="Times New Roman" w:hAnsi="Times New Roman" w:cs="Times New Roman"/>
          <w:b/>
          <w:bCs/>
        </w:rPr>
      </w:pPr>
      <w:r w:rsidRPr="00F6295B">
        <w:rPr>
          <w:rFonts w:ascii="Times New Roman" w:hAnsi="Times New Roman" w:cs="Times New Roman"/>
          <w:b/>
          <w:bCs/>
        </w:rPr>
        <w:t>K bodom 1-3</w:t>
      </w:r>
    </w:p>
    <w:p w:rsidR="00A452EC" w:rsidRPr="00142223" w:rsidP="00A452EC">
      <w:pPr>
        <w:spacing w:line="360" w:lineRule="auto"/>
        <w:jc w:val="both"/>
        <w:rPr>
          <w:rFonts w:ascii="Times New Roman" w:hAnsi="Times New Roman" w:cs="Times New Roman"/>
          <w:bCs/>
        </w:rPr>
      </w:pPr>
      <w:r w:rsidRPr="00F6295B">
        <w:rPr>
          <w:rFonts w:ascii="Times New Roman" w:hAnsi="Times New Roman" w:cs="Times New Roman"/>
        </w:rPr>
        <w:t xml:space="preserve">          </w:t>
      </w:r>
      <w:r w:rsidRPr="00142223">
        <w:rPr>
          <w:rFonts w:ascii="Times New Roman" w:hAnsi="Times New Roman" w:cs="Times New Roman"/>
          <w:bCs/>
        </w:rPr>
        <w:t xml:space="preserve">Z dôvodu ochrany zdravia ženy, ako aj zvýšenia ich informovanosti a povedomia pri užívaní antikoncepčných prostriedkov schopných vyvolať usmrtenie ľudského embrya, aby bola daná ženám možnosť slobodne sa rozhodnúť budú antikoncepčné prostriedky </w:t>
      </w:r>
      <w:r w:rsidRPr="00142223">
        <w:rPr>
          <w:rFonts w:ascii="Times New Roman" w:hAnsi="Times New Roman" w:cs="Times New Roman"/>
        </w:rPr>
        <w:t>so schopnosťou vyvolať usmrtenie ľudského embrya na obale poskytovať túto informáciu:</w:t>
      </w:r>
      <w:r w:rsidRPr="00142223">
        <w:rPr>
          <w:rFonts w:ascii="Times New Roman" w:hAnsi="Times New Roman" w:cs="Times New Roman"/>
          <w:i/>
        </w:rPr>
        <w:t xml:space="preserve"> “Prostried</w:t>
      </w:r>
      <w:r>
        <w:rPr>
          <w:rFonts w:ascii="Times New Roman" w:hAnsi="Times New Roman" w:cs="Times New Roman"/>
          <w:i/>
        </w:rPr>
        <w:t>o</w:t>
      </w:r>
      <w:r w:rsidRPr="00142223">
        <w:rPr>
          <w:rFonts w:ascii="Times New Roman" w:hAnsi="Times New Roman" w:cs="Times New Roman"/>
          <w:i/>
        </w:rPr>
        <w:t>k</w:t>
      </w:r>
      <w:r>
        <w:rPr>
          <w:rFonts w:ascii="Times New Roman" w:hAnsi="Times New Roman" w:cs="Times New Roman"/>
          <w:i/>
        </w:rPr>
        <w:t xml:space="preserve"> </w:t>
      </w:r>
      <w:r w:rsidRPr="00142223">
        <w:rPr>
          <w:rFonts w:ascii="Times New Roman" w:hAnsi="Times New Roman" w:cs="Times New Roman"/>
          <w:i/>
        </w:rPr>
        <w:t xml:space="preserve"> môže VYVOLAŤ POTRAT “</w:t>
      </w:r>
    </w:p>
    <w:p w:rsidR="00A452EC" w:rsidP="00A452EC">
      <w:pPr>
        <w:pStyle w:val="BodyText"/>
        <w:spacing w:before="60" w:after="60"/>
        <w:rPr>
          <w:rFonts w:ascii="Times New Roman" w:hAnsi="Times New Roman" w:cs="Times New Roman"/>
          <w:b/>
          <w:bCs/>
          <w:lang w:val="sk-SK"/>
        </w:rPr>
      </w:pPr>
    </w:p>
    <w:p w:rsidR="00A452EC" w:rsidP="00A452EC">
      <w:pPr>
        <w:pStyle w:val="BodyText"/>
        <w:spacing w:before="60" w:after="60"/>
        <w:rPr>
          <w:rFonts w:ascii="Times New Roman" w:hAnsi="Times New Roman" w:cs="Times New Roman"/>
          <w:b/>
          <w:bCs/>
          <w:lang w:val="sk-SK"/>
        </w:rPr>
      </w:pPr>
      <w:r>
        <w:rPr>
          <w:rFonts w:ascii="Times New Roman" w:hAnsi="Times New Roman" w:cs="Times New Roman"/>
          <w:b/>
          <w:bCs/>
          <w:lang w:val="sk-SK"/>
        </w:rPr>
        <w:t>K bodu 4</w:t>
      </w:r>
    </w:p>
    <w:p w:rsidR="00A452EC" w:rsidP="00A452EC">
      <w:pPr>
        <w:pStyle w:val="BodyText"/>
        <w:spacing w:before="60" w:after="60" w:line="360" w:lineRule="auto"/>
        <w:rPr>
          <w:rFonts w:ascii="Times New Roman" w:hAnsi="Times New Roman" w:cs="Times New Roman"/>
          <w:bCs/>
          <w:lang w:val="sk-SK"/>
        </w:rPr>
      </w:pPr>
      <w:r>
        <w:rPr>
          <w:rFonts w:ascii="Times New Roman" w:hAnsi="Times New Roman" w:cs="Times New Roman"/>
          <w:b/>
          <w:bCs/>
          <w:lang w:val="sk-SK"/>
        </w:rPr>
        <w:tab/>
      </w:r>
      <w:r>
        <w:rPr>
          <w:rFonts w:ascii="Times New Roman" w:hAnsi="Times New Roman" w:cs="Times New Roman"/>
          <w:bCs/>
          <w:lang w:val="sk-SK"/>
        </w:rPr>
        <w:t>Antikoncepčné prostriedky, ktoré majú schopnosť usmrtiť ľudské embryo vyžadujú potrebu informovaného súhlasu ženy, pretože vážnym spôsobom zasahujú do jej života a do života potencionálneho dieťaťa. Tento súhlas nie je možné zabezpečiť bez preskripcie.</w:t>
      </w:r>
    </w:p>
    <w:p w:rsidR="00A452EC" w:rsidRPr="00682049" w:rsidP="00A452EC">
      <w:pPr>
        <w:pStyle w:val="BodyText"/>
        <w:spacing w:before="60" w:after="60"/>
        <w:rPr>
          <w:rFonts w:ascii="Times New Roman" w:hAnsi="Times New Roman" w:cs="Times New Roman"/>
          <w:bCs/>
          <w:lang w:val="sk-SK"/>
        </w:rPr>
      </w:pPr>
    </w:p>
    <w:p w:rsidR="00A452EC" w:rsidRPr="00F6295B" w:rsidP="00A452EC">
      <w:pPr>
        <w:pStyle w:val="BodyText"/>
        <w:spacing w:before="60" w:after="60"/>
        <w:outlineLvl w:val="0"/>
        <w:rPr>
          <w:rFonts w:ascii="Times New Roman" w:hAnsi="Times New Roman" w:cs="Times New Roman"/>
        </w:rPr>
      </w:pPr>
      <w:r w:rsidRPr="00F6295B">
        <w:rPr>
          <w:rFonts w:ascii="Times New Roman" w:hAnsi="Times New Roman" w:cs="Times New Roman"/>
          <w:b/>
          <w:bCs/>
        </w:rPr>
        <w:t>K Čl. III</w:t>
      </w:r>
    </w:p>
    <w:p w:rsidR="00A452EC" w:rsidP="00A452EC">
      <w:pPr>
        <w:pStyle w:val="BodyText"/>
        <w:ind w:firstLine="708"/>
        <w:jc w:val="left"/>
        <w:rPr>
          <w:rFonts w:ascii="Times New Roman" w:hAnsi="Times New Roman" w:cs="Times New Roman"/>
        </w:rPr>
      </w:pPr>
      <w:r>
        <w:rPr>
          <w:rFonts w:ascii="Times New Roman" w:hAnsi="Times New Roman" w:cs="Times New Roman"/>
        </w:rPr>
        <w:t xml:space="preserve">Navrhuje sa ustanoviť účinnosť zákona od 1. júna 2010. </w:t>
      </w:r>
    </w:p>
    <w:p w:rsidR="00A452EC" w:rsidP="00A452EC">
      <w:pPr>
        <w:pStyle w:val="BodyText"/>
        <w:rPr>
          <w:rFonts w:ascii="Times New Roman" w:hAnsi="Times New Roman" w:cs="Times New Roman"/>
        </w:rPr>
      </w:pPr>
    </w:p>
    <w:p w:rsidR="00A452EC" w:rsidP="00A452EC">
      <w:pPr>
        <w:pStyle w:val="BodyText"/>
        <w:rPr>
          <w:rFonts w:ascii="Times New Roman" w:hAnsi="Times New Roman" w:cs="Times New Roman"/>
        </w:rPr>
      </w:pPr>
    </w:p>
    <w:p w:rsidR="00A452EC" w:rsidRPr="00F24429" w:rsidP="00A452EC">
      <w:pPr>
        <w:rPr>
          <w:rFonts w:ascii="Times New Roman" w:hAnsi="Times New Roman" w:cs="Times New Roman"/>
          <w:lang w:val="cs-CZ"/>
        </w:rPr>
      </w:pPr>
    </w:p>
    <w:p w:rsidR="00B52411" w:rsidRPr="00A452EC" w:rsidP="00A452EC">
      <w:pPr>
        <w:rPr>
          <w:rFonts w:ascii="Times New Roman" w:hAnsi="Times New Roman" w:cs="Times New Roman"/>
        </w:rPr>
      </w:pPr>
    </w:p>
    <w:sectPr>
      <w:footerReference w:type="even" r:id="rId6"/>
      <w:footerReference w:type="default" r:id="rId7"/>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Sans Serif">
    <w:altName w:val="Arial"/>
    <w:panose1 w:val="00000000000000000000"/>
    <w:charset w:val="00"/>
    <w:family w:val="swiss"/>
    <w:pitch w:val="variable"/>
    <w:sig w:usb0="00000000" w:usb1="00000000" w:usb2="00000000" w:usb3="00000000" w:csb0="00000001" w:csb1="00000000"/>
  </w:font>
  <w:font w:name="Times">
    <w:panose1 w:val="02000500000000000000"/>
    <w:charset w:val="00"/>
    <w:family w:val="auto"/>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429">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F24429">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429">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132904">
      <w:rPr>
        <w:rStyle w:val="PageNumber"/>
        <w:rFonts w:ascii="Times New Roman" w:hAnsi="Times New Roman" w:cs="Times New Roman"/>
        <w:noProof/>
      </w:rPr>
      <w:t>3</w:t>
    </w:r>
    <w:r>
      <w:rPr>
        <w:rStyle w:val="PageNumber"/>
        <w:rFonts w:ascii="Times New Roman" w:hAnsi="Times New Roman" w:cs="Times New Roman"/>
      </w:rPr>
      <w:fldChar w:fldCharType="end"/>
    </w:r>
  </w:p>
  <w:p w:rsidR="00F24429">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72C"/>
    <w:multiLevelType w:val="hybridMultilevel"/>
    <w:tmpl w:val="AFA6F494"/>
    <w:lvl w:ilvl="0">
      <w:start w:val="1"/>
      <w:numFmt w:val="upperLetter"/>
      <w:lvlText w:val="%1."/>
      <w:lvlJc w:val="left"/>
      <w:pPr>
        <w:ind w:left="1856" w:hanging="360"/>
      </w:pPr>
    </w:lvl>
    <w:lvl w:ilvl="1">
      <w:start w:val="1"/>
      <w:numFmt w:val="lowerLetter"/>
      <w:lvlText w:val="%2."/>
      <w:lvlJc w:val="left"/>
      <w:pPr>
        <w:ind w:left="2576" w:hanging="360"/>
      </w:pPr>
    </w:lvl>
    <w:lvl w:ilvl="2">
      <w:start w:val="1"/>
      <w:numFmt w:val="lowerRoman"/>
      <w:lvlText w:val="%3."/>
      <w:lvlJc w:val="right"/>
      <w:pPr>
        <w:ind w:left="3296" w:hanging="180"/>
      </w:pPr>
    </w:lvl>
    <w:lvl w:ilvl="3">
      <w:start w:val="1"/>
      <w:numFmt w:val="decimal"/>
      <w:lvlText w:val="%4."/>
      <w:lvlJc w:val="left"/>
      <w:pPr>
        <w:ind w:left="4016" w:hanging="360"/>
      </w:pPr>
    </w:lvl>
    <w:lvl w:ilvl="4">
      <w:start w:val="1"/>
      <w:numFmt w:val="lowerLetter"/>
      <w:lvlText w:val="%5."/>
      <w:lvlJc w:val="left"/>
      <w:pPr>
        <w:ind w:left="4736" w:hanging="360"/>
      </w:pPr>
    </w:lvl>
    <w:lvl w:ilvl="5">
      <w:start w:val="1"/>
      <w:numFmt w:val="lowerRoman"/>
      <w:lvlText w:val="%6."/>
      <w:lvlJc w:val="right"/>
      <w:pPr>
        <w:ind w:left="5456" w:hanging="180"/>
      </w:pPr>
    </w:lvl>
    <w:lvl w:ilvl="6">
      <w:start w:val="1"/>
      <w:numFmt w:val="decimal"/>
      <w:lvlText w:val="%7."/>
      <w:lvlJc w:val="left"/>
      <w:pPr>
        <w:ind w:left="6176" w:hanging="360"/>
      </w:pPr>
    </w:lvl>
    <w:lvl w:ilvl="7">
      <w:start w:val="1"/>
      <w:numFmt w:val="lowerLetter"/>
      <w:lvlText w:val="%8."/>
      <w:lvlJc w:val="left"/>
      <w:pPr>
        <w:ind w:left="6896" w:hanging="360"/>
      </w:pPr>
    </w:lvl>
    <w:lvl w:ilvl="8">
      <w:start w:val="1"/>
      <w:numFmt w:val="lowerRoman"/>
      <w:lvlText w:val="%9."/>
      <w:lvlJc w:val="right"/>
      <w:pPr>
        <w:ind w:left="7616" w:hanging="180"/>
      </w:p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1B23E6"/>
    <w:multiLevelType w:val="hybridMultilevel"/>
    <w:tmpl w:val="B8E6D02C"/>
    <w:lvl w:ilvl="0">
      <w:start w:val="9"/>
      <w:numFmt w:val="lowerLetter"/>
      <w:lvlText w:val="%1)"/>
      <w:lvlJc w:val="left"/>
      <w:pPr>
        <w:tabs>
          <w:tab w:val="num" w:pos="757"/>
        </w:tabs>
        <w:ind w:left="757" w:hanging="360"/>
      </w:pPr>
    </w:lvl>
    <w:lvl w:ilvl="1">
      <w:start w:val="1"/>
      <w:numFmt w:val="lowerLetter"/>
      <w:lvlText w:val="%2."/>
      <w:lvlJc w:val="left"/>
      <w:pPr>
        <w:tabs>
          <w:tab w:val="num" w:pos="1477"/>
        </w:tabs>
        <w:ind w:left="1477" w:hanging="360"/>
      </w:pPr>
    </w:lvl>
    <w:lvl w:ilvl="2">
      <w:start w:val="1"/>
      <w:numFmt w:val="lowerRoman"/>
      <w:lvlText w:val="%3."/>
      <w:lvlJc w:val="right"/>
      <w:pPr>
        <w:tabs>
          <w:tab w:val="num" w:pos="2197"/>
        </w:tabs>
        <w:ind w:left="2197" w:hanging="180"/>
      </w:pPr>
    </w:lvl>
    <w:lvl w:ilvl="3">
      <w:start w:val="1"/>
      <w:numFmt w:val="decimal"/>
      <w:lvlText w:val="%4."/>
      <w:lvlJc w:val="left"/>
      <w:pPr>
        <w:tabs>
          <w:tab w:val="num" w:pos="2917"/>
        </w:tabs>
        <w:ind w:left="2917" w:hanging="360"/>
      </w:p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3">
    <w:nsid w:val="56041367"/>
    <w:multiLevelType w:val="hybridMultilevel"/>
    <w:tmpl w:val="87D4318C"/>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AFE3175"/>
    <w:multiLevelType w:val="hybridMultilevel"/>
    <w:tmpl w:val="180A7DD0"/>
    <w:lvl w:ilvl="0">
      <w:start w:val="1"/>
      <w:numFmt w:val="decimal"/>
      <w:lvlText w:val="(%1)"/>
      <w:lvlJc w:val="left"/>
      <w:pPr>
        <w:tabs>
          <w:tab w:val="num" w:pos="757"/>
        </w:tabs>
        <w:ind w:left="757" w:hanging="360"/>
      </w:pPr>
    </w:lvl>
    <w:lvl w:ilvl="1">
      <w:start w:val="4"/>
      <w:numFmt w:val="lowerLetter"/>
      <w:lvlText w:val="%2)"/>
      <w:lvlJc w:val="left"/>
      <w:pPr>
        <w:tabs>
          <w:tab w:val="num" w:pos="1477"/>
        </w:tabs>
        <w:ind w:left="1477" w:hanging="360"/>
      </w:pPr>
    </w:lvl>
    <w:lvl w:ilvl="2">
      <w:start w:val="1"/>
      <w:numFmt w:val="lowerRoman"/>
      <w:lvlText w:val="%3."/>
      <w:lvlJc w:val="right"/>
      <w:pPr>
        <w:tabs>
          <w:tab w:val="num" w:pos="2197"/>
        </w:tabs>
        <w:ind w:left="2197" w:hanging="180"/>
      </w:pPr>
    </w:lvl>
    <w:lvl w:ilvl="3">
      <w:start w:val="1"/>
      <w:numFmt w:val="decimal"/>
      <w:lvlText w:val="%4."/>
      <w:lvlJc w:val="left"/>
      <w:pPr>
        <w:tabs>
          <w:tab w:val="num" w:pos="2917"/>
        </w:tabs>
        <w:ind w:left="2917" w:hanging="360"/>
      </w:p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num w:numId="1">
    <w:abstractNumId w:val="3"/>
  </w:num>
  <w:num w:numId="2">
    <w:abstractNumId w:val="4"/>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246B3"/>
    <w:rsid w:val="00132904"/>
    <w:rsid w:val="00142223"/>
    <w:rsid w:val="00320218"/>
    <w:rsid w:val="00365AC3"/>
    <w:rsid w:val="00396FA3"/>
    <w:rsid w:val="005F51DE"/>
    <w:rsid w:val="00682049"/>
    <w:rsid w:val="009C245E"/>
    <w:rsid w:val="00A13558"/>
    <w:rsid w:val="00A452EC"/>
    <w:rsid w:val="00B52411"/>
    <w:rsid w:val="00E43DE5"/>
    <w:rsid w:val="00EE6B6B"/>
    <w:rsid w:val="00F24429"/>
    <w:rsid w:val="00F4743B"/>
    <w:rsid w:val="00F6295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2EC"/>
    <w:pPr>
      <w:widowControl w:val="0"/>
      <w:autoSpaceDE w:val="0"/>
      <w:autoSpaceDN w:val="0"/>
      <w:bidi w:val="0"/>
      <w:adjustRightInd w:val="0"/>
      <w:ind w:left="0" w:right="0"/>
      <w:jc w:val="left"/>
      <w:textAlignment w:val="auto"/>
    </w:pPr>
    <w:rPr>
      <w:sz w:val="24"/>
      <w:szCs w:val="24"/>
      <w:rtl w:val="0"/>
      <w:lang w:val="sk-SK" w:bidi="ar-SA"/>
    </w:rPr>
  </w:style>
  <w:style w:type="paragraph" w:styleId="Heading3">
    <w:name w:val="heading 3"/>
    <w:basedOn w:val="Normal"/>
    <w:next w:val="Normal"/>
    <w:qFormat/>
    <w:rsid w:val="00F24429"/>
    <w:pPr>
      <w:keepNext/>
      <w:jc w:val="center"/>
      <w:outlineLvl w:val="2"/>
    </w:pPr>
    <w:rPr>
      <w:b/>
      <w:bCs/>
      <w:szCs w:val="28"/>
    </w:rPr>
  </w:style>
  <w:style w:type="paragraph" w:styleId="Heading4">
    <w:name w:val="heading 4"/>
    <w:basedOn w:val="Normal"/>
    <w:next w:val="Normal"/>
    <w:qFormat/>
    <w:rsid w:val="00F24429"/>
    <w:pPr>
      <w:keepNext/>
      <w:ind w:left="360"/>
      <w:jc w:val="center"/>
      <w:outlineLvl w:val="3"/>
    </w:pPr>
    <w:rPr>
      <w:b/>
      <w:szCs w:val="28"/>
    </w:rPr>
  </w:style>
  <w:style w:type="character" w:default="1" w:styleId="DefaultParagraphFont">
    <w:name w:val="Default Paragraph Font"/>
    <w:semiHidden/>
  </w:style>
  <w:style w:type="paragraph" w:styleId="FootnoteText">
    <w:name w:val="footnote text"/>
    <w:basedOn w:val="Normal"/>
    <w:semiHidden/>
    <w:rsid w:val="00F24429"/>
    <w:pPr>
      <w:jc w:val="left"/>
    </w:pPr>
    <w:rPr>
      <w:sz w:val="20"/>
      <w:szCs w:val="20"/>
    </w:rPr>
  </w:style>
  <w:style w:type="paragraph" w:styleId="BodyText">
    <w:name w:val="Body Text"/>
    <w:basedOn w:val="Normal"/>
    <w:rsid w:val="00F24429"/>
    <w:pPr>
      <w:jc w:val="both"/>
    </w:pPr>
    <w:rPr>
      <w:szCs w:val="20"/>
      <w:lang w:val="cs-CZ"/>
    </w:rPr>
  </w:style>
  <w:style w:type="paragraph" w:styleId="Title">
    <w:name w:val="Title"/>
    <w:basedOn w:val="Normal"/>
    <w:qFormat/>
    <w:rsid w:val="00F24429"/>
    <w:pPr>
      <w:jc w:val="center"/>
    </w:pPr>
    <w:rPr>
      <w:b/>
      <w:bCs/>
    </w:rPr>
  </w:style>
  <w:style w:type="paragraph" w:styleId="Footer">
    <w:name w:val="footer"/>
    <w:basedOn w:val="Normal"/>
    <w:rsid w:val="00F24429"/>
    <w:pPr>
      <w:tabs>
        <w:tab w:val="center" w:pos="4536"/>
        <w:tab w:val="right" w:pos="9072"/>
      </w:tabs>
      <w:jc w:val="left"/>
    </w:pPr>
  </w:style>
  <w:style w:type="character" w:styleId="PageNumber">
    <w:name w:val="page number"/>
    <w:basedOn w:val="DefaultParagraphFont"/>
    <w:rsid w:val="00F24429"/>
  </w:style>
  <w:style w:type="paragraph" w:styleId="BodyTextIndent2">
    <w:name w:val="Body Text Indent 2"/>
    <w:basedOn w:val="Normal"/>
    <w:rsid w:val="00F24429"/>
    <w:pPr>
      <w:ind w:left="720"/>
      <w:jc w:val="both"/>
    </w:pPr>
  </w:style>
  <w:style w:type="character" w:styleId="Hyperlink">
    <w:name w:val="Hyperlink"/>
    <w:basedOn w:val="DefaultParagraphFont"/>
    <w:rsid w:val="00A452EC"/>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babymed.com/faq/Content.aspx?13508" TargetMode="External" /><Relationship Id="rId5" Type="http://schemas.openxmlformats.org/officeDocument/2006/relationships/hyperlink" Target="http://www.illinoisivf.com/recurrent-pregnancy-loss/pre-implantation.html"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1</Pages>
  <Words>2255</Words>
  <Characters>12854</Characters>
  <Application>Microsoft Office Word</Application>
  <DocSecurity>0</DocSecurity>
  <Lines>0</Lines>
  <Paragraphs>0</Paragraphs>
  <ScaleCrop>false</ScaleCrop>
  <Company>Kancelaria NR SR</Company>
  <LinksUpToDate>false</LinksUpToDate>
  <CharactersWithSpaces>15079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Frantisek.Miklosko</dc:creator>
  <cp:lastModifiedBy>Frantisek.Miklosko</cp:lastModifiedBy>
  <cp:revision>6</cp:revision>
  <cp:lastPrinted>2010-01-14T13:53:00Z</cp:lastPrinted>
  <dcterms:created xsi:type="dcterms:W3CDTF">2010-01-13T15:11:00Z</dcterms:created>
  <dcterms:modified xsi:type="dcterms:W3CDTF">2010-01-14T13:54:00Z</dcterms:modified>
</cp:coreProperties>
</file>