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27E0" w:rsidRPr="003C27E0" w:rsidP="003C27E0">
      <w:pPr>
        <w:bidi w:val="0"/>
        <w:jc w:val="center"/>
        <w:rPr>
          <w:rFonts w:ascii="Times New Roman" w:hAnsi="Times New Roman"/>
          <w:b/>
          <w:sz w:val="20"/>
          <w:szCs w:val="20"/>
          <w:lang w:eastAsia="cs-CZ"/>
        </w:rPr>
      </w:pPr>
    </w:p>
    <w:tbl>
      <w:tblPr>
        <w:tblStyle w:val="TableNormal"/>
        <w:tblW w:w="16080" w:type="dxa"/>
        <w:tblInd w:w="-8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233"/>
        <w:gridCol w:w="4287"/>
        <w:gridCol w:w="840"/>
        <w:gridCol w:w="1440"/>
        <w:gridCol w:w="960"/>
        <w:gridCol w:w="5040"/>
        <w:gridCol w:w="1000"/>
        <w:gridCol w:w="1080"/>
        <w:gridCol w:w="200"/>
      </w:tblGrid>
      <w:tr>
        <w:tblPrEx>
          <w:tblW w:w="16080" w:type="dxa"/>
          <w:tblInd w:w="-8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724"/>
        </w:trPr>
        <w:tc>
          <w:tcPr>
            <w:tcW w:w="16080" w:type="dxa"/>
            <w:gridSpan w:val="9"/>
            <w:tcBorders>
              <w:top w:val="single" w:sz="4" w:space="0" w:color="auto"/>
              <w:left w:val="single" w:sz="4" w:space="0" w:color="auto"/>
              <w:bottom w:val="single" w:sz="4" w:space="0" w:color="auto"/>
              <w:right w:val="single" w:sz="4" w:space="0" w:color="auto"/>
            </w:tcBorders>
            <w:textDirection w:val="lrTb"/>
            <w:vAlign w:val="top"/>
          </w:tcPr>
          <w:p w:rsidR="00A277CF" w:rsidRPr="006916E2" w:rsidP="003C42CC">
            <w:pPr>
              <w:tabs>
                <w:tab w:val="left" w:pos="0"/>
              </w:tabs>
              <w:bidi w:val="0"/>
              <w:snapToGrid w:val="0"/>
              <w:spacing w:before="120"/>
              <w:ind w:left="480" w:hanging="480"/>
              <w:jc w:val="center"/>
              <w:outlineLvl w:val="0"/>
              <w:rPr>
                <w:rFonts w:ascii="Times New Roman" w:hAnsi="Times New Roman"/>
                <w:b/>
                <w:iCs/>
                <w:sz w:val="20"/>
                <w:szCs w:val="20"/>
                <w:lang w:eastAsia="cs-CZ"/>
              </w:rPr>
            </w:pPr>
            <w:r w:rsidRPr="006916E2">
              <w:rPr>
                <w:rFonts w:ascii="Times New Roman" w:hAnsi="Times New Roman"/>
                <w:b/>
                <w:iCs/>
                <w:sz w:val="20"/>
                <w:szCs w:val="20"/>
                <w:lang w:eastAsia="cs-CZ"/>
              </w:rPr>
              <w:t>TABUĽKA  ZHODY</w:t>
            </w:r>
          </w:p>
          <w:p w:rsidR="00A277CF" w:rsidRPr="006916E2" w:rsidP="003C42CC">
            <w:pPr>
              <w:tabs>
                <w:tab w:val="left" w:pos="0"/>
              </w:tabs>
              <w:bidi w:val="0"/>
              <w:jc w:val="center"/>
              <w:rPr>
                <w:rFonts w:ascii="Times New Roman" w:hAnsi="Times New Roman"/>
                <w:b/>
                <w:sz w:val="20"/>
                <w:szCs w:val="20"/>
                <w:lang w:eastAsia="cs-CZ"/>
              </w:rPr>
            </w:pPr>
            <w:r w:rsidRPr="006916E2">
              <w:rPr>
                <w:rFonts w:ascii="Times New Roman" w:hAnsi="Times New Roman"/>
                <w:b/>
                <w:sz w:val="20"/>
                <w:szCs w:val="20"/>
                <w:lang w:eastAsia="cs-CZ"/>
              </w:rPr>
              <w:t>právneho predpisu s právom Európskych spoločenstiev a právom Európskej únie</w:t>
            </w:r>
          </w:p>
          <w:p w:rsidR="00A277CF" w:rsidRPr="006916E2" w:rsidP="003C42CC">
            <w:pPr>
              <w:tabs>
                <w:tab w:val="left" w:pos="0"/>
              </w:tabs>
              <w:bidi w:val="0"/>
              <w:jc w:val="center"/>
              <w:rPr>
                <w:rFonts w:ascii="Times New Roman" w:hAnsi="Times New Roman"/>
                <w:b/>
                <w:sz w:val="20"/>
                <w:szCs w:val="20"/>
                <w:lang w:eastAsia="cs-CZ"/>
              </w:rPr>
            </w:pPr>
          </w:p>
        </w:tc>
      </w:tr>
      <w:tr>
        <w:tblPrEx>
          <w:tblW w:w="16080" w:type="dxa"/>
          <w:tblInd w:w="-890" w:type="dxa"/>
          <w:tblLayout w:type="fixed"/>
          <w:tblCellMar>
            <w:left w:w="70" w:type="dxa"/>
            <w:right w:w="70" w:type="dxa"/>
          </w:tblCellMar>
        </w:tblPrEx>
        <w:trPr>
          <w:trHeight w:val="724"/>
        </w:trPr>
        <w:tc>
          <w:tcPr>
            <w:tcW w:w="6360" w:type="dxa"/>
            <w:gridSpan w:val="3"/>
            <w:tcBorders>
              <w:top w:val="single" w:sz="4" w:space="0" w:color="auto"/>
              <w:left w:val="single" w:sz="4" w:space="0" w:color="auto"/>
              <w:bottom w:val="single" w:sz="4" w:space="0" w:color="auto"/>
              <w:right w:val="single" w:sz="4" w:space="0" w:color="auto"/>
            </w:tcBorders>
            <w:textDirection w:val="lrTb"/>
            <w:vAlign w:val="top"/>
          </w:tcPr>
          <w:p w:rsidR="00B066C1" w:rsidRPr="006916E2" w:rsidP="00B066C1">
            <w:pPr>
              <w:bidi w:val="0"/>
              <w:jc w:val="center"/>
              <w:rPr>
                <w:rFonts w:ascii="Times New Roman" w:hAnsi="Times New Roman"/>
                <w:b/>
                <w:sz w:val="20"/>
                <w:szCs w:val="20"/>
                <w:lang w:eastAsia="cs-CZ"/>
              </w:rPr>
            </w:pPr>
            <w:r w:rsidRPr="006916E2" w:rsidR="0020483A">
              <w:rPr>
                <w:rFonts w:ascii="Times New Roman" w:hAnsi="Times New Roman"/>
                <w:b/>
                <w:sz w:val="20"/>
                <w:szCs w:val="20"/>
                <w:lang w:eastAsia="cs-CZ"/>
              </w:rPr>
              <w:t>Právny akt ES/EÚ</w:t>
            </w:r>
          </w:p>
          <w:p w:rsidR="0020483A" w:rsidRPr="006916E2" w:rsidP="00B066C1">
            <w:pPr>
              <w:bidi w:val="0"/>
              <w:jc w:val="center"/>
              <w:rPr>
                <w:rFonts w:ascii="Times New Roman" w:hAnsi="Times New Roman"/>
                <w:b/>
                <w:sz w:val="20"/>
                <w:szCs w:val="20"/>
                <w:lang w:eastAsia="cs-CZ"/>
              </w:rPr>
            </w:pPr>
          </w:p>
          <w:p w:rsidR="000B4840" w:rsidRPr="006916E2" w:rsidP="00B066C1">
            <w:pPr>
              <w:bidi w:val="0"/>
              <w:jc w:val="both"/>
              <w:rPr>
                <w:rFonts w:ascii="Times New Roman" w:hAnsi="Times New Roman"/>
                <w:sz w:val="20"/>
                <w:szCs w:val="20"/>
              </w:rPr>
            </w:pPr>
            <w:r w:rsidRPr="006916E2" w:rsidR="0020483A">
              <w:rPr>
                <w:rFonts w:ascii="Times New Roman" w:hAnsi="Times New Roman"/>
                <w:b/>
                <w:sz w:val="20"/>
                <w:szCs w:val="20"/>
              </w:rPr>
              <w:t>Smernica E</w:t>
            </w:r>
            <w:r w:rsidRPr="006916E2" w:rsidR="00E85485">
              <w:rPr>
                <w:rFonts w:ascii="Times New Roman" w:hAnsi="Times New Roman"/>
                <w:b/>
                <w:sz w:val="20"/>
                <w:szCs w:val="20"/>
              </w:rPr>
              <w:t xml:space="preserve">urópskeho parlamentu a Rady 2006/38/ES zo </w:t>
            </w:r>
            <w:smartTag w:uri="urn:schemas-microsoft-com:office:smarttags" w:element="metricconverter">
              <w:smartTagPr>
                <w:attr w:name="ProductID" w:val="17. m"/>
              </w:smartTagPr>
              <w:r w:rsidRPr="006916E2" w:rsidR="00E85485">
                <w:rPr>
                  <w:rFonts w:ascii="Times New Roman" w:hAnsi="Times New Roman"/>
                  <w:b/>
                  <w:sz w:val="20"/>
                  <w:szCs w:val="20"/>
                </w:rPr>
                <w:t>17. m</w:t>
              </w:r>
            </w:smartTag>
            <w:r w:rsidRPr="006916E2" w:rsidR="00E85485">
              <w:rPr>
                <w:rFonts w:ascii="Times New Roman" w:hAnsi="Times New Roman"/>
                <w:b/>
                <w:sz w:val="20"/>
                <w:szCs w:val="20"/>
              </w:rPr>
              <w:t>ája 2006, ktorou sa mení a dopĺňa smernica 1999/62/ES o poplatkoch za používanie určitej dopravnej infraštruktúry ťažkými nákladnými vozidlami</w:t>
            </w:r>
          </w:p>
        </w:tc>
        <w:tc>
          <w:tcPr>
            <w:tcW w:w="9720" w:type="dxa"/>
            <w:gridSpan w:val="6"/>
            <w:tcBorders>
              <w:top w:val="single" w:sz="4" w:space="0" w:color="auto"/>
              <w:left w:val="single" w:sz="4" w:space="0" w:color="auto"/>
              <w:bottom w:val="single" w:sz="4" w:space="0" w:color="auto"/>
              <w:right w:val="single" w:sz="4" w:space="0" w:color="auto"/>
            </w:tcBorders>
            <w:textDirection w:val="lrTb"/>
            <w:vAlign w:val="top"/>
          </w:tcPr>
          <w:p w:rsidR="003C27E0" w:rsidRPr="006916E2" w:rsidP="00B066C1">
            <w:pPr>
              <w:bidi w:val="0"/>
              <w:jc w:val="center"/>
              <w:rPr>
                <w:rFonts w:ascii="Times New Roman" w:hAnsi="Times New Roman"/>
                <w:b/>
                <w:sz w:val="20"/>
                <w:szCs w:val="20"/>
                <w:lang w:eastAsia="cs-CZ"/>
              </w:rPr>
            </w:pPr>
            <w:r w:rsidRPr="006916E2" w:rsidR="0092031F">
              <w:rPr>
                <w:rFonts w:ascii="Times New Roman" w:hAnsi="Times New Roman"/>
                <w:b/>
                <w:sz w:val="20"/>
                <w:szCs w:val="20"/>
                <w:lang w:eastAsia="cs-CZ"/>
              </w:rPr>
              <w:t xml:space="preserve"> Právne predpisy Slovenskej republiky</w:t>
            </w:r>
          </w:p>
          <w:p w:rsidR="0020483A" w:rsidRPr="006916E2" w:rsidP="00B066C1">
            <w:pPr>
              <w:bidi w:val="0"/>
              <w:jc w:val="center"/>
              <w:rPr>
                <w:rFonts w:ascii="Times New Roman" w:hAnsi="Times New Roman"/>
                <w:b/>
                <w:sz w:val="20"/>
                <w:szCs w:val="20"/>
                <w:lang w:eastAsia="cs-CZ"/>
              </w:rPr>
            </w:pPr>
          </w:p>
          <w:p w:rsidR="003C27E0" w:rsidRPr="006916E2" w:rsidP="0020483A">
            <w:pPr>
              <w:numPr>
                <w:numId w:val="3"/>
              </w:numPr>
              <w:bidi w:val="0"/>
              <w:jc w:val="both"/>
              <w:rPr>
                <w:rFonts w:ascii="Times New Roman" w:hAnsi="Times New Roman"/>
                <w:b/>
                <w:sz w:val="20"/>
                <w:szCs w:val="20"/>
                <w:lang w:eastAsia="cs-CZ"/>
              </w:rPr>
            </w:pPr>
            <w:r w:rsidRPr="006916E2">
              <w:rPr>
                <w:rFonts w:ascii="Times New Roman" w:hAnsi="Times New Roman"/>
                <w:b/>
                <w:sz w:val="20"/>
                <w:szCs w:val="20"/>
                <w:lang w:eastAsia="cs-CZ"/>
              </w:rPr>
              <w:t>Zákon č. 135/1961 Zb. o pozemných komunikáciách (cestný zákon) v znení neskorších predpisov</w:t>
            </w:r>
          </w:p>
          <w:p w:rsidR="007D4347" w:rsidRPr="006916E2" w:rsidP="0020483A">
            <w:pPr>
              <w:numPr>
                <w:numId w:val="3"/>
              </w:numPr>
              <w:bidi w:val="0"/>
              <w:jc w:val="both"/>
              <w:rPr>
                <w:rFonts w:ascii="Times New Roman" w:hAnsi="Times New Roman"/>
                <w:b/>
                <w:sz w:val="20"/>
                <w:szCs w:val="20"/>
                <w:lang w:eastAsia="cs-CZ"/>
              </w:rPr>
            </w:pPr>
            <w:r w:rsidRPr="006916E2">
              <w:rPr>
                <w:rFonts w:ascii="Times New Roman" w:hAnsi="Times New Roman"/>
                <w:b/>
                <w:sz w:val="20"/>
                <w:szCs w:val="20"/>
              </w:rPr>
              <w:t>Zákon č</w:t>
            </w:r>
            <w:r w:rsidRPr="006916E2" w:rsidR="00482EA1">
              <w:rPr>
                <w:rFonts w:ascii="Times New Roman" w:hAnsi="Times New Roman"/>
                <w:b/>
                <w:sz w:val="20"/>
                <w:szCs w:val="20"/>
              </w:rPr>
              <w:t xml:space="preserve">. 57/1998 Z. z. o Železničnej polícii v znení </w:t>
            </w:r>
            <w:r w:rsidRPr="006916E2">
              <w:rPr>
                <w:rFonts w:ascii="Times New Roman" w:hAnsi="Times New Roman"/>
                <w:b/>
                <w:sz w:val="20"/>
                <w:szCs w:val="20"/>
              </w:rPr>
              <w:t xml:space="preserve"> zákona č. 86/2008 Z. z.</w:t>
            </w:r>
          </w:p>
          <w:p w:rsidR="003C27E0" w:rsidRPr="006916E2" w:rsidP="0020483A">
            <w:pPr>
              <w:numPr>
                <w:numId w:val="3"/>
              </w:numPr>
              <w:bidi w:val="0"/>
              <w:jc w:val="both"/>
              <w:rPr>
                <w:rFonts w:ascii="Times New Roman" w:hAnsi="Times New Roman"/>
                <w:b/>
                <w:sz w:val="20"/>
                <w:szCs w:val="20"/>
                <w:lang w:eastAsia="cs-CZ"/>
              </w:rPr>
            </w:pPr>
            <w:r w:rsidRPr="006916E2">
              <w:rPr>
                <w:rFonts w:ascii="Times New Roman" w:hAnsi="Times New Roman"/>
                <w:b/>
                <w:sz w:val="20"/>
                <w:szCs w:val="20"/>
                <w:lang w:eastAsia="cs-CZ"/>
              </w:rPr>
              <w:t>Zákon č. 725/2004 Z. z. o podmienkach prevádzky vozidiel v premávke na pozemných komunikáciách a o zmene a doplnení niektorých zákonov v znení neskorších prepisov</w:t>
            </w:r>
          </w:p>
          <w:p w:rsidR="003C27E0" w:rsidRPr="006916E2" w:rsidP="0020483A">
            <w:pPr>
              <w:numPr>
                <w:numId w:val="3"/>
              </w:numPr>
              <w:bidi w:val="0"/>
              <w:jc w:val="both"/>
              <w:rPr>
                <w:rFonts w:ascii="Times New Roman" w:hAnsi="Times New Roman"/>
                <w:b/>
                <w:sz w:val="20"/>
                <w:szCs w:val="20"/>
                <w:lang w:eastAsia="cs-CZ"/>
              </w:rPr>
            </w:pPr>
            <w:r w:rsidRPr="006916E2">
              <w:rPr>
                <w:rFonts w:ascii="Times New Roman" w:hAnsi="Times New Roman"/>
                <w:b/>
                <w:sz w:val="20"/>
                <w:szCs w:val="20"/>
                <w:lang w:eastAsia="cs-CZ"/>
              </w:rPr>
              <w:t>Zákon č. 25/2007 Z.</w:t>
            </w:r>
            <w:r w:rsidRPr="006916E2" w:rsidR="00334B5F">
              <w:rPr>
                <w:rFonts w:ascii="Times New Roman" w:hAnsi="Times New Roman"/>
                <w:b/>
                <w:sz w:val="20"/>
                <w:szCs w:val="20"/>
                <w:lang w:eastAsia="cs-CZ"/>
              </w:rPr>
              <w:t xml:space="preserve"> </w:t>
            </w:r>
            <w:r w:rsidRPr="006916E2">
              <w:rPr>
                <w:rFonts w:ascii="Times New Roman" w:hAnsi="Times New Roman"/>
                <w:b/>
                <w:sz w:val="20"/>
                <w:szCs w:val="20"/>
                <w:lang w:eastAsia="cs-CZ"/>
              </w:rPr>
              <w:t>z. elektronickom výbere mýta za užívanie vymedzených úsekov pozemných komunikácií a o zmene a doplnení niektorých zákonov</w:t>
            </w:r>
            <w:r w:rsidRPr="006916E2" w:rsidR="007D4347">
              <w:rPr>
                <w:rFonts w:ascii="Times New Roman" w:hAnsi="Times New Roman"/>
                <w:b/>
                <w:sz w:val="20"/>
                <w:szCs w:val="20"/>
                <w:lang w:eastAsia="cs-CZ"/>
              </w:rPr>
              <w:t xml:space="preserve"> v znení </w:t>
            </w:r>
            <w:r w:rsidR="007336DF">
              <w:rPr>
                <w:rFonts w:ascii="Times New Roman" w:hAnsi="Times New Roman"/>
                <w:b/>
                <w:sz w:val="20"/>
                <w:szCs w:val="20"/>
                <w:lang w:eastAsia="cs-CZ"/>
              </w:rPr>
              <w:t>neskorších predpisov</w:t>
            </w:r>
          </w:p>
          <w:p w:rsidR="002942A1" w:rsidRPr="006916E2" w:rsidP="0020483A">
            <w:pPr>
              <w:numPr>
                <w:numId w:val="3"/>
              </w:numPr>
              <w:bidi w:val="0"/>
              <w:jc w:val="both"/>
              <w:rPr>
                <w:rFonts w:ascii="Times New Roman" w:hAnsi="Times New Roman"/>
                <w:b/>
                <w:sz w:val="20"/>
                <w:szCs w:val="20"/>
                <w:lang w:eastAsia="cs-CZ"/>
              </w:rPr>
            </w:pPr>
            <w:r w:rsidRPr="006916E2">
              <w:rPr>
                <w:rFonts w:ascii="Times New Roman" w:hAnsi="Times New Roman"/>
                <w:b/>
                <w:sz w:val="20"/>
                <w:szCs w:val="20"/>
                <w:lang w:eastAsia="cs-CZ"/>
              </w:rPr>
              <w:t>Zákon č. 25/2006 Z. z. o verejnom obstarávaní a o zmene a doplnení niektorých zákonov</w:t>
            </w:r>
          </w:p>
          <w:p w:rsidR="003C27E0" w:rsidRPr="006916E2" w:rsidP="0020483A">
            <w:pPr>
              <w:numPr>
                <w:numId w:val="3"/>
              </w:numPr>
              <w:bidi w:val="0"/>
              <w:jc w:val="both"/>
              <w:rPr>
                <w:rFonts w:ascii="Times New Roman" w:hAnsi="Times New Roman"/>
                <w:b/>
                <w:sz w:val="20"/>
                <w:szCs w:val="20"/>
                <w:lang w:eastAsia="cs-CZ"/>
              </w:rPr>
            </w:pPr>
            <w:r w:rsidRPr="006916E2">
              <w:rPr>
                <w:rFonts w:ascii="Times New Roman" w:hAnsi="Times New Roman"/>
                <w:b/>
                <w:sz w:val="20"/>
                <w:szCs w:val="20"/>
                <w:lang w:eastAsia="cs-CZ"/>
              </w:rPr>
              <w:t>Nariadenie vlády SR č.</w:t>
            </w:r>
            <w:r w:rsidRPr="006916E2" w:rsidR="0020483A">
              <w:rPr>
                <w:rFonts w:ascii="Times New Roman" w:hAnsi="Times New Roman"/>
                <w:b/>
                <w:sz w:val="20"/>
                <w:szCs w:val="20"/>
                <w:lang w:eastAsia="cs-CZ"/>
              </w:rPr>
              <w:t xml:space="preserve"> </w:t>
            </w:r>
            <w:r w:rsidRPr="006916E2">
              <w:rPr>
                <w:rFonts w:ascii="Times New Roman" w:hAnsi="Times New Roman"/>
                <w:b/>
                <w:sz w:val="20"/>
                <w:szCs w:val="20"/>
                <w:lang w:eastAsia="cs-CZ"/>
              </w:rPr>
              <w:t>344/2006 Z.</w:t>
            </w:r>
            <w:r w:rsidRPr="006916E2" w:rsidR="00E750B4">
              <w:rPr>
                <w:rFonts w:ascii="Times New Roman" w:hAnsi="Times New Roman"/>
                <w:b/>
                <w:sz w:val="20"/>
                <w:szCs w:val="20"/>
                <w:lang w:eastAsia="cs-CZ"/>
              </w:rPr>
              <w:t xml:space="preserve"> </w:t>
            </w:r>
            <w:r w:rsidRPr="006916E2">
              <w:rPr>
                <w:rFonts w:ascii="Times New Roman" w:hAnsi="Times New Roman"/>
                <w:b/>
                <w:sz w:val="20"/>
                <w:szCs w:val="20"/>
                <w:lang w:eastAsia="cs-CZ"/>
              </w:rPr>
              <w:t>z. o minimálnych požiadavkách na tunely v cestnej sieti</w:t>
            </w:r>
          </w:p>
          <w:p w:rsidR="0020483A" w:rsidRPr="006916E2" w:rsidP="007D4347">
            <w:pPr>
              <w:numPr>
                <w:numId w:val="3"/>
              </w:numPr>
              <w:bidi w:val="0"/>
              <w:jc w:val="both"/>
              <w:rPr>
                <w:rFonts w:ascii="Times New Roman" w:hAnsi="Times New Roman"/>
                <w:b/>
                <w:sz w:val="20"/>
                <w:szCs w:val="20"/>
                <w:lang w:eastAsia="cs-CZ"/>
              </w:rPr>
            </w:pPr>
            <w:r w:rsidRPr="006916E2" w:rsidR="00637253">
              <w:rPr>
                <w:rFonts w:ascii="Times New Roman" w:hAnsi="Times New Roman"/>
                <w:b/>
                <w:sz w:val="20"/>
                <w:szCs w:val="20"/>
                <w:lang w:eastAsia="cs-CZ"/>
              </w:rPr>
              <w:t>Nariadenie vlády SR č. 350/2007 Z. z., ktorým sa ustanovuje výška sadzby mýta za užívanie vymedzených úsekov pozemných komunikácií</w:t>
            </w:r>
            <w:r w:rsidR="007336DF">
              <w:rPr>
                <w:rFonts w:ascii="Times New Roman" w:hAnsi="Times New Roman"/>
                <w:b/>
                <w:sz w:val="20"/>
                <w:szCs w:val="20"/>
                <w:lang w:eastAsia="cs-CZ"/>
              </w:rPr>
              <w:t xml:space="preserve"> v znení nariadenia vlády SR č.  586/2009 Z.z.</w:t>
            </w:r>
          </w:p>
          <w:p w:rsidR="005E382E" w:rsidRPr="006916E2" w:rsidP="007D4347">
            <w:pPr>
              <w:numPr>
                <w:numId w:val="3"/>
              </w:numPr>
              <w:bidi w:val="0"/>
              <w:jc w:val="both"/>
              <w:rPr>
                <w:rFonts w:ascii="Times New Roman" w:hAnsi="Times New Roman"/>
                <w:b/>
                <w:sz w:val="20"/>
                <w:szCs w:val="20"/>
                <w:lang w:eastAsia="cs-CZ"/>
              </w:rPr>
            </w:pPr>
            <w:r w:rsidRPr="006916E2">
              <w:rPr>
                <w:rFonts w:ascii="Times New Roman" w:hAnsi="Times New Roman"/>
                <w:b/>
                <w:sz w:val="20"/>
                <w:szCs w:val="20"/>
              </w:rPr>
              <w:t xml:space="preserve">Návrh </w:t>
            </w:r>
            <w:r w:rsidR="007336DF">
              <w:rPr>
                <w:rFonts w:ascii="Times New Roman" w:hAnsi="Times New Roman"/>
                <w:b/>
                <w:sz w:val="20"/>
                <w:szCs w:val="20"/>
              </w:rPr>
              <w:t xml:space="preserve">zákona, ktorým sa mení a dopĺňa zákon </w:t>
            </w:r>
            <w:r w:rsidRPr="006916E2">
              <w:rPr>
                <w:rFonts w:ascii="Times New Roman" w:hAnsi="Times New Roman"/>
                <w:b/>
                <w:sz w:val="20"/>
                <w:szCs w:val="20"/>
              </w:rPr>
              <w:t>nariadenia vlády SR, ktorým sa mení a dopĺňa</w:t>
            </w:r>
            <w:r w:rsidRPr="006916E2" w:rsidR="007336DF">
              <w:rPr>
                <w:rFonts w:ascii="Times New Roman" w:hAnsi="Times New Roman"/>
                <w:b/>
                <w:sz w:val="20"/>
                <w:szCs w:val="20"/>
                <w:lang w:eastAsia="cs-CZ"/>
              </w:rPr>
              <w:t xml:space="preserve"> č. 25/2007 Z. z. elektronickom výbere mýta za užívanie vymedzených úsekov pozemných komunikácií a o zmene a doplnení niektorých zákonov v znení </w:t>
            </w:r>
            <w:r w:rsidR="007336DF">
              <w:rPr>
                <w:rFonts w:ascii="Times New Roman" w:hAnsi="Times New Roman"/>
                <w:b/>
                <w:sz w:val="20"/>
                <w:szCs w:val="20"/>
                <w:lang w:eastAsia="cs-CZ"/>
              </w:rPr>
              <w:t>neskorších predpisov</w:t>
            </w:r>
            <w:r w:rsidRPr="006916E2">
              <w:rPr>
                <w:rFonts w:ascii="Times New Roman" w:hAnsi="Times New Roman"/>
                <w:b/>
                <w:sz w:val="20"/>
                <w:szCs w:val="20"/>
              </w:rPr>
              <w:t xml:space="preserve"> </w:t>
            </w:r>
            <w:r w:rsidRPr="006916E2">
              <w:rPr>
                <w:rFonts w:ascii="Times New Roman" w:hAnsi="Times New Roman"/>
                <w:b/>
                <w:sz w:val="20"/>
                <w:szCs w:val="20"/>
                <w:lang w:eastAsia="cs-CZ"/>
              </w:rPr>
              <w:t xml:space="preserve">(ďalej len „návrh </w:t>
            </w:r>
            <w:r w:rsidR="007336DF">
              <w:rPr>
                <w:rFonts w:ascii="Times New Roman" w:hAnsi="Times New Roman"/>
                <w:b/>
                <w:sz w:val="20"/>
                <w:szCs w:val="20"/>
                <w:lang w:eastAsia="cs-CZ"/>
              </w:rPr>
              <w:t>zákona</w:t>
            </w:r>
            <w:r w:rsidRPr="006916E2">
              <w:rPr>
                <w:rFonts w:ascii="Times New Roman" w:hAnsi="Times New Roman"/>
                <w:b/>
                <w:sz w:val="20"/>
                <w:szCs w:val="20"/>
                <w:lang w:eastAsia="cs-CZ"/>
              </w:rPr>
              <w:t>“)</w:t>
            </w:r>
          </w:p>
          <w:p w:rsidR="007D4347" w:rsidRPr="006916E2" w:rsidP="007D4347">
            <w:pPr>
              <w:bidi w:val="0"/>
              <w:ind w:left="360"/>
              <w:jc w:val="both"/>
              <w:rPr>
                <w:rFonts w:ascii="Times New Roman" w:hAnsi="Times New Roman"/>
                <w:b/>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C27E0">
            <w:pPr>
              <w:bidi w:val="0"/>
              <w:rPr>
                <w:rFonts w:ascii="Times New Roman" w:hAnsi="Times New Roman"/>
                <w:b/>
                <w:sz w:val="20"/>
                <w:szCs w:val="20"/>
                <w:lang w:eastAsia="cs-CZ"/>
              </w:rPr>
            </w:pPr>
            <w:r w:rsidRPr="006916E2">
              <w:rPr>
                <w:rFonts w:ascii="Times New Roman" w:hAnsi="Times New Roman"/>
                <w:b/>
                <w:sz w:val="20"/>
                <w:szCs w:val="20"/>
              </w:rPr>
              <w:t>Článok (Č,O,    V,P)</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20483A">
            <w:pPr>
              <w:bidi w:val="0"/>
              <w:jc w:val="center"/>
              <w:rPr>
                <w:rFonts w:ascii="Times New Roman" w:hAnsi="Times New Roman"/>
                <w:b/>
                <w:sz w:val="20"/>
                <w:szCs w:val="20"/>
                <w:lang w:eastAsia="cs-CZ"/>
              </w:rPr>
            </w:pPr>
            <w:r w:rsidRPr="006916E2">
              <w:rPr>
                <w:rFonts w:ascii="Times New Roman" w:hAnsi="Times New Roman"/>
                <w:b/>
                <w:sz w:val="20"/>
                <w:szCs w:val="20"/>
                <w:lang w:eastAsia="cs-CZ"/>
              </w:rPr>
              <w:t>Text</w:t>
            </w:r>
          </w:p>
          <w:p w:rsidR="00F33E48" w:rsidRPr="006916E2" w:rsidP="003C27E0">
            <w:pPr>
              <w:bidi w:val="0"/>
              <w:rPr>
                <w:rFonts w:ascii="Times New Roman" w:hAnsi="Times New Roman"/>
                <w:b/>
                <w:sz w:val="20"/>
                <w:szCs w:val="20"/>
                <w:lang w:eastAsia="cs-CZ"/>
              </w:rPr>
            </w:pPr>
            <w:r w:rsidRPr="006916E2">
              <w:rPr>
                <w:rFonts w:ascii="Times New Roman" w:hAnsi="Times New Roman"/>
                <w:b/>
                <w:sz w:val="20"/>
                <w:szCs w:val="20"/>
                <w:lang w:eastAsia="cs-CZ"/>
              </w:rPr>
              <w:t>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C27E0">
            <w:pPr>
              <w:bidi w:val="0"/>
              <w:rPr>
                <w:rFonts w:ascii="Times New Roman" w:hAnsi="Times New Roman"/>
                <w:b/>
                <w:sz w:val="20"/>
                <w:szCs w:val="20"/>
                <w:lang w:eastAsia="cs-CZ"/>
              </w:rPr>
            </w:pPr>
            <w:r w:rsidRPr="006916E2">
              <w:rPr>
                <w:rFonts w:ascii="Times New Roman" w:hAnsi="Times New Roman"/>
                <w:b/>
                <w:sz w:val="20"/>
                <w:szCs w:val="20"/>
                <w:lang w:eastAsia="cs-CZ"/>
              </w:rPr>
              <w:t>Spôsob trans-pozície</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20483A">
            <w:pPr>
              <w:bidi w:val="0"/>
              <w:jc w:val="center"/>
              <w:rPr>
                <w:rFonts w:ascii="Times New Roman" w:hAnsi="Times New Roman"/>
                <w:b/>
                <w:sz w:val="20"/>
                <w:szCs w:val="20"/>
                <w:lang w:eastAsia="cs-CZ"/>
              </w:rPr>
            </w:pPr>
            <w:r w:rsidRPr="006916E2">
              <w:rPr>
                <w:rFonts w:ascii="Times New Roman" w:hAnsi="Times New Roman"/>
                <w:b/>
                <w:sz w:val="20"/>
                <w:szCs w:val="20"/>
                <w:lang w:eastAsia="cs-CZ"/>
              </w:rPr>
              <w:t>Číslo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C27E0">
            <w:pPr>
              <w:bidi w:val="0"/>
              <w:rPr>
                <w:rFonts w:ascii="Times New Roman" w:hAnsi="Times New Roman"/>
                <w:b/>
                <w:sz w:val="20"/>
                <w:szCs w:val="20"/>
                <w:lang w:eastAsia="cs-CZ"/>
              </w:rPr>
            </w:pPr>
            <w:r w:rsidRPr="006916E2">
              <w:rPr>
                <w:rFonts w:ascii="Times New Roman" w:hAnsi="Times New Roman"/>
                <w:b/>
                <w:sz w:val="20"/>
                <w:szCs w:val="20"/>
              </w:rPr>
              <w:t>Článok (Č,§.O,    V,P)</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20483A">
            <w:pPr>
              <w:bidi w:val="0"/>
              <w:jc w:val="center"/>
              <w:rPr>
                <w:rFonts w:ascii="Times New Roman" w:hAnsi="Times New Roman"/>
                <w:b/>
                <w:sz w:val="20"/>
                <w:szCs w:val="20"/>
                <w:lang w:eastAsia="cs-CZ"/>
              </w:rPr>
            </w:pPr>
            <w:r w:rsidRPr="006916E2">
              <w:rPr>
                <w:rFonts w:ascii="Times New Roman" w:hAnsi="Times New Roman"/>
                <w:b/>
                <w:sz w:val="20"/>
                <w:szCs w:val="20"/>
                <w:lang w:eastAsia="cs-CZ"/>
              </w:rPr>
              <w:t>Text</w:t>
            </w:r>
          </w:p>
          <w:p w:rsidR="00F33E48" w:rsidRPr="006916E2" w:rsidP="003C27E0">
            <w:pPr>
              <w:bidi w:val="0"/>
              <w:rPr>
                <w:rFonts w:ascii="Times New Roman" w:hAnsi="Times New Roman"/>
                <w:b/>
                <w:sz w:val="20"/>
                <w:szCs w:val="20"/>
                <w:lang w:eastAsia="cs-CZ"/>
              </w:rPr>
            </w:pPr>
            <w:r w:rsidRPr="006916E2">
              <w:rPr>
                <w:rFonts w:ascii="Times New Roman" w:hAnsi="Times New Roman"/>
                <w:b/>
                <w:sz w:val="20"/>
                <w:szCs w:val="20"/>
                <w:lang w:eastAsia="cs-CZ"/>
              </w:rPr>
              <w:t> </w:t>
            </w:r>
          </w:p>
          <w:p w:rsidR="00F33E48" w:rsidRPr="006916E2" w:rsidP="003C27E0">
            <w:pPr>
              <w:bidi w:val="0"/>
              <w:rPr>
                <w:rFonts w:ascii="Times New Roman" w:hAnsi="Times New Roman"/>
                <w:b/>
                <w:sz w:val="20"/>
                <w:szCs w:val="20"/>
                <w:lang w:eastAsia="cs-CZ"/>
              </w:rPr>
            </w:pPr>
            <w:r w:rsidRPr="006916E2">
              <w:rPr>
                <w:rFonts w:ascii="Times New Roman" w:hAnsi="Times New Roman"/>
                <w:b/>
                <w:sz w:val="20"/>
                <w:szCs w:val="20"/>
                <w:lang w:eastAsia="cs-CZ"/>
              </w:rPr>
              <w:t> </w:t>
            </w:r>
          </w:p>
          <w:p w:rsidR="00F33E48" w:rsidRPr="006916E2" w:rsidP="003C27E0">
            <w:pPr>
              <w:bidi w:val="0"/>
              <w:rPr>
                <w:rFonts w:ascii="Times New Roman" w:hAnsi="Times New Roman"/>
                <w:b/>
                <w:sz w:val="20"/>
                <w:szCs w:val="20"/>
                <w:lang w:eastAsia="cs-CZ"/>
              </w:rPr>
            </w:pPr>
            <w:r w:rsidRPr="006916E2">
              <w:rPr>
                <w:rFonts w:ascii="Times New Roman" w:hAnsi="Times New Roman"/>
                <w:b/>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53F12">
            <w:pPr>
              <w:bidi w:val="0"/>
              <w:jc w:val="center"/>
              <w:rPr>
                <w:rFonts w:ascii="Times New Roman" w:hAnsi="Times New Roman"/>
                <w:b/>
                <w:sz w:val="20"/>
                <w:szCs w:val="20"/>
                <w:lang w:eastAsia="cs-CZ"/>
              </w:rPr>
            </w:pPr>
            <w:r w:rsidRPr="006916E2">
              <w:rPr>
                <w:rFonts w:ascii="Times New Roman" w:hAnsi="Times New Roman"/>
                <w:b/>
                <w:sz w:val="20"/>
                <w:szCs w:val="20"/>
                <w:lang w:eastAsia="cs-CZ"/>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C27E0">
            <w:pPr>
              <w:bidi w:val="0"/>
              <w:rPr>
                <w:rFonts w:ascii="Times New Roman" w:hAnsi="Times New Roman"/>
                <w:b/>
                <w:sz w:val="20"/>
                <w:szCs w:val="20"/>
                <w:lang w:eastAsia="cs-CZ"/>
              </w:rPr>
            </w:pPr>
            <w:r w:rsidRPr="006916E2" w:rsidR="0092031F">
              <w:rPr>
                <w:rFonts w:ascii="Times New Roman" w:hAnsi="Times New Roman"/>
                <w:b/>
                <w:sz w:val="20"/>
                <w:szCs w:val="20"/>
                <w:lang w:eastAsia="cs-CZ"/>
              </w:rPr>
              <w:t>Poznámky</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92031F">
            <w:pPr>
              <w:bidi w:val="0"/>
              <w:rPr>
                <w:rFonts w:ascii="Times New Roman" w:hAnsi="Times New Roman"/>
                <w:b/>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5485">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E85485">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F33E48" w:rsidRPr="006916E2" w:rsidP="00E85485">
            <w:pPr>
              <w:bidi w:val="0"/>
              <w:jc w:val="center"/>
              <w:rPr>
                <w:rFonts w:ascii="Times New Roman" w:hAnsi="Times New Roman"/>
                <w:sz w:val="20"/>
                <w:szCs w:val="20"/>
                <w:lang w:eastAsia="cs-CZ"/>
              </w:rPr>
            </w:pPr>
            <w:r w:rsidRPr="006916E2">
              <w:rPr>
                <w:rFonts w:ascii="Times New Roman" w:hAnsi="Times New Roman"/>
                <w:sz w:val="20"/>
                <w:szCs w:val="20"/>
                <w:lang w:eastAsia="cs-CZ"/>
              </w:rPr>
              <w:t>P. a)</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Smernica 1999/62/ES sa týmto mení a dopĺňa takto:</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1. Článok 2 sa mení a dopĺňa takto: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a) písmeno a) sa nahrádza takto:</w:t>
            </w:r>
          </w:p>
          <w:p w:rsidR="00F33E48" w:rsidRPr="006916E2" w:rsidP="00E85485">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2"/>
              <w:t xml:space="preserve">„a) „transeurópska cestná sieť“ znamená cestnú sieť vymedzenú v oddieli 2 prílohy I k rozhodnutiu Európskeho parlamentu a Rady č. 1692/96/ES z 23. júla 1996 o základných usmerneniach Spoločenstva pre rozvoj transeurópskej dopravnej siete (</w:t>
            </w:r>
            <w:r w:rsidRPr="006916E2">
              <w:rPr>
                <w:rStyle w:val="FootnoteReference"/>
                <w:rFonts w:ascii="Times New Roman" w:hAnsi="Times New Roman"/>
                <w:sz w:val="20"/>
                <w:szCs w:val="20"/>
                <w:lang w:eastAsia="cs-CZ"/>
              </w:rPr>
              <w:t>*),</w:t>
            </w:r>
            <w:r w:rsidRPr="006916E2">
              <w:rPr>
                <w:rFonts w:ascii="Times New Roman" w:hAnsi="Times New Roman"/>
                <w:sz w:val="20"/>
                <w:szCs w:val="20"/>
                <w:lang w:eastAsia="cs-CZ"/>
              </w:rPr>
              <w:t xml:space="preserve"> ako je znázornená na mapách. Mapy sa vzťahujú na zodpovedajúce oddiely uvedené v operatívnej časti a/alebo v prílohe II k uvedenému rozhodnutiu;</w:t>
            </w:r>
          </w:p>
          <w:p w:rsidR="00F33E48" w:rsidRPr="006916E2" w:rsidP="00F06828">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3"/>
              <w:t xml:space="preserve">(</w:t>
            </w:r>
            <w:r w:rsidRPr="006916E2">
              <w:rPr>
                <w:rStyle w:val="FootnoteReference"/>
                <w:rFonts w:ascii="Times New Roman" w:hAnsi="Times New Roman"/>
                <w:sz w:val="20"/>
                <w:szCs w:val="20"/>
                <w:lang w:eastAsia="cs-CZ"/>
              </w:rPr>
              <w:t>*)</w:t>
            </w:r>
            <w:r w:rsidRPr="006916E2">
              <w:rPr>
                <w:rFonts w:ascii="Times New Roman" w:hAnsi="Times New Roman"/>
                <w:sz w:val="20"/>
                <w:szCs w:val="20"/>
                <w:lang w:eastAsia="cs-CZ"/>
              </w:rPr>
              <w:t xml:space="preserve"> Ú. v. EÚ L 228, 9.9.1996, s. 1. Rozhodnutie naposledy zmenené a doplnené rozhodnutím č. 884/2004/ES (Ú. v. EÚ L 167, 30.4.2004, s. 1).“</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4A51D0">
            <w:pPr>
              <w:bidi w:val="0"/>
              <w:jc w:val="both"/>
              <w:rPr>
                <w:rFonts w:ascii="Times New Roman" w:hAnsi="Times New Roman"/>
                <w:sz w:val="20"/>
                <w:szCs w:val="20"/>
                <w:lang w:eastAsia="cs-CZ"/>
              </w:rPr>
            </w:pPr>
            <w:r w:rsidRPr="006916E2">
              <w:rPr>
                <w:rFonts w:ascii="Times New Roman" w:hAnsi="Times New Roman"/>
                <w:sz w:val="20"/>
                <w:szCs w:val="20"/>
                <w:lang w:eastAsia="cs-CZ"/>
              </w:rPr>
              <w:t> </w:t>
            </w:r>
            <w:r w:rsidRPr="006916E2" w:rsidR="007D4347">
              <w:rPr>
                <w:rFonts w:ascii="Times New Roman" w:hAnsi="Times New Roman"/>
                <w:sz w:val="20"/>
                <w:szCs w:val="20"/>
                <w:lang w:eastAsia="cs-CZ"/>
              </w:rPr>
              <w:t>N</w:t>
            </w:r>
            <w:r w:rsidRPr="006916E2">
              <w:rPr>
                <w:rFonts w:ascii="Times New Roman" w:hAnsi="Times New Roman"/>
                <w:sz w:val="20"/>
                <w:szCs w:val="20"/>
                <w:lang w:eastAsia="cs-CZ"/>
              </w:rPr>
              <w:t>ariadenie vlády SR č. 344/2006 Z. z.</w:t>
            </w:r>
          </w:p>
          <w:p w:rsidR="00F33E48" w:rsidRPr="006916E2" w:rsidP="00F06828">
            <w:pPr>
              <w:bidi w:val="0"/>
              <w:jc w:val="both"/>
              <w:rPr>
                <w:rFonts w:ascii="Times New Roman" w:hAnsi="Times New Roman"/>
                <w:sz w:val="20"/>
                <w:szCs w:val="20"/>
                <w:lang w:eastAsia="cs-CZ"/>
              </w:rPr>
            </w:pP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E85485">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4A51D0">
            <w:pPr>
              <w:bidi w:val="0"/>
              <w:jc w:val="center"/>
              <w:rPr>
                <w:rFonts w:ascii="Times New Roman" w:hAnsi="Times New Roman"/>
                <w:sz w:val="20"/>
                <w:szCs w:val="20"/>
                <w:lang w:eastAsia="cs-CZ"/>
              </w:rPr>
            </w:pPr>
            <w:r w:rsidRPr="006916E2">
              <w:rPr>
                <w:rFonts w:ascii="Times New Roman" w:hAnsi="Times New Roman"/>
                <w:sz w:val="20"/>
                <w:szCs w:val="20"/>
                <w:lang w:eastAsia="cs-CZ"/>
              </w:rPr>
              <w:t> § 2</w:t>
            </w:r>
          </w:p>
          <w:p w:rsidR="00F33E48" w:rsidRPr="006916E2" w:rsidP="004A51D0">
            <w:pPr>
              <w:bidi w:val="0"/>
              <w:jc w:val="center"/>
              <w:rPr>
                <w:rFonts w:ascii="Times New Roman" w:hAnsi="Times New Roman"/>
                <w:sz w:val="20"/>
                <w:szCs w:val="20"/>
                <w:lang w:eastAsia="cs-CZ"/>
              </w:rPr>
            </w:pPr>
            <w:r w:rsidRPr="006916E2">
              <w:rPr>
                <w:rFonts w:ascii="Times New Roman" w:hAnsi="Times New Roman"/>
                <w:sz w:val="20"/>
                <w:szCs w:val="20"/>
                <w:lang w:eastAsia="cs-CZ"/>
              </w:rPr>
              <w:t>P. a)</w:t>
            </w:r>
          </w:p>
          <w:p w:rsidR="00F33E48" w:rsidRPr="006916E2" w:rsidP="00F06828">
            <w:pPr>
              <w:bidi w:val="0"/>
              <w:jc w:val="both"/>
              <w:rPr>
                <w:rFonts w:ascii="Times New Roman" w:hAnsi="Times New Roman"/>
                <w:sz w:val="20"/>
                <w:szCs w:val="20"/>
                <w:lang w:eastAsia="cs-CZ"/>
              </w:rPr>
            </w:pP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F33E48" w:rsidRPr="006916E2" w:rsidP="00F06828">
            <w:pPr>
              <w:bidi w:val="0"/>
              <w:jc w:val="both"/>
              <w:rPr>
                <w:rFonts w:ascii="Times New Roman" w:hAnsi="Times New Roman"/>
                <w:sz w:val="20"/>
                <w:szCs w:val="20"/>
                <w:lang w:eastAsia="cs-CZ"/>
              </w:rPr>
            </w:pPr>
          </w:p>
          <w:p w:rsidR="00F33E48" w:rsidRPr="006916E2" w:rsidP="00E85485">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4A51D0">
            <w:pPr>
              <w:bidi w:val="0"/>
              <w:jc w:val="both"/>
              <w:rPr>
                <w:rFonts w:ascii="Times New Roman" w:hAnsi="Times New Roman"/>
                <w:sz w:val="20"/>
                <w:szCs w:val="20"/>
                <w:lang w:eastAsia="cs-CZ"/>
              </w:rPr>
            </w:pPr>
            <w:r w:rsidRPr="006916E2">
              <w:rPr>
                <w:rFonts w:ascii="Times New Roman" w:hAnsi="Times New Roman"/>
                <w:sz w:val="20"/>
                <w:szCs w:val="20"/>
                <w:lang w:eastAsia="cs-CZ"/>
              </w:rPr>
              <w:t>a) transeurópskou cestnou sieťou v Slovenskej republike cestná sieť, ktorej grafické znázornenie je uvedené v prílohe č. 1,</w:t>
            </w:r>
          </w:p>
          <w:p w:rsidR="00F33E48" w:rsidRPr="006916E2" w:rsidP="004A51D0">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Ú</w:t>
            </w: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F06828">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F06828">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FE7F74">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E7F74" w:rsidRPr="006916E2" w:rsidP="00FE7F74">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FE7F74" w:rsidRPr="006916E2" w:rsidP="00FE7F74">
            <w:pPr>
              <w:bidi w:val="0"/>
              <w:jc w:val="center"/>
              <w:rPr>
                <w:rFonts w:ascii="Times New Roman" w:hAnsi="Times New Roman"/>
                <w:sz w:val="20"/>
                <w:szCs w:val="20"/>
                <w:lang w:eastAsia="cs-CZ"/>
              </w:rPr>
            </w:pPr>
            <w:r w:rsidRPr="006916E2">
              <w:rPr>
                <w:rFonts w:ascii="Times New Roman" w:hAnsi="Times New Roman"/>
                <w:sz w:val="20"/>
                <w:szCs w:val="20"/>
                <w:lang w:eastAsia="cs-CZ"/>
              </w:rPr>
              <w:t>P. b)</w:t>
            </w:r>
          </w:p>
          <w:p w:rsidR="00FE7F74" w:rsidRPr="006916E2" w:rsidP="00FE7F74">
            <w:pPr>
              <w:bidi w:val="0"/>
              <w:jc w:val="both"/>
              <w:rPr>
                <w:rFonts w:ascii="Times New Roman" w:hAnsi="Times New Roman"/>
                <w:sz w:val="20"/>
                <w:szCs w:val="20"/>
                <w:lang w:eastAsia="cs-CZ"/>
              </w:rPr>
            </w:pPr>
          </w:p>
          <w:p w:rsidR="00FE7F74" w:rsidRPr="006916E2" w:rsidP="00E85485">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b) vkladajú sa nové písmená:</w:t>
            </w: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„aa)„stavebné náklady“ sú náklady súvisiace so stavbou vrátane, ak je to vhodné, finančných nákladov vynaložených:</w:t>
            </w: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na novú infraštruktúru alebo na nové zlepšenia infraštruktúry (vrátane významných stavebných opráv) alebo</w:t>
            </w:r>
          </w:p>
          <w:p w:rsidR="00FE7F74" w:rsidRPr="006916E2" w:rsidP="00FE7F74">
            <w:pPr>
              <w:bidi w:val="0"/>
              <w:jc w:val="both"/>
              <w:rPr>
                <w:rFonts w:ascii="Times New Roman" w:hAnsi="Times New Roman"/>
                <w:sz w:val="20"/>
                <w:szCs w:val="20"/>
                <w:lang w:eastAsia="cs-CZ"/>
              </w:rPr>
            </w:pP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na infraštruktúru alebo zlepšenia infraštruktúry (vrátane významných stavebných opráv), dokončené najviac tridsať rokov pred 10. júnom 2008, ak už 10. júna 2008 platia mýtne režimy, alebo dokončené najviac 30 rokov pred vytvorením akýchkoľvek nových mýtnych režimov zavedených po 10. júni 2008; náklady na infraštruktúru alebo na zlepšenia infraštruktúry, ktoré boli dokončené pred uvedenými lehotami, sa tiež môžu považovať za stavebné náklady, ak:</w:t>
            </w: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i)</w:t>
              <w:tab/>
              <w:t>členský štát zaviedol mýtny systém, ktorý zabezpečuje úhradu týchto nákladov prostredníctvom zmluvy s prevádzkovateľom mýtneho systému alebo prostredníctvom iných právnych aktov s rovnocenným účinkom, ktoré nadobudnú účinnosť pred 10. júnom 2008 alebo</w:t>
            </w: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ii) </w:t>
              <w:tab/>
              <w:t>členský štát môže preukázať, že pre stavbu danej infraštruktúry bolo rozhodujúce, že jej očakávaná životnosť bude dlhšia ako 30 rokov.</w:t>
            </w: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V každom prípade pomerná časť stavebných nákladov, ktorá sa má zohľadniť, nepresiahne pomernú časť súčasnej doby životnosti prvkov infraštruktúry, ktorá ešte zostáva 10. júna 2008 alebo v deň zavedenia nových mýtnych režimov, pokiaľ je tento dátum neskorší.</w:t>
            </w: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Náklady na infraštruktúru alebo na zlepšenia infraštruktúry môžu zahŕňať akékoľvek osobitné výdavky na infraštruktúru určené na zníženie zaťaženia hlukom alebo na zlepšenie bezpečnosti na cestách a skutočné platby vykonané prevádzkovateľom infraštruktúry a súvisiace s takými objektívnymi environmentálnymi prvkami, ako je ochrana pred kontamináciou pôdy;</w:t>
            </w:r>
          </w:p>
          <w:p w:rsidR="00FE7F74" w:rsidRPr="006916E2" w:rsidP="00FE7F74">
            <w:pPr>
              <w:bidi w:val="0"/>
              <w:jc w:val="both"/>
              <w:rPr>
                <w:rFonts w:ascii="Times New Roman" w:hAnsi="Times New Roman"/>
                <w:sz w:val="20"/>
                <w:szCs w:val="20"/>
                <w:lang w:eastAsia="cs-CZ"/>
              </w:rPr>
            </w:pP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ab) „finančné náklady“ sú úroky z pôžičiek a/alebo výnosy akcionárov z vkladov do vlastného imania;</w:t>
            </w:r>
          </w:p>
          <w:p w:rsidR="00FE7F74" w:rsidRPr="006916E2" w:rsidP="00FE7F74">
            <w:pPr>
              <w:bidi w:val="0"/>
              <w:jc w:val="both"/>
              <w:rPr>
                <w:rFonts w:ascii="Times New Roman" w:hAnsi="Times New Roman"/>
                <w:sz w:val="20"/>
                <w:szCs w:val="20"/>
                <w:lang w:eastAsia="cs-CZ"/>
              </w:rPr>
            </w:pPr>
          </w:p>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ac) „významné stavebné opravy“ sú stavebné opravy s výnimkou opráv, ktoré už v súčasnosti neprinášajú užívateľom ciest žiaden úžitok, napr. ak sa oprava nahradila ďalšou úpravou povrchu cestných komunikácií alebo inými stavebnými prácami;</w:t>
            </w:r>
          </w:p>
          <w:p w:rsidR="00FE7F74" w:rsidRPr="006916E2" w:rsidP="00FE7F74">
            <w:pPr>
              <w:bidi w:val="0"/>
              <w:jc w:val="both"/>
              <w:rPr>
                <w:rFonts w:ascii="Times New Roman" w:hAnsi="Times New Roman"/>
                <w:sz w:val="20"/>
                <w:szCs w:val="20"/>
                <w:lang w:eastAsia="cs-CZ"/>
              </w:rPr>
            </w:pPr>
          </w:p>
          <w:p w:rsidR="00FE7F74" w:rsidRPr="006916E2" w:rsidP="00F06828">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353F12">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1A1717" w:rsidRPr="006916E2" w:rsidP="001A1717">
            <w:pPr>
              <w:bidi w:val="0"/>
              <w:rPr>
                <w:rFonts w:ascii="Times New Roman" w:hAnsi="Times New Roman"/>
                <w:sz w:val="20"/>
                <w:szCs w:val="20"/>
                <w:lang w:eastAsia="cs-CZ"/>
              </w:rPr>
            </w:pPr>
          </w:p>
          <w:p w:rsidR="001A1717" w:rsidRPr="006916E2" w:rsidP="001A1717">
            <w:pPr>
              <w:bidi w:val="0"/>
              <w:rPr>
                <w:rFonts w:ascii="Times New Roman" w:hAnsi="Times New Roman"/>
                <w:sz w:val="20"/>
                <w:szCs w:val="20"/>
                <w:lang w:eastAsia="cs-CZ"/>
              </w:rPr>
            </w:pPr>
          </w:p>
          <w:p w:rsidR="001A1717" w:rsidRPr="006916E2" w:rsidP="001A1717">
            <w:pPr>
              <w:bidi w:val="0"/>
              <w:rPr>
                <w:rFonts w:ascii="Times New Roman" w:hAnsi="Times New Roman"/>
                <w:sz w:val="20"/>
                <w:szCs w:val="20"/>
                <w:lang w:eastAsia="cs-CZ"/>
              </w:rPr>
            </w:pPr>
          </w:p>
          <w:p w:rsidR="001A1717" w:rsidRPr="006916E2" w:rsidP="001A1717">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5A241B">
            <w:pPr>
              <w:bidi w:val="0"/>
              <w:jc w:val="center"/>
              <w:rPr>
                <w:rFonts w:ascii="Times New Roman" w:hAnsi="Times New Roman"/>
                <w:sz w:val="20"/>
                <w:szCs w:val="20"/>
                <w:lang w:eastAsia="cs-CZ"/>
              </w:rPr>
            </w:pPr>
            <w:r w:rsidR="005A241B">
              <w:rPr>
                <w:rFonts w:ascii="Times New Roman" w:hAnsi="Times New Roman"/>
                <w:sz w:val="20"/>
                <w:szCs w:val="20"/>
                <w:lang w:eastAsia="cs-CZ"/>
              </w:rPr>
              <w:t>N</w:t>
            </w:r>
            <w:r w:rsidRPr="006916E2">
              <w:rPr>
                <w:rFonts w:ascii="Times New Roman" w:hAnsi="Times New Roman"/>
                <w:sz w:val="20"/>
                <w:szCs w:val="20"/>
                <w:lang w:eastAsia="cs-CZ"/>
              </w:rPr>
              <w:t>ariadenie vlády SR č. 350/2007 Z. z.</w:t>
            </w:r>
          </w:p>
          <w:p w:rsidR="00FE7F74" w:rsidRPr="006916E2" w:rsidP="005A241B">
            <w:pPr>
              <w:bidi w:val="0"/>
              <w:jc w:val="center"/>
              <w:rPr>
                <w:rFonts w:ascii="Times New Roman" w:hAnsi="Times New Roman"/>
                <w:sz w:val="20"/>
                <w:szCs w:val="20"/>
                <w:lang w:eastAsia="cs-CZ"/>
              </w:rPr>
            </w:pPr>
            <w:r w:rsidR="007336DF">
              <w:rPr>
                <w:rFonts w:ascii="Times New Roman" w:hAnsi="Times New Roman"/>
                <w:sz w:val="20"/>
                <w:szCs w:val="20"/>
                <w:lang w:eastAsia="cs-CZ"/>
              </w:rPr>
              <w:t>v znení nariadenia vlády SR č. 586/2009</w:t>
            </w:r>
            <w:r w:rsidR="005A241B">
              <w:rPr>
                <w:rFonts w:ascii="Times New Roman" w:hAnsi="Times New Roman"/>
                <w:sz w:val="20"/>
                <w:szCs w:val="20"/>
                <w:lang w:eastAsia="cs-CZ"/>
              </w:rPr>
              <w:t xml:space="preserve"> Z.z.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FE7F74">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č. 3</w:t>
            </w:r>
          </w:p>
          <w:p w:rsidR="00FE7F74" w:rsidRPr="006916E2" w:rsidP="00FE7F74">
            <w:pPr>
              <w:bidi w:val="0"/>
              <w:jc w:val="center"/>
              <w:rPr>
                <w:rFonts w:ascii="Times New Roman" w:hAnsi="Times New Roman"/>
                <w:sz w:val="20"/>
                <w:szCs w:val="20"/>
                <w:lang w:eastAsia="cs-CZ"/>
              </w:rPr>
            </w:pPr>
            <w:r w:rsidRPr="006916E2">
              <w:rPr>
                <w:rFonts w:ascii="Times New Roman" w:hAnsi="Times New Roman"/>
                <w:sz w:val="20"/>
                <w:szCs w:val="20"/>
                <w:lang w:eastAsia="cs-CZ"/>
              </w:rPr>
              <w:t>V. 2</w:t>
            </w:r>
          </w:p>
          <w:p w:rsidR="00FE7F74" w:rsidRPr="006916E2" w:rsidP="00FE7F74">
            <w:pPr>
              <w:bidi w:val="0"/>
              <w:jc w:val="center"/>
              <w:rPr>
                <w:rFonts w:ascii="Times New Roman" w:hAnsi="Times New Roman"/>
                <w:sz w:val="20"/>
                <w:szCs w:val="20"/>
                <w:lang w:eastAsia="cs-CZ"/>
              </w:rPr>
            </w:pPr>
          </w:p>
          <w:p w:rsidR="00FE7F74" w:rsidRPr="006916E2" w:rsidP="00FE7F74">
            <w:pPr>
              <w:bidi w:val="0"/>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FE7F74">
            <w:pPr>
              <w:bidi w:val="0"/>
              <w:jc w:val="both"/>
              <w:rPr>
                <w:rFonts w:ascii="Times New Roman" w:hAnsi="Times New Roman"/>
                <w:sz w:val="20"/>
                <w:szCs w:val="20"/>
                <w:lang w:eastAsia="cs-CZ"/>
              </w:rPr>
            </w:pPr>
            <w:r w:rsidRPr="006916E2">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FE7F74" w:rsidRPr="006916E2" w:rsidP="00FE7F74">
            <w:pPr>
              <w:bidi w:val="0"/>
              <w:jc w:val="both"/>
              <w:rPr>
                <w:rFonts w:ascii="Times New Roman" w:hAnsi="Times New Roman"/>
                <w:sz w:val="20"/>
                <w:szCs w:val="20"/>
                <w:lang w:eastAsia="cs-CZ"/>
              </w:rPr>
            </w:pPr>
          </w:p>
          <w:p w:rsidR="00FE7F74" w:rsidRPr="006916E2" w:rsidP="004A51D0">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Ú</w:t>
            </w: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E87931">
            <w:pPr>
              <w:bidi w:val="0"/>
              <w:jc w:val="center"/>
              <w:rPr>
                <w:rFonts w:ascii="Times New Roman" w:hAnsi="Times New Roman"/>
                <w:sz w:val="20"/>
                <w:szCs w:val="20"/>
                <w:lang w:eastAsia="cs-CZ"/>
              </w:rPr>
            </w:pPr>
          </w:p>
          <w:p w:rsidR="001A1717" w:rsidRPr="006916E2" w:rsidP="00353F12">
            <w:pPr>
              <w:bidi w:val="0"/>
              <w:rPr>
                <w:rFonts w:ascii="Times New Roman" w:hAnsi="Times New Roman"/>
                <w:sz w:val="20"/>
                <w:szCs w:val="20"/>
                <w:lang w:eastAsia="cs-CZ"/>
              </w:rPr>
            </w:pPr>
          </w:p>
          <w:p w:rsidR="001A1717" w:rsidRPr="006916E2" w:rsidP="001A1717">
            <w:pPr>
              <w:bidi w:val="0"/>
              <w:jc w:val="center"/>
              <w:rPr>
                <w:rFonts w:ascii="Times New Roman" w:hAnsi="Times New Roman"/>
                <w:sz w:val="20"/>
                <w:szCs w:val="20"/>
                <w:lang w:eastAsia="cs-CZ"/>
              </w:rPr>
            </w:pPr>
            <w:r w:rsidRPr="006916E2" w:rsidR="00026338">
              <w:rPr>
                <w:rFonts w:ascii="Times New Roman" w:hAnsi="Times New Roman"/>
                <w:sz w:val="20"/>
                <w:szCs w:val="20"/>
                <w:lang w:eastAsia="cs-CZ"/>
              </w:rPr>
              <w:t>Ž</w:t>
            </w:r>
          </w:p>
          <w:p w:rsidR="001A1717" w:rsidRPr="006916E2" w:rsidP="001A1717">
            <w:pPr>
              <w:bidi w:val="0"/>
              <w:rPr>
                <w:rFonts w:ascii="Times New Roman" w:hAnsi="Times New Roman"/>
                <w:sz w:val="20"/>
                <w:szCs w:val="20"/>
                <w:lang w:eastAsia="cs-CZ"/>
              </w:rPr>
            </w:pPr>
          </w:p>
          <w:p w:rsidR="001A1717" w:rsidRPr="006916E2" w:rsidP="001A1717">
            <w:pPr>
              <w:bidi w:val="0"/>
              <w:rPr>
                <w:rFonts w:ascii="Times New Roman" w:hAnsi="Times New Roman"/>
                <w:sz w:val="20"/>
                <w:szCs w:val="20"/>
                <w:lang w:eastAsia="cs-CZ"/>
              </w:rPr>
            </w:pPr>
          </w:p>
          <w:p w:rsidR="001A1717" w:rsidRPr="006916E2" w:rsidP="001A1717">
            <w:pPr>
              <w:bidi w:val="0"/>
              <w:rPr>
                <w:rFonts w:ascii="Times New Roman" w:hAnsi="Times New Roman"/>
                <w:sz w:val="20"/>
                <w:szCs w:val="20"/>
                <w:lang w:eastAsia="cs-CZ"/>
              </w:rPr>
            </w:pPr>
          </w:p>
          <w:p w:rsidR="001A1717" w:rsidRPr="006916E2" w:rsidP="001A1717">
            <w:pPr>
              <w:bidi w:val="0"/>
              <w:jc w:val="center"/>
              <w:rPr>
                <w:rFonts w:ascii="Times New Roman" w:hAnsi="Times New Roman"/>
                <w:sz w:val="20"/>
                <w:szCs w:val="20"/>
                <w:lang w:eastAsia="cs-CZ"/>
              </w:rPr>
            </w:pPr>
            <w:r w:rsidRPr="006916E2" w:rsidR="00026338">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F06828">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E7F74" w:rsidRPr="006916E2" w:rsidP="00F06828">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F33E48"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P. c)</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711F4">
            <w:pPr>
              <w:bidi w:val="0"/>
              <w:jc w:val="both"/>
              <w:rPr>
                <w:rFonts w:ascii="Times New Roman" w:hAnsi="Times New Roman"/>
                <w:sz w:val="20"/>
                <w:szCs w:val="20"/>
                <w:lang w:eastAsia="cs-CZ"/>
              </w:rPr>
            </w:pPr>
            <w:r w:rsidRPr="006916E2" w:rsidR="00E72290">
              <w:rPr>
                <w:rFonts w:ascii="Times New Roman" w:hAnsi="Times New Roman"/>
                <w:sz w:val="20"/>
                <w:szCs w:val="20"/>
                <w:lang w:eastAsia="cs-CZ"/>
              </w:rPr>
              <w:t>c) písmeno b</w:t>
            </w:r>
            <w:r w:rsidRPr="006916E2">
              <w:rPr>
                <w:rFonts w:ascii="Times New Roman" w:hAnsi="Times New Roman"/>
                <w:sz w:val="20"/>
                <w:szCs w:val="20"/>
                <w:lang w:eastAsia="cs-CZ"/>
              </w:rPr>
              <w:t>)sa nahrádza takto:</w:t>
            </w:r>
          </w:p>
          <w:p w:rsidR="00F33E48" w:rsidRPr="006916E2" w:rsidP="0008747D">
            <w:pPr>
              <w:bidi w:val="0"/>
              <w:jc w:val="both"/>
              <w:rPr>
                <w:rFonts w:ascii="Times New Roman" w:hAnsi="Times New Roman"/>
                <w:sz w:val="20"/>
                <w:szCs w:val="20"/>
                <w:lang w:eastAsia="cs-CZ"/>
              </w:rPr>
            </w:pPr>
            <w:r w:rsidRPr="006916E2">
              <w:rPr>
                <w:rFonts w:ascii="Times New Roman" w:hAnsi="Times New Roman"/>
                <w:sz w:val="20"/>
                <w:szCs w:val="20"/>
                <w:lang w:eastAsia="cs-CZ"/>
              </w:rPr>
              <w:t>b)„mýto“ znamená platbu špecifickej sumy za vozidlo, ktoré prejazdí danú vzdialenosť na infraštruktúre uvedenej v článku 7 O.. 1; suma vychádza z prejazdenej vzdialenosti a z typu vozidla;“</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25/2007 Z. z. v znení </w:t>
            </w:r>
            <w:r w:rsidR="007336DF">
              <w:rPr>
                <w:rFonts w:ascii="Times New Roman" w:hAnsi="Times New Roman"/>
                <w:sz w:val="20"/>
                <w:szCs w:val="20"/>
                <w:lang w:eastAsia="cs-CZ"/>
              </w:rPr>
              <w:t>neskorších predpisov</w:t>
            </w:r>
          </w:p>
          <w:p w:rsidR="00680B12" w:rsidRPr="006916E2" w:rsidP="00C26CC0">
            <w:pPr>
              <w:bidi w:val="0"/>
              <w:jc w:val="center"/>
              <w:rPr>
                <w:rFonts w:ascii="Times New Roman" w:hAnsi="Times New Roman"/>
                <w:sz w:val="20"/>
                <w:szCs w:val="20"/>
                <w:lang w:eastAsia="cs-CZ"/>
              </w:rPr>
            </w:pPr>
          </w:p>
          <w:p w:rsidR="00680B12" w:rsidRPr="006916E2" w:rsidP="00C26CC0">
            <w:pPr>
              <w:bidi w:val="0"/>
              <w:jc w:val="center"/>
              <w:rPr>
                <w:rFonts w:ascii="Times New Roman" w:hAnsi="Times New Roman"/>
                <w:sz w:val="20"/>
                <w:szCs w:val="20"/>
                <w:lang w:eastAsia="cs-CZ"/>
              </w:rPr>
            </w:pPr>
            <w:r w:rsidR="005A241B">
              <w:rPr>
                <w:rFonts w:ascii="Times New Roman" w:hAnsi="Times New Roman"/>
                <w:sz w:val="20"/>
                <w:szCs w:val="20"/>
                <w:lang w:eastAsia="cs-CZ"/>
              </w:rPr>
              <w:t>N</w:t>
            </w:r>
            <w:r w:rsidRPr="006916E2">
              <w:rPr>
                <w:rFonts w:ascii="Times New Roman" w:hAnsi="Times New Roman"/>
                <w:sz w:val="20"/>
                <w:szCs w:val="20"/>
                <w:lang w:eastAsia="cs-CZ"/>
              </w:rPr>
              <w:t>ariadenie vlády SR č. 350/2007 Z. z</w:t>
            </w:r>
            <w:r w:rsidR="007336DF">
              <w:rPr>
                <w:rFonts w:ascii="Times New Roman" w:hAnsi="Times New Roman"/>
                <w:sz w:val="20"/>
                <w:szCs w:val="20"/>
                <w:lang w:eastAsia="cs-CZ"/>
              </w:rPr>
              <w:t>. v znení nariad. vlády SR č. 586/2009</w:t>
            </w:r>
            <w:r w:rsidR="005A241B">
              <w:rPr>
                <w:rFonts w:ascii="Times New Roman" w:hAnsi="Times New Roman"/>
                <w:sz w:val="20"/>
                <w:szCs w:val="20"/>
                <w:lang w:eastAsia="cs-CZ"/>
              </w:rPr>
              <w:t xml:space="preserve">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center"/>
              <w:rPr>
                <w:rFonts w:ascii="Times New Roman" w:hAnsi="Times New Roman"/>
                <w:sz w:val="20"/>
                <w:szCs w:val="20"/>
                <w:lang w:eastAsia="cs-CZ"/>
              </w:rPr>
            </w:pPr>
            <w:r w:rsidRPr="006916E2" w:rsidR="00E72290">
              <w:rPr>
                <w:rFonts w:ascii="Times New Roman" w:hAnsi="Times New Roman"/>
                <w:sz w:val="20"/>
                <w:szCs w:val="20"/>
                <w:lang w:eastAsia="cs-CZ"/>
              </w:rPr>
              <w:t>§ 2</w:t>
            </w:r>
          </w:p>
          <w:p w:rsidR="00E72290"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5C5BBB"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V. 1</w:t>
            </w:r>
          </w:p>
          <w:p w:rsidR="00680B12" w:rsidRPr="006916E2" w:rsidP="00C26CC0">
            <w:pPr>
              <w:bidi w:val="0"/>
              <w:jc w:val="center"/>
              <w:rPr>
                <w:rFonts w:ascii="Times New Roman" w:hAnsi="Times New Roman"/>
                <w:sz w:val="20"/>
                <w:szCs w:val="20"/>
                <w:lang w:eastAsia="cs-CZ"/>
              </w:rPr>
            </w:pPr>
          </w:p>
          <w:p w:rsidR="00680B12" w:rsidRPr="006916E2" w:rsidP="00C26CC0">
            <w:pPr>
              <w:bidi w:val="0"/>
              <w:jc w:val="center"/>
              <w:rPr>
                <w:rFonts w:ascii="Times New Roman" w:hAnsi="Times New Roman"/>
                <w:sz w:val="20"/>
                <w:szCs w:val="20"/>
                <w:lang w:eastAsia="cs-CZ"/>
              </w:rPr>
            </w:pPr>
          </w:p>
          <w:p w:rsidR="00680B12" w:rsidRPr="006916E2" w:rsidP="005A241B">
            <w:pPr>
              <w:bidi w:val="0"/>
              <w:rPr>
                <w:rFonts w:ascii="Times New Roman" w:hAnsi="Times New Roman"/>
                <w:sz w:val="20"/>
                <w:szCs w:val="20"/>
                <w:lang w:eastAsia="cs-CZ"/>
              </w:rPr>
            </w:pPr>
          </w:p>
          <w:p w:rsidR="00680B12"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č. 3</w:t>
            </w:r>
          </w:p>
          <w:p w:rsidR="00680B12"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V.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E72290" w:rsidRPr="006916E2" w:rsidP="00E72290">
            <w:pPr>
              <w:bidi w:val="0"/>
              <w:jc w:val="both"/>
              <w:rPr>
                <w:rFonts w:ascii="Times New Roman" w:hAnsi="Times New Roman"/>
                <w:sz w:val="20"/>
                <w:szCs w:val="20"/>
                <w:vertAlign w:val="superscript"/>
                <w:lang w:eastAsia="cs-CZ"/>
              </w:rPr>
            </w:pPr>
            <w:r w:rsidRPr="006916E2">
              <w:rPr>
                <w:rFonts w:ascii="Times New Roman" w:hAnsi="Times New Roman"/>
                <w:sz w:val="20"/>
                <w:szCs w:val="20"/>
                <w:lang w:eastAsia="cs-CZ"/>
              </w:rPr>
              <w:t xml:space="preserve">(1) </w:t>
            </w:r>
            <w:r w:rsidRPr="006916E2">
              <w:rPr>
                <w:rFonts w:ascii="Times New Roman" w:hAnsi="Times New Roman"/>
                <w:sz w:val="20"/>
                <w:szCs w:val="20"/>
              </w:rPr>
              <w:t>Elektronický výber mýta je úhrada elektronický vypočítanej sumy podľa kategórie vozidla za užívanie vymedzeného úseku ciest (ďalej len „mýto“) na základe elektronicky získaných údajov.</w:t>
            </w:r>
            <w:r w:rsidRPr="006916E2">
              <w:rPr>
                <w:rFonts w:ascii="Times New Roman" w:hAnsi="Times New Roman"/>
              </w:rPr>
              <w:t xml:space="preserve"> </w:t>
            </w:r>
          </w:p>
          <w:p w:rsidR="00F33E48" w:rsidRPr="006916E2" w:rsidP="00C26CC0">
            <w:pPr>
              <w:bidi w:val="0"/>
              <w:jc w:val="both"/>
              <w:rPr>
                <w:rFonts w:ascii="Times New Roman" w:hAnsi="Times New Roman"/>
                <w:sz w:val="20"/>
                <w:szCs w:val="20"/>
                <w:lang w:eastAsia="cs-CZ"/>
              </w:rPr>
            </w:pPr>
          </w:p>
          <w:p w:rsidR="00680B12" w:rsidRPr="006916E2" w:rsidP="00C26CC0">
            <w:pPr>
              <w:bidi w:val="0"/>
              <w:jc w:val="both"/>
              <w:rPr>
                <w:rFonts w:ascii="Times New Roman" w:hAnsi="Times New Roman"/>
                <w:sz w:val="20"/>
                <w:szCs w:val="20"/>
                <w:lang w:eastAsia="cs-CZ"/>
              </w:rPr>
            </w:pPr>
          </w:p>
          <w:p w:rsidR="000E1BF2" w:rsidRPr="006916E2" w:rsidP="00C26CC0">
            <w:pPr>
              <w:bidi w:val="0"/>
              <w:jc w:val="both"/>
              <w:rPr>
                <w:rFonts w:ascii="Times New Roman" w:hAnsi="Times New Roman"/>
                <w:sz w:val="20"/>
                <w:szCs w:val="20"/>
                <w:lang w:eastAsia="cs-CZ"/>
              </w:rPr>
            </w:pPr>
            <w:r w:rsidRPr="006916E2" w:rsidR="00680B12">
              <w:rPr>
                <w:rFonts w:ascii="Times New Roman" w:hAnsi="Times New Roman"/>
                <w:sz w:val="20"/>
                <w:szCs w:val="20"/>
                <w:lang w:eastAsia="cs-CZ"/>
              </w:rPr>
              <w:t>Mýto je úhrada vypočítanej sumy podľa kategórie vozidla za prejazdenú vzdialenosť po vymedzenom úseku ciest.</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sidR="00E72290">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711F4">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3711F4">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F33E48" w:rsidRPr="006916E2" w:rsidP="003711F4">
            <w:pPr>
              <w:bidi w:val="0"/>
              <w:jc w:val="center"/>
              <w:rPr>
                <w:rFonts w:ascii="Times New Roman" w:hAnsi="Times New Roman"/>
                <w:sz w:val="20"/>
                <w:szCs w:val="20"/>
                <w:lang w:eastAsia="cs-CZ"/>
              </w:rPr>
            </w:pPr>
            <w:r w:rsidRPr="006916E2">
              <w:rPr>
                <w:rFonts w:ascii="Times New Roman" w:hAnsi="Times New Roman"/>
                <w:sz w:val="20"/>
                <w:szCs w:val="20"/>
                <w:lang w:eastAsia="cs-CZ"/>
              </w:rPr>
              <w:t>P. d)</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711F4">
            <w:pPr>
              <w:bidi w:val="0"/>
              <w:jc w:val="both"/>
              <w:rPr>
                <w:rFonts w:ascii="Times New Roman" w:hAnsi="Times New Roman"/>
                <w:sz w:val="20"/>
                <w:szCs w:val="20"/>
                <w:lang w:eastAsia="cs-CZ"/>
              </w:rPr>
            </w:pPr>
            <w:r w:rsidRPr="006916E2">
              <w:rPr>
                <w:rFonts w:ascii="Times New Roman" w:hAnsi="Times New Roman"/>
                <w:sz w:val="20"/>
                <w:szCs w:val="20"/>
                <w:lang w:eastAsia="cs-CZ"/>
              </w:rPr>
              <w:t>d) vkladá sa nové písmeno:</w:t>
            </w:r>
          </w:p>
          <w:p w:rsidR="00F33E48" w:rsidRPr="006916E2" w:rsidP="007336DF">
            <w:pPr>
              <w:bidi w:val="0"/>
              <w:rPr>
                <w:rFonts w:ascii="Times New Roman" w:hAnsi="Times New Roman"/>
                <w:sz w:val="20"/>
                <w:szCs w:val="20"/>
                <w:lang w:eastAsia="cs-CZ"/>
              </w:rPr>
            </w:pPr>
            <w:r w:rsidRPr="006916E2">
              <w:rPr>
                <w:rFonts w:ascii="Times New Roman" w:hAnsi="Times New Roman"/>
                <w:sz w:val="20"/>
                <w:szCs w:val="20"/>
                <w:lang w:eastAsia="cs-CZ"/>
              </w:rPr>
              <w:t>„ba) „vážené priemerné mýto“ je celkový príjem získaný z mýt za dané obdobie delený počtom kilometrov, ktoré vozidlo prešlo na danej sieti počas tohto obdobia, pričom príjem aj vozokilometre sa počítajú pre vozidlá, na ktoré sa uplatňujú mýta;“</w:t>
            </w:r>
          </w:p>
          <w:p w:rsidR="00F33E48" w:rsidRPr="006916E2"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sidR="00927D4F">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711F4">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3711F4">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F33E48" w:rsidRPr="006916E2" w:rsidP="003711F4">
            <w:pPr>
              <w:bidi w:val="0"/>
              <w:jc w:val="center"/>
              <w:rPr>
                <w:rFonts w:ascii="Times New Roman" w:hAnsi="Times New Roman"/>
                <w:sz w:val="20"/>
                <w:szCs w:val="20"/>
                <w:lang w:eastAsia="cs-CZ"/>
              </w:rPr>
            </w:pPr>
            <w:r w:rsidRPr="006916E2">
              <w:rPr>
                <w:rFonts w:ascii="Times New Roman" w:hAnsi="Times New Roman"/>
                <w:sz w:val="20"/>
                <w:szCs w:val="20"/>
                <w:lang w:eastAsia="cs-CZ"/>
              </w:rPr>
              <w:t>P. e)</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3711F4">
            <w:pPr>
              <w:bidi w:val="0"/>
              <w:jc w:val="both"/>
              <w:rPr>
                <w:rFonts w:ascii="Times New Roman" w:hAnsi="Times New Roman"/>
                <w:sz w:val="20"/>
                <w:szCs w:val="20"/>
                <w:lang w:eastAsia="cs-CZ"/>
              </w:rPr>
            </w:pPr>
            <w:r w:rsidRPr="006916E2">
              <w:rPr>
                <w:rFonts w:ascii="Times New Roman" w:hAnsi="Times New Roman"/>
                <w:sz w:val="20"/>
                <w:szCs w:val="20"/>
                <w:lang w:eastAsia="cs-CZ"/>
              </w:rPr>
              <w:t>e) písmená c), d), e) a f) sa nahrádzajú takto:</w:t>
            </w:r>
          </w:p>
          <w:p w:rsidR="00F33E48" w:rsidRPr="006916E2" w:rsidP="003711F4">
            <w:pPr>
              <w:bidi w:val="0"/>
              <w:jc w:val="both"/>
              <w:rPr>
                <w:rFonts w:ascii="Times New Roman" w:hAnsi="Times New Roman"/>
                <w:sz w:val="20"/>
                <w:szCs w:val="20"/>
                <w:lang w:eastAsia="cs-CZ"/>
              </w:rPr>
            </w:pPr>
            <w:r w:rsidRPr="006916E2">
              <w:rPr>
                <w:rFonts w:ascii="Times New Roman" w:hAnsi="Times New Roman"/>
                <w:sz w:val="20"/>
                <w:szCs w:val="20"/>
                <w:lang w:eastAsia="cs-CZ"/>
              </w:rPr>
              <w:t>„c) „užívateľský poplatok“ znamená špecifickú sumu, úhrada ktorej udeľuje právo pre vozidlo používať určenú dobu infraštruktúru uvedenú v článku 7 O. 1;</w:t>
            </w:r>
          </w:p>
          <w:p w:rsidR="00927D4F" w:rsidRPr="006916E2" w:rsidP="003711F4">
            <w:pPr>
              <w:bidi w:val="0"/>
              <w:jc w:val="both"/>
              <w:rPr>
                <w:rFonts w:ascii="Times New Roman" w:hAnsi="Times New Roman"/>
                <w:sz w:val="20"/>
                <w:szCs w:val="20"/>
                <w:lang w:eastAsia="cs-CZ"/>
              </w:rPr>
            </w:pPr>
          </w:p>
          <w:p w:rsidR="00927D4F" w:rsidRPr="006916E2" w:rsidP="003711F4">
            <w:pPr>
              <w:bidi w:val="0"/>
              <w:jc w:val="both"/>
              <w:rPr>
                <w:rFonts w:ascii="Times New Roman" w:hAnsi="Times New Roman"/>
                <w:sz w:val="20"/>
                <w:szCs w:val="20"/>
                <w:lang w:eastAsia="cs-CZ"/>
              </w:rPr>
            </w:pPr>
          </w:p>
          <w:p w:rsidR="00927D4F" w:rsidRPr="006916E2" w:rsidP="003711F4">
            <w:pPr>
              <w:bidi w:val="0"/>
              <w:jc w:val="both"/>
              <w:rPr>
                <w:rFonts w:ascii="Times New Roman" w:hAnsi="Times New Roman"/>
                <w:sz w:val="20"/>
                <w:szCs w:val="20"/>
                <w:lang w:eastAsia="cs-CZ"/>
              </w:rPr>
            </w:pPr>
          </w:p>
          <w:p w:rsidR="00927D4F" w:rsidRPr="006916E2" w:rsidP="003711F4">
            <w:pPr>
              <w:bidi w:val="0"/>
              <w:jc w:val="both"/>
              <w:rPr>
                <w:rFonts w:ascii="Times New Roman" w:hAnsi="Times New Roman"/>
                <w:sz w:val="20"/>
                <w:szCs w:val="20"/>
                <w:lang w:eastAsia="cs-CZ"/>
              </w:rPr>
            </w:pPr>
          </w:p>
          <w:p w:rsidR="00B55FE0" w:rsidRPr="006916E2" w:rsidP="003711F4">
            <w:pPr>
              <w:bidi w:val="0"/>
              <w:jc w:val="both"/>
              <w:rPr>
                <w:rFonts w:ascii="Times New Roman" w:hAnsi="Times New Roman"/>
                <w:sz w:val="20"/>
                <w:szCs w:val="20"/>
                <w:lang w:eastAsia="cs-CZ"/>
              </w:rPr>
            </w:pPr>
          </w:p>
          <w:p w:rsidR="00B55FE0" w:rsidRPr="006916E2" w:rsidP="003711F4">
            <w:pPr>
              <w:bidi w:val="0"/>
              <w:jc w:val="both"/>
              <w:rPr>
                <w:rFonts w:ascii="Times New Roman" w:hAnsi="Times New Roman"/>
                <w:sz w:val="20"/>
                <w:szCs w:val="20"/>
                <w:lang w:eastAsia="cs-CZ"/>
              </w:rPr>
            </w:pPr>
          </w:p>
          <w:p w:rsidR="00B55FE0" w:rsidRPr="006916E2" w:rsidP="003711F4">
            <w:pPr>
              <w:bidi w:val="0"/>
              <w:jc w:val="both"/>
              <w:rPr>
                <w:rFonts w:ascii="Times New Roman" w:hAnsi="Times New Roman"/>
                <w:sz w:val="20"/>
                <w:szCs w:val="20"/>
                <w:lang w:eastAsia="cs-CZ"/>
              </w:rPr>
            </w:pPr>
          </w:p>
          <w:p w:rsidR="00B55FE0" w:rsidRPr="006916E2" w:rsidP="003711F4">
            <w:pPr>
              <w:bidi w:val="0"/>
              <w:jc w:val="both"/>
              <w:rPr>
                <w:rFonts w:ascii="Times New Roman" w:hAnsi="Times New Roman"/>
                <w:sz w:val="20"/>
                <w:szCs w:val="20"/>
                <w:lang w:eastAsia="cs-CZ"/>
              </w:rPr>
            </w:pPr>
          </w:p>
          <w:p w:rsidR="00B55FE0" w:rsidRPr="006916E2" w:rsidP="003711F4">
            <w:pPr>
              <w:bidi w:val="0"/>
              <w:jc w:val="both"/>
              <w:rPr>
                <w:rFonts w:ascii="Times New Roman" w:hAnsi="Times New Roman"/>
                <w:sz w:val="20"/>
                <w:szCs w:val="20"/>
                <w:lang w:eastAsia="cs-CZ"/>
              </w:rPr>
            </w:pPr>
          </w:p>
          <w:p w:rsidR="00B55FE0" w:rsidRPr="006916E2" w:rsidP="003711F4">
            <w:pPr>
              <w:bidi w:val="0"/>
              <w:jc w:val="both"/>
              <w:rPr>
                <w:rFonts w:ascii="Times New Roman" w:hAnsi="Times New Roman"/>
                <w:sz w:val="20"/>
                <w:szCs w:val="20"/>
                <w:lang w:eastAsia="cs-CZ"/>
              </w:rPr>
            </w:pPr>
          </w:p>
          <w:p w:rsidR="00B55FE0" w:rsidRPr="006916E2" w:rsidP="003711F4">
            <w:pPr>
              <w:bidi w:val="0"/>
              <w:jc w:val="both"/>
              <w:rPr>
                <w:rFonts w:ascii="Times New Roman" w:hAnsi="Times New Roman"/>
                <w:sz w:val="20"/>
                <w:szCs w:val="20"/>
                <w:lang w:eastAsia="cs-CZ"/>
              </w:rPr>
            </w:pPr>
          </w:p>
          <w:p w:rsidR="00F33E48" w:rsidRPr="006916E2" w:rsidP="003711F4">
            <w:pPr>
              <w:bidi w:val="0"/>
              <w:jc w:val="both"/>
              <w:rPr>
                <w:rFonts w:ascii="Times New Roman" w:hAnsi="Times New Roman"/>
                <w:sz w:val="20"/>
                <w:szCs w:val="20"/>
                <w:lang w:eastAsia="cs-CZ"/>
              </w:rPr>
            </w:pPr>
            <w:r w:rsidRPr="006916E2">
              <w:rPr>
                <w:rFonts w:ascii="Times New Roman" w:hAnsi="Times New Roman"/>
                <w:sz w:val="20"/>
                <w:szCs w:val="20"/>
                <w:lang w:eastAsia="cs-CZ"/>
              </w:rPr>
              <w:t>d) „vozidlo“ znamená motorové vozidlo alebo jazdnú súpravu, ktoré sú určené alebo používané výlučne na prepravu tovaru po ceste s celkovou maximálnou prípustnou hmotnosťou naloženého vozidla presahujúcou 3,5 tony;</w:t>
            </w:r>
          </w:p>
          <w:p w:rsidR="00927D4F" w:rsidRPr="006916E2" w:rsidP="003711F4">
            <w:pPr>
              <w:bidi w:val="0"/>
              <w:jc w:val="both"/>
              <w:rPr>
                <w:rFonts w:ascii="Times New Roman" w:hAnsi="Times New Roman"/>
                <w:sz w:val="20"/>
                <w:szCs w:val="20"/>
                <w:lang w:eastAsia="cs-CZ"/>
              </w:rPr>
            </w:pPr>
          </w:p>
          <w:p w:rsidR="00927D4F" w:rsidRPr="006916E2" w:rsidP="003711F4">
            <w:pPr>
              <w:bidi w:val="0"/>
              <w:jc w:val="both"/>
              <w:rPr>
                <w:rFonts w:ascii="Times New Roman" w:hAnsi="Times New Roman"/>
                <w:sz w:val="20"/>
                <w:szCs w:val="20"/>
                <w:lang w:eastAsia="cs-CZ"/>
              </w:rPr>
            </w:pPr>
          </w:p>
          <w:p w:rsidR="004F370A" w:rsidRPr="006916E2" w:rsidP="003711F4">
            <w:pPr>
              <w:bidi w:val="0"/>
              <w:jc w:val="both"/>
              <w:rPr>
                <w:rFonts w:ascii="Times New Roman" w:hAnsi="Times New Roman"/>
                <w:sz w:val="20"/>
                <w:szCs w:val="20"/>
                <w:lang w:eastAsia="cs-CZ"/>
              </w:rPr>
            </w:pPr>
          </w:p>
          <w:p w:rsidR="004F370A" w:rsidRPr="006916E2" w:rsidP="003711F4">
            <w:pPr>
              <w:bidi w:val="0"/>
              <w:jc w:val="both"/>
              <w:rPr>
                <w:rFonts w:ascii="Times New Roman" w:hAnsi="Times New Roman"/>
                <w:sz w:val="20"/>
                <w:szCs w:val="20"/>
                <w:lang w:eastAsia="cs-CZ"/>
              </w:rPr>
            </w:pPr>
          </w:p>
          <w:p w:rsidR="004F370A" w:rsidRPr="006916E2" w:rsidP="003711F4">
            <w:pPr>
              <w:bidi w:val="0"/>
              <w:jc w:val="both"/>
              <w:rPr>
                <w:rFonts w:ascii="Times New Roman" w:hAnsi="Times New Roman"/>
                <w:sz w:val="20"/>
                <w:szCs w:val="20"/>
                <w:lang w:eastAsia="cs-CZ"/>
              </w:rPr>
            </w:pPr>
          </w:p>
          <w:p w:rsidR="004F370A" w:rsidRPr="006916E2" w:rsidP="003711F4">
            <w:pPr>
              <w:bidi w:val="0"/>
              <w:jc w:val="both"/>
              <w:rPr>
                <w:rFonts w:ascii="Times New Roman" w:hAnsi="Times New Roman"/>
                <w:sz w:val="20"/>
                <w:szCs w:val="20"/>
                <w:lang w:eastAsia="cs-CZ"/>
              </w:rPr>
            </w:pPr>
          </w:p>
          <w:p w:rsidR="004F370A" w:rsidRPr="006916E2" w:rsidP="003711F4">
            <w:pPr>
              <w:bidi w:val="0"/>
              <w:jc w:val="both"/>
              <w:rPr>
                <w:rFonts w:ascii="Times New Roman" w:hAnsi="Times New Roman"/>
                <w:sz w:val="20"/>
                <w:szCs w:val="20"/>
                <w:lang w:eastAsia="cs-CZ"/>
              </w:rPr>
            </w:pPr>
          </w:p>
          <w:p w:rsidR="004F370A" w:rsidRPr="006916E2" w:rsidP="003711F4">
            <w:pPr>
              <w:bidi w:val="0"/>
              <w:jc w:val="both"/>
              <w:rPr>
                <w:rFonts w:ascii="Times New Roman" w:hAnsi="Times New Roman"/>
                <w:sz w:val="20"/>
                <w:szCs w:val="20"/>
                <w:lang w:eastAsia="cs-CZ"/>
              </w:rPr>
            </w:pPr>
          </w:p>
          <w:p w:rsidR="004F370A"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927D4F"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9B1BEB" w:rsidRPr="006916E2" w:rsidP="003711F4">
            <w:pPr>
              <w:bidi w:val="0"/>
              <w:jc w:val="both"/>
              <w:rPr>
                <w:rFonts w:ascii="Times New Roman" w:hAnsi="Times New Roman"/>
                <w:sz w:val="20"/>
                <w:szCs w:val="20"/>
                <w:lang w:eastAsia="cs-CZ"/>
              </w:rPr>
            </w:pPr>
          </w:p>
          <w:p w:rsidR="00F33E48" w:rsidRPr="006916E2" w:rsidP="003711F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e) vozidlo kategórie ‚EURO </w:t>
            </w:r>
            <w:smartTag w:uri="urn:schemas-microsoft-com:office:smarttags" w:element="metricconverter">
              <w:smartTagPr>
                <w:attr w:name="ProductID" w:val="0’"/>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0’</w:t>
              </w:r>
            </w:smartTag>
            <w:r w:rsidRPr="006916E2">
              <w:rPr>
                <w:rFonts w:ascii="Times New Roman" w:hAnsi="Times New Roman"/>
                <w:sz w:val="20"/>
                <w:szCs w:val="20"/>
                <w:lang w:eastAsia="cs-CZ"/>
              </w:rPr>
              <w:t>, ‚EURO I’, ‚EURO II’, ‚EURO III’, ‚EURO IV’, ‚EURO V’, ‚EEV’ znamená vozidlo, ktoré spĺňa limitné hodnoty emisií stanovené v prílohe 0;</w:t>
            </w:r>
          </w:p>
          <w:p w:rsidR="00F33E48"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8D759B"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107A6A" w:rsidRPr="006916E2" w:rsidP="003711F4">
            <w:pPr>
              <w:bidi w:val="0"/>
              <w:jc w:val="both"/>
              <w:rPr>
                <w:rFonts w:ascii="Times New Roman" w:hAnsi="Times New Roman"/>
                <w:sz w:val="20"/>
                <w:szCs w:val="20"/>
                <w:lang w:eastAsia="cs-CZ"/>
              </w:rPr>
            </w:pPr>
          </w:p>
          <w:p w:rsidR="00F33E48" w:rsidRPr="006916E2" w:rsidP="003711F4">
            <w:pPr>
              <w:bidi w:val="0"/>
              <w:jc w:val="both"/>
              <w:rPr>
                <w:rFonts w:ascii="Times New Roman" w:hAnsi="Times New Roman"/>
                <w:sz w:val="20"/>
                <w:szCs w:val="20"/>
                <w:lang w:eastAsia="cs-CZ"/>
              </w:rPr>
            </w:pPr>
            <w:r w:rsidRPr="006916E2">
              <w:rPr>
                <w:rFonts w:ascii="Times New Roman" w:hAnsi="Times New Roman"/>
                <w:sz w:val="20"/>
                <w:szCs w:val="20"/>
                <w:lang w:eastAsia="cs-CZ"/>
              </w:rPr>
              <w:t>f) „typ vozidla“ znamená kategóriu, do ktorej vozidlo patrí podľa počtu náprav, rozmerov alebo hmotnosti alebo iných faktorov klasifikácie vozidiel, ktorá odráža poškodzovanie cestných komunikácií, napr. systém klasifikácie poškodzovania cestných komunikácií uvedený v prílohe IV za predpokladu, že používaný systém klasifikácie je založený na charakteristike vozidla, ktorá je uvedená v dokumentácii používanej vo všetkých členských štátoch alebo je viditeľne zrejmá.“</w:t>
            </w:r>
          </w:p>
          <w:p w:rsidR="00F33E48" w:rsidRPr="006916E2"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927D4F" w:rsidRPr="006916E2" w:rsidP="007336DF">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č.135/1961 Zb. v znení neskorších predpisov</w:t>
            </w:r>
          </w:p>
          <w:p w:rsidR="00927D4F" w:rsidRPr="006916E2" w:rsidP="007336DF">
            <w:pPr>
              <w:bidi w:val="0"/>
              <w:jc w:val="center"/>
              <w:rPr>
                <w:rFonts w:ascii="Times New Roman" w:hAnsi="Times New Roman"/>
                <w:sz w:val="20"/>
                <w:szCs w:val="20"/>
                <w:lang w:eastAsia="cs-CZ"/>
              </w:rPr>
            </w:pPr>
          </w:p>
          <w:p w:rsidR="00F33E48" w:rsidRPr="006916E2" w:rsidP="007336DF">
            <w:pPr>
              <w:bidi w:val="0"/>
              <w:jc w:val="center"/>
              <w:rPr>
                <w:rFonts w:ascii="Times New Roman" w:hAnsi="Times New Roman"/>
                <w:sz w:val="20"/>
                <w:szCs w:val="20"/>
                <w:lang w:eastAsia="cs-CZ"/>
              </w:rPr>
            </w:pPr>
          </w:p>
          <w:p w:rsidR="00B55FE0" w:rsidRPr="006916E2" w:rsidP="007336DF">
            <w:pPr>
              <w:bidi w:val="0"/>
              <w:jc w:val="center"/>
              <w:rPr>
                <w:rFonts w:ascii="Times New Roman" w:hAnsi="Times New Roman"/>
                <w:sz w:val="20"/>
                <w:szCs w:val="20"/>
                <w:lang w:eastAsia="cs-CZ"/>
              </w:rPr>
            </w:pPr>
          </w:p>
          <w:p w:rsidR="00B55FE0" w:rsidRPr="006916E2" w:rsidP="007336DF">
            <w:pPr>
              <w:bidi w:val="0"/>
              <w:jc w:val="center"/>
              <w:rPr>
                <w:rFonts w:ascii="Times New Roman" w:hAnsi="Times New Roman"/>
                <w:sz w:val="20"/>
                <w:szCs w:val="20"/>
                <w:lang w:eastAsia="cs-CZ"/>
              </w:rPr>
            </w:pPr>
          </w:p>
          <w:p w:rsidR="00B55FE0" w:rsidRPr="006916E2" w:rsidP="007336DF">
            <w:pPr>
              <w:bidi w:val="0"/>
              <w:jc w:val="center"/>
              <w:rPr>
                <w:rFonts w:ascii="Times New Roman" w:hAnsi="Times New Roman"/>
                <w:sz w:val="20"/>
                <w:szCs w:val="20"/>
                <w:lang w:eastAsia="cs-CZ"/>
              </w:rPr>
            </w:pPr>
          </w:p>
          <w:p w:rsidR="00B55FE0" w:rsidRPr="006916E2" w:rsidP="007336DF">
            <w:pPr>
              <w:bidi w:val="0"/>
              <w:jc w:val="center"/>
              <w:rPr>
                <w:rFonts w:ascii="Times New Roman" w:hAnsi="Times New Roman"/>
                <w:sz w:val="20"/>
                <w:szCs w:val="20"/>
                <w:lang w:eastAsia="cs-CZ"/>
              </w:rPr>
            </w:pPr>
          </w:p>
          <w:p w:rsidR="00B55FE0" w:rsidRPr="006916E2" w:rsidP="007336DF">
            <w:pPr>
              <w:bidi w:val="0"/>
              <w:jc w:val="center"/>
              <w:rPr>
                <w:rFonts w:ascii="Times New Roman" w:hAnsi="Times New Roman"/>
                <w:sz w:val="20"/>
                <w:szCs w:val="20"/>
                <w:lang w:eastAsia="cs-CZ"/>
              </w:rPr>
            </w:pPr>
          </w:p>
          <w:p w:rsidR="00B55FE0" w:rsidRPr="006916E2" w:rsidP="007336DF">
            <w:pPr>
              <w:bidi w:val="0"/>
              <w:jc w:val="center"/>
              <w:rPr>
                <w:rFonts w:ascii="Times New Roman" w:hAnsi="Times New Roman"/>
                <w:sz w:val="20"/>
                <w:szCs w:val="20"/>
                <w:lang w:eastAsia="cs-CZ"/>
              </w:rPr>
            </w:pPr>
          </w:p>
          <w:p w:rsidR="00B55FE0" w:rsidRPr="006916E2" w:rsidP="007336DF">
            <w:pPr>
              <w:bidi w:val="0"/>
              <w:jc w:val="center"/>
              <w:rPr>
                <w:rFonts w:ascii="Times New Roman" w:hAnsi="Times New Roman"/>
                <w:sz w:val="20"/>
                <w:szCs w:val="20"/>
                <w:lang w:eastAsia="cs-CZ"/>
              </w:rPr>
            </w:pPr>
          </w:p>
          <w:p w:rsidR="00927D4F" w:rsidRPr="006916E2" w:rsidP="007336DF">
            <w:pPr>
              <w:bidi w:val="0"/>
              <w:jc w:val="center"/>
              <w:rPr>
                <w:rFonts w:ascii="Times New Roman" w:hAnsi="Times New Roman"/>
                <w:sz w:val="20"/>
                <w:szCs w:val="20"/>
                <w:lang w:eastAsia="cs-CZ"/>
              </w:rPr>
            </w:pPr>
          </w:p>
          <w:p w:rsidR="00927D4F" w:rsidRPr="006916E2" w:rsidP="007336DF">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25/2007 Z. z. v znení </w:t>
            </w:r>
            <w:r w:rsidR="007336DF">
              <w:rPr>
                <w:rFonts w:ascii="Times New Roman" w:hAnsi="Times New Roman"/>
                <w:sz w:val="20"/>
                <w:szCs w:val="20"/>
                <w:lang w:eastAsia="cs-CZ"/>
              </w:rPr>
              <w:t>neskorších predpisov</w:t>
            </w:r>
          </w:p>
          <w:p w:rsidR="004F370A" w:rsidP="007336DF">
            <w:pPr>
              <w:bidi w:val="0"/>
              <w:jc w:val="center"/>
              <w:rPr>
                <w:rFonts w:ascii="Times New Roman" w:hAnsi="Times New Roman"/>
                <w:sz w:val="20"/>
                <w:szCs w:val="20"/>
                <w:lang w:eastAsia="cs-CZ"/>
              </w:rPr>
            </w:pPr>
          </w:p>
          <w:p w:rsidR="005A241B" w:rsidRPr="006916E2" w:rsidP="007336DF">
            <w:pPr>
              <w:bidi w:val="0"/>
              <w:jc w:val="center"/>
              <w:rPr>
                <w:rFonts w:ascii="Times New Roman" w:hAnsi="Times New Roman"/>
                <w:sz w:val="20"/>
                <w:szCs w:val="20"/>
                <w:lang w:eastAsia="cs-CZ"/>
              </w:rPr>
            </w:pPr>
          </w:p>
          <w:p w:rsidR="004F370A" w:rsidRPr="006916E2" w:rsidP="007336DF">
            <w:pPr>
              <w:bidi w:val="0"/>
              <w:jc w:val="center"/>
              <w:rPr>
                <w:rFonts w:ascii="Times New Roman" w:hAnsi="Times New Roman"/>
                <w:sz w:val="20"/>
                <w:szCs w:val="20"/>
                <w:lang w:eastAsia="cs-CZ"/>
              </w:rPr>
            </w:pPr>
            <w:r w:rsidRPr="006916E2" w:rsidR="0029330D">
              <w:rPr>
                <w:rFonts w:ascii="Times New Roman" w:hAnsi="Times New Roman"/>
                <w:sz w:val="20"/>
                <w:szCs w:val="20"/>
                <w:lang w:eastAsia="cs-CZ"/>
              </w:rPr>
              <w:t>Nariadenie vlády</w:t>
            </w:r>
            <w:r w:rsidRPr="006916E2" w:rsidR="00CD202D">
              <w:rPr>
                <w:rFonts w:ascii="Times New Roman" w:hAnsi="Times New Roman"/>
                <w:sz w:val="20"/>
                <w:szCs w:val="20"/>
                <w:lang w:eastAsia="cs-CZ"/>
              </w:rPr>
              <w:t xml:space="preserve"> SR č. 350/2007 Z. z.</w:t>
            </w:r>
          </w:p>
          <w:p w:rsidR="009B1BEB" w:rsidRPr="006916E2" w:rsidP="007336DF">
            <w:pPr>
              <w:bidi w:val="0"/>
              <w:jc w:val="center"/>
              <w:rPr>
                <w:rFonts w:ascii="Times New Roman" w:hAnsi="Times New Roman"/>
                <w:sz w:val="20"/>
                <w:szCs w:val="20"/>
                <w:lang w:eastAsia="cs-CZ"/>
              </w:rPr>
            </w:pPr>
            <w:r w:rsidRPr="006916E2">
              <w:rPr>
                <w:rFonts w:ascii="Times New Roman" w:hAnsi="Times New Roman"/>
                <w:sz w:val="20"/>
                <w:szCs w:val="20"/>
                <w:lang w:eastAsia="cs-CZ"/>
              </w:rPr>
              <w:t>v znení nariadenia vlády SR</w:t>
            </w:r>
            <w:r w:rsidR="007336DF">
              <w:rPr>
                <w:rFonts w:ascii="Times New Roman" w:hAnsi="Times New Roman"/>
                <w:sz w:val="20"/>
                <w:szCs w:val="20"/>
                <w:lang w:eastAsia="cs-CZ"/>
              </w:rPr>
              <w:t xml:space="preserve"> č. 586/2009</w:t>
            </w:r>
            <w:r w:rsidR="005A241B">
              <w:rPr>
                <w:rFonts w:ascii="Times New Roman" w:hAnsi="Times New Roman"/>
                <w:sz w:val="20"/>
                <w:szCs w:val="20"/>
                <w:lang w:eastAsia="cs-CZ"/>
              </w:rPr>
              <w:t xml:space="preserve"> Z.z.</w:t>
            </w:r>
          </w:p>
          <w:p w:rsidR="004F370A" w:rsidRPr="006916E2" w:rsidP="007336DF">
            <w:pPr>
              <w:bidi w:val="0"/>
              <w:jc w:val="center"/>
              <w:rPr>
                <w:rFonts w:ascii="Times New Roman" w:hAnsi="Times New Roman"/>
                <w:sz w:val="20"/>
                <w:szCs w:val="20"/>
                <w:lang w:eastAsia="cs-CZ"/>
              </w:rPr>
            </w:pPr>
          </w:p>
          <w:p w:rsidR="009B1BEB" w:rsidRPr="006916E2" w:rsidP="005A241B">
            <w:pPr>
              <w:bidi w:val="0"/>
              <w:rPr>
                <w:rFonts w:ascii="Times New Roman" w:hAnsi="Times New Roman"/>
                <w:sz w:val="20"/>
                <w:szCs w:val="20"/>
                <w:lang w:eastAsia="cs-CZ"/>
              </w:rPr>
            </w:pPr>
          </w:p>
          <w:p w:rsidR="00927D4F" w:rsidRPr="006916E2" w:rsidP="007336DF">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25/2007 Z.</w:t>
            </w:r>
            <w:r w:rsidRPr="006916E2" w:rsidR="00E94332">
              <w:rPr>
                <w:rFonts w:ascii="Times New Roman" w:hAnsi="Times New Roman"/>
                <w:sz w:val="20"/>
                <w:szCs w:val="20"/>
                <w:lang w:eastAsia="cs-CZ"/>
              </w:rPr>
              <w:t xml:space="preserve"> z.</w:t>
            </w:r>
            <w:r w:rsidR="007336DF">
              <w:rPr>
                <w:rFonts w:ascii="Times New Roman" w:hAnsi="Times New Roman"/>
                <w:sz w:val="20"/>
                <w:szCs w:val="20"/>
                <w:lang w:eastAsia="cs-CZ"/>
              </w:rPr>
              <w:t xml:space="preserve"> v znení neskorších predpisov</w:t>
            </w:r>
          </w:p>
          <w:p w:rsidR="00CD202D" w:rsidRPr="006916E2" w:rsidP="007336DF">
            <w:pPr>
              <w:bidi w:val="0"/>
              <w:jc w:val="center"/>
              <w:rPr>
                <w:rFonts w:ascii="Times New Roman" w:hAnsi="Times New Roman"/>
                <w:sz w:val="20"/>
                <w:szCs w:val="20"/>
                <w:lang w:eastAsia="cs-CZ"/>
              </w:rPr>
            </w:pPr>
          </w:p>
          <w:p w:rsidR="009B1BEB" w:rsidP="007336DF">
            <w:pPr>
              <w:bidi w:val="0"/>
              <w:jc w:val="center"/>
              <w:rPr>
                <w:rFonts w:ascii="Times New Roman" w:hAnsi="Times New Roman"/>
                <w:sz w:val="20"/>
                <w:szCs w:val="20"/>
                <w:lang w:eastAsia="cs-CZ"/>
              </w:rPr>
            </w:pPr>
          </w:p>
          <w:p w:rsidR="005A241B" w:rsidRPr="006916E2" w:rsidP="007336DF">
            <w:pPr>
              <w:bidi w:val="0"/>
              <w:jc w:val="center"/>
              <w:rPr>
                <w:rFonts w:ascii="Times New Roman" w:hAnsi="Times New Roman"/>
                <w:sz w:val="20"/>
                <w:szCs w:val="20"/>
                <w:lang w:eastAsia="cs-CZ"/>
              </w:rPr>
            </w:pPr>
          </w:p>
          <w:p w:rsidR="00CD202D" w:rsidRPr="006916E2" w:rsidP="007336DF">
            <w:pPr>
              <w:bidi w:val="0"/>
              <w:rPr>
                <w:rFonts w:ascii="Times New Roman" w:hAnsi="Times New Roman"/>
                <w:sz w:val="20"/>
                <w:szCs w:val="20"/>
                <w:lang w:eastAsia="cs-CZ"/>
              </w:rPr>
            </w:pPr>
            <w:r w:rsidR="007336DF">
              <w:rPr>
                <w:rFonts w:ascii="Times New Roman" w:hAnsi="Times New Roman"/>
                <w:sz w:val="20"/>
                <w:szCs w:val="20"/>
                <w:lang w:eastAsia="cs-CZ"/>
              </w:rPr>
              <w:t>N</w:t>
            </w:r>
            <w:r w:rsidRPr="006916E2" w:rsidR="00107A6A">
              <w:rPr>
                <w:rFonts w:ascii="Times New Roman" w:hAnsi="Times New Roman"/>
                <w:sz w:val="20"/>
                <w:szCs w:val="20"/>
                <w:lang w:eastAsia="cs-CZ"/>
              </w:rPr>
              <w:t>ariadeni</w:t>
            </w:r>
            <w:r w:rsidR="007336DF">
              <w:rPr>
                <w:rFonts w:ascii="Times New Roman" w:hAnsi="Times New Roman"/>
                <w:sz w:val="20"/>
                <w:szCs w:val="20"/>
                <w:lang w:eastAsia="cs-CZ"/>
              </w:rPr>
              <w:t>e</w:t>
            </w:r>
            <w:r w:rsidRPr="006916E2" w:rsidR="00107A6A">
              <w:rPr>
                <w:rFonts w:ascii="Times New Roman" w:hAnsi="Times New Roman"/>
                <w:sz w:val="20"/>
                <w:szCs w:val="20"/>
                <w:lang w:eastAsia="cs-CZ"/>
              </w:rPr>
              <w:t xml:space="preserve"> vlády SR</w:t>
            </w:r>
            <w:r w:rsidR="007336DF">
              <w:rPr>
                <w:rFonts w:ascii="Times New Roman" w:hAnsi="Times New Roman"/>
                <w:sz w:val="20"/>
                <w:szCs w:val="20"/>
                <w:lang w:eastAsia="cs-CZ"/>
              </w:rPr>
              <w:t xml:space="preserve"> č. 350/2007 v znení nariadenia vlády SR č. 586/2009</w:t>
            </w: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107A6A" w:rsidRPr="006916E2" w:rsidP="007336DF">
            <w:pPr>
              <w:bidi w:val="0"/>
              <w:jc w:val="center"/>
              <w:rPr>
                <w:rFonts w:ascii="Times New Roman" w:hAnsi="Times New Roman"/>
                <w:sz w:val="20"/>
                <w:szCs w:val="20"/>
                <w:lang w:eastAsia="cs-CZ"/>
              </w:rPr>
            </w:pPr>
          </w:p>
          <w:p w:rsidR="00ED66E1" w:rsidRPr="006916E2" w:rsidP="007336DF">
            <w:pPr>
              <w:bidi w:val="0"/>
              <w:jc w:val="center"/>
              <w:rPr>
                <w:rFonts w:ascii="Times New Roman" w:hAnsi="Times New Roman"/>
                <w:sz w:val="20"/>
                <w:szCs w:val="20"/>
                <w:lang w:eastAsia="cs-CZ"/>
              </w:rPr>
            </w:pPr>
          </w:p>
          <w:p w:rsidR="00ED66E1" w:rsidRPr="006916E2" w:rsidP="007336DF">
            <w:pPr>
              <w:bidi w:val="0"/>
              <w:jc w:val="center"/>
              <w:rPr>
                <w:rFonts w:ascii="Times New Roman" w:hAnsi="Times New Roman"/>
                <w:sz w:val="20"/>
                <w:szCs w:val="20"/>
                <w:lang w:eastAsia="cs-CZ"/>
              </w:rPr>
            </w:pPr>
          </w:p>
          <w:p w:rsidR="00ED66E1"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P="007336DF">
            <w:pPr>
              <w:bidi w:val="0"/>
              <w:jc w:val="center"/>
              <w:rPr>
                <w:rFonts w:ascii="Times New Roman" w:hAnsi="Times New Roman"/>
                <w:sz w:val="20"/>
                <w:szCs w:val="20"/>
                <w:lang w:eastAsia="cs-CZ"/>
              </w:rPr>
            </w:pPr>
          </w:p>
          <w:p w:rsidR="008D759B" w:rsidRPr="006916E2" w:rsidP="008D759B">
            <w:pPr>
              <w:bidi w:val="0"/>
              <w:rPr>
                <w:rFonts w:ascii="Times New Roman" w:hAnsi="Times New Roman"/>
                <w:sz w:val="20"/>
                <w:szCs w:val="20"/>
                <w:lang w:eastAsia="cs-CZ"/>
              </w:rPr>
            </w:pPr>
          </w:p>
          <w:p w:rsidR="009B1BEB" w:rsidRPr="006916E2" w:rsidP="007336DF">
            <w:pPr>
              <w:bidi w:val="0"/>
              <w:rPr>
                <w:rFonts w:ascii="Times New Roman" w:hAnsi="Times New Roman"/>
                <w:sz w:val="20"/>
                <w:szCs w:val="20"/>
                <w:lang w:eastAsia="cs-CZ"/>
              </w:rPr>
            </w:pPr>
          </w:p>
          <w:p w:rsidR="00CD202D" w:rsidRPr="006916E2" w:rsidP="007336DF">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725/2004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B55FE0">
            <w:pPr>
              <w:bidi w:val="0"/>
              <w:jc w:val="center"/>
              <w:rPr>
                <w:rFonts w:ascii="Times New Roman" w:hAnsi="Times New Roman"/>
                <w:sz w:val="20"/>
                <w:szCs w:val="20"/>
                <w:lang w:eastAsia="cs-CZ"/>
              </w:rPr>
            </w:pPr>
            <w:r w:rsidRPr="006916E2" w:rsidR="00927D4F">
              <w:rPr>
                <w:rFonts w:ascii="Times New Roman" w:hAnsi="Times New Roman"/>
                <w:sz w:val="20"/>
                <w:szCs w:val="20"/>
                <w:lang w:eastAsia="cs-CZ"/>
              </w:rPr>
              <w:t>§ 6</w:t>
            </w:r>
          </w:p>
          <w:p w:rsidR="00927D4F" w:rsidRPr="006916E2" w:rsidP="00B55FE0">
            <w:pPr>
              <w:bidi w:val="0"/>
              <w:jc w:val="center"/>
              <w:rPr>
                <w:rFonts w:ascii="Times New Roman" w:hAnsi="Times New Roman"/>
                <w:sz w:val="20"/>
                <w:szCs w:val="20"/>
                <w:lang w:eastAsia="cs-CZ"/>
              </w:rPr>
            </w:pPr>
            <w:r w:rsidRPr="006916E2">
              <w:rPr>
                <w:rFonts w:ascii="Times New Roman" w:hAnsi="Times New Roman"/>
                <w:sz w:val="20"/>
                <w:szCs w:val="20"/>
                <w:lang w:eastAsia="cs-CZ"/>
              </w:rPr>
              <w:t>O.</w:t>
            </w:r>
            <w:r w:rsidRPr="006916E2" w:rsidR="00B55FE0">
              <w:rPr>
                <w:rFonts w:ascii="Times New Roman" w:hAnsi="Times New Roman"/>
                <w:sz w:val="20"/>
                <w:szCs w:val="20"/>
                <w:lang w:eastAsia="cs-CZ"/>
              </w:rPr>
              <w:t xml:space="preserve"> </w:t>
            </w:r>
            <w:smartTag w:uri="urn:schemas-microsoft-com:office:smarttags" w:element="metricconverter">
              <w:smartTagPr>
                <w:attr w:name="ProductID" w:val="2 a"/>
              </w:smartTagPr>
              <w:r w:rsidRPr="006916E2" w:rsidR="00B55FE0">
                <w:rPr>
                  <w:rFonts w:ascii="Times New Roman" w:hAnsi="Times New Roman"/>
                  <w:sz w:val="20"/>
                  <w:szCs w:val="20"/>
                  <w:lang w:eastAsia="cs-CZ"/>
                </w:rPr>
                <w:t>2 a</w:t>
              </w:r>
            </w:smartTag>
            <w:r w:rsidRPr="006916E2">
              <w:rPr>
                <w:rFonts w:ascii="Times New Roman" w:hAnsi="Times New Roman"/>
                <w:sz w:val="20"/>
                <w:szCs w:val="20"/>
                <w:lang w:eastAsia="cs-CZ"/>
              </w:rPr>
              <w:t xml:space="preserve"> 5</w:t>
            </w:r>
          </w:p>
          <w:p w:rsidR="00927D4F" w:rsidRPr="006916E2" w:rsidP="00927D4F">
            <w:pPr>
              <w:bidi w:val="0"/>
              <w:rPr>
                <w:rFonts w:ascii="Times New Roman" w:hAnsi="Times New Roman"/>
                <w:sz w:val="20"/>
                <w:szCs w:val="20"/>
                <w:lang w:eastAsia="cs-CZ"/>
              </w:rPr>
            </w:pPr>
          </w:p>
          <w:p w:rsidR="00927D4F" w:rsidRPr="006916E2" w:rsidP="00927D4F">
            <w:pPr>
              <w:bidi w:val="0"/>
              <w:rPr>
                <w:rFonts w:ascii="Times New Roman" w:hAnsi="Times New Roman"/>
                <w:sz w:val="20"/>
                <w:szCs w:val="20"/>
                <w:lang w:eastAsia="cs-CZ"/>
              </w:rPr>
            </w:pPr>
          </w:p>
          <w:p w:rsidR="00927D4F" w:rsidRPr="006916E2" w:rsidP="00927D4F">
            <w:pPr>
              <w:bidi w:val="0"/>
              <w:rPr>
                <w:rFonts w:ascii="Times New Roman" w:hAnsi="Times New Roman"/>
                <w:sz w:val="20"/>
                <w:szCs w:val="20"/>
                <w:lang w:eastAsia="cs-CZ"/>
              </w:rPr>
            </w:pPr>
          </w:p>
          <w:p w:rsidR="00927D4F" w:rsidRPr="006916E2" w:rsidP="00927D4F">
            <w:pPr>
              <w:bidi w:val="0"/>
              <w:rPr>
                <w:rFonts w:ascii="Times New Roman" w:hAnsi="Times New Roman"/>
                <w:sz w:val="20"/>
                <w:szCs w:val="20"/>
                <w:lang w:eastAsia="cs-CZ"/>
              </w:rPr>
            </w:pPr>
          </w:p>
          <w:p w:rsidR="00927D4F" w:rsidRPr="006916E2" w:rsidP="00927D4F">
            <w:pPr>
              <w:bidi w:val="0"/>
              <w:rPr>
                <w:rFonts w:ascii="Times New Roman" w:hAnsi="Times New Roman"/>
                <w:sz w:val="20"/>
                <w:szCs w:val="20"/>
                <w:lang w:eastAsia="cs-CZ"/>
              </w:rPr>
            </w:pPr>
          </w:p>
          <w:p w:rsidR="00927D4F" w:rsidRPr="006916E2" w:rsidP="00927D4F">
            <w:pPr>
              <w:bidi w:val="0"/>
              <w:rPr>
                <w:rFonts w:ascii="Times New Roman" w:hAnsi="Times New Roman"/>
                <w:sz w:val="20"/>
                <w:szCs w:val="20"/>
                <w:lang w:eastAsia="cs-CZ"/>
              </w:rPr>
            </w:pPr>
          </w:p>
          <w:p w:rsidR="00B55FE0" w:rsidRPr="006916E2" w:rsidP="00927D4F">
            <w:pPr>
              <w:bidi w:val="0"/>
              <w:rPr>
                <w:rFonts w:ascii="Times New Roman" w:hAnsi="Times New Roman"/>
                <w:sz w:val="20"/>
                <w:szCs w:val="20"/>
                <w:lang w:eastAsia="cs-CZ"/>
              </w:rPr>
            </w:pPr>
          </w:p>
          <w:p w:rsidR="00B55FE0" w:rsidRPr="006916E2" w:rsidP="00927D4F">
            <w:pPr>
              <w:bidi w:val="0"/>
              <w:rPr>
                <w:rFonts w:ascii="Times New Roman" w:hAnsi="Times New Roman"/>
                <w:sz w:val="20"/>
                <w:szCs w:val="20"/>
                <w:lang w:eastAsia="cs-CZ"/>
              </w:rPr>
            </w:pPr>
          </w:p>
          <w:p w:rsidR="00B55FE0" w:rsidRPr="006916E2" w:rsidP="00927D4F">
            <w:pPr>
              <w:bidi w:val="0"/>
              <w:rPr>
                <w:rFonts w:ascii="Times New Roman" w:hAnsi="Times New Roman"/>
                <w:sz w:val="20"/>
                <w:szCs w:val="20"/>
                <w:lang w:eastAsia="cs-CZ"/>
              </w:rPr>
            </w:pPr>
          </w:p>
          <w:p w:rsidR="00B55FE0" w:rsidRPr="006916E2" w:rsidP="00927D4F">
            <w:pPr>
              <w:bidi w:val="0"/>
              <w:rPr>
                <w:rFonts w:ascii="Times New Roman" w:hAnsi="Times New Roman"/>
                <w:sz w:val="20"/>
                <w:szCs w:val="20"/>
                <w:lang w:eastAsia="cs-CZ"/>
              </w:rPr>
            </w:pPr>
          </w:p>
          <w:p w:rsidR="00B55FE0" w:rsidRPr="006916E2" w:rsidP="00927D4F">
            <w:pPr>
              <w:bidi w:val="0"/>
              <w:rPr>
                <w:rFonts w:ascii="Times New Roman" w:hAnsi="Times New Roman"/>
                <w:sz w:val="20"/>
                <w:szCs w:val="20"/>
                <w:lang w:eastAsia="cs-CZ"/>
              </w:rPr>
            </w:pPr>
          </w:p>
          <w:p w:rsidR="00B55FE0" w:rsidRPr="006916E2" w:rsidP="00927D4F">
            <w:pPr>
              <w:bidi w:val="0"/>
              <w:rPr>
                <w:rFonts w:ascii="Times New Roman" w:hAnsi="Times New Roman"/>
                <w:sz w:val="20"/>
                <w:szCs w:val="20"/>
                <w:lang w:eastAsia="cs-CZ"/>
              </w:rPr>
            </w:pPr>
          </w:p>
          <w:p w:rsidR="00927D4F" w:rsidRPr="006916E2" w:rsidP="00927D4F">
            <w:pPr>
              <w:bidi w:val="0"/>
              <w:rPr>
                <w:rFonts w:ascii="Times New Roman" w:hAnsi="Times New Roman"/>
                <w:sz w:val="20"/>
                <w:szCs w:val="20"/>
                <w:lang w:eastAsia="cs-CZ"/>
              </w:rPr>
            </w:pPr>
          </w:p>
          <w:p w:rsidR="00927D4F"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 2</w:t>
            </w:r>
          </w:p>
          <w:p w:rsidR="00927D4F"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927D4F"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V. 1</w:t>
            </w:r>
          </w:p>
          <w:p w:rsidR="00927D4F" w:rsidRPr="006916E2" w:rsidP="00927D4F">
            <w:pPr>
              <w:bidi w:val="0"/>
              <w:jc w:val="center"/>
              <w:rPr>
                <w:rFonts w:ascii="Times New Roman" w:hAnsi="Times New Roman"/>
                <w:sz w:val="20"/>
                <w:szCs w:val="20"/>
                <w:lang w:eastAsia="cs-CZ"/>
              </w:rPr>
            </w:pPr>
          </w:p>
          <w:p w:rsidR="004F370A" w:rsidRPr="006916E2" w:rsidP="00927D4F">
            <w:pPr>
              <w:bidi w:val="0"/>
              <w:rPr>
                <w:rFonts w:ascii="Times New Roman" w:hAnsi="Times New Roman"/>
                <w:sz w:val="20"/>
                <w:szCs w:val="20"/>
                <w:lang w:eastAsia="cs-CZ"/>
              </w:rPr>
            </w:pPr>
          </w:p>
          <w:p w:rsidR="009B1BEB" w:rsidP="00927D4F">
            <w:pPr>
              <w:bidi w:val="0"/>
              <w:rPr>
                <w:rFonts w:ascii="Times New Roman" w:hAnsi="Times New Roman"/>
                <w:sz w:val="20"/>
                <w:szCs w:val="20"/>
                <w:lang w:eastAsia="cs-CZ"/>
              </w:rPr>
            </w:pPr>
          </w:p>
          <w:p w:rsidR="009B1BEB" w:rsidRPr="006916E2" w:rsidP="006E2BBD">
            <w:pPr>
              <w:bidi w:val="0"/>
              <w:rPr>
                <w:rFonts w:ascii="Times New Roman" w:hAnsi="Times New Roman"/>
                <w:sz w:val="20"/>
                <w:szCs w:val="20"/>
                <w:lang w:eastAsia="cs-CZ"/>
              </w:rPr>
            </w:pPr>
          </w:p>
          <w:p w:rsidR="004F370A" w:rsidRPr="006916E2" w:rsidP="004F370A">
            <w:pPr>
              <w:bidi w:val="0"/>
              <w:jc w:val="center"/>
              <w:rPr>
                <w:rFonts w:ascii="Times New Roman" w:hAnsi="Times New Roman"/>
                <w:sz w:val="20"/>
                <w:szCs w:val="20"/>
                <w:lang w:eastAsia="cs-CZ"/>
              </w:rPr>
            </w:pPr>
            <w:r w:rsidRPr="006916E2">
              <w:rPr>
                <w:rFonts w:ascii="Times New Roman" w:hAnsi="Times New Roman"/>
                <w:sz w:val="20"/>
                <w:szCs w:val="20"/>
                <w:lang w:eastAsia="cs-CZ"/>
              </w:rPr>
              <w:t>§ 1</w:t>
            </w:r>
          </w:p>
          <w:p w:rsidR="004F370A" w:rsidRPr="006916E2" w:rsidP="004F370A">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4F370A" w:rsidRPr="006916E2" w:rsidP="00927D4F">
            <w:pPr>
              <w:bidi w:val="0"/>
              <w:rPr>
                <w:rFonts w:ascii="Times New Roman" w:hAnsi="Times New Roman"/>
                <w:sz w:val="20"/>
                <w:szCs w:val="20"/>
                <w:lang w:eastAsia="cs-CZ"/>
              </w:rPr>
            </w:pPr>
          </w:p>
          <w:p w:rsidR="004F370A" w:rsidRPr="006916E2" w:rsidP="00927D4F">
            <w:pPr>
              <w:bidi w:val="0"/>
              <w:rPr>
                <w:rFonts w:ascii="Times New Roman" w:hAnsi="Times New Roman"/>
                <w:sz w:val="20"/>
                <w:szCs w:val="20"/>
                <w:lang w:eastAsia="cs-CZ"/>
              </w:rPr>
            </w:pPr>
          </w:p>
          <w:p w:rsidR="004F370A" w:rsidRPr="006916E2" w:rsidP="00927D4F">
            <w:pPr>
              <w:bidi w:val="0"/>
              <w:rPr>
                <w:rFonts w:ascii="Times New Roman" w:hAnsi="Times New Roman"/>
                <w:sz w:val="20"/>
                <w:szCs w:val="20"/>
                <w:lang w:eastAsia="cs-CZ"/>
              </w:rPr>
            </w:pPr>
          </w:p>
          <w:p w:rsidR="009B1BEB" w:rsidRPr="006916E2" w:rsidP="00927D4F">
            <w:pPr>
              <w:bidi w:val="0"/>
              <w:jc w:val="center"/>
              <w:rPr>
                <w:rFonts w:ascii="Times New Roman" w:hAnsi="Times New Roman"/>
                <w:sz w:val="20"/>
                <w:szCs w:val="20"/>
                <w:lang w:eastAsia="cs-CZ"/>
              </w:rPr>
            </w:pPr>
          </w:p>
          <w:p w:rsidR="009B1BEB" w:rsidP="00927D4F">
            <w:pPr>
              <w:bidi w:val="0"/>
              <w:jc w:val="center"/>
              <w:rPr>
                <w:rFonts w:ascii="Times New Roman" w:hAnsi="Times New Roman"/>
                <w:sz w:val="20"/>
                <w:szCs w:val="20"/>
                <w:lang w:eastAsia="cs-CZ"/>
              </w:rPr>
            </w:pPr>
          </w:p>
          <w:p w:rsidR="006E2BBD" w:rsidRPr="006916E2" w:rsidP="00927D4F">
            <w:pPr>
              <w:bidi w:val="0"/>
              <w:jc w:val="center"/>
              <w:rPr>
                <w:rFonts w:ascii="Times New Roman" w:hAnsi="Times New Roman"/>
                <w:sz w:val="20"/>
                <w:szCs w:val="20"/>
                <w:lang w:eastAsia="cs-CZ"/>
              </w:rPr>
            </w:pPr>
          </w:p>
          <w:p w:rsidR="009B1BEB" w:rsidRPr="006916E2" w:rsidP="009B1BEB">
            <w:pPr>
              <w:bidi w:val="0"/>
              <w:rPr>
                <w:rFonts w:ascii="Times New Roman" w:hAnsi="Times New Roman"/>
                <w:sz w:val="20"/>
                <w:szCs w:val="20"/>
                <w:lang w:eastAsia="cs-CZ"/>
              </w:rPr>
            </w:pPr>
          </w:p>
          <w:p w:rsidR="00927D4F"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w:t>
            </w:r>
            <w:r w:rsidR="007336DF">
              <w:rPr>
                <w:rFonts w:ascii="Times New Roman" w:hAnsi="Times New Roman"/>
                <w:sz w:val="20"/>
                <w:szCs w:val="20"/>
                <w:lang w:eastAsia="cs-CZ"/>
              </w:rPr>
              <w:t xml:space="preserve"> </w:t>
            </w:r>
            <w:r w:rsidRPr="006916E2">
              <w:rPr>
                <w:rFonts w:ascii="Times New Roman" w:hAnsi="Times New Roman"/>
                <w:sz w:val="20"/>
                <w:szCs w:val="20"/>
                <w:lang w:eastAsia="cs-CZ"/>
              </w:rPr>
              <w:t>5</w:t>
            </w:r>
          </w:p>
          <w:p w:rsidR="00E94332" w:rsidRPr="006916E2" w:rsidP="00927D4F">
            <w:pPr>
              <w:bidi w:val="0"/>
              <w:jc w:val="center"/>
              <w:rPr>
                <w:rFonts w:ascii="Times New Roman" w:hAnsi="Times New Roman"/>
                <w:sz w:val="20"/>
                <w:szCs w:val="20"/>
                <w:lang w:eastAsia="cs-CZ"/>
              </w:rPr>
            </w:pPr>
          </w:p>
          <w:p w:rsidR="00E94332" w:rsidRPr="006916E2" w:rsidP="00927D4F">
            <w:pPr>
              <w:bidi w:val="0"/>
              <w:jc w:val="center"/>
              <w:rPr>
                <w:rFonts w:ascii="Times New Roman" w:hAnsi="Times New Roman"/>
                <w:sz w:val="20"/>
                <w:szCs w:val="20"/>
                <w:lang w:eastAsia="cs-CZ"/>
              </w:rPr>
            </w:pPr>
          </w:p>
          <w:p w:rsidR="00E94332" w:rsidRPr="006916E2" w:rsidP="00927D4F">
            <w:pPr>
              <w:bidi w:val="0"/>
              <w:jc w:val="center"/>
              <w:rPr>
                <w:rFonts w:ascii="Times New Roman" w:hAnsi="Times New Roman"/>
                <w:sz w:val="20"/>
                <w:szCs w:val="20"/>
                <w:lang w:eastAsia="cs-CZ"/>
              </w:rPr>
            </w:pPr>
          </w:p>
          <w:p w:rsidR="00E94332" w:rsidRPr="006916E2" w:rsidP="00927D4F">
            <w:pPr>
              <w:bidi w:val="0"/>
              <w:jc w:val="center"/>
              <w:rPr>
                <w:rFonts w:ascii="Times New Roman" w:hAnsi="Times New Roman"/>
                <w:sz w:val="20"/>
                <w:szCs w:val="20"/>
                <w:lang w:eastAsia="cs-CZ"/>
              </w:rPr>
            </w:pPr>
          </w:p>
          <w:p w:rsidR="00E94332" w:rsidRPr="006916E2" w:rsidP="00927D4F">
            <w:pPr>
              <w:bidi w:val="0"/>
              <w:jc w:val="center"/>
              <w:rPr>
                <w:rFonts w:ascii="Times New Roman" w:hAnsi="Times New Roman"/>
                <w:sz w:val="20"/>
                <w:szCs w:val="20"/>
                <w:lang w:eastAsia="cs-CZ"/>
              </w:rPr>
            </w:pPr>
          </w:p>
          <w:p w:rsidR="00E94332" w:rsidRPr="006916E2" w:rsidP="00927D4F">
            <w:pPr>
              <w:bidi w:val="0"/>
              <w:jc w:val="center"/>
              <w:rPr>
                <w:rFonts w:ascii="Times New Roman" w:hAnsi="Times New Roman"/>
                <w:sz w:val="20"/>
                <w:szCs w:val="20"/>
                <w:lang w:eastAsia="cs-CZ"/>
              </w:rPr>
            </w:pPr>
          </w:p>
          <w:p w:rsidR="009B1BEB" w:rsidRPr="006916E2" w:rsidP="009B1BEB">
            <w:pPr>
              <w:bidi w:val="0"/>
              <w:rPr>
                <w:rFonts w:ascii="Times New Roman" w:hAnsi="Times New Roman"/>
                <w:sz w:val="20"/>
                <w:szCs w:val="20"/>
                <w:lang w:eastAsia="cs-CZ"/>
              </w:rPr>
            </w:pPr>
          </w:p>
          <w:p w:rsidR="00E94332"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Prílohy č. </w:t>
            </w:r>
            <w:smartTag w:uri="urn:schemas-microsoft-com:office:smarttags" w:element="metricconverter">
              <w:smartTagPr>
                <w:attr w:name="ProductID" w:val="1 a"/>
              </w:smartTagPr>
              <w:r w:rsidRPr="006916E2">
                <w:rPr>
                  <w:rFonts w:ascii="Times New Roman" w:hAnsi="Times New Roman"/>
                  <w:sz w:val="20"/>
                  <w:szCs w:val="20"/>
                  <w:lang w:eastAsia="cs-CZ"/>
                </w:rPr>
                <w:t>1 a</w:t>
              </w:r>
            </w:smartTag>
            <w:r w:rsidRPr="006916E2" w:rsidR="00CD202D">
              <w:rPr>
                <w:rFonts w:ascii="Times New Roman" w:hAnsi="Times New Roman"/>
                <w:sz w:val="20"/>
                <w:szCs w:val="20"/>
                <w:lang w:eastAsia="cs-CZ"/>
              </w:rPr>
              <w:t> </w:t>
            </w:r>
            <w:r w:rsidRPr="006916E2">
              <w:rPr>
                <w:rFonts w:ascii="Times New Roman" w:hAnsi="Times New Roman"/>
                <w:sz w:val="20"/>
                <w:szCs w:val="20"/>
                <w:lang w:eastAsia="cs-CZ"/>
              </w:rPr>
              <w:t>2</w:t>
            </w:r>
          </w:p>
          <w:p w:rsidR="00CD202D" w:rsidRPr="006916E2" w:rsidP="00927D4F">
            <w:pPr>
              <w:bidi w:val="0"/>
              <w:jc w:val="center"/>
              <w:rPr>
                <w:rFonts w:ascii="Times New Roman" w:hAnsi="Times New Roman"/>
                <w:sz w:val="20"/>
                <w:szCs w:val="20"/>
                <w:lang w:eastAsia="cs-CZ"/>
              </w:rPr>
            </w:pPr>
          </w:p>
          <w:p w:rsidR="00CD202D" w:rsidP="00927D4F">
            <w:pPr>
              <w:bidi w:val="0"/>
              <w:jc w:val="center"/>
              <w:rPr>
                <w:rFonts w:ascii="Times New Roman" w:hAnsi="Times New Roman"/>
                <w:sz w:val="20"/>
                <w:szCs w:val="20"/>
                <w:lang w:eastAsia="cs-CZ"/>
              </w:rPr>
            </w:pPr>
          </w:p>
          <w:p w:rsidR="008D759B" w:rsidRPr="006916E2" w:rsidP="008D759B">
            <w:pPr>
              <w:bidi w:val="0"/>
              <w:rPr>
                <w:rFonts w:ascii="Times New Roman" w:hAnsi="Times New Roman"/>
                <w:sz w:val="20"/>
                <w:szCs w:val="20"/>
                <w:lang w:eastAsia="cs-CZ"/>
              </w:rPr>
            </w:pPr>
          </w:p>
          <w:p w:rsidR="00107A6A" w:rsidRPr="006916E2" w:rsidP="00107A6A">
            <w:pPr>
              <w:bidi w:val="0"/>
              <w:jc w:val="both"/>
              <w:rPr>
                <w:rFonts w:ascii="Times New Roman" w:hAnsi="Times New Roman"/>
                <w:sz w:val="20"/>
                <w:szCs w:val="20"/>
                <w:lang w:eastAsia="cs-CZ"/>
              </w:rPr>
            </w:pPr>
          </w:p>
          <w:p w:rsidR="005A241B" w:rsidP="005A241B">
            <w:pPr>
              <w:bidi w:val="0"/>
              <w:jc w:val="center"/>
              <w:rPr>
                <w:rFonts w:ascii="Times New Roman" w:hAnsi="Times New Roman"/>
                <w:sz w:val="20"/>
                <w:szCs w:val="20"/>
                <w:lang w:eastAsia="cs-CZ"/>
              </w:rPr>
            </w:pPr>
            <w:r w:rsidRPr="006916E2" w:rsidR="00107A6A">
              <w:rPr>
                <w:rFonts w:ascii="Times New Roman" w:hAnsi="Times New Roman"/>
                <w:sz w:val="20"/>
                <w:szCs w:val="20"/>
                <w:lang w:eastAsia="cs-CZ"/>
              </w:rPr>
              <w:t>§ 3</w:t>
            </w:r>
          </w:p>
          <w:p w:rsidR="00107A6A" w:rsidRPr="006916E2" w:rsidP="005A241B">
            <w:pPr>
              <w:bidi w:val="0"/>
              <w:jc w:val="center"/>
              <w:rPr>
                <w:rFonts w:ascii="Times New Roman" w:hAnsi="Times New Roman"/>
                <w:sz w:val="20"/>
                <w:szCs w:val="20"/>
                <w:lang w:eastAsia="cs-CZ"/>
              </w:rPr>
            </w:pPr>
            <w:r w:rsidR="005A241B">
              <w:rPr>
                <w:rFonts w:ascii="Times New Roman" w:hAnsi="Times New Roman"/>
                <w:sz w:val="20"/>
                <w:szCs w:val="20"/>
                <w:lang w:eastAsia="cs-CZ"/>
              </w:rPr>
              <w:t>O.</w:t>
            </w:r>
            <w:r w:rsidRPr="006916E2">
              <w:rPr>
                <w:rFonts w:ascii="Times New Roman" w:hAnsi="Times New Roman"/>
                <w:sz w:val="20"/>
                <w:szCs w:val="20"/>
                <w:lang w:eastAsia="cs-CZ"/>
              </w:rPr>
              <w:t xml:space="preserve"> 4</w:t>
            </w:r>
          </w:p>
          <w:p w:rsidR="00435F49" w:rsidP="00107A6A">
            <w:pPr>
              <w:bidi w:val="0"/>
              <w:jc w:val="both"/>
              <w:rPr>
                <w:rFonts w:ascii="Times New Roman" w:hAnsi="Times New Roman"/>
                <w:sz w:val="20"/>
                <w:szCs w:val="20"/>
                <w:lang w:eastAsia="cs-CZ"/>
              </w:rPr>
            </w:pPr>
          </w:p>
          <w:p w:rsidR="008D759B" w:rsidRPr="006916E2" w:rsidP="00107A6A">
            <w:pPr>
              <w:bidi w:val="0"/>
              <w:jc w:val="both"/>
              <w:rPr>
                <w:rFonts w:ascii="Times New Roman" w:hAnsi="Times New Roman"/>
                <w:sz w:val="20"/>
                <w:szCs w:val="20"/>
                <w:lang w:eastAsia="cs-CZ"/>
              </w:rPr>
            </w:pPr>
          </w:p>
          <w:p w:rsidR="00CD202D" w:rsidRPr="006916E2" w:rsidP="00107A6A">
            <w:pPr>
              <w:bidi w:val="0"/>
              <w:jc w:val="center"/>
              <w:rPr>
                <w:rFonts w:ascii="Times New Roman" w:hAnsi="Times New Roman"/>
                <w:sz w:val="20"/>
                <w:szCs w:val="20"/>
                <w:lang w:eastAsia="cs-CZ"/>
              </w:rPr>
            </w:pPr>
            <w:r w:rsidR="008D759B">
              <w:rPr>
                <w:rFonts w:ascii="Times New Roman" w:hAnsi="Times New Roman"/>
                <w:sz w:val="20"/>
                <w:szCs w:val="20"/>
                <w:lang w:eastAsia="cs-CZ"/>
              </w:rPr>
              <w:t>P</w:t>
            </w:r>
            <w:r w:rsidRPr="006916E2" w:rsidR="00107A6A">
              <w:rPr>
                <w:rFonts w:ascii="Times New Roman" w:hAnsi="Times New Roman"/>
                <w:sz w:val="20"/>
                <w:szCs w:val="20"/>
                <w:lang w:eastAsia="cs-CZ"/>
              </w:rPr>
              <w:t>ríloha č. 4</w:t>
            </w:r>
          </w:p>
          <w:p w:rsidR="00107A6A" w:rsidRPr="006916E2" w:rsidP="00927D4F">
            <w:pPr>
              <w:bidi w:val="0"/>
              <w:jc w:val="center"/>
              <w:rPr>
                <w:rFonts w:ascii="Times New Roman" w:hAnsi="Times New Roman"/>
                <w:sz w:val="20"/>
                <w:szCs w:val="20"/>
                <w:lang w:eastAsia="cs-CZ"/>
              </w:rPr>
            </w:pPr>
          </w:p>
          <w:p w:rsidR="00107A6A" w:rsidRPr="006916E2" w:rsidP="00927D4F">
            <w:pPr>
              <w:bidi w:val="0"/>
              <w:jc w:val="center"/>
              <w:rPr>
                <w:rFonts w:ascii="Times New Roman" w:hAnsi="Times New Roman"/>
                <w:sz w:val="20"/>
                <w:szCs w:val="20"/>
                <w:lang w:eastAsia="cs-CZ"/>
              </w:rPr>
            </w:pPr>
          </w:p>
          <w:p w:rsidR="00107A6A" w:rsidRPr="006916E2" w:rsidP="00927D4F">
            <w:pPr>
              <w:bidi w:val="0"/>
              <w:jc w:val="center"/>
              <w:rPr>
                <w:rFonts w:ascii="Times New Roman" w:hAnsi="Times New Roman"/>
                <w:sz w:val="20"/>
                <w:szCs w:val="20"/>
                <w:lang w:eastAsia="cs-CZ"/>
              </w:rPr>
            </w:pPr>
          </w:p>
          <w:p w:rsidR="00107A6A" w:rsidRPr="006916E2" w:rsidP="00927D4F">
            <w:pPr>
              <w:bidi w:val="0"/>
              <w:jc w:val="center"/>
              <w:rPr>
                <w:rFonts w:ascii="Times New Roman" w:hAnsi="Times New Roman"/>
                <w:sz w:val="20"/>
                <w:szCs w:val="20"/>
                <w:lang w:eastAsia="cs-CZ"/>
              </w:rPr>
            </w:pPr>
          </w:p>
          <w:p w:rsidR="00107A6A" w:rsidRPr="006916E2" w:rsidP="00927D4F">
            <w:pPr>
              <w:bidi w:val="0"/>
              <w:jc w:val="center"/>
              <w:rPr>
                <w:rFonts w:ascii="Times New Roman" w:hAnsi="Times New Roman"/>
                <w:sz w:val="20"/>
                <w:szCs w:val="20"/>
                <w:lang w:eastAsia="cs-CZ"/>
              </w:rPr>
            </w:pPr>
          </w:p>
          <w:p w:rsidR="00107A6A" w:rsidRPr="006916E2" w:rsidP="00927D4F">
            <w:pPr>
              <w:bidi w:val="0"/>
              <w:jc w:val="center"/>
              <w:rPr>
                <w:rFonts w:ascii="Times New Roman" w:hAnsi="Times New Roman"/>
                <w:sz w:val="20"/>
                <w:szCs w:val="20"/>
                <w:lang w:eastAsia="cs-CZ"/>
              </w:rPr>
            </w:pPr>
          </w:p>
          <w:p w:rsidR="00107A6A" w:rsidRPr="006916E2" w:rsidP="00927D4F">
            <w:pPr>
              <w:bidi w:val="0"/>
              <w:jc w:val="center"/>
              <w:rPr>
                <w:rFonts w:ascii="Times New Roman" w:hAnsi="Times New Roman"/>
                <w:sz w:val="20"/>
                <w:szCs w:val="20"/>
                <w:lang w:eastAsia="cs-CZ"/>
              </w:rPr>
            </w:pPr>
          </w:p>
          <w:p w:rsidR="00107A6A"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927D4F">
            <w:pPr>
              <w:bidi w:val="0"/>
              <w:jc w:val="center"/>
              <w:rPr>
                <w:rFonts w:ascii="Times New Roman" w:hAnsi="Times New Roman"/>
                <w:sz w:val="20"/>
                <w:szCs w:val="20"/>
                <w:lang w:eastAsia="cs-CZ"/>
              </w:rPr>
            </w:pPr>
          </w:p>
          <w:p w:rsidR="008D759B" w:rsidP="00435F49">
            <w:pPr>
              <w:bidi w:val="0"/>
              <w:rPr>
                <w:rFonts w:ascii="Times New Roman" w:hAnsi="Times New Roman"/>
                <w:sz w:val="20"/>
                <w:szCs w:val="20"/>
                <w:lang w:eastAsia="cs-CZ"/>
              </w:rPr>
            </w:pPr>
          </w:p>
          <w:p w:rsidR="006E2BBD" w:rsidRPr="006916E2" w:rsidP="00435F49">
            <w:pPr>
              <w:bidi w:val="0"/>
              <w:rPr>
                <w:rFonts w:ascii="Times New Roman" w:hAnsi="Times New Roman"/>
                <w:sz w:val="20"/>
                <w:szCs w:val="20"/>
                <w:lang w:eastAsia="cs-CZ"/>
              </w:rPr>
            </w:pPr>
          </w:p>
          <w:p w:rsidR="00D061B9"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 2</w:t>
            </w:r>
          </w:p>
          <w:p w:rsidR="00D061B9"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P. h) a i)</w:t>
            </w:r>
          </w:p>
          <w:p w:rsidR="00D061B9" w:rsidRPr="006916E2" w:rsidP="00927D4F">
            <w:pPr>
              <w:bidi w:val="0"/>
              <w:jc w:val="center"/>
              <w:rPr>
                <w:rFonts w:ascii="Times New Roman" w:hAnsi="Times New Roman"/>
                <w:sz w:val="20"/>
                <w:szCs w:val="20"/>
                <w:lang w:eastAsia="cs-CZ"/>
              </w:rPr>
            </w:pPr>
          </w:p>
          <w:p w:rsidR="00D061B9" w:rsidRPr="006916E2" w:rsidP="00927D4F">
            <w:pPr>
              <w:bidi w:val="0"/>
              <w:jc w:val="center"/>
              <w:rPr>
                <w:rFonts w:ascii="Times New Roman" w:hAnsi="Times New Roman"/>
                <w:sz w:val="20"/>
                <w:szCs w:val="20"/>
                <w:lang w:eastAsia="cs-CZ"/>
              </w:rPr>
            </w:pPr>
          </w:p>
          <w:p w:rsidR="00D061B9" w:rsidRPr="006916E2" w:rsidP="00927D4F">
            <w:pPr>
              <w:bidi w:val="0"/>
              <w:jc w:val="center"/>
              <w:rPr>
                <w:rFonts w:ascii="Times New Roman" w:hAnsi="Times New Roman"/>
                <w:sz w:val="20"/>
                <w:szCs w:val="20"/>
                <w:lang w:eastAsia="cs-CZ"/>
              </w:rPr>
            </w:pPr>
          </w:p>
          <w:p w:rsidR="00D061B9" w:rsidRPr="006916E2" w:rsidP="00927D4F">
            <w:pPr>
              <w:bidi w:val="0"/>
              <w:jc w:val="center"/>
              <w:rPr>
                <w:rFonts w:ascii="Times New Roman" w:hAnsi="Times New Roman"/>
                <w:sz w:val="20"/>
                <w:szCs w:val="20"/>
                <w:lang w:eastAsia="cs-CZ"/>
              </w:rPr>
            </w:pPr>
          </w:p>
          <w:p w:rsidR="00D061B9" w:rsidRPr="006916E2" w:rsidP="00D061B9">
            <w:pPr>
              <w:bidi w:val="0"/>
              <w:rPr>
                <w:rFonts w:ascii="Times New Roman" w:hAnsi="Times New Roman"/>
                <w:sz w:val="20"/>
                <w:szCs w:val="20"/>
                <w:lang w:eastAsia="cs-CZ"/>
              </w:rPr>
            </w:pPr>
          </w:p>
          <w:p w:rsidR="009B1BEB" w:rsidRPr="006916E2" w:rsidP="00927D4F">
            <w:pPr>
              <w:bidi w:val="0"/>
              <w:jc w:val="center"/>
              <w:rPr>
                <w:rFonts w:ascii="Times New Roman" w:hAnsi="Times New Roman"/>
                <w:sz w:val="20"/>
                <w:szCs w:val="20"/>
                <w:lang w:eastAsia="cs-CZ"/>
              </w:rPr>
            </w:pPr>
          </w:p>
          <w:p w:rsidR="00CD202D" w:rsidRPr="006916E2" w:rsidP="00927D4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č.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B55FE0" w:rsidRPr="006916E2" w:rsidP="00927D4F">
            <w:pPr>
              <w:bidi w:val="0"/>
              <w:jc w:val="both"/>
              <w:rPr>
                <w:rFonts w:ascii="Times New Roman" w:hAnsi="Times New Roman"/>
                <w:sz w:val="20"/>
                <w:szCs w:val="20"/>
                <w:lang w:eastAsia="cs-CZ"/>
              </w:rPr>
            </w:pPr>
            <w:r w:rsidRPr="006916E2">
              <w:rPr>
                <w:rFonts w:ascii="Times New Roman" w:hAnsi="Times New Roman"/>
                <w:sz w:val="20"/>
                <w:szCs w:val="20"/>
                <w:lang w:eastAsia="cs-CZ"/>
              </w:rPr>
              <w:t>(2) Vymedzené úseky diaľnic a ciest pre motorové vozidlá označené dopravnými značkami možno užívať dvojstopovými motorovými vozidlami alebo jazdnými súpravami do 3,5 t (ďalej len "motorové vozidlo") po zaplatení úhrady za užívanie týchto pozemných komunikácií.</w:t>
            </w:r>
          </w:p>
          <w:p w:rsidR="00927D4F" w:rsidRPr="006916E2" w:rsidP="00927D4F">
            <w:pPr>
              <w:bidi w:val="0"/>
              <w:jc w:val="both"/>
              <w:rPr>
                <w:rFonts w:ascii="Times New Roman" w:hAnsi="Times New Roman"/>
                <w:sz w:val="20"/>
                <w:szCs w:val="20"/>
                <w:lang w:eastAsia="cs-CZ"/>
              </w:rPr>
            </w:pPr>
            <w:r w:rsidRPr="006916E2">
              <w:rPr>
                <w:rFonts w:ascii="Times New Roman" w:hAnsi="Times New Roman"/>
                <w:sz w:val="20"/>
                <w:szCs w:val="20"/>
                <w:lang w:eastAsia="cs-CZ"/>
              </w:rPr>
              <w:t>(5) Výška úhrady za užívanie vymedzených úsekov diaľnic, ciest pre motorové vozidlá a ciest I. triedy sa určí z celkovej hmotnosti motorového vozidla, ktorou sa rozumie súčet hmotností motorového vozidla a prípojného vozidla. Úhrada sa platí na kalendárny rok, na mesiac, na týždeň alebo na jeden deň bez ohľadu na počet vykonaných jázd.</w:t>
            </w:r>
          </w:p>
          <w:p w:rsidR="00927D4F" w:rsidRPr="006916E2" w:rsidP="00927D4F">
            <w:pPr>
              <w:bidi w:val="0"/>
              <w:jc w:val="both"/>
              <w:rPr>
                <w:rFonts w:ascii="Times New Roman" w:hAnsi="Times New Roman"/>
                <w:sz w:val="20"/>
                <w:szCs w:val="20"/>
                <w:lang w:eastAsia="cs-CZ"/>
              </w:rPr>
            </w:pPr>
          </w:p>
          <w:p w:rsidR="009B1BEB" w:rsidRPr="006916E2" w:rsidP="00927D4F">
            <w:pPr>
              <w:bidi w:val="0"/>
              <w:jc w:val="both"/>
              <w:rPr>
                <w:rFonts w:ascii="Times New Roman" w:hAnsi="Times New Roman"/>
                <w:sz w:val="20"/>
                <w:szCs w:val="20"/>
              </w:rPr>
            </w:pPr>
          </w:p>
          <w:p w:rsidR="009B1BEB" w:rsidRPr="006916E2" w:rsidP="00927D4F">
            <w:pPr>
              <w:bidi w:val="0"/>
              <w:jc w:val="both"/>
              <w:rPr>
                <w:rFonts w:ascii="Times New Roman" w:hAnsi="Times New Roman"/>
                <w:sz w:val="20"/>
                <w:szCs w:val="20"/>
              </w:rPr>
            </w:pPr>
          </w:p>
          <w:p w:rsidR="00927D4F" w:rsidRPr="006916E2" w:rsidP="00927D4F">
            <w:pPr>
              <w:bidi w:val="0"/>
              <w:jc w:val="both"/>
              <w:rPr>
                <w:rFonts w:ascii="Times New Roman" w:hAnsi="Times New Roman"/>
                <w:sz w:val="20"/>
                <w:szCs w:val="20"/>
              </w:rPr>
            </w:pPr>
            <w:r w:rsidRPr="006916E2">
              <w:rPr>
                <w:rFonts w:ascii="Times New Roman" w:hAnsi="Times New Roman"/>
                <w:sz w:val="20"/>
                <w:szCs w:val="20"/>
              </w:rPr>
              <w:t>Za užívanie vymedzených úsekov ciest motorovými vozidlami s celkovou hmotnosťou nad 3,5 t alebo jazdnými súpravami s celkovou hmotnosťou nad 3,5 t, určenými na prepravu tovaru a  motorovými vozidlami umožňujúcimi prepravu viac ako deväť osôb vrátane vodiča sa platí mýto.</w:t>
            </w:r>
          </w:p>
          <w:p w:rsidR="00927D4F" w:rsidRPr="006916E2" w:rsidP="00927D4F">
            <w:pPr>
              <w:bidi w:val="0"/>
              <w:jc w:val="both"/>
              <w:rPr>
                <w:rFonts w:ascii="Times New Roman" w:hAnsi="Times New Roman"/>
                <w:sz w:val="20"/>
                <w:szCs w:val="20"/>
                <w:lang w:eastAsia="cs-CZ"/>
              </w:rPr>
            </w:pPr>
          </w:p>
          <w:p w:rsidR="004F370A" w:rsidRPr="006916E2" w:rsidP="00927D4F">
            <w:pPr>
              <w:bidi w:val="0"/>
              <w:jc w:val="both"/>
              <w:rPr>
                <w:rFonts w:ascii="Times New Roman" w:hAnsi="Times New Roman"/>
                <w:sz w:val="20"/>
                <w:szCs w:val="20"/>
                <w:lang w:eastAsia="cs-CZ"/>
              </w:rPr>
            </w:pPr>
          </w:p>
          <w:p w:rsidR="004F370A" w:rsidRPr="006916E2" w:rsidP="004F370A">
            <w:pPr>
              <w:bidi w:val="0"/>
              <w:jc w:val="both"/>
              <w:rPr>
                <w:rFonts w:ascii="Times New Roman" w:hAnsi="Times New Roman"/>
                <w:sz w:val="20"/>
                <w:szCs w:val="20"/>
                <w:lang w:eastAsia="cs-CZ"/>
              </w:rPr>
            </w:pPr>
            <w:r w:rsidRPr="006916E2">
              <w:rPr>
                <w:rFonts w:ascii="Times New Roman" w:hAnsi="Times New Roman"/>
                <w:sz w:val="20"/>
                <w:szCs w:val="20"/>
                <w:lang w:eastAsia="cs-CZ"/>
              </w:rPr>
              <w:t>(2) Na účely tohto nariadenia vlády sa vozidlom rozumie motorové vozidlo</w:t>
            </w:r>
            <w:r w:rsidRPr="006916E2" w:rsidR="00CD202D">
              <w:rPr>
                <w:rFonts w:ascii="Times New Roman" w:hAnsi="Times New Roman"/>
                <w:sz w:val="20"/>
                <w:szCs w:val="20"/>
                <w:lang w:eastAsia="cs-CZ"/>
              </w:rPr>
              <w:t xml:space="preserve"> uvedené v osobitnom predpise</w:t>
            </w:r>
            <w:r w:rsidRPr="006916E2" w:rsidR="00CD202D">
              <w:rPr>
                <w:rFonts w:ascii="Times New Roman" w:hAnsi="Times New Roman"/>
                <w:sz w:val="20"/>
                <w:szCs w:val="20"/>
                <w:vertAlign w:val="superscript"/>
                <w:lang w:eastAsia="cs-CZ"/>
              </w:rPr>
              <w:t>1)</w:t>
            </w:r>
            <w:r w:rsidRPr="006916E2">
              <w:rPr>
                <w:rFonts w:ascii="Times New Roman" w:hAnsi="Times New Roman"/>
                <w:sz w:val="20"/>
                <w:szCs w:val="20"/>
                <w:lang w:eastAsia="cs-CZ"/>
              </w:rPr>
              <w:t xml:space="preserve"> okrem motorového vozidla kategórie M1</w:t>
            </w:r>
            <w:r w:rsidRPr="006916E2" w:rsidR="009B1BEB">
              <w:rPr>
                <w:rFonts w:ascii="Times New Roman" w:hAnsi="Times New Roman"/>
                <w:sz w:val="20"/>
                <w:szCs w:val="20"/>
                <w:lang w:eastAsia="cs-CZ"/>
              </w:rPr>
              <w:t>.</w:t>
            </w:r>
            <w:r w:rsidRPr="006916E2">
              <w:rPr>
                <w:rFonts w:ascii="Times New Roman" w:hAnsi="Times New Roman"/>
                <w:sz w:val="20"/>
                <w:szCs w:val="20"/>
                <w:lang w:eastAsia="cs-CZ"/>
              </w:rPr>
              <w:t xml:space="preserve"> </w:t>
            </w:r>
          </w:p>
          <w:p w:rsidR="009B1BEB" w:rsidRPr="006916E2" w:rsidP="004F370A">
            <w:pPr>
              <w:bidi w:val="0"/>
              <w:jc w:val="both"/>
              <w:rPr>
                <w:rFonts w:ascii="Times New Roman" w:hAnsi="Times New Roman"/>
                <w:sz w:val="20"/>
                <w:szCs w:val="20"/>
                <w:lang w:eastAsia="cs-CZ"/>
              </w:rPr>
            </w:pPr>
          </w:p>
          <w:p w:rsidR="009B1BEB" w:rsidRPr="006916E2" w:rsidP="004F370A">
            <w:pPr>
              <w:bidi w:val="0"/>
              <w:jc w:val="both"/>
              <w:rPr>
                <w:rFonts w:ascii="Times New Roman" w:hAnsi="Times New Roman"/>
                <w:sz w:val="20"/>
                <w:szCs w:val="20"/>
                <w:lang w:eastAsia="cs-CZ"/>
              </w:rPr>
            </w:pPr>
          </w:p>
          <w:p w:rsidR="009B1BEB" w:rsidRPr="006916E2" w:rsidP="00927D4F">
            <w:pPr>
              <w:bidi w:val="0"/>
              <w:jc w:val="both"/>
              <w:rPr>
                <w:rFonts w:ascii="Times New Roman" w:hAnsi="Times New Roman"/>
                <w:sz w:val="20"/>
                <w:szCs w:val="20"/>
                <w:lang w:eastAsia="cs-CZ"/>
              </w:rPr>
            </w:pPr>
          </w:p>
          <w:p w:rsidR="009B1BEB" w:rsidP="00927D4F">
            <w:pPr>
              <w:bidi w:val="0"/>
              <w:jc w:val="both"/>
              <w:rPr>
                <w:rFonts w:ascii="Times New Roman" w:hAnsi="Times New Roman"/>
                <w:sz w:val="20"/>
                <w:szCs w:val="20"/>
                <w:lang w:eastAsia="cs-CZ"/>
              </w:rPr>
            </w:pPr>
          </w:p>
          <w:p w:rsidR="005A241B" w:rsidRPr="006916E2" w:rsidP="00927D4F">
            <w:pPr>
              <w:bidi w:val="0"/>
              <w:jc w:val="both"/>
              <w:rPr>
                <w:rFonts w:ascii="Times New Roman" w:hAnsi="Times New Roman"/>
                <w:sz w:val="20"/>
                <w:szCs w:val="20"/>
                <w:lang w:eastAsia="cs-CZ"/>
              </w:rPr>
            </w:pPr>
          </w:p>
          <w:p w:rsidR="009B1BEB" w:rsidRPr="006916E2" w:rsidP="00927D4F">
            <w:pPr>
              <w:bidi w:val="0"/>
              <w:jc w:val="both"/>
              <w:rPr>
                <w:rFonts w:ascii="Times New Roman" w:hAnsi="Times New Roman"/>
                <w:sz w:val="20"/>
                <w:szCs w:val="20"/>
                <w:lang w:eastAsia="cs-CZ"/>
              </w:rPr>
            </w:pPr>
          </w:p>
          <w:p w:rsidR="009B1BEB" w:rsidRPr="006916E2" w:rsidP="00927D4F">
            <w:pPr>
              <w:bidi w:val="0"/>
              <w:jc w:val="both"/>
              <w:rPr>
                <w:rFonts w:ascii="Times New Roman" w:hAnsi="Times New Roman"/>
                <w:sz w:val="20"/>
                <w:szCs w:val="20"/>
                <w:lang w:eastAsia="cs-CZ"/>
              </w:rPr>
            </w:pPr>
            <w:r w:rsidRPr="006916E2" w:rsidR="00927D4F">
              <w:rPr>
                <w:rFonts w:ascii="Times New Roman" w:hAnsi="Times New Roman"/>
                <w:sz w:val="20"/>
                <w:szCs w:val="20"/>
                <w:lang w:eastAsia="cs-CZ"/>
              </w:rPr>
              <w:t xml:space="preserve">Sadzba mýta za </w:t>
            </w:r>
            <w:smartTag w:uri="urn:schemas-microsoft-com:office:smarttags" w:element="metricconverter">
              <w:smartTagPr>
                <w:attr w:name="ProductID" w:val="1 km"/>
              </w:smartTagPr>
              <w:r w:rsidRPr="006916E2" w:rsidR="00927D4F">
                <w:rPr>
                  <w:rFonts w:ascii="Times New Roman" w:hAnsi="Times New Roman"/>
                  <w:sz w:val="20"/>
                  <w:szCs w:val="20"/>
                  <w:lang w:eastAsia="cs-CZ"/>
                </w:rPr>
                <w:t>1 km</w:t>
              </w:r>
            </w:smartTag>
            <w:r w:rsidRPr="006916E2" w:rsidR="00927D4F">
              <w:rPr>
                <w:rFonts w:ascii="Times New Roman" w:hAnsi="Times New Roman"/>
                <w:sz w:val="20"/>
                <w:szCs w:val="20"/>
                <w:lang w:eastAsia="cs-CZ"/>
              </w:rPr>
              <w:t xml:space="preserve"> vymedzeného úseku cesty sa určí pre kategórie vozidiel od 3,5 t do 12 t celkovej hmotnosti vozidla, 12 t a viac celkovej hmotnosti vozidla a motorových vozidiel určených na prepravu viac ako deviatich osôb vrátane vodiča. Spôsob výpočtu sadzby mýta musí zohľadňovať najmenej emisnú triedu EURO a počet náprav vozidla.</w:t>
            </w:r>
          </w:p>
          <w:p w:rsidR="00F33E48" w:rsidRPr="006916E2" w:rsidP="00C26CC0">
            <w:pPr>
              <w:bidi w:val="0"/>
              <w:jc w:val="both"/>
              <w:rPr>
                <w:rFonts w:ascii="Times New Roman" w:hAnsi="Times New Roman"/>
                <w:sz w:val="20"/>
                <w:szCs w:val="20"/>
                <w:lang w:eastAsia="cs-CZ"/>
              </w:rPr>
            </w:pPr>
          </w:p>
          <w:p w:rsidR="00107A6A" w:rsidRPr="006916E2" w:rsidP="00E94332">
            <w:pPr>
              <w:bidi w:val="0"/>
              <w:jc w:val="both"/>
              <w:rPr>
                <w:rFonts w:ascii="Times New Roman" w:hAnsi="Times New Roman"/>
                <w:sz w:val="20"/>
                <w:szCs w:val="20"/>
                <w:lang w:eastAsia="cs-CZ"/>
              </w:rPr>
            </w:pPr>
            <w:r w:rsidRPr="006916E2" w:rsidR="00E94332">
              <w:rPr>
                <w:rFonts w:ascii="Times New Roman" w:hAnsi="Times New Roman"/>
                <w:sz w:val="20"/>
                <w:szCs w:val="20"/>
                <w:lang w:eastAsia="cs-CZ"/>
              </w:rPr>
              <w:t>Príloha č. 1 Sadzby mýta za užívanie vymedzených úsekov diaľnic a</w:t>
            </w:r>
            <w:r w:rsidRPr="006916E2">
              <w:rPr>
                <w:rFonts w:ascii="Times New Roman" w:hAnsi="Times New Roman"/>
                <w:sz w:val="20"/>
                <w:szCs w:val="20"/>
                <w:lang w:eastAsia="cs-CZ"/>
              </w:rPr>
              <w:t> rýchlostných ciest</w:t>
            </w:r>
          </w:p>
          <w:p w:rsidR="00107A6A" w:rsidP="008D759B">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r w:rsidRPr="006916E2" w:rsidR="00E94332">
              <w:rPr>
                <w:rFonts w:ascii="Times New Roman" w:hAnsi="Times New Roman"/>
                <w:sz w:val="20"/>
                <w:szCs w:val="20"/>
                <w:lang w:eastAsia="cs-CZ"/>
              </w:rPr>
              <w:t>Príloha č. 2 Sadzby mýta za užívanie vymedzených úsekov ciest I. triedy</w:t>
            </w:r>
          </w:p>
          <w:p w:rsidR="008D759B" w:rsidRPr="006916E2" w:rsidP="008D759B">
            <w:pPr>
              <w:bidi w:val="0"/>
              <w:jc w:val="both"/>
              <w:rPr>
                <w:rFonts w:ascii="Times New Roman" w:hAnsi="Times New Roman"/>
                <w:sz w:val="20"/>
                <w:szCs w:val="20"/>
                <w:lang w:eastAsia="cs-CZ"/>
              </w:rPr>
            </w:pPr>
          </w:p>
          <w:p w:rsidR="008D759B" w:rsidP="008D759B">
            <w:pPr>
              <w:bidi w:val="0"/>
              <w:spacing w:before="100" w:beforeAutospacing="1" w:after="100" w:afterAutospacing="1"/>
              <w:jc w:val="both"/>
              <w:rPr>
                <w:rFonts w:ascii="Times New Roman" w:hAnsi="Times New Roman"/>
                <w:sz w:val="20"/>
                <w:szCs w:val="20"/>
              </w:rPr>
            </w:pPr>
            <w:r w:rsidRPr="006916E2" w:rsidR="00107A6A">
              <w:rPr>
                <w:rFonts w:ascii="Times New Roman" w:hAnsi="Times New Roman"/>
                <w:sz w:val="20"/>
                <w:szCs w:val="20"/>
              </w:rPr>
              <w:t>(4) Limitné hodnoty emisií</w:t>
            </w:r>
            <w:r>
              <w:rPr>
                <w:rFonts w:ascii="Times New Roman" w:hAnsi="Times New Roman"/>
                <w:sz w:val="20"/>
                <w:szCs w:val="20"/>
              </w:rPr>
              <w:t xml:space="preserve"> sú ustanovené v prílohe č. 4</w:t>
            </w:r>
            <w:r w:rsidRPr="006916E2" w:rsidR="00107A6A">
              <w:rPr>
                <w:rFonts w:ascii="Times New Roman" w:hAnsi="Times New Roman"/>
                <w:sz w:val="20"/>
                <w:szCs w:val="20"/>
              </w:rPr>
              <w:tab/>
            </w:r>
          </w:p>
          <w:p w:rsidR="008D759B" w:rsidP="008D759B">
            <w:pPr>
              <w:bidi w:val="0"/>
              <w:jc w:val="both"/>
              <w:rPr>
                <w:rFonts w:ascii="Times New Roman" w:hAnsi="Times New Roman"/>
                <w:sz w:val="20"/>
                <w:szCs w:val="20"/>
              </w:rPr>
            </w:pPr>
            <w:r w:rsidRPr="006916E2" w:rsidR="00107A6A">
              <w:rPr>
                <w:rFonts w:ascii="Times New Roman" w:hAnsi="Times New Roman"/>
                <w:sz w:val="20"/>
                <w:szCs w:val="20"/>
              </w:rPr>
              <w:t xml:space="preserve">                                                                                                  Príloha č. 4 </w:t>
            </w:r>
          </w:p>
          <w:p w:rsidR="00107A6A" w:rsidRPr="006916E2" w:rsidP="008D759B">
            <w:pPr>
              <w:bidi w:val="0"/>
              <w:jc w:val="both"/>
              <w:rPr>
                <w:rStyle w:val="Emphasis"/>
                <w:rFonts w:ascii="Times New Roman" w:hAnsi="Times New Roman"/>
                <w:i w:val="0"/>
                <w:iCs w:val="0"/>
                <w:sz w:val="20"/>
                <w:szCs w:val="20"/>
              </w:rPr>
            </w:pPr>
            <w:r w:rsidRPr="006916E2">
              <w:rPr>
                <w:rFonts w:ascii="Times New Roman" w:hAnsi="Times New Roman"/>
                <w:sz w:val="20"/>
                <w:szCs w:val="20"/>
              </w:rPr>
              <w:t>k nariadeniu vlády č. 350/2007 Z. z.</w:t>
            </w:r>
          </w:p>
          <w:p w:rsidR="00107A6A" w:rsidRPr="006916E2" w:rsidP="00107A6A">
            <w:pPr>
              <w:autoSpaceDE w:val="0"/>
              <w:autoSpaceDN w:val="0"/>
              <w:bidi w:val="0"/>
              <w:adjustRightInd w:val="0"/>
              <w:jc w:val="center"/>
              <w:rPr>
                <w:rStyle w:val="Emphasis"/>
                <w:rFonts w:ascii="Times New Roman" w:hAnsi="Times New Roman"/>
                <w:b/>
                <w:i w:val="0"/>
                <w:sz w:val="20"/>
                <w:szCs w:val="20"/>
              </w:rPr>
            </w:pPr>
          </w:p>
          <w:p w:rsidR="00107A6A" w:rsidRPr="006916E2" w:rsidP="00107A6A">
            <w:pPr>
              <w:autoSpaceDE w:val="0"/>
              <w:autoSpaceDN w:val="0"/>
              <w:bidi w:val="0"/>
              <w:adjustRightInd w:val="0"/>
              <w:jc w:val="center"/>
              <w:rPr>
                <w:rStyle w:val="Emphasis"/>
                <w:rFonts w:ascii="Times New Roman" w:hAnsi="Times New Roman"/>
                <w:b/>
                <w:i w:val="0"/>
                <w:sz w:val="20"/>
                <w:szCs w:val="20"/>
              </w:rPr>
            </w:pPr>
          </w:p>
          <w:p w:rsidR="00107A6A" w:rsidRPr="006916E2" w:rsidP="00107A6A">
            <w:pPr>
              <w:autoSpaceDE w:val="0"/>
              <w:autoSpaceDN w:val="0"/>
              <w:bidi w:val="0"/>
              <w:adjustRightInd w:val="0"/>
              <w:jc w:val="center"/>
              <w:rPr>
                <w:rFonts w:ascii="Times New Roman" w:hAnsi="Times New Roman"/>
                <w:sz w:val="20"/>
                <w:szCs w:val="20"/>
              </w:rPr>
            </w:pPr>
            <w:r w:rsidRPr="006916E2">
              <w:rPr>
                <w:rStyle w:val="Emphasis"/>
                <w:rFonts w:ascii="Times New Roman" w:hAnsi="Times New Roman"/>
                <w:b/>
                <w:i w:val="0"/>
                <w:sz w:val="20"/>
                <w:szCs w:val="20"/>
              </w:rPr>
              <w:t xml:space="preserve"> </w:t>
            </w:r>
            <w:r w:rsidRPr="006916E2">
              <w:rPr>
                <w:rFonts w:ascii="Times New Roman" w:hAnsi="Times New Roman"/>
                <w:b/>
                <w:bCs/>
                <w:sz w:val="20"/>
                <w:szCs w:val="20"/>
              </w:rPr>
              <w:t>LIMITNÉ HODNOTY EMISIÍ</w:t>
            </w:r>
          </w:p>
          <w:p w:rsidR="008D759B" w:rsidRPr="00B77A06" w:rsidP="008D759B">
            <w:pPr>
              <w:bidi w:val="0"/>
              <w:rPr>
                <w:rFonts w:ascii="Times New Roman" w:hAnsi="Times New Roman"/>
                <w:sz w:val="20"/>
                <w:szCs w:val="20"/>
              </w:rPr>
            </w:pPr>
            <w:r w:rsidRPr="00B77A06">
              <w:rPr>
                <w:rFonts w:ascii="Times New Roman" w:hAnsi="Times New Roman"/>
                <w:sz w:val="20"/>
                <w:szCs w:val="20"/>
              </w:rPr>
              <w:t>. Vozidlo EURO 0</w:t>
            </w:r>
          </w:p>
          <w:p w:rsidR="008D759B" w:rsidRPr="00B77A06" w:rsidP="008D759B">
            <w:pPr>
              <w:bidi w:val="0"/>
              <w:rPr>
                <w:rFonts w:ascii="Times New Roman" w:hAnsi="Times New Roman"/>
                <w:sz w:val="20"/>
                <w:szCs w:val="20"/>
              </w:rPr>
            </w:pPr>
          </w:p>
          <w:tbl>
            <w:tblPr>
              <w:tblStyle w:val="TableNormal"/>
              <w:tblW w:w="9340" w:type="dxa"/>
              <w:tblInd w:w="55" w:type="dxa"/>
              <w:tblLayout w:type="fixed"/>
              <w:tblCellMar>
                <w:left w:w="70" w:type="dxa"/>
                <w:right w:w="70" w:type="dxa"/>
              </w:tblCellMar>
            </w:tblPr>
            <w:tblGrid>
              <w:gridCol w:w="3580"/>
              <w:gridCol w:w="2880"/>
              <w:gridCol w:w="2880"/>
            </w:tblGrid>
            <w:tr>
              <w:tblPrEx>
                <w:tblW w:w="9340" w:type="dxa"/>
                <w:tblInd w:w="55" w:type="dxa"/>
                <w:tblLayout w:type="fixed"/>
                <w:tblCellMar>
                  <w:left w:w="70" w:type="dxa"/>
                  <w:right w:w="70" w:type="dxa"/>
                </w:tblCellMar>
              </w:tblPrEx>
              <w:trPr>
                <w:trHeight w:val="645"/>
              </w:trPr>
              <w:tc>
                <w:tcPr>
                  <w:tcW w:w="3580" w:type="dxa"/>
                  <w:tcBorders>
                    <w:top w:val="single" w:sz="4" w:space="0" w:color="auto"/>
                    <w:left w:val="single" w:sz="4" w:space="0" w:color="auto"/>
                    <w:bottom w:val="single" w:sz="4" w:space="0" w:color="auto"/>
                    <w:right w:val="single" w:sz="4" w:space="0" w:color="auto"/>
                  </w:tcBorders>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 oxidu uhoľnatého (CO) g/kWh</w:t>
                  </w:r>
                </w:p>
              </w:tc>
              <w:tc>
                <w:tcPr>
                  <w:tcW w:w="2880" w:type="dxa"/>
                  <w:tcBorders>
                    <w:top w:val="single" w:sz="4" w:space="0" w:color="auto"/>
                    <w:left w:val="nil"/>
                    <w:bottom w:val="single" w:sz="4" w:space="0" w:color="auto"/>
                    <w:right w:val="single" w:sz="4" w:space="0" w:color="auto"/>
                  </w:tcBorders>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 uhľovodíkov (HC) g/kWh</w:t>
                  </w:r>
                </w:p>
              </w:tc>
              <w:tc>
                <w:tcPr>
                  <w:tcW w:w="2880" w:type="dxa"/>
                  <w:tcBorders>
                    <w:top w:val="single" w:sz="4" w:space="0" w:color="auto"/>
                    <w:left w:val="nil"/>
                    <w:bottom w:val="single" w:sz="4" w:space="0" w:color="auto"/>
                    <w:right w:val="single" w:sz="4" w:space="0" w:color="auto"/>
                  </w:tcBorders>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 oxidov dusíka (NOx) g/kWh</w:t>
                  </w:r>
                </w:p>
              </w:tc>
            </w:tr>
            <w:tr>
              <w:tblPrEx>
                <w:tblW w:w="9340" w:type="dxa"/>
                <w:tblInd w:w="55" w:type="dxa"/>
                <w:tblLayout w:type="fixed"/>
                <w:tblCellMar>
                  <w:left w:w="70" w:type="dxa"/>
                  <w:right w:w="70" w:type="dxa"/>
                </w:tblCellMar>
              </w:tblPrEx>
              <w:trPr>
                <w:trHeight w:val="255"/>
              </w:trPr>
              <w:tc>
                <w:tcPr>
                  <w:tcW w:w="3580" w:type="dxa"/>
                  <w:tcBorders>
                    <w:top w:val="single" w:sz="4" w:space="0" w:color="auto"/>
                    <w:left w:val="single" w:sz="4" w:space="0" w:color="auto"/>
                    <w:bottom w:val="single" w:sz="4" w:space="0" w:color="auto"/>
                    <w:right w:val="single" w:sz="4" w:space="0" w:color="auto"/>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12,3</w:t>
                  </w:r>
                </w:p>
              </w:tc>
              <w:tc>
                <w:tcPr>
                  <w:tcW w:w="2880" w:type="dxa"/>
                  <w:tcBorders>
                    <w:top w:val="single" w:sz="4" w:space="0" w:color="auto"/>
                    <w:left w:val="nil"/>
                    <w:bottom w:val="single" w:sz="4" w:space="0" w:color="auto"/>
                    <w:right w:val="single" w:sz="4" w:space="0" w:color="auto"/>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2,6</w:t>
                  </w:r>
                </w:p>
              </w:tc>
              <w:tc>
                <w:tcPr>
                  <w:tcW w:w="2880" w:type="dxa"/>
                  <w:tcBorders>
                    <w:top w:val="single" w:sz="4" w:space="0" w:color="auto"/>
                    <w:left w:val="nil"/>
                    <w:bottom w:val="single" w:sz="4" w:space="0" w:color="auto"/>
                    <w:right w:val="single" w:sz="4" w:space="0" w:color="auto"/>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15,8</w:t>
                  </w:r>
                </w:p>
              </w:tc>
            </w:tr>
          </w:tbl>
          <w:p w:rsidR="008D759B" w:rsidRPr="00B77A06" w:rsidP="008D759B">
            <w:pPr>
              <w:bidi w:val="0"/>
              <w:rPr>
                <w:rFonts w:ascii="Times New Roman" w:hAnsi="Times New Roman"/>
                <w:sz w:val="20"/>
                <w:szCs w:val="20"/>
              </w:rPr>
            </w:pPr>
          </w:p>
          <w:p w:rsidR="008D759B" w:rsidRPr="00B77A06" w:rsidP="008D759B">
            <w:pPr>
              <w:bidi w:val="0"/>
              <w:rPr>
                <w:rFonts w:ascii="Times New Roman" w:hAnsi="Times New Roman"/>
                <w:sz w:val="20"/>
                <w:szCs w:val="20"/>
              </w:rPr>
            </w:pPr>
          </w:p>
          <w:p w:rsidR="008D759B" w:rsidRPr="00B77A06" w:rsidP="008D759B">
            <w:pPr>
              <w:bidi w:val="0"/>
              <w:rPr>
                <w:rFonts w:ascii="Times New Roman" w:hAnsi="Times New Roman"/>
                <w:sz w:val="20"/>
                <w:szCs w:val="20"/>
              </w:rPr>
            </w:pPr>
            <w:r w:rsidRPr="00B77A06">
              <w:rPr>
                <w:rFonts w:ascii="Times New Roman" w:hAnsi="Times New Roman"/>
                <w:sz w:val="20"/>
                <w:szCs w:val="20"/>
              </w:rPr>
              <w:t>2. Vozidlá EURO I a EURO II</w:t>
            </w:r>
          </w:p>
          <w:p w:rsidR="008D759B" w:rsidRPr="00B77A06" w:rsidP="008D759B">
            <w:pPr>
              <w:bidi w:val="0"/>
              <w:rPr>
                <w:rFonts w:ascii="Times New Roman" w:hAnsi="Times New Roman"/>
                <w:sz w:val="20"/>
                <w:szCs w:val="20"/>
              </w:rPr>
            </w:pPr>
          </w:p>
          <w:tbl>
            <w:tblPr>
              <w:tblStyle w:val="TableNormal"/>
              <w:tblW w:w="9200" w:type="dxa"/>
              <w:tblInd w:w="55" w:type="dxa"/>
              <w:tblLayout w:type="fixed"/>
              <w:tblCellMar>
                <w:left w:w="70" w:type="dxa"/>
                <w:right w:w="70" w:type="dxa"/>
              </w:tblCellMar>
            </w:tblPr>
            <w:tblGrid>
              <w:gridCol w:w="1860"/>
              <w:gridCol w:w="1660"/>
              <w:gridCol w:w="1840"/>
              <w:gridCol w:w="1920"/>
              <w:gridCol w:w="1920"/>
            </w:tblGrid>
            <w:tr>
              <w:tblPrEx>
                <w:tblW w:w="9200" w:type="dxa"/>
                <w:tblInd w:w="55" w:type="dxa"/>
                <w:tblLayout w:type="fixed"/>
                <w:tblCellMar>
                  <w:left w:w="70" w:type="dxa"/>
                  <w:right w:w="70" w:type="dxa"/>
                </w:tblCellMar>
              </w:tblPrEx>
              <w:trPr>
                <w:trHeight w:val="255"/>
              </w:trPr>
              <w:tc>
                <w:tcPr>
                  <w:tcW w:w="1860"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w:t>
                  </w:r>
                </w:p>
              </w:tc>
              <w:tc>
                <w:tcPr>
                  <w:tcW w:w="166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 oxidu</w:t>
                  </w:r>
                </w:p>
              </w:tc>
              <w:tc>
                <w:tcPr>
                  <w:tcW w:w="184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w:t>
                  </w:r>
                </w:p>
              </w:tc>
              <w:tc>
                <w:tcPr>
                  <w:tcW w:w="192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 oxidov</w:t>
                  </w:r>
                </w:p>
              </w:tc>
              <w:tc>
                <w:tcPr>
                  <w:tcW w:w="192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 tuhých</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B77A06" w:rsidP="005A241B">
                  <w:pPr>
                    <w:bidi w:val="0"/>
                    <w:rPr>
                      <w:rFonts w:ascii="Times New Roman" w:hAnsi="Times New Roman"/>
                      <w:sz w:val="20"/>
                      <w:szCs w:val="20"/>
                    </w:rPr>
                  </w:pPr>
                </w:p>
              </w:tc>
              <w:tc>
                <w:tcPr>
                  <w:tcW w:w="166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uhoľnatého (CO)</w:t>
                  </w:r>
                </w:p>
              </w:tc>
              <w:tc>
                <w:tcPr>
                  <w:tcW w:w="184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uhľovodíkov (HC)</w:t>
                  </w:r>
                </w:p>
              </w:tc>
              <w:tc>
                <w:tcPr>
                  <w:tcW w:w="192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dusíka (NOx)</w:t>
                  </w:r>
                </w:p>
              </w:tc>
              <w:tc>
                <w:tcPr>
                  <w:tcW w:w="192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častíc (PT)</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B77A06" w:rsidP="005A241B">
                  <w:pPr>
                    <w:bidi w:val="0"/>
                    <w:rPr>
                      <w:rFonts w:ascii="Times New Roman" w:hAnsi="Times New Roman"/>
                      <w:sz w:val="20"/>
                      <w:szCs w:val="20"/>
                    </w:rPr>
                  </w:pPr>
                </w:p>
              </w:tc>
              <w:tc>
                <w:tcPr>
                  <w:tcW w:w="166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g/kWh</w:t>
                  </w:r>
                </w:p>
              </w:tc>
              <w:tc>
                <w:tcPr>
                  <w:tcW w:w="18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g/kWh</w:t>
                  </w:r>
                </w:p>
              </w:tc>
              <w:tc>
                <w:tcPr>
                  <w:tcW w:w="19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g/kWh</w:t>
                  </w:r>
                </w:p>
              </w:tc>
              <w:tc>
                <w:tcPr>
                  <w:tcW w:w="19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xml:space="preserve"> g/kWh</w:t>
                  </w:r>
                </w:p>
              </w:tc>
            </w:tr>
            <w:tr>
              <w:tblPrEx>
                <w:tblW w:w="9200" w:type="dxa"/>
                <w:tblInd w:w="55" w:type="dxa"/>
                <w:tblLayout w:type="fixed"/>
                <w:tblCellMar>
                  <w:left w:w="70" w:type="dxa"/>
                  <w:right w:w="70" w:type="dxa"/>
                </w:tblCellMar>
              </w:tblPrEx>
              <w:trPr>
                <w:trHeight w:val="255"/>
              </w:trPr>
              <w:tc>
                <w:tcPr>
                  <w:tcW w:w="1860" w:type="dxa"/>
                  <w:tcBorders>
                    <w:top w:val="nil"/>
                    <w:left w:val="single" w:sz="4" w:space="0" w:color="auto"/>
                    <w:bottom w:val="single" w:sz="4" w:space="0" w:color="auto"/>
                    <w:right w:val="single" w:sz="4" w:space="0" w:color="auto"/>
                  </w:tcBorders>
                  <w:noWrap/>
                  <w:textDirection w:val="lrTb"/>
                  <w:vAlign w:val="bottom"/>
                </w:tcPr>
                <w:p w:rsidR="008D759B" w:rsidRPr="00B77A06" w:rsidP="005A241B">
                  <w:pPr>
                    <w:bidi w:val="0"/>
                    <w:rPr>
                      <w:rFonts w:ascii="Times New Roman" w:hAnsi="Times New Roman"/>
                      <w:sz w:val="20"/>
                      <w:szCs w:val="20"/>
                    </w:rPr>
                  </w:pPr>
                  <w:r w:rsidRPr="00B77A06">
                    <w:rPr>
                      <w:rFonts w:ascii="Times New Roman" w:hAnsi="Times New Roman"/>
                      <w:sz w:val="20"/>
                      <w:szCs w:val="20"/>
                    </w:rPr>
                    <w:t>Vozidlo EURO I</w:t>
                  </w:r>
                </w:p>
              </w:tc>
              <w:tc>
                <w:tcPr>
                  <w:tcW w:w="166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4,9</w:t>
                  </w:r>
                </w:p>
              </w:tc>
              <w:tc>
                <w:tcPr>
                  <w:tcW w:w="184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1,23</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9</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xml:space="preserve">0,4 </w:t>
                  </w:r>
                  <w:r w:rsidRPr="00B77A06">
                    <w:rPr>
                      <w:rFonts w:ascii="Times New Roman" w:hAnsi="Times New Roman"/>
                      <w:sz w:val="20"/>
                      <w:szCs w:val="20"/>
                      <w:vertAlign w:val="superscript"/>
                    </w:rPr>
                    <w:t>(1)</w:t>
                  </w:r>
                </w:p>
              </w:tc>
            </w:tr>
            <w:tr>
              <w:tblPrEx>
                <w:tblW w:w="9200" w:type="dxa"/>
                <w:tblInd w:w="55" w:type="dxa"/>
                <w:tblLayout w:type="fixed"/>
                <w:tblCellMar>
                  <w:left w:w="70" w:type="dxa"/>
                  <w:right w:w="70" w:type="dxa"/>
                </w:tblCellMar>
              </w:tblPrEx>
              <w:trPr>
                <w:trHeight w:val="255"/>
              </w:trPr>
              <w:tc>
                <w:tcPr>
                  <w:tcW w:w="1860" w:type="dxa"/>
                  <w:tcBorders>
                    <w:top w:val="nil"/>
                    <w:left w:val="single" w:sz="4" w:space="0" w:color="auto"/>
                    <w:bottom w:val="single" w:sz="4" w:space="0" w:color="auto"/>
                    <w:right w:val="single" w:sz="4" w:space="0" w:color="auto"/>
                  </w:tcBorders>
                  <w:noWrap/>
                  <w:textDirection w:val="lrTb"/>
                  <w:vAlign w:val="bottom"/>
                </w:tcPr>
                <w:p w:rsidR="008D759B" w:rsidRPr="00B77A06" w:rsidP="005A241B">
                  <w:pPr>
                    <w:bidi w:val="0"/>
                    <w:rPr>
                      <w:rFonts w:ascii="Times New Roman" w:hAnsi="Times New Roman"/>
                      <w:sz w:val="20"/>
                      <w:szCs w:val="20"/>
                    </w:rPr>
                  </w:pPr>
                  <w:r w:rsidRPr="00B77A06">
                    <w:rPr>
                      <w:rFonts w:ascii="Times New Roman" w:hAnsi="Times New Roman"/>
                      <w:sz w:val="20"/>
                      <w:szCs w:val="20"/>
                    </w:rPr>
                    <w:t>Vozidlo EURO II</w:t>
                  </w:r>
                </w:p>
              </w:tc>
              <w:tc>
                <w:tcPr>
                  <w:tcW w:w="166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4</w:t>
                  </w:r>
                </w:p>
              </w:tc>
              <w:tc>
                <w:tcPr>
                  <w:tcW w:w="184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1,1</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7</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0,15</w:t>
                  </w:r>
                </w:p>
              </w:tc>
            </w:tr>
          </w:tbl>
          <w:p w:rsidR="008D759B" w:rsidRPr="00B77A06" w:rsidP="008D759B">
            <w:pPr>
              <w:bidi w:val="0"/>
              <w:jc w:val="both"/>
              <w:rPr>
                <w:rFonts w:ascii="Times New Roman" w:hAnsi="Times New Roman"/>
                <w:sz w:val="20"/>
                <w:szCs w:val="20"/>
              </w:rPr>
            </w:pPr>
          </w:p>
          <w:p w:rsidR="008D759B" w:rsidRPr="00B77A06" w:rsidP="008D759B">
            <w:pPr>
              <w:bidi w:val="0"/>
              <w:jc w:val="both"/>
              <w:rPr>
                <w:rFonts w:ascii="Times New Roman" w:hAnsi="Times New Roman"/>
                <w:sz w:val="20"/>
                <w:szCs w:val="20"/>
              </w:rPr>
            </w:pPr>
            <w:r w:rsidRPr="00B77A06">
              <w:rPr>
                <w:rFonts w:ascii="Times New Roman" w:hAnsi="Times New Roman"/>
                <w:sz w:val="20"/>
                <w:szCs w:val="20"/>
                <w:vertAlign w:val="superscript"/>
              </w:rPr>
              <w:t>(1)</w:t>
            </w:r>
            <w:r w:rsidRPr="00B77A06">
              <w:rPr>
                <w:rFonts w:ascii="Times New Roman" w:hAnsi="Times New Roman"/>
                <w:sz w:val="20"/>
                <w:szCs w:val="20"/>
              </w:rPr>
              <w:t xml:space="preserve"> Koeficient 1,7 sa uplatňuje na limitné hodnoty emisií tuhých častíc v prípade motorov s menovitým výkonom 85 kW alebo menším.</w:t>
            </w:r>
          </w:p>
          <w:p w:rsidR="008D759B" w:rsidRPr="00B77A06" w:rsidP="008D759B">
            <w:pPr>
              <w:bidi w:val="0"/>
              <w:jc w:val="both"/>
              <w:rPr>
                <w:rFonts w:ascii="Times New Roman" w:hAnsi="Times New Roman"/>
                <w:sz w:val="20"/>
                <w:szCs w:val="20"/>
              </w:rPr>
            </w:pPr>
          </w:p>
          <w:p w:rsidR="008D759B" w:rsidRPr="00B77A06" w:rsidP="008D759B">
            <w:pPr>
              <w:bidi w:val="0"/>
              <w:rPr>
                <w:rFonts w:ascii="Times New Roman" w:hAnsi="Times New Roman"/>
                <w:sz w:val="20"/>
                <w:szCs w:val="20"/>
              </w:rPr>
            </w:pPr>
          </w:p>
          <w:p w:rsidR="008D759B" w:rsidRPr="00B77A06" w:rsidP="008D759B">
            <w:pPr>
              <w:bidi w:val="0"/>
              <w:rPr>
                <w:rFonts w:ascii="Times New Roman" w:hAnsi="Times New Roman"/>
                <w:sz w:val="20"/>
                <w:szCs w:val="20"/>
              </w:rPr>
            </w:pPr>
            <w:r w:rsidRPr="00B77A06">
              <w:rPr>
                <w:rFonts w:ascii="Times New Roman" w:hAnsi="Times New Roman"/>
                <w:sz w:val="20"/>
                <w:szCs w:val="20"/>
              </w:rPr>
              <w:t>3. Vozidlá EURO III‚ EURO IV‚ EURO V a EEV</w:t>
            </w:r>
          </w:p>
          <w:p w:rsidR="008D759B" w:rsidRPr="00B77A06" w:rsidP="008D759B">
            <w:pPr>
              <w:bidi w:val="0"/>
              <w:rPr>
                <w:rFonts w:ascii="Times New Roman" w:hAnsi="Times New Roman"/>
                <w:sz w:val="20"/>
                <w:szCs w:val="20"/>
              </w:rPr>
            </w:pPr>
          </w:p>
          <w:p w:rsidR="008D759B" w:rsidRPr="00B77A06" w:rsidP="008D759B">
            <w:pPr>
              <w:bidi w:val="0"/>
              <w:jc w:val="both"/>
              <w:rPr>
                <w:rFonts w:ascii="Times New Roman" w:hAnsi="Times New Roman"/>
                <w:sz w:val="20"/>
                <w:szCs w:val="20"/>
              </w:rPr>
            </w:pPr>
            <w:r w:rsidRPr="00B77A06">
              <w:rPr>
                <w:rFonts w:ascii="Times New Roman" w:hAnsi="Times New Roman"/>
                <w:sz w:val="20"/>
                <w:szCs w:val="20"/>
              </w:rPr>
              <w:t xml:space="preserve">Špecifické hmotnosti oxidu uhoľnatého, celkových uhľovodíkov, oxidov dusíka a tuhých častíc určené podľa skúšky ESC a opacita výfukových plynov určená podľa skúšky ERL nesmú presahovať tieto hodnoty </w:t>
            </w:r>
            <w:r w:rsidRPr="00B77A06">
              <w:rPr>
                <w:rFonts w:ascii="Times New Roman" w:hAnsi="Times New Roman"/>
                <w:sz w:val="20"/>
                <w:szCs w:val="20"/>
                <w:vertAlign w:val="superscript"/>
              </w:rPr>
              <w:t>(2)</w:t>
            </w:r>
            <w:r w:rsidRPr="00B77A06">
              <w:rPr>
                <w:rFonts w:ascii="Times New Roman" w:hAnsi="Times New Roman"/>
                <w:sz w:val="20"/>
                <w:szCs w:val="20"/>
              </w:rPr>
              <w:t>:</w:t>
            </w:r>
          </w:p>
          <w:p w:rsidR="008D759B" w:rsidRPr="00B77A06" w:rsidP="008D759B">
            <w:pPr>
              <w:bidi w:val="0"/>
              <w:jc w:val="both"/>
              <w:rPr>
                <w:rFonts w:ascii="Times New Roman" w:hAnsi="Times New Roman"/>
                <w:sz w:val="20"/>
                <w:szCs w:val="20"/>
              </w:rPr>
            </w:pPr>
          </w:p>
          <w:tbl>
            <w:tblPr>
              <w:tblStyle w:val="TableNormal"/>
              <w:tblW w:w="9375" w:type="dxa"/>
              <w:tblInd w:w="55" w:type="dxa"/>
              <w:tblLayout w:type="fixed"/>
              <w:tblCellMar>
                <w:left w:w="70" w:type="dxa"/>
                <w:right w:w="70" w:type="dxa"/>
              </w:tblCellMar>
            </w:tblPr>
            <w:tblGrid>
              <w:gridCol w:w="1995"/>
              <w:gridCol w:w="1260"/>
              <w:gridCol w:w="1440"/>
              <w:gridCol w:w="1620"/>
              <w:gridCol w:w="1620"/>
              <w:gridCol w:w="1440"/>
            </w:tblGrid>
            <w:tr>
              <w:tblPrEx>
                <w:tblW w:w="9375" w:type="dxa"/>
                <w:tblInd w:w="55" w:type="dxa"/>
                <w:tblLayout w:type="fixed"/>
                <w:tblCellMar>
                  <w:left w:w="70" w:type="dxa"/>
                  <w:right w:w="70" w:type="dxa"/>
                </w:tblCellMar>
              </w:tblPrEx>
              <w:trPr>
                <w:trHeight w:val="255"/>
              </w:trPr>
              <w:tc>
                <w:tcPr>
                  <w:tcW w:w="1995"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w:t>
                  </w:r>
                </w:p>
              </w:tc>
              <w:tc>
                <w:tcPr>
                  <w:tcW w:w="126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w:t>
                  </w:r>
                </w:p>
              </w:tc>
              <w:tc>
                <w:tcPr>
                  <w:tcW w:w="144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w:t>
                  </w:r>
                </w:p>
              </w:tc>
              <w:tc>
                <w:tcPr>
                  <w:tcW w:w="162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w:t>
                  </w:r>
                </w:p>
              </w:tc>
              <w:tc>
                <w:tcPr>
                  <w:tcW w:w="162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Hmotnosť</w:t>
                  </w:r>
                </w:p>
              </w:tc>
              <w:tc>
                <w:tcPr>
                  <w:tcW w:w="1440" w:type="dxa"/>
                  <w:tcBorders>
                    <w:top w:val="single" w:sz="4" w:space="0" w:color="auto"/>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xml:space="preserve">Výfukový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B77A06" w:rsidP="005A241B">
                  <w:pPr>
                    <w:bidi w:val="0"/>
                    <w:rPr>
                      <w:rFonts w:ascii="Times New Roman" w:hAnsi="Times New Roman"/>
                      <w:sz w:val="20"/>
                      <w:szCs w:val="20"/>
                    </w:rPr>
                  </w:pPr>
                </w:p>
              </w:tc>
              <w:tc>
                <w:tcPr>
                  <w:tcW w:w="126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oxidu</w:t>
                  </w:r>
                </w:p>
              </w:tc>
              <w:tc>
                <w:tcPr>
                  <w:tcW w:w="144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uhľovodíkov</w:t>
                  </w:r>
                </w:p>
              </w:tc>
              <w:tc>
                <w:tcPr>
                  <w:tcW w:w="162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oxidov dusíka</w:t>
                  </w:r>
                </w:p>
              </w:tc>
              <w:tc>
                <w:tcPr>
                  <w:tcW w:w="162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tuhých častíc</w:t>
                  </w:r>
                </w:p>
              </w:tc>
              <w:tc>
                <w:tcPr>
                  <w:tcW w:w="144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plyn</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B77A06" w:rsidP="005A241B">
                  <w:pPr>
                    <w:bidi w:val="0"/>
                    <w:rPr>
                      <w:rFonts w:ascii="Times New Roman" w:hAnsi="Times New Roman"/>
                      <w:sz w:val="20"/>
                      <w:szCs w:val="20"/>
                    </w:rPr>
                  </w:pPr>
                </w:p>
              </w:tc>
              <w:tc>
                <w:tcPr>
                  <w:tcW w:w="126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uhoľnatého</w:t>
                  </w:r>
                </w:p>
              </w:tc>
              <w:tc>
                <w:tcPr>
                  <w:tcW w:w="144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(HC) g/kWh</w:t>
                  </w:r>
                </w:p>
              </w:tc>
              <w:tc>
                <w:tcPr>
                  <w:tcW w:w="162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(NOx) g/kWh</w:t>
                  </w:r>
                </w:p>
              </w:tc>
              <w:tc>
                <w:tcPr>
                  <w:tcW w:w="162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(PT) g/kWh</w:t>
                  </w:r>
                </w:p>
              </w:tc>
              <w:tc>
                <w:tcPr>
                  <w:tcW w:w="1440" w:type="dxa"/>
                  <w:tcBorders>
                    <w:top w:val="nil"/>
                    <w:left w:val="nil"/>
                    <w:bottom w:val="nil"/>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m</w:t>
                  </w:r>
                  <w:r w:rsidRPr="00B77A06">
                    <w:rPr>
                      <w:rFonts w:ascii="Times New Roman" w:hAnsi="Times New Roman"/>
                      <w:sz w:val="20"/>
                      <w:szCs w:val="20"/>
                      <w:vertAlign w:val="superscript"/>
                    </w:rPr>
                    <w:t>-1</w:t>
                  </w:r>
                  <w:r w:rsidRPr="00B77A06">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B77A06" w:rsidP="005A241B">
                  <w:pPr>
                    <w:bidi w:val="0"/>
                    <w:rPr>
                      <w:rFonts w:ascii="Times New Roman" w:hAnsi="Times New Roman"/>
                      <w:sz w:val="20"/>
                      <w:szCs w:val="20"/>
                    </w:rPr>
                  </w:pPr>
                </w:p>
              </w:tc>
              <w:tc>
                <w:tcPr>
                  <w:tcW w:w="126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(CO) g/kWh</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B77A06" w:rsidP="005A241B">
                  <w:pPr>
                    <w:bidi w:val="0"/>
                    <w:rPr>
                      <w:rFonts w:ascii="Times New Roman" w:hAnsi="Times New Roman"/>
                      <w:sz w:val="20"/>
                      <w:szCs w:val="20"/>
                    </w:rPr>
                  </w:pPr>
                  <w:r w:rsidRPr="00B77A06">
                    <w:rPr>
                      <w:rFonts w:ascii="Times New Roman" w:hAnsi="Times New Roman"/>
                      <w:sz w:val="20"/>
                      <w:szCs w:val="20"/>
                    </w:rPr>
                    <w:t>Vozidlo EURO III</w:t>
                  </w:r>
                </w:p>
              </w:tc>
              <w:tc>
                <w:tcPr>
                  <w:tcW w:w="126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2,1</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0,66</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5</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 xml:space="preserve">0,10 </w:t>
                  </w:r>
                  <w:r w:rsidRPr="00B77A06">
                    <w:rPr>
                      <w:rFonts w:ascii="Times New Roman" w:hAnsi="Times New Roman"/>
                      <w:sz w:val="20"/>
                      <w:szCs w:val="20"/>
                      <w:vertAlign w:val="superscript"/>
                    </w:rPr>
                    <w:t>(3)</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0,8</w:t>
                  </w:r>
                </w:p>
              </w:tc>
            </w:tr>
            <w:tr>
              <w:tblPrEx>
                <w:tblW w:w="9375" w:type="dxa"/>
                <w:tblInd w:w="55" w:type="dxa"/>
                <w:tblLayout w:type="fixed"/>
                <w:tblCellMar>
                  <w:left w:w="70" w:type="dxa"/>
                  <w:right w:w="70" w:type="dxa"/>
                </w:tblCellMar>
              </w:tblPrEx>
              <w:trPr>
                <w:trHeight w:val="255"/>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B77A06" w:rsidP="005A241B">
                  <w:pPr>
                    <w:bidi w:val="0"/>
                    <w:rPr>
                      <w:rFonts w:ascii="Times New Roman" w:hAnsi="Times New Roman"/>
                      <w:sz w:val="20"/>
                      <w:szCs w:val="20"/>
                    </w:rPr>
                  </w:pPr>
                  <w:r w:rsidRPr="00B77A06">
                    <w:rPr>
                      <w:rFonts w:ascii="Times New Roman" w:hAnsi="Times New Roman"/>
                      <w:sz w:val="20"/>
                      <w:szCs w:val="20"/>
                    </w:rPr>
                    <w:t>Vozidlo EURO IV</w:t>
                  </w:r>
                </w:p>
              </w:tc>
              <w:tc>
                <w:tcPr>
                  <w:tcW w:w="126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1,5</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0,46</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3,5</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0,02</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255"/>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B77A06" w:rsidP="005A241B">
                  <w:pPr>
                    <w:bidi w:val="0"/>
                    <w:rPr>
                      <w:rFonts w:ascii="Times New Roman" w:hAnsi="Times New Roman"/>
                      <w:sz w:val="20"/>
                      <w:szCs w:val="20"/>
                    </w:rPr>
                  </w:pPr>
                  <w:r w:rsidRPr="00B77A06">
                    <w:rPr>
                      <w:rFonts w:ascii="Times New Roman" w:hAnsi="Times New Roman"/>
                      <w:sz w:val="20"/>
                      <w:szCs w:val="20"/>
                    </w:rPr>
                    <w:t>Vozidlo EURO V</w:t>
                  </w:r>
                </w:p>
              </w:tc>
              <w:tc>
                <w:tcPr>
                  <w:tcW w:w="126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1,5</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0,46</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2</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0,02</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333"/>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B77A06" w:rsidP="005A241B">
                  <w:pPr>
                    <w:bidi w:val="0"/>
                    <w:rPr>
                      <w:rFonts w:ascii="Times New Roman" w:hAnsi="Times New Roman"/>
                      <w:sz w:val="20"/>
                      <w:szCs w:val="20"/>
                    </w:rPr>
                  </w:pPr>
                  <w:r w:rsidRPr="00B77A06">
                    <w:rPr>
                      <w:rFonts w:ascii="Times New Roman" w:hAnsi="Times New Roman"/>
                      <w:sz w:val="20"/>
                      <w:szCs w:val="20"/>
                    </w:rPr>
                    <w:t>Vozidlo EEV</w:t>
                  </w:r>
                </w:p>
              </w:tc>
              <w:tc>
                <w:tcPr>
                  <w:tcW w:w="126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1,5</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0,25</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2</w:t>
                  </w:r>
                </w:p>
              </w:tc>
              <w:tc>
                <w:tcPr>
                  <w:tcW w:w="162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0,02</w:t>
                  </w:r>
                </w:p>
              </w:tc>
              <w:tc>
                <w:tcPr>
                  <w:tcW w:w="1440" w:type="dxa"/>
                  <w:tcBorders>
                    <w:top w:val="nil"/>
                    <w:left w:val="nil"/>
                    <w:bottom w:val="single" w:sz="4" w:space="0" w:color="auto"/>
                    <w:right w:val="single" w:sz="4" w:space="0" w:color="000000"/>
                  </w:tcBorders>
                  <w:noWrap/>
                  <w:textDirection w:val="lrTb"/>
                  <w:vAlign w:val="bottom"/>
                </w:tcPr>
                <w:p w:rsidR="008D759B" w:rsidRPr="00B77A06" w:rsidP="005A241B">
                  <w:pPr>
                    <w:bidi w:val="0"/>
                    <w:jc w:val="center"/>
                    <w:rPr>
                      <w:rFonts w:ascii="Times New Roman" w:hAnsi="Times New Roman"/>
                      <w:sz w:val="20"/>
                      <w:szCs w:val="20"/>
                    </w:rPr>
                  </w:pPr>
                  <w:r w:rsidRPr="00B77A06">
                    <w:rPr>
                      <w:rFonts w:ascii="Times New Roman" w:hAnsi="Times New Roman"/>
                      <w:sz w:val="20"/>
                      <w:szCs w:val="20"/>
                    </w:rPr>
                    <w:t>0,15</w:t>
                  </w:r>
                </w:p>
              </w:tc>
            </w:tr>
          </w:tbl>
          <w:p w:rsidR="008D759B" w:rsidRPr="00B77A06" w:rsidP="008D759B">
            <w:pPr>
              <w:bidi w:val="0"/>
              <w:rPr>
                <w:rFonts w:ascii="Times New Roman" w:hAnsi="Times New Roman"/>
                <w:sz w:val="20"/>
                <w:szCs w:val="20"/>
              </w:rPr>
            </w:pPr>
          </w:p>
          <w:p w:rsidR="008D759B" w:rsidRPr="00B77A06" w:rsidP="008D759B">
            <w:pPr>
              <w:bidi w:val="0"/>
              <w:jc w:val="both"/>
              <w:rPr>
                <w:rFonts w:ascii="Times New Roman" w:hAnsi="Times New Roman"/>
                <w:sz w:val="20"/>
                <w:szCs w:val="20"/>
              </w:rPr>
            </w:pPr>
            <w:r w:rsidRPr="00B77A06">
              <w:rPr>
                <w:rFonts w:ascii="Times New Roman" w:hAnsi="Times New Roman"/>
                <w:sz w:val="20"/>
                <w:szCs w:val="20"/>
                <w:vertAlign w:val="superscript"/>
              </w:rPr>
              <w:t>(2)</w:t>
            </w:r>
            <w:r w:rsidRPr="00B77A06">
              <w:rPr>
                <w:rFonts w:ascii="Times New Roman" w:hAnsi="Times New Roman"/>
                <w:sz w:val="20"/>
                <w:szCs w:val="20"/>
              </w:rPr>
              <w:t xml:space="preserve"> Skúšobný cyklus tvorí sled skúšobných bodov, pričom je každý bod definovaný rýchlosťou a krútiacim momentom, ktoré musí motor v ustálenom stave dodržiavať (skúška ESC), alebo prechodnými prevádzkovými podmienkami (skúšky ETC a ELR).</w:t>
            </w:r>
          </w:p>
          <w:p w:rsidR="008D759B" w:rsidRPr="00B77A06" w:rsidP="008D759B">
            <w:pPr>
              <w:bidi w:val="0"/>
              <w:jc w:val="both"/>
              <w:rPr>
                <w:rFonts w:ascii="Times New Roman" w:hAnsi="Times New Roman"/>
                <w:sz w:val="20"/>
                <w:szCs w:val="20"/>
              </w:rPr>
            </w:pPr>
            <w:r w:rsidRPr="00B77A06">
              <w:rPr>
                <w:rFonts w:ascii="Times New Roman" w:hAnsi="Times New Roman"/>
                <w:sz w:val="20"/>
                <w:szCs w:val="20"/>
                <w:vertAlign w:val="superscript"/>
              </w:rPr>
              <w:t>(3)</w:t>
            </w:r>
            <w:r w:rsidRPr="00B77A06">
              <w:rPr>
                <w:rFonts w:ascii="Times New Roman" w:hAnsi="Times New Roman"/>
                <w:sz w:val="20"/>
                <w:szCs w:val="20"/>
              </w:rPr>
              <w:t xml:space="preserve"> 0,13 pre motory, ktorých objem valcov je menší než 0,7 dm</w:t>
            </w:r>
            <w:r w:rsidRPr="00B77A06">
              <w:rPr>
                <w:rFonts w:ascii="Times New Roman" w:hAnsi="Times New Roman"/>
                <w:sz w:val="20"/>
                <w:szCs w:val="20"/>
                <w:vertAlign w:val="superscript"/>
              </w:rPr>
              <w:t>3</w:t>
            </w:r>
            <w:r w:rsidRPr="00B77A06">
              <w:rPr>
                <w:rFonts w:ascii="Times New Roman" w:hAnsi="Times New Roman"/>
                <w:sz w:val="20"/>
                <w:szCs w:val="20"/>
              </w:rPr>
              <w:t xml:space="preserve"> a ktorých menovitá rýchlosť je vyššia než 3 000 min</w:t>
            </w:r>
            <w:r w:rsidRPr="00B77A06">
              <w:rPr>
                <w:rFonts w:ascii="Times New Roman" w:hAnsi="Times New Roman"/>
                <w:sz w:val="20"/>
                <w:szCs w:val="20"/>
                <w:vertAlign w:val="superscript"/>
              </w:rPr>
              <w:t>-1</w:t>
            </w:r>
            <w:r w:rsidRPr="00B77A06">
              <w:rPr>
                <w:rFonts w:ascii="Times New Roman" w:hAnsi="Times New Roman"/>
                <w:sz w:val="20"/>
                <w:szCs w:val="20"/>
              </w:rPr>
              <w:t>.“.</w:t>
            </w:r>
          </w:p>
          <w:p w:rsidR="00CD202D" w:rsidRPr="006916E2" w:rsidP="00C26CC0">
            <w:pPr>
              <w:bidi w:val="0"/>
              <w:jc w:val="both"/>
              <w:rPr>
                <w:rFonts w:ascii="Times New Roman" w:hAnsi="Times New Roman"/>
                <w:sz w:val="20"/>
                <w:szCs w:val="20"/>
                <w:lang w:eastAsia="cs-CZ"/>
              </w:rPr>
            </w:pPr>
          </w:p>
          <w:p w:rsidR="00107A6A" w:rsidRPr="006916E2" w:rsidP="00D061B9">
            <w:pPr>
              <w:bidi w:val="0"/>
              <w:jc w:val="both"/>
              <w:rPr>
                <w:rFonts w:ascii="Times New Roman" w:hAnsi="Times New Roman"/>
                <w:sz w:val="20"/>
                <w:szCs w:val="20"/>
                <w:lang w:eastAsia="cs-CZ"/>
              </w:rPr>
            </w:pPr>
          </w:p>
          <w:p w:rsidR="00353F12" w:rsidRPr="006916E2" w:rsidP="00D061B9">
            <w:pPr>
              <w:bidi w:val="0"/>
              <w:jc w:val="both"/>
              <w:rPr>
                <w:rFonts w:ascii="Times New Roman" w:hAnsi="Times New Roman"/>
                <w:sz w:val="20"/>
                <w:szCs w:val="20"/>
                <w:lang w:eastAsia="cs-CZ"/>
              </w:rPr>
            </w:pPr>
          </w:p>
          <w:p w:rsidR="00D061B9" w:rsidRPr="006916E2" w:rsidP="00D061B9">
            <w:pPr>
              <w:bidi w:val="0"/>
              <w:jc w:val="both"/>
              <w:rPr>
                <w:rFonts w:ascii="Times New Roman" w:hAnsi="Times New Roman"/>
                <w:sz w:val="20"/>
                <w:szCs w:val="20"/>
                <w:lang w:eastAsia="cs-CZ"/>
              </w:rPr>
            </w:pPr>
            <w:r w:rsidRPr="006916E2">
              <w:rPr>
                <w:rFonts w:ascii="Times New Roman" w:hAnsi="Times New Roman"/>
                <w:sz w:val="20"/>
                <w:szCs w:val="20"/>
                <w:lang w:eastAsia="cs-CZ"/>
              </w:rPr>
              <w:t>h) typom vozidla vozidlo príslušnej kategórie, ktoré sa nelíši v hlavných špecifikovaných konštrukčných znakoch a môže obsahovať rôzne varianty typu vozidla alebo verzie variantu typu vozidla,</w:t>
            </w:r>
          </w:p>
          <w:p w:rsidR="00D061B9" w:rsidRPr="006916E2" w:rsidP="00D061B9">
            <w:pPr>
              <w:bidi w:val="0"/>
              <w:jc w:val="both"/>
              <w:rPr>
                <w:rFonts w:ascii="Times New Roman" w:hAnsi="Times New Roman"/>
                <w:sz w:val="20"/>
                <w:szCs w:val="20"/>
                <w:lang w:eastAsia="cs-CZ"/>
              </w:rPr>
            </w:pPr>
            <w:r w:rsidRPr="006916E2">
              <w:rPr>
                <w:rFonts w:ascii="Times New Roman" w:hAnsi="Times New Roman"/>
                <w:sz w:val="20"/>
                <w:szCs w:val="20"/>
                <w:lang w:eastAsia="cs-CZ"/>
              </w:rPr>
              <w:t>i) kategóriou vozidla rad vozidiel, ktoré majú rovnaké konštrukčné znaky,</w:t>
            </w:r>
          </w:p>
          <w:p w:rsidR="00D061B9" w:rsidRPr="006916E2" w:rsidP="00C26CC0">
            <w:pPr>
              <w:bidi w:val="0"/>
              <w:jc w:val="both"/>
              <w:rPr>
                <w:rFonts w:ascii="Times New Roman" w:hAnsi="Times New Roman"/>
                <w:sz w:val="20"/>
                <w:szCs w:val="20"/>
                <w:lang w:eastAsia="cs-CZ"/>
              </w:rPr>
            </w:pPr>
          </w:p>
          <w:p w:rsidR="00D061B9" w:rsidRPr="006916E2" w:rsidP="00C26CC0">
            <w:pPr>
              <w:bidi w:val="0"/>
              <w:jc w:val="both"/>
              <w:rPr>
                <w:rFonts w:ascii="Times New Roman" w:hAnsi="Times New Roman"/>
                <w:sz w:val="20"/>
                <w:szCs w:val="20"/>
                <w:lang w:eastAsia="cs-CZ"/>
              </w:rPr>
            </w:pPr>
          </w:p>
          <w:p w:rsidR="00CD202D" w:rsidRPr="006916E2" w:rsidP="00C26CC0">
            <w:pPr>
              <w:bidi w:val="0"/>
              <w:jc w:val="both"/>
              <w:rPr>
                <w:rFonts w:ascii="Times New Roman" w:hAnsi="Times New Roman"/>
                <w:sz w:val="20"/>
                <w:szCs w:val="20"/>
                <w:lang w:eastAsia="cs-CZ"/>
              </w:rPr>
            </w:pPr>
            <w:r w:rsidRPr="006916E2">
              <w:rPr>
                <w:rFonts w:ascii="Times New Roman" w:hAnsi="Times New Roman"/>
                <w:sz w:val="20"/>
                <w:szCs w:val="20"/>
                <w:lang w:eastAsia="cs-CZ"/>
              </w:rPr>
              <w:t>ROZDELENIE VOZIDIEL DO KATEGÓRIÍ</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sidR="00927D4F">
              <w:rPr>
                <w:rFonts w:ascii="Times New Roman" w:hAnsi="Times New Roman"/>
                <w:sz w:val="20"/>
                <w:szCs w:val="20"/>
                <w:lang w:eastAsia="cs-CZ"/>
              </w:rPr>
              <w:t>Ú</w:t>
            </w: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B55FE0" w:rsidRPr="006916E2" w:rsidP="00E87931">
            <w:pPr>
              <w:bidi w:val="0"/>
              <w:jc w:val="center"/>
              <w:rPr>
                <w:rFonts w:ascii="Times New Roman" w:hAnsi="Times New Roman"/>
                <w:sz w:val="20"/>
                <w:szCs w:val="20"/>
                <w:lang w:eastAsia="cs-CZ"/>
              </w:rPr>
            </w:pPr>
          </w:p>
          <w:p w:rsidR="00B55FE0" w:rsidRPr="006916E2" w:rsidP="00E87931">
            <w:pPr>
              <w:bidi w:val="0"/>
              <w:jc w:val="center"/>
              <w:rPr>
                <w:rFonts w:ascii="Times New Roman" w:hAnsi="Times New Roman"/>
                <w:sz w:val="20"/>
                <w:szCs w:val="20"/>
                <w:lang w:eastAsia="cs-CZ"/>
              </w:rPr>
            </w:pPr>
          </w:p>
          <w:p w:rsidR="00B55FE0" w:rsidRPr="006916E2" w:rsidP="00E87931">
            <w:pPr>
              <w:bidi w:val="0"/>
              <w:jc w:val="center"/>
              <w:rPr>
                <w:rFonts w:ascii="Times New Roman" w:hAnsi="Times New Roman"/>
                <w:sz w:val="20"/>
                <w:szCs w:val="20"/>
                <w:lang w:eastAsia="cs-CZ"/>
              </w:rPr>
            </w:pPr>
          </w:p>
          <w:p w:rsidR="00B55FE0" w:rsidRPr="006916E2" w:rsidP="00E87931">
            <w:pPr>
              <w:bidi w:val="0"/>
              <w:jc w:val="center"/>
              <w:rPr>
                <w:rFonts w:ascii="Times New Roman" w:hAnsi="Times New Roman"/>
                <w:sz w:val="20"/>
                <w:szCs w:val="20"/>
                <w:lang w:eastAsia="cs-CZ"/>
              </w:rPr>
            </w:pPr>
          </w:p>
          <w:p w:rsidR="00B55FE0" w:rsidRPr="006916E2" w:rsidP="00E87931">
            <w:pPr>
              <w:bidi w:val="0"/>
              <w:jc w:val="center"/>
              <w:rPr>
                <w:rFonts w:ascii="Times New Roman" w:hAnsi="Times New Roman"/>
                <w:sz w:val="20"/>
                <w:szCs w:val="20"/>
                <w:lang w:eastAsia="cs-CZ"/>
              </w:rPr>
            </w:pPr>
          </w:p>
          <w:p w:rsidR="00B55FE0" w:rsidRPr="006916E2" w:rsidP="00E87931">
            <w:pPr>
              <w:bidi w:val="0"/>
              <w:jc w:val="center"/>
              <w:rPr>
                <w:rFonts w:ascii="Times New Roman" w:hAnsi="Times New Roman"/>
                <w:sz w:val="20"/>
                <w:szCs w:val="20"/>
                <w:lang w:eastAsia="cs-CZ"/>
              </w:rPr>
            </w:pPr>
          </w:p>
          <w:p w:rsidR="00F33E48" w:rsidRPr="006916E2" w:rsidP="00435F49">
            <w:pPr>
              <w:bidi w:val="0"/>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r w:rsidRPr="006916E2" w:rsidR="00927D4F">
              <w:rPr>
                <w:rFonts w:ascii="Times New Roman" w:hAnsi="Times New Roman"/>
                <w:sz w:val="20"/>
                <w:szCs w:val="20"/>
                <w:lang w:eastAsia="cs-CZ"/>
              </w:rPr>
              <w:t>Ú</w:t>
            </w: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D061B9" w:rsidRPr="006916E2" w:rsidP="00E87931">
            <w:pPr>
              <w:bidi w:val="0"/>
              <w:jc w:val="center"/>
              <w:rPr>
                <w:rFonts w:ascii="Times New Roman" w:hAnsi="Times New Roman"/>
                <w:sz w:val="20"/>
                <w:szCs w:val="20"/>
                <w:lang w:eastAsia="cs-CZ"/>
              </w:rPr>
            </w:pPr>
          </w:p>
          <w:p w:rsidR="00374260" w:rsidRPr="006916E2" w:rsidP="00E87931">
            <w:pPr>
              <w:bidi w:val="0"/>
              <w:jc w:val="center"/>
              <w:rPr>
                <w:rFonts w:ascii="Times New Roman" w:hAnsi="Times New Roman"/>
                <w:sz w:val="20"/>
                <w:szCs w:val="20"/>
                <w:lang w:eastAsia="cs-CZ"/>
              </w:rPr>
            </w:pPr>
          </w:p>
          <w:p w:rsidR="00374260" w:rsidRPr="006916E2" w:rsidP="00E87931">
            <w:pPr>
              <w:bidi w:val="0"/>
              <w:jc w:val="center"/>
              <w:rPr>
                <w:rFonts w:ascii="Times New Roman" w:hAnsi="Times New Roman"/>
                <w:sz w:val="20"/>
                <w:szCs w:val="20"/>
                <w:lang w:eastAsia="cs-CZ"/>
              </w:rPr>
            </w:pPr>
          </w:p>
          <w:p w:rsidR="00374260" w:rsidRPr="006916E2" w:rsidP="00E87931">
            <w:pPr>
              <w:bidi w:val="0"/>
              <w:jc w:val="center"/>
              <w:rPr>
                <w:rFonts w:ascii="Times New Roman" w:hAnsi="Times New Roman"/>
                <w:sz w:val="20"/>
                <w:szCs w:val="20"/>
                <w:lang w:eastAsia="cs-CZ"/>
              </w:rPr>
            </w:pPr>
          </w:p>
          <w:p w:rsidR="00374260" w:rsidRPr="006916E2" w:rsidP="00E87931">
            <w:pPr>
              <w:bidi w:val="0"/>
              <w:jc w:val="center"/>
              <w:rPr>
                <w:rFonts w:ascii="Times New Roman" w:hAnsi="Times New Roman"/>
                <w:sz w:val="20"/>
                <w:szCs w:val="20"/>
                <w:lang w:eastAsia="cs-CZ"/>
              </w:rPr>
            </w:pPr>
          </w:p>
          <w:p w:rsidR="00374260" w:rsidRPr="006916E2" w:rsidP="00E87931">
            <w:pPr>
              <w:bidi w:val="0"/>
              <w:jc w:val="center"/>
              <w:rPr>
                <w:rFonts w:ascii="Times New Roman" w:hAnsi="Times New Roman"/>
                <w:sz w:val="20"/>
                <w:szCs w:val="20"/>
                <w:lang w:eastAsia="cs-CZ"/>
              </w:rPr>
            </w:pPr>
          </w:p>
          <w:p w:rsidR="00374260"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r w:rsidRPr="006916E2" w:rsidR="00107A6A">
              <w:rPr>
                <w:rFonts w:ascii="Times New Roman" w:hAnsi="Times New Roman"/>
                <w:sz w:val="20"/>
                <w:szCs w:val="20"/>
                <w:lang w:eastAsia="cs-CZ"/>
              </w:rPr>
              <w:t>Ú</w:t>
            </w: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p>
          <w:p w:rsidR="00ED66E1"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Ú</w:t>
            </w: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p w:rsidR="00F33E48" w:rsidRPr="006916E2"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012A32">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012A32">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F33E48" w:rsidRPr="006916E2" w:rsidP="00012A32">
            <w:pPr>
              <w:bidi w:val="0"/>
              <w:jc w:val="center"/>
              <w:rPr>
                <w:rFonts w:ascii="Times New Roman" w:hAnsi="Times New Roman"/>
                <w:sz w:val="20"/>
                <w:szCs w:val="20"/>
                <w:lang w:eastAsia="cs-CZ"/>
              </w:rPr>
            </w:pPr>
            <w:r w:rsidRPr="006916E2">
              <w:rPr>
                <w:rFonts w:ascii="Times New Roman" w:hAnsi="Times New Roman"/>
                <w:sz w:val="20"/>
                <w:szCs w:val="20"/>
                <w:lang w:eastAsia="cs-CZ"/>
              </w:rPr>
              <w:t>P. f)</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08747D">
            <w:pPr>
              <w:bidi w:val="0"/>
              <w:jc w:val="both"/>
              <w:rPr>
                <w:rFonts w:ascii="Times New Roman" w:hAnsi="Times New Roman"/>
                <w:sz w:val="20"/>
                <w:szCs w:val="20"/>
                <w:lang w:eastAsia="cs-CZ"/>
              </w:rPr>
            </w:pPr>
            <w:r w:rsidRPr="006916E2">
              <w:rPr>
                <w:rFonts w:ascii="Times New Roman" w:hAnsi="Times New Roman"/>
                <w:sz w:val="20"/>
                <w:szCs w:val="20"/>
                <w:lang w:eastAsia="cs-CZ"/>
              </w:rPr>
              <w:t>f)dopĺňajú sa nové písmena:</w:t>
            </w:r>
          </w:p>
          <w:p w:rsidR="00F33E48" w:rsidRPr="006916E2" w:rsidP="00012A32">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4"/>
              <w:t xml:space="preserve">„g) koncesná zmluva znamená „koncesiu na verejné práce“ alebo „koncesiu na služby“ vymedzené v článku 1 smernice Európskeho parlamentu a Rady 2004/18/ES z 31. marca 2004 o koordinácii postupov zadávania verejných zákaziek na práce, verejných zákaziek na dodávku tovaru a verejných zákaziek na služby(</w:t>
            </w:r>
            <w:r w:rsidRPr="006916E2">
              <w:rPr>
                <w:rStyle w:val="FootnoteReference"/>
                <w:rFonts w:ascii="Times New Roman" w:hAnsi="Times New Roman"/>
                <w:sz w:val="20"/>
                <w:szCs w:val="20"/>
                <w:lang w:eastAsia="cs-CZ"/>
              </w:rPr>
              <w:t>*);</w:t>
            </w:r>
          </w:p>
          <w:p w:rsidR="002942A1" w:rsidRPr="006916E2" w:rsidP="00012A32">
            <w:pPr>
              <w:bidi w:val="0"/>
              <w:jc w:val="both"/>
              <w:rPr>
                <w:rFonts w:ascii="Times New Roman" w:hAnsi="Times New Roman"/>
                <w:sz w:val="20"/>
                <w:szCs w:val="20"/>
                <w:lang w:eastAsia="cs-CZ"/>
              </w:rPr>
            </w:pPr>
          </w:p>
          <w:p w:rsidR="002942A1" w:rsidRPr="006916E2" w:rsidP="00012A32">
            <w:pPr>
              <w:bidi w:val="0"/>
              <w:jc w:val="both"/>
              <w:rPr>
                <w:rFonts w:ascii="Times New Roman" w:hAnsi="Times New Roman"/>
                <w:sz w:val="20"/>
                <w:szCs w:val="20"/>
                <w:lang w:eastAsia="cs-CZ"/>
              </w:rPr>
            </w:pPr>
          </w:p>
          <w:p w:rsidR="002942A1" w:rsidRPr="006916E2" w:rsidP="00012A32">
            <w:pPr>
              <w:bidi w:val="0"/>
              <w:jc w:val="both"/>
              <w:rPr>
                <w:rFonts w:ascii="Times New Roman" w:hAnsi="Times New Roman"/>
                <w:sz w:val="20"/>
                <w:szCs w:val="20"/>
                <w:lang w:eastAsia="cs-CZ"/>
              </w:rPr>
            </w:pPr>
          </w:p>
          <w:p w:rsidR="002942A1" w:rsidRPr="006916E2" w:rsidP="00012A32">
            <w:pPr>
              <w:bidi w:val="0"/>
              <w:jc w:val="both"/>
              <w:rPr>
                <w:rFonts w:ascii="Times New Roman" w:hAnsi="Times New Roman"/>
                <w:sz w:val="20"/>
                <w:szCs w:val="20"/>
                <w:lang w:eastAsia="cs-CZ"/>
              </w:rPr>
            </w:pPr>
          </w:p>
          <w:p w:rsidR="002942A1" w:rsidRPr="006916E2" w:rsidP="00012A32">
            <w:pPr>
              <w:bidi w:val="0"/>
              <w:jc w:val="both"/>
              <w:rPr>
                <w:rFonts w:ascii="Times New Roman" w:hAnsi="Times New Roman"/>
                <w:sz w:val="20"/>
                <w:szCs w:val="20"/>
                <w:lang w:eastAsia="cs-CZ"/>
              </w:rPr>
            </w:pPr>
          </w:p>
          <w:p w:rsidR="002942A1" w:rsidRPr="006916E2" w:rsidP="00012A32">
            <w:pPr>
              <w:bidi w:val="0"/>
              <w:jc w:val="both"/>
              <w:rPr>
                <w:rFonts w:ascii="Times New Roman" w:hAnsi="Times New Roman"/>
                <w:sz w:val="20"/>
                <w:szCs w:val="20"/>
                <w:lang w:eastAsia="cs-CZ"/>
              </w:rPr>
            </w:pPr>
          </w:p>
          <w:p w:rsidR="00F33E48" w:rsidRPr="006916E2" w:rsidP="00012A32">
            <w:pPr>
              <w:bidi w:val="0"/>
              <w:jc w:val="both"/>
              <w:rPr>
                <w:rFonts w:ascii="Times New Roman" w:hAnsi="Times New Roman"/>
                <w:sz w:val="20"/>
                <w:szCs w:val="20"/>
                <w:lang w:eastAsia="cs-CZ"/>
              </w:rPr>
            </w:pPr>
            <w:r w:rsidRPr="006916E2">
              <w:rPr>
                <w:rFonts w:ascii="Times New Roman" w:hAnsi="Times New Roman"/>
                <w:sz w:val="20"/>
                <w:szCs w:val="20"/>
                <w:lang w:eastAsia="cs-CZ"/>
              </w:rPr>
              <w:t>h) koncesné mýto znamená mýto uložené koncesionárom na základe koncesnej zmluvy.</w:t>
            </w:r>
          </w:p>
          <w:p w:rsidR="00F33E48" w:rsidRPr="006916E2" w:rsidP="0008747D">
            <w:pPr>
              <w:bidi w:val="0"/>
              <w:jc w:val="both"/>
              <w:rPr>
                <w:rFonts w:ascii="Times New Roman" w:hAnsi="Times New Roman"/>
                <w:sz w:val="20"/>
                <w:szCs w:val="20"/>
                <w:lang w:eastAsia="cs-CZ"/>
              </w:rPr>
            </w:pPr>
          </w:p>
          <w:p w:rsidR="00F33E48" w:rsidRPr="006916E2" w:rsidP="00012A32">
            <w:pPr>
              <w:pStyle w:val="FootnoteText"/>
              <w:bidi w:val="0"/>
              <w:ind w:left="360" w:hanging="360"/>
            </w:pPr>
            <w:r w:rsidRPr="006916E2">
              <w:rPr>
                <w:rStyle w:val="FootnoteReference"/>
                <w:rFonts w:cs="Arial"/>
              </w:rPr>
              <w:t>(*)</w:t>
            </w:r>
            <w:r w:rsidRPr="006916E2">
              <w:tab/>
            </w:r>
            <w:r w:rsidRPr="006916E2">
              <w:rPr>
                <w:rFonts w:ascii="Times New Roman" w:hAnsi="Times New Roman" w:cs="Times New Roman"/>
                <w:lang w:val="sk-SK"/>
              </w:rPr>
              <w:t>Ú. v. EÚ L 134, 30.4.2004, s. 114. Smernica naposledy zmenená a doplnená nariadením Komisie (ES) č. 2083/2005 (Ú. v. EÚ L 333, 20.12.2005, s. 28).</w:t>
            </w:r>
          </w:p>
          <w:p w:rsidR="00F33E48" w:rsidRPr="006916E2"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9B1BEB">
            <w:pPr>
              <w:bidi w:val="0"/>
              <w:rPr>
                <w:rFonts w:ascii="Times New Roman" w:hAnsi="Times New Roman"/>
                <w:sz w:val="20"/>
                <w:szCs w:val="20"/>
                <w:lang w:eastAsia="cs-CZ"/>
              </w:rPr>
            </w:pPr>
          </w:p>
          <w:p w:rsidR="002942A1" w:rsidRPr="006916E2" w:rsidP="002942A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center"/>
              <w:rPr>
                <w:rFonts w:ascii="Times New Roman" w:hAnsi="Times New Roman"/>
                <w:sz w:val="20"/>
                <w:szCs w:val="20"/>
                <w:lang w:eastAsia="cs-CZ"/>
              </w:rPr>
            </w:pPr>
            <w:r w:rsidRPr="006916E2" w:rsidR="002942A1">
              <w:rPr>
                <w:rFonts w:ascii="Times New Roman" w:hAnsi="Times New Roman"/>
                <w:sz w:val="20"/>
                <w:szCs w:val="20"/>
                <w:lang w:eastAsia="cs-CZ"/>
              </w:rPr>
              <w:t>Zákon č. 25/2006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center"/>
              <w:rPr>
                <w:rFonts w:ascii="Times New Roman" w:hAnsi="Times New Roman"/>
                <w:sz w:val="20"/>
                <w:szCs w:val="20"/>
                <w:lang w:eastAsia="cs-CZ"/>
              </w:rPr>
            </w:pPr>
            <w:r w:rsidRPr="006916E2" w:rsidR="002942A1">
              <w:rPr>
                <w:rFonts w:ascii="Times New Roman" w:hAnsi="Times New Roman"/>
                <w:sz w:val="20"/>
                <w:szCs w:val="20"/>
                <w:lang w:eastAsia="cs-CZ"/>
              </w:rPr>
              <w:t>§ 15</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C26CC0">
            <w:pPr>
              <w:bidi w:val="0"/>
              <w:jc w:val="both"/>
              <w:rPr>
                <w:rFonts w:ascii="Times New Roman" w:hAnsi="Times New Roman"/>
                <w:sz w:val="20"/>
                <w:szCs w:val="20"/>
                <w:lang w:eastAsia="cs-CZ"/>
              </w:rPr>
            </w:pPr>
            <w:r w:rsidRPr="006916E2" w:rsidR="002942A1">
              <w:rPr>
                <w:rFonts w:ascii="ms sans serif" w:hAnsi="ms sans serif"/>
                <w:color w:val="000000"/>
                <w:sz w:val="20"/>
                <w:szCs w:val="20"/>
              </w:rPr>
              <w:t>(1) Koncesia je zákazka rovnakého typu ako zákazka na uskutočnenie stavebných prác s tým, že peňažné plnenie za stavebné práce, ktoré sa majú uskutočniť, je kompenzované právom užívať stavbu na dohodnutý čas. Toto právo môže byť spojené s peňažným plnením.</w:t>
              <w:br/>
              <w:t>(2) Koncesia na služby je zákazka rovnakého typu ako zákazka na poskytnutie služby s tým, že peňažné plnenie za služby, ktoré sa majú poskytnúť, je kompenzované právom brať úžitky z poskytovaných služieb. Toto právo môže byť spojené s peňažným plnením.</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r w:rsidRPr="006916E2" w:rsidR="002942A1">
              <w:rPr>
                <w:rFonts w:ascii="Times New Roman" w:hAnsi="Times New Roman"/>
                <w:sz w:val="20"/>
                <w:szCs w:val="20"/>
                <w:lang w:eastAsia="cs-CZ"/>
              </w:rPr>
              <w:t>Ú</w:t>
            </w: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p>
          <w:p w:rsidR="002942A1"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043BC7">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43BC7" w:rsidRPr="006916E2" w:rsidP="00043BC7">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 O.2 </w:t>
            </w:r>
          </w:p>
          <w:p w:rsidR="00043BC7" w:rsidRPr="006916E2" w:rsidP="00043BC7">
            <w:pPr>
              <w:bidi w:val="0"/>
              <w:jc w:val="center"/>
              <w:rPr>
                <w:rFonts w:ascii="Times New Roman" w:hAnsi="Times New Roman"/>
                <w:sz w:val="20"/>
                <w:szCs w:val="20"/>
                <w:lang w:eastAsia="cs-CZ"/>
              </w:rPr>
            </w:pPr>
            <w:r w:rsidRPr="006916E2">
              <w:rPr>
                <w:rFonts w:ascii="Times New Roman" w:hAnsi="Times New Roman"/>
                <w:sz w:val="20"/>
                <w:szCs w:val="20"/>
                <w:lang w:eastAsia="cs-CZ"/>
              </w:rPr>
              <w:t>P. a)</w:t>
            </w:r>
          </w:p>
          <w:p w:rsidR="00043BC7" w:rsidRPr="006916E2" w:rsidP="00043BC7">
            <w:pPr>
              <w:bidi w:val="0"/>
              <w:jc w:val="center"/>
              <w:rPr>
                <w:rFonts w:ascii="Times New Roman" w:hAnsi="Times New Roman"/>
                <w:sz w:val="20"/>
                <w:szCs w:val="20"/>
                <w:lang w:eastAsia="cs-CZ"/>
              </w:rPr>
            </w:pPr>
          </w:p>
          <w:p w:rsidR="00043BC7" w:rsidRPr="006916E2" w:rsidP="00012A3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67511B" w:rsidRPr="006916E2" w:rsidP="00043BC7">
            <w:pPr>
              <w:bidi w:val="0"/>
              <w:jc w:val="both"/>
              <w:rPr>
                <w:rFonts w:ascii="Times New Roman" w:hAnsi="Times New Roman"/>
                <w:sz w:val="20"/>
                <w:szCs w:val="20"/>
                <w:lang w:eastAsia="cs-CZ"/>
              </w:rPr>
            </w:pPr>
            <w:r w:rsidRPr="006916E2">
              <w:rPr>
                <w:rFonts w:ascii="Times New Roman" w:hAnsi="Times New Roman"/>
                <w:sz w:val="20"/>
                <w:szCs w:val="20"/>
                <w:lang w:eastAsia="cs-CZ"/>
              </w:rPr>
              <w:t>2. Článok 7 sa týmto mení a dopĺňa takto:</w:t>
            </w:r>
          </w:p>
          <w:p w:rsidR="00043BC7" w:rsidRPr="006916E2" w:rsidP="00043BC7">
            <w:pPr>
              <w:bidi w:val="0"/>
              <w:jc w:val="both"/>
              <w:rPr>
                <w:rFonts w:ascii="Times New Roman" w:hAnsi="Times New Roman"/>
                <w:sz w:val="20"/>
                <w:szCs w:val="20"/>
                <w:lang w:eastAsia="cs-CZ"/>
              </w:rPr>
            </w:pPr>
            <w:r w:rsidRPr="006916E2">
              <w:rPr>
                <w:rFonts w:ascii="Times New Roman" w:hAnsi="Times New Roman"/>
                <w:sz w:val="20"/>
                <w:szCs w:val="20"/>
                <w:lang w:eastAsia="cs-CZ"/>
              </w:rPr>
              <w:t>a) Odseky 1, 2, 3 a 4 sa nahrádzajú takto:</w:t>
            </w:r>
          </w:p>
          <w:p w:rsidR="008252EA" w:rsidRPr="006916E2" w:rsidP="00043BC7">
            <w:pPr>
              <w:bidi w:val="0"/>
              <w:jc w:val="both"/>
              <w:rPr>
                <w:rFonts w:ascii="Times New Roman" w:hAnsi="Times New Roman"/>
                <w:sz w:val="20"/>
                <w:szCs w:val="20"/>
                <w:lang w:eastAsia="cs-CZ"/>
              </w:rPr>
            </w:pPr>
            <w:r w:rsidRPr="006916E2" w:rsidR="00043BC7">
              <w:rPr>
                <w:rFonts w:ascii="Times New Roman" w:hAnsi="Times New Roman"/>
                <w:sz w:val="20"/>
                <w:szCs w:val="20"/>
                <w:lang w:eastAsia="cs-CZ"/>
              </w:rPr>
              <w:t>1. Členské štáty si môžu ponechať alebo zaviesť mýta a/alebo užívateľské poplatky na transeurópskej cestnej sieti alebo na jej častiach iba za podmienok stanovených v odsekoch 2 až 12. Týmto ustanovením nie je dotknuté právo členských štátov v súlade so zmluvou uplatňovať mýta a/alebo užívateľské poplatky za cestné komunikácie, ktoré nie sú súčasťou transeurópskej cestnej siete, okrem iného za paralelné cesty, do ktorých sa môže odkloniť doprava z transeurópskej cestnej siete, a/alebo ktoré priamo konkurujú určitým častiam tejto siete, ani sa nedotýka typov motorových vozidiel, na ktoré sa nevzťahuje vymedzenie pojmu „vozidlo“ na transeurópskej cestnej sieti, pod podmienkou, že vyberanie mýt a/alebo užívateľských poplatkov za takéto cesty nebude diskriminovať medzinárodnú dopravu a že jeho výsledkom nebude narušenie hospodárskej súťaže medzi prevádzkovateľmi.</w:t>
            </w:r>
          </w:p>
          <w:p w:rsidR="008252EA" w:rsidRPr="006916E2" w:rsidP="00043BC7">
            <w:pPr>
              <w:bidi w:val="0"/>
              <w:jc w:val="both"/>
              <w:rPr>
                <w:rFonts w:ascii="Times New Roman" w:hAnsi="Times New Roman"/>
                <w:sz w:val="20"/>
                <w:szCs w:val="20"/>
                <w:lang w:eastAsia="cs-CZ"/>
              </w:rPr>
            </w:pPr>
            <w:r w:rsidRPr="006916E2" w:rsidR="00043BC7">
              <w:rPr>
                <w:rFonts w:ascii="Times New Roman" w:hAnsi="Times New Roman"/>
                <w:sz w:val="20"/>
                <w:szCs w:val="20"/>
                <w:lang w:eastAsia="cs-CZ"/>
              </w:rPr>
              <w:t>1a. Ak sa členský štát rozhodne ponechať alebo zaviesť mýto a/alebo užívateľské poplatky len za niektoré časti transeurópskej cestnej siete (z dôvodu ich izolácie alebo nízkej úrovne kongescie alebo znečistenia, alebo ak je to nevyhnutné pre uplatňovanie nového mýtneho režimu), dôsledkom takýchto výsledných odchýlok by nemala byť diskriminácia  medzinárodnej dopravy.</w:t>
            </w:r>
          </w:p>
          <w:p w:rsidR="00043BC7" w:rsidRPr="006916E2" w:rsidP="00043BC7">
            <w:pPr>
              <w:bidi w:val="0"/>
              <w:jc w:val="both"/>
              <w:rPr>
                <w:rFonts w:ascii="Times New Roman" w:hAnsi="Times New Roman"/>
                <w:sz w:val="20"/>
                <w:szCs w:val="20"/>
                <w:lang w:eastAsia="cs-CZ"/>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2. a</w:t>
              </w:r>
            </w:smartTag>
            <w:r w:rsidRPr="006916E2">
              <w:rPr>
                <w:rFonts w:ascii="Times New Roman" w:hAnsi="Times New Roman"/>
                <w:sz w:val="20"/>
                <w:szCs w:val="20"/>
                <w:lang w:eastAsia="cs-CZ"/>
              </w:rPr>
              <w:t>)</w:t>
              <w:tab/>
              <w:t>Členský štát sa môže rozhodnúť, že ponechá v platnosti alebo zavedie mýta a/alebo užívateľské poplatky, ktoré sa môžu uplatniť iba na vozidlá s maximálnou prípustnou hmotnosťou naloženého vozidla najmenej 12 ton. Ak sa členský štát rozhodne uplatniť mýta a/alebo užívateľské poplatky na vozidlá pod týmto hmotnostným limitom, uplatňujú sa ustanovenia tejto smernice.</w:t>
            </w:r>
          </w:p>
          <w:p w:rsidR="00043BC7" w:rsidRPr="006916E2" w:rsidP="00043BC7">
            <w:pPr>
              <w:bidi w:val="0"/>
              <w:jc w:val="both"/>
              <w:rPr>
                <w:rFonts w:ascii="Times New Roman" w:hAnsi="Times New Roman"/>
                <w:sz w:val="20"/>
                <w:szCs w:val="20"/>
                <w:lang w:eastAsia="cs-CZ"/>
              </w:rPr>
            </w:pPr>
            <w:r w:rsidRPr="006916E2">
              <w:rPr>
                <w:rFonts w:ascii="Times New Roman" w:hAnsi="Times New Roman"/>
                <w:sz w:val="20"/>
                <w:szCs w:val="20"/>
                <w:lang w:eastAsia="cs-CZ"/>
              </w:rPr>
              <w:t>b)</w:t>
              <w:tab/>
              <w:t>Mýto a/alebo užívateľské poplatky sa vzťahujú na všetky vozidlá od roku 2012.</w:t>
            </w:r>
          </w:p>
          <w:p w:rsidR="00043BC7" w:rsidRPr="006916E2" w:rsidP="00043BC7">
            <w:pPr>
              <w:bidi w:val="0"/>
              <w:jc w:val="both"/>
              <w:rPr>
                <w:rFonts w:ascii="Times New Roman" w:hAnsi="Times New Roman"/>
                <w:sz w:val="20"/>
                <w:szCs w:val="20"/>
                <w:lang w:eastAsia="cs-CZ"/>
              </w:rPr>
            </w:pPr>
            <w:r w:rsidRPr="006916E2">
              <w:rPr>
                <w:rFonts w:ascii="Times New Roman" w:hAnsi="Times New Roman"/>
                <w:sz w:val="20"/>
                <w:szCs w:val="20"/>
                <w:lang w:eastAsia="cs-CZ"/>
              </w:rPr>
              <w:t>c)</w:t>
              <w:tab/>
              <w:t>Členský štát sa môže odchýliť od požiadavky uvedenej v písmene b), ak sa domnieva, že rozšírenie výberu mýta za vozidlá kategórie pod 12 ton by:</w:t>
            </w:r>
          </w:p>
          <w:p w:rsidR="00043BC7" w:rsidRPr="006916E2" w:rsidP="00043BC7">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spôsobilo značné nežiaduce účinky na voľný pohyb dopravy, životné prostredie, úroveň hluku, kongesciu alebo zdravie, alebo</w:t>
            </w:r>
          </w:p>
          <w:p w:rsidR="000F23C8" w:rsidRPr="006916E2" w:rsidP="00043BC7">
            <w:pPr>
              <w:bidi w:val="0"/>
              <w:jc w:val="both"/>
              <w:rPr>
                <w:rFonts w:ascii="Times New Roman" w:hAnsi="Times New Roman"/>
                <w:sz w:val="20"/>
                <w:szCs w:val="20"/>
                <w:lang w:eastAsia="cs-CZ"/>
              </w:rPr>
            </w:pPr>
            <w:r w:rsidRPr="006916E2" w:rsidR="00043BC7">
              <w:rPr>
                <w:rFonts w:ascii="Times New Roman" w:hAnsi="Times New Roman"/>
                <w:sz w:val="20"/>
                <w:szCs w:val="20"/>
                <w:lang w:eastAsia="cs-CZ"/>
              </w:rPr>
              <w:t>-</w:t>
              <w:tab/>
              <w:t>by zahŕňalo administratívne náklady, ktoré by tvorili viac ako 30 % vytvoreného dodatočného príjmu.</w:t>
            </w:r>
          </w:p>
          <w:p w:rsidR="000F23C8" w:rsidRPr="006916E2" w:rsidP="00043BC7">
            <w:pPr>
              <w:bidi w:val="0"/>
              <w:jc w:val="both"/>
              <w:rPr>
                <w:rFonts w:ascii="Times New Roman" w:hAnsi="Times New Roman"/>
                <w:sz w:val="20"/>
                <w:szCs w:val="20"/>
                <w:lang w:eastAsia="cs-CZ"/>
              </w:rPr>
            </w:pPr>
            <w:r w:rsidRPr="006916E2" w:rsidR="00043BC7">
              <w:rPr>
                <w:rFonts w:ascii="Times New Roman" w:hAnsi="Times New Roman"/>
                <w:sz w:val="20"/>
                <w:szCs w:val="20"/>
                <w:lang w:eastAsia="cs-CZ"/>
              </w:rPr>
              <w:t>3. Mýta a užívateľské poplatky sa nesmú súčasne uložiť v tom istom čase pre akúkoľvek kategóriu vozidla za použitie toho istého úseku cestnej komunikácie. Členský štát však môže uložiť mýto na sieťach, na ktorých sa už vyberajú užívateľské poplatky za použitie mostov, tunelov a horských priechodov</w:t>
            </w:r>
            <w:r w:rsidRPr="006916E2" w:rsidR="00832628">
              <w:rPr>
                <w:rFonts w:ascii="Times New Roman" w:hAnsi="Times New Roman"/>
                <w:sz w:val="20"/>
                <w:szCs w:val="20"/>
                <w:lang w:eastAsia="cs-CZ"/>
              </w:rPr>
              <w:t>.</w:t>
            </w:r>
          </w:p>
          <w:p w:rsidR="00832628" w:rsidRPr="006916E2" w:rsidP="00043BC7">
            <w:pPr>
              <w:bidi w:val="0"/>
              <w:jc w:val="both"/>
              <w:rPr>
                <w:rFonts w:ascii="Times New Roman" w:hAnsi="Times New Roman"/>
                <w:sz w:val="20"/>
                <w:szCs w:val="20"/>
                <w:lang w:eastAsia="cs-CZ"/>
              </w:rPr>
            </w:pPr>
          </w:p>
          <w:p w:rsidR="00832628" w:rsidRPr="006916E2" w:rsidP="00043BC7">
            <w:pPr>
              <w:bidi w:val="0"/>
              <w:jc w:val="both"/>
              <w:rPr>
                <w:rFonts w:ascii="Times New Roman" w:hAnsi="Times New Roman"/>
                <w:sz w:val="20"/>
                <w:szCs w:val="20"/>
                <w:lang w:eastAsia="cs-CZ"/>
              </w:rPr>
            </w:pPr>
          </w:p>
          <w:p w:rsidR="00043BC7" w:rsidRPr="006916E2" w:rsidP="00043BC7">
            <w:pPr>
              <w:bidi w:val="0"/>
              <w:jc w:val="both"/>
              <w:rPr>
                <w:rFonts w:ascii="Times New Roman" w:hAnsi="Times New Roman"/>
                <w:sz w:val="20"/>
                <w:szCs w:val="20"/>
                <w:lang w:eastAsia="cs-CZ"/>
              </w:rPr>
            </w:pPr>
            <w:r w:rsidRPr="006916E2">
              <w:rPr>
                <w:rFonts w:ascii="Times New Roman" w:hAnsi="Times New Roman"/>
                <w:sz w:val="20"/>
                <w:szCs w:val="20"/>
                <w:lang w:eastAsia="cs-CZ"/>
              </w:rPr>
              <w:t>4. Mýta a užívateľské poplatky nesmú byť priamo ani nepriamo diskriminačné z dôvodu štátnej príslušnosti dopravcu, krajiny alebo sídla dopravcu, alebo registrácie vozidla, ani miesta počiatku alebo miesta určenia prepravy.</w:t>
            </w:r>
          </w:p>
          <w:p w:rsidR="00043BC7" w:rsidRPr="006916E2"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D</w:t>
            </w: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8252EA" w:rsidRPr="006916E2" w:rsidP="00E87931">
            <w:pPr>
              <w:bidi w:val="0"/>
              <w:jc w:val="center"/>
              <w:rPr>
                <w:rFonts w:ascii="Times New Roman" w:hAnsi="Times New Roman"/>
                <w:sz w:val="20"/>
                <w:szCs w:val="20"/>
                <w:lang w:eastAsia="cs-CZ"/>
              </w:rPr>
            </w:pPr>
          </w:p>
          <w:p w:rsidR="008252EA"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8252EA" w:rsidRPr="006916E2" w:rsidP="00E87931">
            <w:pPr>
              <w:bidi w:val="0"/>
              <w:jc w:val="center"/>
              <w:rPr>
                <w:rFonts w:ascii="Times New Roman" w:hAnsi="Times New Roman"/>
                <w:sz w:val="20"/>
                <w:szCs w:val="20"/>
                <w:lang w:eastAsia="cs-CZ"/>
              </w:rPr>
            </w:pPr>
          </w:p>
          <w:p w:rsidR="008252EA" w:rsidRPr="006916E2" w:rsidP="00856E79">
            <w:pPr>
              <w:bidi w:val="0"/>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856E79" w:rsidRPr="006916E2" w:rsidP="00E87931">
            <w:pPr>
              <w:bidi w:val="0"/>
              <w:jc w:val="center"/>
              <w:rPr>
                <w:rFonts w:ascii="Times New Roman" w:hAnsi="Times New Roman"/>
                <w:sz w:val="20"/>
                <w:szCs w:val="20"/>
                <w:lang w:eastAsia="cs-CZ"/>
              </w:rPr>
            </w:pPr>
          </w:p>
          <w:p w:rsidR="00856E79" w:rsidRPr="006916E2" w:rsidP="00E87931">
            <w:pPr>
              <w:bidi w:val="0"/>
              <w:jc w:val="center"/>
              <w:rPr>
                <w:rFonts w:ascii="Times New Roman" w:hAnsi="Times New Roman"/>
                <w:sz w:val="20"/>
                <w:szCs w:val="20"/>
                <w:lang w:eastAsia="cs-CZ"/>
              </w:rPr>
            </w:pPr>
          </w:p>
          <w:p w:rsidR="000F23C8" w:rsidRPr="006916E2" w:rsidP="00832628">
            <w:pPr>
              <w:bidi w:val="0"/>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435F49">
            <w:pPr>
              <w:bidi w:val="0"/>
              <w:rPr>
                <w:rFonts w:ascii="Times New Roman" w:hAnsi="Times New Roman"/>
                <w:sz w:val="20"/>
                <w:szCs w:val="20"/>
                <w:lang w:eastAsia="cs-CZ"/>
              </w:rPr>
            </w:pPr>
          </w:p>
          <w:p w:rsidR="000F23C8" w:rsidRPr="006916E2" w:rsidP="00832628">
            <w:pPr>
              <w:bidi w:val="0"/>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043BC7">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135/1961 Zb. v znení neskorších predpisov</w:t>
            </w:r>
          </w:p>
          <w:p w:rsidR="00043BC7"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832628" w:rsidRPr="006916E2" w:rsidP="00435F49">
            <w:pPr>
              <w:bidi w:val="0"/>
              <w:rPr>
                <w:rFonts w:ascii="Times New Roman" w:hAnsi="Times New Roman"/>
                <w:sz w:val="20"/>
                <w:szCs w:val="20"/>
                <w:lang w:eastAsia="cs-CZ"/>
              </w:rPr>
            </w:pPr>
          </w:p>
          <w:p w:rsidR="00832628" w:rsidRPr="006916E2" w:rsidP="00832628">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25/2007 Z. z. v znení </w:t>
            </w:r>
            <w:r w:rsidR="00681F65">
              <w:rPr>
                <w:rFonts w:ascii="Times New Roman" w:hAnsi="Times New Roman"/>
                <w:sz w:val="20"/>
                <w:szCs w:val="20"/>
                <w:lang w:eastAsia="cs-CZ"/>
              </w:rPr>
              <w:t>neskorších predpisov</w:t>
            </w: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832628">
            <w:pPr>
              <w:bidi w:val="0"/>
              <w:rPr>
                <w:rFonts w:ascii="Times New Roman" w:hAnsi="Times New Roman"/>
                <w:sz w:val="20"/>
                <w:szCs w:val="20"/>
                <w:lang w:eastAsia="cs-CZ"/>
              </w:rPr>
            </w:pPr>
          </w:p>
          <w:p w:rsidR="008252EA" w:rsidRPr="006916E2" w:rsidP="00C26CC0">
            <w:pPr>
              <w:bidi w:val="0"/>
              <w:jc w:val="center"/>
              <w:rPr>
                <w:rFonts w:ascii="Times New Roman" w:hAnsi="Times New Roman"/>
                <w:sz w:val="20"/>
                <w:szCs w:val="20"/>
                <w:lang w:eastAsia="cs-CZ"/>
              </w:rPr>
            </w:pPr>
          </w:p>
          <w:p w:rsidR="008252EA" w:rsidRPr="006916E2" w:rsidP="00143BD5">
            <w:pPr>
              <w:bidi w:val="0"/>
              <w:rPr>
                <w:rFonts w:ascii="Times New Roman" w:hAnsi="Times New Roman"/>
                <w:sz w:val="20"/>
                <w:szCs w:val="20"/>
                <w:lang w:eastAsia="cs-CZ"/>
              </w:rPr>
            </w:pPr>
          </w:p>
          <w:p w:rsidR="000F23C8" w:rsidRPr="006916E2" w:rsidP="000F23C8">
            <w:pPr>
              <w:bidi w:val="0"/>
              <w:jc w:val="center"/>
              <w:rPr>
                <w:rFonts w:ascii="Times New Roman" w:hAnsi="Times New Roman"/>
                <w:sz w:val="20"/>
                <w:szCs w:val="20"/>
                <w:lang w:eastAsia="cs-CZ"/>
              </w:rPr>
            </w:pPr>
          </w:p>
          <w:p w:rsidR="000F23C8" w:rsidRPr="006916E2" w:rsidP="000F23C8">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P="000F23C8">
            <w:pPr>
              <w:bidi w:val="0"/>
              <w:rPr>
                <w:rFonts w:ascii="Times New Roman" w:hAnsi="Times New Roman"/>
                <w:sz w:val="20"/>
                <w:szCs w:val="20"/>
                <w:lang w:eastAsia="cs-CZ"/>
              </w:rPr>
            </w:pPr>
          </w:p>
          <w:p w:rsidR="00950689" w:rsidRPr="006916E2" w:rsidP="000F23C8">
            <w:pPr>
              <w:bidi w:val="0"/>
              <w:rPr>
                <w:rFonts w:ascii="Times New Roman" w:hAnsi="Times New Roman"/>
                <w:sz w:val="20"/>
                <w:szCs w:val="20"/>
                <w:lang w:eastAsia="cs-CZ"/>
              </w:rPr>
            </w:pPr>
          </w:p>
          <w:p w:rsidR="000F23C8" w:rsidRPr="006916E2" w:rsidP="000F23C8">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25/2007 Z. </w:t>
            </w:r>
          </w:p>
          <w:p w:rsidR="00435F49" w:rsidRPr="006916E2" w:rsidP="000F23C8">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v znení </w:t>
            </w:r>
            <w:r w:rsidR="00AE57B1">
              <w:rPr>
                <w:rFonts w:ascii="Times New Roman" w:hAnsi="Times New Roman"/>
                <w:sz w:val="20"/>
                <w:szCs w:val="20"/>
                <w:lang w:eastAsia="cs-CZ"/>
              </w:rPr>
              <w:t>neskorších predpisov</w:t>
            </w:r>
          </w:p>
          <w:p w:rsidR="000F23C8" w:rsidRPr="006916E2" w:rsidP="000F23C8">
            <w:pPr>
              <w:bidi w:val="0"/>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043BC7">
            <w:pPr>
              <w:bidi w:val="0"/>
              <w:jc w:val="center"/>
              <w:rPr>
                <w:rFonts w:ascii="Times New Roman" w:hAnsi="Times New Roman"/>
                <w:sz w:val="20"/>
                <w:szCs w:val="20"/>
                <w:lang w:eastAsia="cs-CZ"/>
              </w:rPr>
            </w:pPr>
            <w:r w:rsidRPr="006916E2">
              <w:rPr>
                <w:rFonts w:ascii="Times New Roman" w:hAnsi="Times New Roman"/>
                <w:sz w:val="20"/>
                <w:szCs w:val="20"/>
                <w:lang w:eastAsia="cs-CZ"/>
              </w:rPr>
              <w:t>§ 6</w:t>
            </w:r>
          </w:p>
          <w:p w:rsidR="00043BC7" w:rsidRPr="006916E2" w:rsidP="00043BC7">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O.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2 a</w:t>
              </w:r>
            </w:smartTag>
            <w:r w:rsidRPr="006916E2">
              <w:rPr>
                <w:rFonts w:ascii="Times New Roman" w:hAnsi="Times New Roman"/>
                <w:sz w:val="20"/>
                <w:szCs w:val="20"/>
                <w:lang w:eastAsia="cs-CZ"/>
              </w:rPr>
              <w:t xml:space="preserve"> 3</w:t>
            </w:r>
          </w:p>
          <w:p w:rsidR="00043BC7"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681F65">
            <w:pPr>
              <w:bidi w:val="0"/>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r w:rsidRPr="006916E2" w:rsidR="00856E79">
              <w:rPr>
                <w:rFonts w:ascii="Times New Roman" w:hAnsi="Times New Roman"/>
                <w:sz w:val="20"/>
                <w:szCs w:val="20"/>
                <w:lang w:eastAsia="cs-CZ"/>
              </w:rPr>
              <w:t>§ 2</w:t>
            </w:r>
          </w:p>
          <w:p w:rsidR="00856E79"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856E79"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V. 1</w:t>
            </w: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8252EA" w:rsidRPr="006916E2" w:rsidP="00143BD5">
            <w:pPr>
              <w:bidi w:val="0"/>
              <w:rPr>
                <w:rFonts w:ascii="Times New Roman" w:hAnsi="Times New Roman"/>
                <w:sz w:val="20"/>
                <w:szCs w:val="20"/>
                <w:lang w:eastAsia="cs-CZ"/>
              </w:rPr>
            </w:pPr>
          </w:p>
          <w:p w:rsidR="000F23C8" w:rsidRPr="006916E2" w:rsidP="000F23C8">
            <w:pPr>
              <w:bidi w:val="0"/>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p>
          <w:p w:rsidR="000F23C8" w:rsidP="00C26CC0">
            <w:pPr>
              <w:bidi w:val="0"/>
              <w:jc w:val="center"/>
              <w:rPr>
                <w:rFonts w:ascii="Times New Roman" w:hAnsi="Times New Roman"/>
                <w:sz w:val="20"/>
                <w:szCs w:val="20"/>
                <w:lang w:eastAsia="cs-CZ"/>
              </w:rPr>
            </w:pPr>
          </w:p>
          <w:p w:rsidR="00AE57B1" w:rsidP="00C26CC0">
            <w:pPr>
              <w:bidi w:val="0"/>
              <w:jc w:val="center"/>
              <w:rPr>
                <w:rFonts w:ascii="Times New Roman" w:hAnsi="Times New Roman"/>
                <w:sz w:val="20"/>
                <w:szCs w:val="20"/>
                <w:lang w:eastAsia="cs-CZ"/>
              </w:rPr>
            </w:pPr>
          </w:p>
          <w:p w:rsidR="00950689" w:rsidRPr="006916E2" w:rsidP="00C26CC0">
            <w:pPr>
              <w:bidi w:val="0"/>
              <w:jc w:val="center"/>
              <w:rPr>
                <w:rFonts w:ascii="Times New Roman" w:hAnsi="Times New Roman"/>
                <w:sz w:val="20"/>
                <w:szCs w:val="20"/>
                <w:lang w:eastAsia="cs-CZ"/>
              </w:rPr>
            </w:pPr>
          </w:p>
          <w:p w:rsidR="000F23C8" w:rsidRPr="006916E2" w:rsidP="000F23C8">
            <w:pPr>
              <w:bidi w:val="0"/>
              <w:rPr>
                <w:rFonts w:ascii="Times New Roman" w:hAnsi="Times New Roman"/>
                <w:sz w:val="20"/>
                <w:szCs w:val="20"/>
                <w:lang w:eastAsia="cs-CZ"/>
              </w:rPr>
            </w:pPr>
          </w:p>
          <w:p w:rsidR="000F23C8"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 3</w:t>
            </w:r>
          </w:p>
          <w:p w:rsidR="000F23C8" w:rsidRPr="006916E2" w:rsidP="00C26CC0">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D1AB7" w:rsidRPr="006916E2" w:rsidP="000D1AB7">
            <w:pPr>
              <w:bidi w:val="0"/>
              <w:jc w:val="both"/>
              <w:rPr>
                <w:rFonts w:ascii="Times New Roman" w:hAnsi="Times New Roman"/>
                <w:sz w:val="20"/>
                <w:szCs w:val="20"/>
                <w:lang w:eastAsia="cs-CZ"/>
              </w:rPr>
            </w:pPr>
            <w:r w:rsidRPr="006916E2">
              <w:rPr>
                <w:rFonts w:ascii="Times New Roman" w:hAnsi="Times New Roman"/>
                <w:sz w:val="20"/>
                <w:szCs w:val="20"/>
                <w:lang w:eastAsia="cs-CZ"/>
              </w:rPr>
              <w:t>(2) Vymedzené úseky diaľnic a ciest pre motorové vozidlá označené dopravnými značkami možno užívať dvojstopovými motorovými vozidlami alebo jazdnými súpravami do 3,5 t (ďalej len "motorové vozidlo") po zaplatení úhrady za užívanie týchto pozemných komunikácií.</w:t>
            </w:r>
          </w:p>
          <w:p w:rsidR="000F23C8" w:rsidRPr="006916E2" w:rsidP="000F23C8">
            <w:pPr>
              <w:bidi w:val="0"/>
              <w:jc w:val="both"/>
              <w:rPr>
                <w:rFonts w:ascii="Times New Roman" w:hAnsi="Times New Roman"/>
                <w:sz w:val="20"/>
                <w:szCs w:val="20"/>
                <w:vertAlign w:val="superscript"/>
                <w:lang w:eastAsia="cs-CZ"/>
              </w:rPr>
            </w:pPr>
            <w:r w:rsidRPr="006916E2">
              <w:rPr>
                <w:rFonts w:ascii="Times New Roman" w:hAnsi="Times New Roman"/>
                <w:sz w:val="20"/>
                <w:szCs w:val="20"/>
                <w:lang w:eastAsia="cs-CZ"/>
              </w:rPr>
              <w:t>(3) Vymedzené úseky diaľnic, ciest pre motorové vozidlá  a paralelných ciest, do ktorých sa môže odkloniť doprava z transeurópskej cestnej siete a ktoré priamo konkurujú určitým častiam tejto siete, označené dopravnými značkami možno užívať motorovými vozidlami  nad 3,5 t   po uhradení mýta za užívanie týchto pozemných komunikácií</w:t>
            </w:r>
            <w:r w:rsidRPr="006916E2" w:rsidR="00583D4D">
              <w:rPr>
                <w:rFonts w:ascii="Times New Roman" w:hAnsi="Times New Roman"/>
                <w:sz w:val="20"/>
                <w:szCs w:val="20"/>
                <w:lang w:eastAsia="cs-CZ"/>
              </w:rPr>
              <w:t xml:space="preserve"> </w:t>
            </w:r>
            <w:r w:rsidRPr="006916E2" w:rsidR="00583D4D">
              <w:rPr>
                <w:rFonts w:ascii="ms sans serif" w:hAnsi="ms sans serif"/>
                <w:color w:val="000000"/>
                <w:sz w:val="20"/>
                <w:szCs w:val="20"/>
              </w:rPr>
              <w:t xml:space="preserve">podľa osobitného predpisu. </w:t>
            </w:r>
            <w:r w:rsidRPr="006916E2" w:rsidR="00583D4D">
              <w:rPr>
                <w:rFonts w:ascii="ms sans serif" w:hAnsi="ms sans serif"/>
                <w:color w:val="000000"/>
                <w:sz w:val="20"/>
                <w:szCs w:val="20"/>
                <w:vertAlign w:val="superscript"/>
              </w:rPr>
              <w:t>2dab)</w:t>
            </w:r>
          </w:p>
          <w:p w:rsidR="00435F49"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r w:rsidRPr="006916E2" w:rsidR="00856E79">
              <w:rPr>
                <w:rFonts w:ascii="Times New Roman" w:hAnsi="Times New Roman"/>
                <w:sz w:val="20"/>
                <w:szCs w:val="20"/>
                <w:lang w:eastAsia="cs-CZ"/>
              </w:rPr>
              <w:t>(2) Za užívanie vymedzených úsekov ciest motorovými vozidlami s celkovou hmotnosťou nad 3,5 t alebo jazdnými súpravami s celkovou hmotnosťou nad 3,5 t určenými na prepravu tovaru a motorovými vozidlami umožňujúcimi prepravu viac ako deviatich osôb vrátane vodiča sa platí mýto.</w:t>
            </w: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8252EA" w:rsidRPr="006916E2" w:rsidP="00C26CC0">
            <w:pPr>
              <w:bidi w:val="0"/>
              <w:jc w:val="both"/>
              <w:rPr>
                <w:rFonts w:ascii="Times New Roman" w:hAnsi="Times New Roman"/>
                <w:sz w:val="20"/>
                <w:szCs w:val="20"/>
                <w:lang w:eastAsia="cs-CZ"/>
              </w:rPr>
            </w:pPr>
          </w:p>
          <w:p w:rsidR="008252EA" w:rsidRPr="006916E2" w:rsidP="00C26CC0">
            <w:pPr>
              <w:bidi w:val="0"/>
              <w:jc w:val="both"/>
              <w:rPr>
                <w:rFonts w:ascii="Times New Roman" w:hAnsi="Times New Roman"/>
                <w:sz w:val="20"/>
                <w:szCs w:val="20"/>
                <w:lang w:eastAsia="cs-CZ"/>
              </w:rPr>
            </w:pPr>
          </w:p>
          <w:p w:rsidR="000F23C8" w:rsidRPr="006916E2" w:rsidP="00C26CC0">
            <w:pPr>
              <w:bidi w:val="0"/>
              <w:jc w:val="both"/>
              <w:rPr>
                <w:rFonts w:ascii="Times New Roman" w:hAnsi="Times New Roman"/>
                <w:sz w:val="20"/>
                <w:szCs w:val="20"/>
                <w:lang w:eastAsia="cs-CZ"/>
              </w:rPr>
            </w:pPr>
          </w:p>
          <w:p w:rsidR="00832628" w:rsidRPr="006916E2" w:rsidP="00C26CC0">
            <w:pPr>
              <w:bidi w:val="0"/>
              <w:jc w:val="both"/>
              <w:rPr>
                <w:rFonts w:ascii="Times New Roman" w:hAnsi="Times New Roman"/>
                <w:sz w:val="20"/>
                <w:szCs w:val="20"/>
                <w:lang w:eastAsia="cs-CZ"/>
              </w:rPr>
            </w:pPr>
          </w:p>
          <w:p w:rsidR="00832628" w:rsidRPr="006916E2" w:rsidP="00C26CC0">
            <w:pPr>
              <w:bidi w:val="0"/>
              <w:jc w:val="both"/>
              <w:rPr>
                <w:rFonts w:ascii="Times New Roman" w:hAnsi="Times New Roman"/>
                <w:sz w:val="20"/>
                <w:szCs w:val="20"/>
                <w:lang w:eastAsia="cs-CZ"/>
              </w:rPr>
            </w:pPr>
          </w:p>
          <w:p w:rsidR="00832628" w:rsidRPr="006916E2" w:rsidP="00C26CC0">
            <w:pPr>
              <w:bidi w:val="0"/>
              <w:jc w:val="both"/>
              <w:rPr>
                <w:rFonts w:ascii="Times New Roman" w:hAnsi="Times New Roman"/>
                <w:sz w:val="20"/>
                <w:szCs w:val="20"/>
                <w:lang w:eastAsia="cs-CZ"/>
              </w:rPr>
            </w:pPr>
          </w:p>
          <w:p w:rsidR="00832628" w:rsidRPr="006916E2" w:rsidP="00C26CC0">
            <w:pPr>
              <w:bidi w:val="0"/>
              <w:jc w:val="both"/>
              <w:rPr>
                <w:rFonts w:ascii="Times New Roman" w:hAnsi="Times New Roman"/>
                <w:sz w:val="20"/>
                <w:szCs w:val="20"/>
                <w:lang w:eastAsia="cs-CZ"/>
              </w:rPr>
            </w:pPr>
          </w:p>
          <w:p w:rsidR="00950689" w:rsidP="00C26CC0">
            <w:pPr>
              <w:bidi w:val="0"/>
              <w:jc w:val="both"/>
              <w:rPr>
                <w:rFonts w:ascii="Times New Roman" w:hAnsi="Times New Roman"/>
                <w:sz w:val="20"/>
                <w:szCs w:val="20"/>
                <w:lang w:eastAsia="cs-CZ"/>
              </w:rPr>
            </w:pPr>
          </w:p>
          <w:p w:rsidR="00950689" w:rsidRPr="006916E2" w:rsidP="00C26CC0">
            <w:pPr>
              <w:bidi w:val="0"/>
              <w:jc w:val="both"/>
              <w:rPr>
                <w:rFonts w:ascii="Times New Roman" w:hAnsi="Times New Roman"/>
                <w:sz w:val="20"/>
                <w:szCs w:val="20"/>
                <w:lang w:eastAsia="cs-CZ"/>
              </w:rPr>
            </w:pPr>
          </w:p>
          <w:p w:rsidR="00832628" w:rsidRPr="006916E2" w:rsidP="00C26CC0">
            <w:pPr>
              <w:bidi w:val="0"/>
              <w:jc w:val="both"/>
              <w:rPr>
                <w:rFonts w:ascii="Times New Roman" w:hAnsi="Times New Roman"/>
                <w:sz w:val="20"/>
                <w:szCs w:val="20"/>
                <w:lang w:eastAsia="cs-CZ"/>
              </w:rPr>
            </w:pPr>
          </w:p>
          <w:p w:rsidR="000F23C8" w:rsidRPr="006916E2" w:rsidP="000F23C8">
            <w:pPr>
              <w:bidi w:val="0"/>
              <w:jc w:val="both"/>
              <w:rPr>
                <w:rFonts w:ascii="Times New Roman" w:hAnsi="Times New Roman"/>
                <w:sz w:val="20"/>
                <w:szCs w:val="20"/>
                <w:lang w:eastAsia="cs-CZ"/>
              </w:rPr>
            </w:pPr>
            <w:r w:rsidRPr="006916E2" w:rsidR="0077319E">
              <w:rPr>
                <w:rFonts w:ascii="Times New Roman" w:hAnsi="Times New Roman"/>
                <w:sz w:val="20"/>
                <w:szCs w:val="20"/>
                <w:lang w:eastAsia="cs-CZ"/>
              </w:rPr>
              <w:t>(</w:t>
            </w:r>
            <w:r w:rsidRPr="006916E2" w:rsidR="00143BD5">
              <w:rPr>
                <w:rFonts w:ascii="Times New Roman" w:hAnsi="Times New Roman"/>
                <w:sz w:val="20"/>
                <w:szCs w:val="20"/>
                <w:lang w:eastAsia="cs-CZ"/>
              </w:rPr>
              <w:t xml:space="preserve">1) </w:t>
            </w:r>
            <w:r w:rsidRPr="006916E2" w:rsidR="0077319E">
              <w:rPr>
                <w:rFonts w:ascii="Times New Roman" w:hAnsi="Times New Roman"/>
                <w:sz w:val="20"/>
                <w:szCs w:val="20"/>
                <w:lang w:eastAsia="cs-CZ"/>
              </w:rPr>
              <w:t>Povinnosť platby mýta má prevádzkovateľ vozidla</w:t>
            </w:r>
            <w:r w:rsidRPr="006916E2" w:rsidR="0077319E">
              <w:rPr>
                <w:rFonts w:ascii="Times New Roman" w:hAnsi="Times New Roman"/>
                <w:sz w:val="20"/>
                <w:szCs w:val="20"/>
                <w:vertAlign w:val="superscript"/>
                <w:lang w:eastAsia="cs-CZ"/>
              </w:rPr>
              <w:t>5)</w:t>
            </w:r>
            <w:r w:rsidRPr="006916E2" w:rsidR="0077319E">
              <w:rPr>
                <w:rFonts w:ascii="Times New Roman" w:hAnsi="Times New Roman"/>
                <w:sz w:val="20"/>
                <w:szCs w:val="20"/>
                <w:lang w:eastAsia="cs-CZ"/>
              </w:rPr>
              <w:t xml:space="preserve"> a na mieste v čase výkonu kontroly úhrady mýta aj vodič vozidla.</w:t>
            </w:r>
            <w:r w:rsidRPr="006916E2">
              <w:rPr>
                <w:rFonts w:ascii="Times New Roman" w:hAnsi="Times New Roman"/>
                <w:sz w:val="20"/>
                <w:szCs w:val="20"/>
                <w:lang w:eastAsia="cs-CZ"/>
              </w:rPr>
              <w:t> </w:t>
            </w:r>
          </w:p>
          <w:p w:rsidR="000F23C8" w:rsidRPr="006916E2" w:rsidP="00C26CC0">
            <w:pPr>
              <w:bidi w:val="0"/>
              <w:jc w:val="both"/>
              <w:rPr>
                <w:rFonts w:ascii="Times New Roman" w:hAnsi="Times New Roman"/>
                <w:i/>
                <w:sz w:val="20"/>
                <w:szCs w:val="20"/>
                <w:lang w:eastAsia="cs-CZ"/>
              </w:rPr>
            </w:pPr>
            <w:r w:rsidRPr="006916E2" w:rsidR="002B4B11">
              <w:rPr>
                <w:rFonts w:ascii="Times New Roman" w:hAnsi="Times New Roman"/>
                <w:i/>
                <w:sz w:val="20"/>
                <w:szCs w:val="20"/>
                <w:vertAlign w:val="superscript"/>
                <w:lang w:eastAsia="cs-CZ"/>
              </w:rPr>
              <w:t>5)</w:t>
            </w:r>
            <w:r w:rsidRPr="006916E2" w:rsidR="002B4B11">
              <w:rPr>
                <w:rFonts w:ascii="Times New Roman" w:hAnsi="Times New Roman"/>
                <w:i/>
                <w:sz w:val="20"/>
                <w:szCs w:val="20"/>
                <w:lang w:eastAsia="cs-CZ"/>
              </w:rPr>
              <w:t xml:space="preserve"> § 2 písm. am) zákona č. 725/2004 Z.z. o podmienkach prevádzky vozidiel v premávke na pozemných komunikáciách a o zmene a doplnení niektorých zákonov.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E87931">
            <w:pPr>
              <w:bidi w:val="0"/>
              <w:jc w:val="center"/>
              <w:rPr>
                <w:rFonts w:ascii="Times New Roman" w:hAnsi="Times New Roman"/>
                <w:sz w:val="20"/>
                <w:szCs w:val="20"/>
                <w:lang w:eastAsia="cs-CZ"/>
              </w:rPr>
            </w:pPr>
            <w:r w:rsidRPr="006916E2" w:rsidR="000F23C8">
              <w:rPr>
                <w:rFonts w:ascii="Times New Roman" w:hAnsi="Times New Roman"/>
                <w:sz w:val="20"/>
                <w:szCs w:val="20"/>
                <w:lang w:eastAsia="cs-CZ"/>
              </w:rPr>
              <w:t>Ú</w:t>
            </w: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8252EA" w:rsidRPr="006916E2" w:rsidP="00E87931">
            <w:pPr>
              <w:bidi w:val="0"/>
              <w:jc w:val="center"/>
              <w:rPr>
                <w:rFonts w:ascii="Times New Roman" w:hAnsi="Times New Roman"/>
                <w:sz w:val="20"/>
                <w:szCs w:val="20"/>
                <w:lang w:eastAsia="cs-CZ"/>
              </w:rPr>
            </w:pPr>
          </w:p>
          <w:p w:rsidR="008252EA" w:rsidRPr="006916E2" w:rsidP="00E87931">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8252EA" w:rsidRPr="006916E2" w:rsidP="008252EA">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832628" w:rsidRPr="006916E2" w:rsidP="00E87931">
            <w:pPr>
              <w:bidi w:val="0"/>
              <w:jc w:val="center"/>
              <w:rPr>
                <w:rFonts w:ascii="Times New Roman" w:hAnsi="Times New Roman"/>
                <w:sz w:val="20"/>
                <w:szCs w:val="20"/>
                <w:lang w:eastAsia="cs-CZ"/>
              </w:rPr>
            </w:pPr>
          </w:p>
          <w:p w:rsidR="00832628" w:rsidRPr="006916E2" w:rsidP="00E87931">
            <w:pPr>
              <w:bidi w:val="0"/>
              <w:jc w:val="center"/>
              <w:rPr>
                <w:rFonts w:ascii="Times New Roman" w:hAnsi="Times New Roman"/>
                <w:sz w:val="20"/>
                <w:szCs w:val="20"/>
                <w:lang w:eastAsia="cs-CZ"/>
              </w:rPr>
            </w:pPr>
          </w:p>
          <w:p w:rsidR="00832628" w:rsidRPr="006916E2" w:rsidP="00E87931">
            <w:pPr>
              <w:bidi w:val="0"/>
              <w:jc w:val="center"/>
              <w:rPr>
                <w:rFonts w:ascii="Times New Roman" w:hAnsi="Times New Roman"/>
                <w:sz w:val="20"/>
                <w:szCs w:val="20"/>
                <w:lang w:eastAsia="cs-CZ"/>
              </w:rPr>
            </w:pPr>
          </w:p>
          <w:p w:rsidR="00832628" w:rsidRPr="006916E2" w:rsidP="00E87931">
            <w:pPr>
              <w:bidi w:val="0"/>
              <w:jc w:val="center"/>
              <w:rPr>
                <w:rFonts w:ascii="Times New Roman" w:hAnsi="Times New Roman"/>
                <w:sz w:val="20"/>
                <w:szCs w:val="20"/>
                <w:lang w:eastAsia="cs-CZ"/>
              </w:rPr>
            </w:pPr>
          </w:p>
          <w:p w:rsidR="00832628" w:rsidRPr="006916E2" w:rsidP="00E87931">
            <w:pPr>
              <w:bidi w:val="0"/>
              <w:jc w:val="center"/>
              <w:rPr>
                <w:rFonts w:ascii="Times New Roman" w:hAnsi="Times New Roman"/>
                <w:sz w:val="20"/>
                <w:szCs w:val="20"/>
                <w:lang w:eastAsia="cs-CZ"/>
              </w:rPr>
            </w:pPr>
          </w:p>
          <w:p w:rsidR="00832628" w:rsidRPr="006916E2" w:rsidP="00E87931">
            <w:pPr>
              <w:bidi w:val="0"/>
              <w:jc w:val="center"/>
              <w:rPr>
                <w:rFonts w:ascii="Times New Roman" w:hAnsi="Times New Roman"/>
                <w:sz w:val="20"/>
                <w:szCs w:val="20"/>
                <w:lang w:eastAsia="cs-CZ"/>
              </w:rPr>
            </w:pPr>
          </w:p>
          <w:p w:rsidR="000F23C8" w:rsidRPr="006916E2" w:rsidP="00435F49">
            <w:pPr>
              <w:bidi w:val="0"/>
              <w:jc w:val="center"/>
              <w:rPr>
                <w:rFonts w:ascii="Times New Roman" w:hAnsi="Times New Roman"/>
                <w:sz w:val="20"/>
                <w:szCs w:val="20"/>
                <w:lang w:eastAsia="cs-CZ"/>
              </w:rPr>
            </w:pPr>
            <w:r w:rsidRPr="006916E2" w:rsidR="00143BD5">
              <w:rPr>
                <w:rFonts w:ascii="Times New Roman" w:hAnsi="Times New Roman"/>
                <w:sz w:val="20"/>
                <w:szCs w:val="20"/>
                <w:lang w:eastAsia="cs-CZ"/>
              </w:rPr>
              <w:t>Ú</w:t>
            </w:r>
          </w:p>
          <w:p w:rsidR="000F23C8" w:rsidRPr="006916E2" w:rsidP="00832628">
            <w:pPr>
              <w:bidi w:val="0"/>
              <w:rPr>
                <w:rFonts w:ascii="Times New Roman" w:hAnsi="Times New Roman"/>
                <w:sz w:val="20"/>
                <w:szCs w:val="20"/>
                <w:lang w:eastAsia="cs-CZ"/>
              </w:rPr>
            </w:pPr>
          </w:p>
          <w:p w:rsidR="000F23C8" w:rsidRPr="006916E2" w:rsidP="00E87931">
            <w:pPr>
              <w:bidi w:val="0"/>
              <w:jc w:val="center"/>
              <w:rPr>
                <w:rFonts w:ascii="Times New Roman" w:hAnsi="Times New Roman"/>
                <w:sz w:val="20"/>
                <w:szCs w:val="20"/>
                <w:lang w:eastAsia="cs-CZ"/>
              </w:rPr>
            </w:pPr>
          </w:p>
          <w:p w:rsidR="000F23C8" w:rsidRPr="006916E2" w:rsidP="00832628">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F33E48"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P. b)</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b) Vkladajú sa nové odseky:</w:t>
            </w:r>
          </w:p>
          <w:p w:rsidR="00F33E48" w:rsidRPr="006916E2" w:rsidP="00057147">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5"/>
              <w:t xml:space="preserve">„4a. Členské štáty môžu ustanoviť znížené mýtne sadzby alebo užívateľské poplatky, alebo oslobodenie od povinnosti platiť mýta alebo užívateľské poplatky za vozidlá oslobodené od požiadavky inštalovať a používať záznamové zariadenie podľa nariadenia Rady (EHS) č. 3821/85 z 20. decembra 1985 o záznamovom zariadení v cestnej doprave(</w:t>
            </w:r>
            <w:r w:rsidRPr="006916E2">
              <w:rPr>
                <w:rStyle w:val="FootnoteReference"/>
                <w:rFonts w:ascii="Times New Roman" w:hAnsi="Times New Roman"/>
                <w:sz w:val="20"/>
                <w:szCs w:val="20"/>
                <w:lang w:eastAsia="cs-CZ"/>
              </w:rPr>
              <w:t>*)</w:t>
            </w:r>
            <w:r w:rsidRPr="006916E2">
              <w:rPr>
                <w:rFonts w:ascii="Times New Roman" w:hAnsi="Times New Roman"/>
                <w:sz w:val="20"/>
                <w:szCs w:val="20"/>
                <w:lang w:eastAsia="cs-CZ"/>
              </w:rPr>
              <w:t xml:space="preserve"> a v prípadoch, na ktoré sa vzťahujú podmienky a ktoré podliehajú podmienkam uvedeným v článku 6 O.. 2 písm. a) a b) tejto smernice.</w:t>
            </w:r>
          </w:p>
          <w:p w:rsidR="00F33E48" w:rsidRPr="006916E2" w:rsidP="00057147">
            <w:pPr>
              <w:bidi w:val="0"/>
              <w:jc w:val="both"/>
              <w:rPr>
                <w:rFonts w:ascii="Times New Roman" w:hAnsi="Times New Roman"/>
                <w:sz w:val="20"/>
                <w:szCs w:val="20"/>
                <w:lang w:eastAsia="cs-CZ"/>
              </w:rPr>
            </w:pPr>
          </w:p>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4b. Keďže štruktúry sadzieb, v ktorých sú zahrnuté zľavy alebo zníženia mýta pre častých užívateľov, môžu viesť k skutočným úsporám správnych nákladov prevádzkovateľa infraštruktúry, môžu členské štáty ustanoviť tieto zľavy alebo zníženia pod podmienkou, že:</w:t>
            </w:r>
          </w:p>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 splnia podmienky stanovené v odseku 10 písm. a),</w:t>
            </w:r>
          </w:p>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sú v súlade so zmluvou, najmä s jej článkami 12, 49,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86 a</w:t>
              </w:r>
            </w:smartTag>
            <w:r w:rsidRPr="006916E2">
              <w:rPr>
                <w:rFonts w:ascii="Times New Roman" w:hAnsi="Times New Roman"/>
                <w:sz w:val="20"/>
                <w:szCs w:val="20"/>
                <w:lang w:eastAsia="cs-CZ"/>
              </w:rPr>
              <w:t xml:space="preserve"> 87,</w:t>
            </w:r>
          </w:p>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 nenarúšajú hospodársku súťaž na vnútornom trhu,</w:t>
            </w:r>
          </w:p>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 výsledná štruktúra sadzieb je lineárna, proporcionálna, dostupná všetkým užívateľom za rovnakých podmienok a nevedie k tomu, aby sa dodatočné náklady preniesli na iných užívateľov v podobe vyšších mýt.</w:t>
            </w:r>
          </w:p>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V každom prípade tieto zľavy alebo zníženia nepresiahnu 13 % mýta, ktoré platia rovnocenné vozidlá, ktoré nemajú nárok na zľavu alebo zníženie.</w:t>
            </w:r>
          </w:p>
          <w:p w:rsidR="00F33E48" w:rsidP="00057147">
            <w:pPr>
              <w:bidi w:val="0"/>
              <w:jc w:val="both"/>
              <w:rPr>
                <w:rFonts w:ascii="Times New Roman" w:hAnsi="Times New Roman"/>
                <w:sz w:val="20"/>
                <w:szCs w:val="20"/>
                <w:lang w:eastAsia="cs-CZ"/>
              </w:rPr>
            </w:pPr>
          </w:p>
          <w:p w:rsidR="00AE57B1"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950689" w:rsidP="00057147">
            <w:pPr>
              <w:bidi w:val="0"/>
              <w:jc w:val="both"/>
              <w:rPr>
                <w:rFonts w:ascii="Times New Roman" w:hAnsi="Times New Roman"/>
                <w:sz w:val="20"/>
                <w:szCs w:val="20"/>
                <w:lang w:eastAsia="cs-CZ"/>
              </w:rPr>
            </w:pPr>
          </w:p>
          <w:p w:rsidR="00AE57B1" w:rsidP="00057147">
            <w:pPr>
              <w:bidi w:val="0"/>
              <w:jc w:val="both"/>
              <w:rPr>
                <w:rFonts w:ascii="Times New Roman" w:hAnsi="Times New Roman"/>
                <w:sz w:val="20"/>
                <w:szCs w:val="20"/>
                <w:lang w:eastAsia="cs-CZ"/>
              </w:rPr>
            </w:pPr>
          </w:p>
          <w:p w:rsidR="00AE57B1" w:rsidRPr="006916E2" w:rsidP="00057147">
            <w:pPr>
              <w:bidi w:val="0"/>
              <w:jc w:val="both"/>
              <w:rPr>
                <w:rFonts w:ascii="Times New Roman" w:hAnsi="Times New Roman"/>
                <w:sz w:val="20"/>
                <w:szCs w:val="20"/>
                <w:lang w:eastAsia="cs-CZ"/>
              </w:rPr>
            </w:pPr>
          </w:p>
          <w:p w:rsidR="00F33E48" w:rsidRPr="006916E2" w:rsidP="00057147">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4c. Všetky systémy zliav a znížení sa oznámia Komisii, ktorá overí dodržiavanie podmienok stanovených v odsekoch 4a a 4b a schváli ich v súlade s postupom uvedeným v článku 9c ods. 2. </w:t>
            </w:r>
          </w:p>
          <w:p w:rsidR="00F33E48" w:rsidRPr="006916E2" w:rsidP="006F00BB">
            <w:pPr>
              <w:pStyle w:val="FootnoteText"/>
              <w:bidi w:val="0"/>
              <w:ind w:left="360" w:hanging="360"/>
            </w:pPr>
            <w:r w:rsidRPr="006916E2">
              <w:rPr>
                <w:rStyle w:val="FootnoteReference"/>
                <w:rFonts w:cs="Arial"/>
              </w:rPr>
              <w:t>(*)</w:t>
            </w:r>
            <w:r w:rsidRPr="006916E2">
              <w:tab/>
            </w:r>
            <w:r w:rsidRPr="006916E2">
              <w:rPr>
                <w:rFonts w:ascii="Times New Roman" w:hAnsi="Times New Roman" w:cs="Times New Roman"/>
                <w:lang w:val="sk-SK"/>
              </w:rPr>
              <w:t>Ú. v. ES L 370, 31.12.1985, s. 8. Nariadenie naposledy zmenené a doplnené nariadením Komisie (ES) č. 432/2004 (Ú. v. EÚ L 71, 10.3.2004, s. 3).“</w:t>
            </w:r>
          </w:p>
          <w:p w:rsidR="00F33E48" w:rsidRPr="006916E2"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3940CF">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3940CF" w:rsidRPr="006916E2" w:rsidP="003940CF">
            <w:pPr>
              <w:bidi w:val="0"/>
              <w:jc w:val="center"/>
              <w:rPr>
                <w:rFonts w:ascii="Times New Roman" w:hAnsi="Times New Roman"/>
                <w:sz w:val="20"/>
                <w:szCs w:val="20"/>
                <w:lang w:eastAsia="cs-CZ"/>
              </w:rPr>
            </w:pPr>
            <w:r w:rsidR="00AE57B1">
              <w:rPr>
                <w:rFonts w:ascii="Times New Roman" w:hAnsi="Times New Roman"/>
                <w:sz w:val="20"/>
                <w:szCs w:val="20"/>
                <w:lang w:eastAsia="cs-CZ"/>
              </w:rPr>
              <w:t>Návrh zákona</w:t>
            </w:r>
          </w:p>
          <w:p w:rsidR="00F33E48"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A241B">
            <w:pPr>
              <w:bidi w:val="0"/>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r>
              <w:rPr>
                <w:rFonts w:ascii="Times New Roman" w:hAnsi="Times New Roman"/>
                <w:sz w:val="20"/>
                <w:szCs w:val="20"/>
                <w:lang w:eastAsia="cs-CZ"/>
              </w:rPr>
              <w:t xml:space="preserve">Zákon </w:t>
            </w:r>
            <w:r w:rsidR="006E2BBD">
              <w:rPr>
                <w:rFonts w:ascii="Times New Roman" w:hAnsi="Times New Roman"/>
                <w:sz w:val="20"/>
                <w:szCs w:val="20"/>
                <w:lang w:eastAsia="cs-CZ"/>
              </w:rPr>
              <w:t xml:space="preserve">č. </w:t>
            </w:r>
            <w:r>
              <w:rPr>
                <w:rFonts w:ascii="Times New Roman" w:hAnsi="Times New Roman"/>
                <w:sz w:val="20"/>
                <w:szCs w:val="20"/>
                <w:lang w:eastAsia="cs-CZ"/>
              </w:rPr>
              <w:t>25/2007 Z.z. v znení zákona 488/2009 Z.z.</w:t>
            </w:r>
          </w:p>
          <w:p w:rsidR="005A241B" w:rsidRPr="006916E2" w:rsidP="00566341">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5A241B" w:rsidP="00566341">
            <w:pPr>
              <w:bidi w:val="0"/>
              <w:jc w:val="center"/>
              <w:rPr>
                <w:rFonts w:ascii="Times New Roman" w:hAnsi="Times New Roman"/>
                <w:sz w:val="20"/>
                <w:szCs w:val="20"/>
                <w:lang w:eastAsia="cs-CZ"/>
              </w:rPr>
            </w:pPr>
            <w:r>
              <w:rPr>
                <w:rFonts w:ascii="Times New Roman" w:hAnsi="Times New Roman"/>
                <w:sz w:val="20"/>
                <w:szCs w:val="20"/>
                <w:lang w:eastAsia="cs-CZ"/>
              </w:rPr>
              <w:t>bod  4</w:t>
            </w: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r>
              <w:rPr>
                <w:rFonts w:ascii="Times New Roman" w:hAnsi="Times New Roman"/>
                <w:sz w:val="20"/>
                <w:szCs w:val="20"/>
                <w:lang w:eastAsia="cs-CZ"/>
              </w:rPr>
              <w:t>bod 5</w:t>
            </w: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5A241B" w:rsidP="005A241B">
            <w:pPr>
              <w:bidi w:val="0"/>
              <w:rPr>
                <w:rFonts w:ascii="Times New Roman" w:hAnsi="Times New Roman"/>
                <w:sz w:val="20"/>
                <w:szCs w:val="20"/>
                <w:lang w:eastAsia="cs-CZ"/>
              </w:rPr>
            </w:pPr>
          </w:p>
          <w:p w:rsidR="005A241B" w:rsidP="00566341">
            <w:pPr>
              <w:bidi w:val="0"/>
              <w:jc w:val="center"/>
              <w:rPr>
                <w:rFonts w:ascii="Times New Roman" w:hAnsi="Times New Roman"/>
                <w:sz w:val="20"/>
                <w:szCs w:val="20"/>
                <w:lang w:eastAsia="cs-CZ"/>
              </w:rPr>
            </w:pPr>
          </w:p>
          <w:p w:rsidR="00F33E48" w:rsidRPr="006916E2" w:rsidP="00566341">
            <w:pPr>
              <w:bidi w:val="0"/>
              <w:jc w:val="center"/>
              <w:rPr>
                <w:rFonts w:ascii="Times New Roman" w:hAnsi="Times New Roman"/>
                <w:sz w:val="20"/>
                <w:szCs w:val="20"/>
                <w:lang w:eastAsia="cs-CZ"/>
              </w:rPr>
            </w:pPr>
            <w:r w:rsidRPr="006916E2" w:rsidR="003940CF">
              <w:rPr>
                <w:rFonts w:ascii="Times New Roman" w:hAnsi="Times New Roman"/>
                <w:sz w:val="20"/>
                <w:szCs w:val="20"/>
                <w:lang w:eastAsia="cs-CZ"/>
              </w:rPr>
              <w:t>§ 4</w:t>
            </w:r>
          </w:p>
          <w:p w:rsidR="003940CF" w:rsidRPr="006916E2" w:rsidP="00566341">
            <w:pPr>
              <w:bidi w:val="0"/>
              <w:jc w:val="center"/>
              <w:rPr>
                <w:rFonts w:ascii="Times New Roman" w:hAnsi="Times New Roman"/>
                <w:sz w:val="20"/>
                <w:szCs w:val="20"/>
                <w:lang w:eastAsia="cs-CZ"/>
              </w:rPr>
            </w:pPr>
            <w:r w:rsidR="00AE57B1">
              <w:rPr>
                <w:rFonts w:ascii="Times New Roman" w:hAnsi="Times New Roman"/>
                <w:sz w:val="20"/>
                <w:szCs w:val="20"/>
                <w:lang w:eastAsia="cs-CZ"/>
              </w:rPr>
              <w:t>O.1</w:t>
            </w: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3940CF" w:rsidP="00566341">
            <w:pPr>
              <w:bidi w:val="0"/>
              <w:jc w:val="center"/>
              <w:rPr>
                <w:rFonts w:ascii="Times New Roman" w:hAnsi="Times New Roman"/>
                <w:sz w:val="20"/>
                <w:szCs w:val="20"/>
                <w:lang w:eastAsia="cs-CZ"/>
              </w:rPr>
            </w:pPr>
          </w:p>
          <w:p w:rsidR="00950689" w:rsidP="00566341">
            <w:pPr>
              <w:bidi w:val="0"/>
              <w:jc w:val="center"/>
              <w:rPr>
                <w:rFonts w:ascii="Times New Roman" w:hAnsi="Times New Roman"/>
                <w:sz w:val="20"/>
                <w:szCs w:val="20"/>
                <w:lang w:eastAsia="cs-CZ"/>
              </w:rPr>
            </w:pPr>
          </w:p>
          <w:p w:rsidR="00950689" w:rsidP="00566341">
            <w:pPr>
              <w:bidi w:val="0"/>
              <w:jc w:val="center"/>
              <w:rPr>
                <w:rFonts w:ascii="Times New Roman" w:hAnsi="Times New Roman"/>
                <w:sz w:val="20"/>
                <w:szCs w:val="20"/>
                <w:lang w:eastAsia="cs-CZ"/>
              </w:rPr>
            </w:pPr>
          </w:p>
          <w:p w:rsidR="00950689" w:rsidP="00566341">
            <w:pPr>
              <w:bidi w:val="0"/>
              <w:jc w:val="center"/>
              <w:rPr>
                <w:rFonts w:ascii="Times New Roman" w:hAnsi="Times New Roman"/>
                <w:sz w:val="20"/>
                <w:szCs w:val="20"/>
                <w:lang w:eastAsia="cs-CZ"/>
              </w:rPr>
            </w:pPr>
          </w:p>
          <w:p w:rsidR="00950689" w:rsidP="00566341">
            <w:pPr>
              <w:bidi w:val="0"/>
              <w:jc w:val="center"/>
              <w:rPr>
                <w:rFonts w:ascii="Times New Roman" w:hAnsi="Times New Roman"/>
                <w:sz w:val="20"/>
                <w:szCs w:val="20"/>
                <w:lang w:eastAsia="cs-CZ"/>
              </w:rPr>
            </w:pPr>
          </w:p>
          <w:p w:rsidR="00950689" w:rsidP="00566341">
            <w:pPr>
              <w:bidi w:val="0"/>
              <w:jc w:val="center"/>
              <w:rPr>
                <w:rFonts w:ascii="Times New Roman" w:hAnsi="Times New Roman"/>
                <w:sz w:val="20"/>
                <w:szCs w:val="20"/>
                <w:lang w:eastAsia="cs-CZ"/>
              </w:rPr>
            </w:pPr>
          </w:p>
          <w:p w:rsidR="00950689" w:rsidP="00566341">
            <w:pPr>
              <w:bidi w:val="0"/>
              <w:jc w:val="center"/>
              <w:rPr>
                <w:rFonts w:ascii="Times New Roman" w:hAnsi="Times New Roman"/>
                <w:sz w:val="20"/>
                <w:szCs w:val="20"/>
                <w:lang w:eastAsia="cs-CZ"/>
              </w:rPr>
            </w:pPr>
          </w:p>
          <w:p w:rsidR="00950689" w:rsidRPr="006916E2" w:rsidP="00950689">
            <w:pPr>
              <w:bidi w:val="0"/>
              <w:rPr>
                <w:rFonts w:ascii="Times New Roman" w:hAnsi="Times New Roman"/>
                <w:sz w:val="20"/>
                <w:szCs w:val="20"/>
                <w:lang w:eastAsia="cs-CZ"/>
              </w:rPr>
            </w:pPr>
          </w:p>
          <w:p w:rsidR="003940CF" w:rsidRPr="006916E2" w:rsidP="00566341">
            <w:pPr>
              <w:bidi w:val="0"/>
              <w:jc w:val="center"/>
              <w:rPr>
                <w:rFonts w:ascii="Times New Roman" w:hAnsi="Times New Roman"/>
                <w:sz w:val="20"/>
                <w:szCs w:val="20"/>
                <w:lang w:eastAsia="cs-CZ"/>
              </w:rPr>
            </w:pPr>
          </w:p>
          <w:p w:rsidR="00435F49" w:rsidRPr="006916E2" w:rsidP="00435F49">
            <w:pPr>
              <w:bidi w:val="0"/>
              <w:rPr>
                <w:rFonts w:ascii="Times New Roman" w:hAnsi="Times New Roman"/>
                <w:sz w:val="20"/>
                <w:szCs w:val="20"/>
                <w:lang w:eastAsia="cs-CZ"/>
              </w:rPr>
            </w:pPr>
          </w:p>
          <w:p w:rsidR="003940CF" w:rsidRPr="006916E2" w:rsidP="00307388">
            <w:pPr>
              <w:bidi w:val="0"/>
              <w:rPr>
                <w:rFonts w:ascii="Times New Roman" w:hAnsi="Times New Roman"/>
                <w:sz w:val="20"/>
                <w:szCs w:val="20"/>
                <w:lang w:eastAsia="cs-CZ"/>
              </w:rPr>
            </w:pPr>
          </w:p>
          <w:p w:rsidR="003940CF" w:rsidRPr="006916E2" w:rsidP="003940CF">
            <w:pPr>
              <w:bidi w:val="0"/>
              <w:jc w:val="center"/>
              <w:rPr>
                <w:rFonts w:ascii="Times New Roman" w:hAnsi="Times New Roman"/>
                <w:sz w:val="20"/>
                <w:szCs w:val="20"/>
                <w:lang w:eastAsia="cs-CZ"/>
              </w:rPr>
            </w:pPr>
            <w:r w:rsidRPr="006916E2">
              <w:rPr>
                <w:rFonts w:ascii="Times New Roman" w:hAnsi="Times New Roman"/>
                <w:sz w:val="20"/>
                <w:szCs w:val="20"/>
                <w:lang w:eastAsia="cs-CZ"/>
              </w:rPr>
              <w:t>§ 6a</w:t>
            </w:r>
          </w:p>
          <w:p w:rsidR="003940CF" w:rsidRPr="006916E2" w:rsidP="003940CF">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3940CF" w:rsidRPr="006916E2" w:rsidP="003940CF">
            <w:pPr>
              <w:bidi w:val="0"/>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5A241B" w:rsidRPr="005A241B" w:rsidP="005A241B">
            <w:pPr>
              <w:numPr>
                <w:numId w:val="15"/>
              </w:numPr>
              <w:tabs>
                <w:tab w:val="num" w:pos="410"/>
                <w:tab w:val="clear" w:pos="720"/>
                <w:tab w:val="left" w:pos="6420"/>
              </w:tabs>
              <w:bidi w:val="0"/>
              <w:ind w:left="50" w:firstLine="0"/>
              <w:jc w:val="both"/>
              <w:rPr>
                <w:rFonts w:ascii="Times New Roman" w:hAnsi="Times New Roman"/>
                <w:sz w:val="20"/>
                <w:szCs w:val="20"/>
              </w:rPr>
            </w:pPr>
            <w:r w:rsidRPr="005A241B">
              <w:rPr>
                <w:rFonts w:ascii="Times New Roman" w:hAnsi="Times New Roman"/>
                <w:sz w:val="20"/>
                <w:szCs w:val="20"/>
              </w:rPr>
              <w:t xml:space="preserve">V § 4 ods. 1 písm. a) sa za slová „Slovenskej republiky vkladajú slová „a Policajného zboru“ a vypúšťajú sa  slová „označené podľa osobitného predpisu“, vrátane odkazu 6. </w:t>
            </w:r>
          </w:p>
          <w:p w:rsidR="005A241B" w:rsidRPr="005A241B" w:rsidP="005A241B">
            <w:pPr>
              <w:tabs>
                <w:tab w:val="left" w:pos="6420"/>
              </w:tabs>
              <w:bidi w:val="0"/>
              <w:jc w:val="both"/>
              <w:rPr>
                <w:rFonts w:ascii="Times New Roman" w:hAnsi="Times New Roman"/>
                <w:sz w:val="20"/>
                <w:szCs w:val="20"/>
              </w:rPr>
            </w:pPr>
          </w:p>
          <w:p w:rsidR="005A241B" w:rsidP="005A241B">
            <w:pPr>
              <w:numPr>
                <w:numId w:val="15"/>
              </w:numPr>
              <w:tabs>
                <w:tab w:val="num" w:pos="290"/>
                <w:tab w:val="clear" w:pos="720"/>
                <w:tab w:val="left" w:pos="6420"/>
              </w:tabs>
              <w:bidi w:val="0"/>
              <w:ind w:left="0" w:firstLine="50"/>
              <w:jc w:val="both"/>
              <w:rPr>
                <w:rFonts w:ascii="Times New Roman" w:hAnsi="Times New Roman"/>
                <w:sz w:val="20"/>
                <w:szCs w:val="20"/>
              </w:rPr>
            </w:pPr>
            <w:r w:rsidRPr="005A241B">
              <w:rPr>
                <w:rFonts w:ascii="Times New Roman" w:hAnsi="Times New Roman"/>
                <w:sz w:val="20"/>
                <w:szCs w:val="20"/>
              </w:rPr>
              <w:t>V poznámke pod čiarou k odkazu 8 sa citácia „§ 8 ods. 1 zákona č. 129/2002 Z. z. o integrovanom záchrannom systéme v znení zákona č. 579/2004 Z. z. nahrádza citáciou „§ 7 písm. a) a b)  zákona č. 129/2002 Z. z. o integrovanom záchrannom systéme v znení zákona č. 10/2006 Z. z..“.</w:t>
            </w:r>
          </w:p>
          <w:p w:rsidR="005A241B" w:rsidRPr="005A241B" w:rsidP="005A241B">
            <w:pPr>
              <w:tabs>
                <w:tab w:val="left" w:pos="6420"/>
              </w:tabs>
              <w:bidi w:val="0"/>
              <w:jc w:val="both"/>
              <w:rPr>
                <w:rFonts w:ascii="Times New Roman" w:hAnsi="Times New Roman"/>
                <w:sz w:val="20"/>
                <w:szCs w:val="20"/>
              </w:rPr>
            </w:pPr>
          </w:p>
          <w:p w:rsidR="003940CF" w:rsidRPr="006916E2" w:rsidP="005A241B">
            <w:pPr>
              <w:bidi w:val="0"/>
              <w:jc w:val="both"/>
              <w:rPr>
                <w:rFonts w:ascii="Times New Roman" w:hAnsi="Times New Roman"/>
                <w:sz w:val="20"/>
                <w:szCs w:val="20"/>
                <w:lang w:eastAsia="cs-CZ"/>
              </w:rPr>
            </w:pPr>
            <w:r w:rsidR="005A241B">
              <w:rPr>
                <w:rFonts w:ascii="Times New Roman" w:hAnsi="Times New Roman"/>
                <w:sz w:val="20"/>
                <w:szCs w:val="20"/>
                <w:lang w:eastAsia="cs-CZ"/>
              </w:rPr>
              <w:t xml:space="preserve"> </w:t>
            </w:r>
            <w:r w:rsidR="00AE57B1">
              <w:rPr>
                <w:rFonts w:ascii="Times New Roman" w:hAnsi="Times New Roman"/>
                <w:sz w:val="20"/>
                <w:szCs w:val="20"/>
                <w:lang w:eastAsia="cs-CZ"/>
              </w:rPr>
              <w:t xml:space="preserve">(1) </w:t>
            </w:r>
            <w:r w:rsidRPr="006916E2">
              <w:rPr>
                <w:rFonts w:ascii="Times New Roman" w:hAnsi="Times New Roman"/>
                <w:sz w:val="20"/>
                <w:szCs w:val="20"/>
                <w:lang w:eastAsia="cs-CZ"/>
              </w:rPr>
              <w:t>Oslobodenie od mýta sa vzťahuje na vozidlá</w:t>
            </w:r>
          </w:p>
          <w:p w:rsidR="003940CF" w:rsidRPr="006916E2" w:rsidP="003940CF">
            <w:pPr>
              <w:bidi w:val="0"/>
              <w:jc w:val="both"/>
              <w:rPr>
                <w:rFonts w:ascii="Times New Roman" w:hAnsi="Times New Roman"/>
                <w:sz w:val="20"/>
                <w:szCs w:val="20"/>
                <w:lang w:eastAsia="cs-CZ"/>
              </w:rPr>
            </w:pPr>
            <w:r w:rsidRPr="006916E2">
              <w:rPr>
                <w:rFonts w:ascii="Times New Roman" w:hAnsi="Times New Roman"/>
                <w:sz w:val="20"/>
                <w:szCs w:val="20"/>
                <w:lang w:eastAsia="cs-CZ"/>
              </w:rPr>
              <w:t>a) Ministerstva vnútra Slovenskej republiky</w:t>
            </w:r>
            <w:r w:rsidR="005A241B">
              <w:rPr>
                <w:rFonts w:ascii="Times New Roman" w:hAnsi="Times New Roman"/>
              </w:rPr>
              <w:t xml:space="preserve"> </w:t>
            </w:r>
            <w:r w:rsidRPr="005A241B" w:rsidR="005A241B">
              <w:rPr>
                <w:rFonts w:ascii="Times New Roman" w:hAnsi="Times New Roman"/>
                <w:sz w:val="20"/>
                <w:szCs w:val="20"/>
                <w:lang w:eastAsia="cs-CZ"/>
              </w:rPr>
              <w:t xml:space="preserve">označené podľa osobitného predpisu, </w:t>
            </w:r>
            <w:r w:rsidRPr="005A241B" w:rsidR="005A241B">
              <w:rPr>
                <w:rFonts w:ascii="Times New Roman" w:hAnsi="Times New Roman"/>
                <w:sz w:val="20"/>
                <w:szCs w:val="20"/>
                <w:vertAlign w:val="superscript"/>
                <w:lang w:eastAsia="cs-CZ"/>
              </w:rPr>
              <w:t>6)</w:t>
            </w:r>
            <w:r w:rsidRPr="006916E2">
              <w:rPr>
                <w:rFonts w:ascii="Times New Roman" w:hAnsi="Times New Roman"/>
                <w:sz w:val="20"/>
                <w:szCs w:val="20"/>
                <w:lang w:eastAsia="cs-CZ"/>
              </w:rPr>
              <w:t xml:space="preserve"> </w:t>
            </w:r>
          </w:p>
          <w:p w:rsidR="003940CF" w:rsidRPr="006916E2" w:rsidP="003940CF">
            <w:pPr>
              <w:bidi w:val="0"/>
              <w:jc w:val="both"/>
              <w:rPr>
                <w:rFonts w:ascii="Times New Roman" w:hAnsi="Times New Roman"/>
                <w:sz w:val="20"/>
                <w:szCs w:val="20"/>
                <w:lang w:eastAsia="cs-CZ"/>
              </w:rPr>
            </w:pPr>
            <w:r w:rsidRPr="006916E2">
              <w:rPr>
                <w:rFonts w:ascii="Times New Roman" w:hAnsi="Times New Roman"/>
                <w:sz w:val="20"/>
                <w:szCs w:val="20"/>
                <w:lang w:eastAsia="cs-CZ"/>
              </w:rPr>
              <w:t>b) Ministerstva obrany Slovenskej republiky,</w:t>
            </w:r>
          </w:p>
          <w:p w:rsidR="003940CF" w:rsidRPr="006916E2" w:rsidP="003940CF">
            <w:pPr>
              <w:bidi w:val="0"/>
              <w:jc w:val="both"/>
              <w:rPr>
                <w:rFonts w:ascii="Times New Roman" w:hAnsi="Times New Roman"/>
                <w:sz w:val="20"/>
                <w:szCs w:val="20"/>
                <w:vertAlign w:val="superscript"/>
                <w:lang w:eastAsia="cs-CZ"/>
              </w:rPr>
            </w:pPr>
            <w:r w:rsidRPr="006916E2">
              <w:rPr>
                <w:rFonts w:ascii="Times New Roman" w:hAnsi="Times New Roman"/>
                <w:sz w:val="20"/>
                <w:szCs w:val="20"/>
                <w:lang w:eastAsia="cs-CZ"/>
              </w:rPr>
              <w:t xml:space="preserve">c) ozbrojených síl alebo civilných zložiek vysielajúceho štátu na účel plnenia služobných povinností, </w:t>
            </w:r>
            <w:r w:rsidRPr="006916E2">
              <w:rPr>
                <w:rFonts w:ascii="Times New Roman" w:hAnsi="Times New Roman"/>
                <w:sz w:val="20"/>
                <w:szCs w:val="20"/>
                <w:vertAlign w:val="superscript"/>
                <w:lang w:eastAsia="cs-CZ"/>
              </w:rPr>
              <w:t>7)</w:t>
            </w:r>
          </w:p>
          <w:p w:rsidR="003940CF" w:rsidRPr="006916E2" w:rsidP="003940CF">
            <w:pPr>
              <w:bidi w:val="0"/>
              <w:jc w:val="both"/>
              <w:rPr>
                <w:rFonts w:ascii="Times New Roman" w:hAnsi="Times New Roman"/>
                <w:sz w:val="20"/>
                <w:szCs w:val="20"/>
                <w:lang w:eastAsia="cs-CZ"/>
              </w:rPr>
            </w:pPr>
            <w:r w:rsidRPr="006916E2">
              <w:rPr>
                <w:rFonts w:ascii="Times New Roman" w:hAnsi="Times New Roman"/>
                <w:sz w:val="20"/>
                <w:szCs w:val="20"/>
                <w:lang w:eastAsia="cs-CZ"/>
              </w:rPr>
              <w:t>d) ozbrojených síl Slovenskej republiky a Organizácie Severoatlantickej zmluvy,</w:t>
            </w:r>
          </w:p>
          <w:p w:rsidR="003940CF" w:rsidRPr="006916E2" w:rsidP="003940CF">
            <w:pPr>
              <w:bidi w:val="0"/>
              <w:jc w:val="both"/>
              <w:rPr>
                <w:rFonts w:ascii="Times New Roman" w:hAnsi="Times New Roman"/>
                <w:sz w:val="20"/>
                <w:szCs w:val="20"/>
                <w:vertAlign w:val="superscript"/>
                <w:lang w:eastAsia="cs-CZ"/>
              </w:rPr>
            </w:pPr>
            <w:r w:rsidRPr="006916E2">
              <w:rPr>
                <w:rFonts w:ascii="Times New Roman" w:hAnsi="Times New Roman"/>
                <w:sz w:val="20"/>
                <w:szCs w:val="20"/>
                <w:lang w:eastAsia="cs-CZ"/>
              </w:rPr>
              <w:t xml:space="preserve">e) záchranných zložiek integrovaného záchranného systému podľa osobitného predpisu, </w:t>
            </w:r>
            <w:r w:rsidRPr="006916E2">
              <w:rPr>
                <w:rFonts w:ascii="Times New Roman" w:hAnsi="Times New Roman"/>
                <w:sz w:val="20"/>
                <w:szCs w:val="20"/>
                <w:vertAlign w:val="superscript"/>
                <w:lang w:eastAsia="cs-CZ"/>
              </w:rPr>
              <w:t>8)</w:t>
            </w:r>
          </w:p>
          <w:p w:rsidR="003940CF" w:rsidRPr="006916E2" w:rsidP="003940CF">
            <w:pPr>
              <w:bidi w:val="0"/>
              <w:jc w:val="both"/>
              <w:rPr>
                <w:rFonts w:ascii="Times New Roman" w:hAnsi="Times New Roman"/>
                <w:sz w:val="20"/>
                <w:szCs w:val="20"/>
                <w:lang w:eastAsia="cs-CZ"/>
              </w:rPr>
            </w:pPr>
            <w:r w:rsidRPr="006916E2">
              <w:rPr>
                <w:rFonts w:ascii="Times New Roman" w:hAnsi="Times New Roman"/>
                <w:sz w:val="20"/>
                <w:szCs w:val="20"/>
                <w:lang w:eastAsia="cs-CZ"/>
              </w:rPr>
              <w:t>f) správcu výberu mýta,</w:t>
            </w:r>
          </w:p>
          <w:p w:rsidR="003940CF" w:rsidRPr="006916E2" w:rsidP="003940CF">
            <w:pPr>
              <w:bidi w:val="0"/>
              <w:jc w:val="both"/>
              <w:rPr>
                <w:rFonts w:ascii="Times New Roman" w:hAnsi="Times New Roman"/>
                <w:sz w:val="20"/>
                <w:szCs w:val="20"/>
                <w:lang w:eastAsia="cs-CZ"/>
              </w:rPr>
            </w:pPr>
            <w:r w:rsidRPr="006916E2">
              <w:rPr>
                <w:rFonts w:ascii="Times New Roman" w:hAnsi="Times New Roman"/>
                <w:sz w:val="20"/>
                <w:szCs w:val="20"/>
                <w:lang w:eastAsia="cs-CZ"/>
              </w:rPr>
              <w:t>g) používané na údržbu vymedzených úsekov ciest.</w:t>
            </w:r>
          </w:p>
          <w:p w:rsidR="003940CF" w:rsidRPr="006916E2" w:rsidP="003940CF">
            <w:pPr>
              <w:tabs>
                <w:tab w:val="num" w:pos="360"/>
              </w:tabs>
              <w:bidi w:val="0"/>
              <w:rPr>
                <w:rFonts w:ascii="Times New Roman" w:hAnsi="Times New Roman"/>
                <w:sz w:val="20"/>
                <w:szCs w:val="20"/>
              </w:rPr>
            </w:pPr>
            <w:r w:rsidRPr="006916E2">
              <w:rPr>
                <w:rFonts w:ascii="Times New Roman" w:hAnsi="Times New Roman"/>
                <w:sz w:val="20"/>
                <w:szCs w:val="20"/>
              </w:rPr>
              <w:t>h) správcom výberu mýta poverenej osoby používané na elektronický výber mýta a kontrolu elektronického výberu mýta.,</w:t>
            </w:r>
          </w:p>
          <w:p w:rsidR="003940CF" w:rsidRPr="006916E2" w:rsidP="003940CF">
            <w:pPr>
              <w:tabs>
                <w:tab w:val="num" w:pos="360"/>
              </w:tabs>
              <w:bidi w:val="0"/>
              <w:rPr>
                <w:rFonts w:ascii="Times New Roman" w:hAnsi="Times New Roman"/>
                <w:sz w:val="20"/>
                <w:szCs w:val="20"/>
              </w:rPr>
            </w:pPr>
            <w:r w:rsidRPr="006916E2">
              <w:rPr>
                <w:rFonts w:ascii="Times New Roman" w:hAnsi="Times New Roman"/>
                <w:sz w:val="20"/>
                <w:szCs w:val="20"/>
              </w:rPr>
              <w:t>i) Slovenskej informačnej služby</w:t>
            </w:r>
          </w:p>
          <w:p w:rsidR="003940CF" w:rsidRPr="006916E2" w:rsidP="003940CF">
            <w:pPr>
              <w:tabs>
                <w:tab w:val="num" w:pos="360"/>
              </w:tabs>
              <w:bidi w:val="0"/>
              <w:rPr>
                <w:rFonts w:ascii="Times New Roman" w:hAnsi="Times New Roman"/>
                <w:sz w:val="20"/>
                <w:szCs w:val="20"/>
              </w:rPr>
            </w:pPr>
            <w:r w:rsidRPr="006916E2">
              <w:rPr>
                <w:rFonts w:ascii="Times New Roman" w:hAnsi="Times New Roman"/>
                <w:sz w:val="20"/>
                <w:szCs w:val="20"/>
              </w:rPr>
              <w:t xml:space="preserve">j) Železničnej polície, </w:t>
            </w:r>
            <w:r w:rsidRPr="006916E2">
              <w:rPr>
                <w:rFonts w:ascii="Times New Roman" w:hAnsi="Times New Roman"/>
                <w:sz w:val="20"/>
                <w:szCs w:val="20"/>
                <w:vertAlign w:val="superscript"/>
              </w:rPr>
              <w:t>8a)</w:t>
            </w:r>
          </w:p>
          <w:p w:rsidR="003940CF" w:rsidRPr="006916E2" w:rsidP="003940CF">
            <w:pPr>
              <w:tabs>
                <w:tab w:val="num" w:pos="360"/>
              </w:tabs>
              <w:bidi w:val="0"/>
              <w:rPr>
                <w:rFonts w:ascii="Times New Roman" w:hAnsi="Times New Roman"/>
                <w:sz w:val="20"/>
                <w:szCs w:val="20"/>
                <w:vertAlign w:val="superscript"/>
              </w:rPr>
            </w:pPr>
            <w:r w:rsidRPr="006916E2">
              <w:rPr>
                <w:rFonts w:ascii="Times New Roman" w:hAnsi="Times New Roman"/>
                <w:sz w:val="20"/>
                <w:szCs w:val="20"/>
              </w:rPr>
              <w:t>k) Zboru väzenskej a justičnej stráže,</w:t>
            </w:r>
            <w:r w:rsidRPr="006916E2">
              <w:rPr>
                <w:rFonts w:ascii="Times New Roman" w:hAnsi="Times New Roman"/>
                <w:sz w:val="20"/>
                <w:szCs w:val="20"/>
                <w:vertAlign w:val="superscript"/>
              </w:rPr>
              <w:t>8b)“</w:t>
            </w:r>
          </w:p>
          <w:p w:rsidR="003940CF" w:rsidP="003940CF">
            <w:pPr>
              <w:bidi w:val="0"/>
              <w:jc w:val="both"/>
              <w:rPr>
                <w:rFonts w:ascii="Times New Roman" w:hAnsi="Times New Roman"/>
                <w:sz w:val="20"/>
                <w:szCs w:val="20"/>
                <w:vertAlign w:val="superscript"/>
                <w:lang w:eastAsia="cs-CZ"/>
              </w:rPr>
            </w:pPr>
            <w:r w:rsidRPr="006916E2">
              <w:rPr>
                <w:rFonts w:ascii="Times New Roman" w:hAnsi="Times New Roman"/>
                <w:sz w:val="20"/>
                <w:szCs w:val="20"/>
                <w:lang w:eastAsia="cs-CZ"/>
              </w:rPr>
              <w:t>l) colnej správy.</w:t>
            </w:r>
            <w:r w:rsidRPr="006916E2">
              <w:rPr>
                <w:rFonts w:ascii="Times New Roman" w:hAnsi="Times New Roman"/>
                <w:sz w:val="20"/>
                <w:szCs w:val="20"/>
                <w:vertAlign w:val="superscript"/>
                <w:lang w:eastAsia="cs-CZ"/>
              </w:rPr>
              <w:t>8c)</w:t>
            </w:r>
          </w:p>
          <w:p w:rsidR="00950689" w:rsidRPr="006916E2" w:rsidP="003940CF">
            <w:pPr>
              <w:bidi w:val="0"/>
              <w:jc w:val="both"/>
              <w:rPr>
                <w:rFonts w:ascii="Times New Roman" w:hAnsi="Times New Roman"/>
                <w:sz w:val="20"/>
                <w:szCs w:val="20"/>
                <w:vertAlign w:val="superscript"/>
                <w:lang w:eastAsia="cs-CZ"/>
              </w:rPr>
            </w:pPr>
          </w:p>
          <w:p w:rsidR="003940CF" w:rsidRPr="00950689" w:rsidP="003940CF">
            <w:pPr>
              <w:bidi w:val="0"/>
              <w:jc w:val="both"/>
              <w:rPr>
                <w:rFonts w:ascii="Times New Roman" w:hAnsi="Times New Roman"/>
                <w:i/>
                <w:sz w:val="20"/>
                <w:szCs w:val="20"/>
                <w:lang w:eastAsia="cs-CZ"/>
              </w:rPr>
            </w:pPr>
            <w:r w:rsidRPr="00950689" w:rsidR="00950689">
              <w:rPr>
                <w:rFonts w:ascii="Times New Roman" w:hAnsi="Times New Roman"/>
                <w:sz w:val="20"/>
                <w:szCs w:val="20"/>
                <w:vertAlign w:val="superscript"/>
                <w:lang w:eastAsia="cs-CZ"/>
              </w:rPr>
              <w:t>6)</w:t>
            </w:r>
            <w:r w:rsidRPr="00950689" w:rsidR="005A241B">
              <w:rPr>
                <w:rFonts w:ascii="Times New Roman" w:hAnsi="Times New Roman"/>
                <w:i/>
                <w:sz w:val="20"/>
                <w:szCs w:val="20"/>
                <w:lang w:eastAsia="cs-CZ"/>
              </w:rPr>
              <w:t xml:space="preserve">§ 51 ods. 1 písm. a) a odseky </w:t>
            </w:r>
            <w:smartTag w:uri="urn:schemas-microsoft-com:office:smarttags" w:element="metricconverter">
              <w:smartTagPr>
                <w:attr w:name="ProductID" w:val="2 a"/>
              </w:smartTagPr>
              <w:r w:rsidRPr="00950689" w:rsidR="005A241B">
                <w:rPr>
                  <w:rFonts w:ascii="Times New Roman" w:hAnsi="Times New Roman"/>
                  <w:i/>
                  <w:sz w:val="20"/>
                  <w:szCs w:val="20"/>
                  <w:lang w:eastAsia="cs-CZ"/>
                </w:rPr>
                <w:t>2 a</w:t>
              </w:r>
            </w:smartTag>
            <w:r w:rsidRPr="00950689" w:rsidR="005A241B">
              <w:rPr>
                <w:rFonts w:ascii="Times New Roman" w:hAnsi="Times New Roman"/>
                <w:i/>
                <w:sz w:val="20"/>
                <w:szCs w:val="20"/>
                <w:lang w:eastAsia="cs-CZ"/>
              </w:rPr>
              <w:t xml:space="preserve"> 8 vyhlášky Ministerstva vnútra Slovenskej republiky č. 225/2004 Z.z., ktorou sa vykonávajú niektoré ustanovenia zákona Národnej rady Slovenskej republiky o premávke na pozemných komunikáciách v znení neskorších predpisov v znení vyhlášky Ministerstva vnútra Slovenskej republiky č. 227/2006 Z.z.</w:t>
            </w:r>
          </w:p>
          <w:p w:rsidR="003940CF" w:rsidRPr="006916E2" w:rsidP="003940CF">
            <w:pPr>
              <w:bidi w:val="0"/>
              <w:jc w:val="both"/>
              <w:rPr>
                <w:rFonts w:ascii="Times New Roman" w:hAnsi="Times New Roman"/>
                <w:i/>
                <w:sz w:val="20"/>
                <w:szCs w:val="20"/>
                <w:lang w:eastAsia="cs-CZ"/>
              </w:rPr>
            </w:pPr>
            <w:r w:rsidRPr="006916E2" w:rsidR="00307388">
              <w:rPr>
                <w:rFonts w:ascii="Times New Roman" w:hAnsi="Times New Roman"/>
                <w:i/>
                <w:sz w:val="20"/>
                <w:szCs w:val="20"/>
                <w:vertAlign w:val="superscript"/>
                <w:lang w:eastAsia="cs-CZ"/>
              </w:rPr>
              <w:t>7)</w:t>
            </w:r>
            <w:r w:rsidRPr="006916E2">
              <w:rPr>
                <w:rFonts w:ascii="Times New Roman" w:hAnsi="Times New Roman"/>
                <w:i/>
                <w:sz w:val="20"/>
                <w:szCs w:val="20"/>
                <w:lang w:eastAsia="cs-CZ"/>
              </w:rPr>
              <w:t xml:space="preserve"> Zmluva medzi štátmi, ktoré sú stranami Severoatlantickej zmluvy, a inými štátmi zúčastnenými v Partnerstve za mier vzťahujúca sa na štatút ich ozbrojených síl (oznámenie č. 324/1997 Z.z. ), Zmluva medzi štátmi, ktoré sú zmluvnými stranami Severoatlantickej zmluvy, vzťahujúca sa na status ich ozbrojených síl (oznámenie č. 566/2004 Z.z. ).</w:t>
            </w:r>
          </w:p>
          <w:p w:rsidR="003940CF" w:rsidRPr="006916E2" w:rsidP="003940CF">
            <w:pPr>
              <w:bidi w:val="0"/>
              <w:jc w:val="both"/>
              <w:rPr>
                <w:rFonts w:ascii="Times New Roman" w:hAnsi="Times New Roman"/>
                <w:i/>
                <w:sz w:val="20"/>
                <w:szCs w:val="20"/>
                <w:lang w:eastAsia="cs-CZ"/>
              </w:rPr>
            </w:pPr>
            <w:r w:rsidRPr="006916E2" w:rsidR="00307388">
              <w:rPr>
                <w:rFonts w:ascii="Times New Roman" w:hAnsi="Times New Roman"/>
                <w:i/>
                <w:sz w:val="20"/>
                <w:szCs w:val="20"/>
                <w:vertAlign w:val="superscript"/>
                <w:lang w:eastAsia="cs-CZ"/>
              </w:rPr>
              <w:t>8)</w:t>
            </w:r>
            <w:r w:rsidRPr="006916E2">
              <w:rPr>
                <w:rFonts w:ascii="Times New Roman" w:hAnsi="Times New Roman"/>
                <w:i/>
                <w:sz w:val="20"/>
                <w:szCs w:val="20"/>
                <w:lang w:eastAsia="cs-CZ"/>
              </w:rPr>
              <w:t xml:space="preserve"> § </w:t>
            </w:r>
            <w:r w:rsidR="00950689">
              <w:rPr>
                <w:rFonts w:ascii="Times New Roman" w:hAnsi="Times New Roman"/>
                <w:i/>
                <w:sz w:val="20"/>
                <w:szCs w:val="20"/>
                <w:lang w:eastAsia="cs-CZ"/>
              </w:rPr>
              <w:t>8</w:t>
            </w:r>
            <w:r w:rsidRPr="006916E2">
              <w:rPr>
                <w:rFonts w:ascii="Times New Roman" w:hAnsi="Times New Roman"/>
                <w:i/>
                <w:sz w:val="20"/>
                <w:szCs w:val="20"/>
                <w:lang w:eastAsia="cs-CZ"/>
              </w:rPr>
              <w:t xml:space="preserve"> </w:t>
            </w:r>
            <w:r w:rsidR="00950689">
              <w:rPr>
                <w:rFonts w:ascii="Times New Roman" w:hAnsi="Times New Roman"/>
                <w:i/>
                <w:sz w:val="20"/>
                <w:szCs w:val="20"/>
                <w:lang w:eastAsia="cs-CZ"/>
              </w:rPr>
              <w:t>ods.1</w:t>
            </w:r>
            <w:r w:rsidRPr="006916E2">
              <w:rPr>
                <w:rFonts w:ascii="Times New Roman" w:hAnsi="Times New Roman"/>
                <w:i/>
                <w:sz w:val="20"/>
                <w:szCs w:val="20"/>
                <w:lang w:eastAsia="cs-CZ"/>
              </w:rPr>
              <w:t xml:space="preserve"> zákona č. 129/2002 Z.z. o integrovanom záchrannom systéme</w:t>
            </w:r>
            <w:r w:rsidR="00AE57B1">
              <w:rPr>
                <w:rFonts w:ascii="Times New Roman" w:hAnsi="Times New Roman"/>
                <w:i/>
                <w:sz w:val="20"/>
                <w:szCs w:val="20"/>
                <w:lang w:eastAsia="cs-CZ"/>
              </w:rPr>
              <w:t xml:space="preserve"> v znení </w:t>
            </w:r>
            <w:r w:rsidRPr="00950689" w:rsidR="00950689">
              <w:rPr>
                <w:rFonts w:ascii="Times New Roman" w:hAnsi="Times New Roman"/>
                <w:i/>
                <w:sz w:val="20"/>
                <w:szCs w:val="20"/>
                <w:lang w:eastAsia="cs-CZ"/>
              </w:rPr>
              <w:t xml:space="preserve"> zákona č. 579/2004 Z.z.</w:t>
            </w:r>
            <w:r w:rsidR="00AE57B1">
              <w:rPr>
                <w:rFonts w:ascii="Times New Roman" w:hAnsi="Times New Roman"/>
                <w:i/>
                <w:sz w:val="20"/>
                <w:szCs w:val="20"/>
                <w:lang w:eastAsia="cs-CZ"/>
              </w:rPr>
              <w:t>v</w:t>
            </w:r>
          </w:p>
          <w:p w:rsidR="003940CF" w:rsidRPr="006916E2" w:rsidP="00A65962">
            <w:pPr>
              <w:tabs>
                <w:tab w:val="num" w:pos="180"/>
              </w:tabs>
              <w:bidi w:val="0"/>
              <w:jc w:val="both"/>
              <w:rPr>
                <w:rFonts w:ascii="Times New Roman" w:hAnsi="Times New Roman"/>
                <w:i/>
                <w:sz w:val="20"/>
                <w:szCs w:val="20"/>
              </w:rPr>
            </w:pPr>
            <w:r w:rsidRPr="00950689">
              <w:rPr>
                <w:rFonts w:ascii="Times New Roman" w:hAnsi="Times New Roman"/>
                <w:i/>
                <w:sz w:val="20"/>
                <w:szCs w:val="20"/>
                <w:vertAlign w:val="superscript"/>
              </w:rPr>
              <w:t>8a)</w:t>
            </w:r>
            <w:r w:rsidRPr="006916E2">
              <w:rPr>
                <w:rFonts w:ascii="Times New Roman" w:hAnsi="Times New Roman"/>
                <w:i/>
                <w:sz w:val="20"/>
                <w:szCs w:val="20"/>
              </w:rPr>
              <w:t xml:space="preserve"> Zákon č. 57/1998 Z. z. o Železničnej polícii v znení neskorších predpisov.</w:t>
            </w:r>
          </w:p>
          <w:p w:rsidR="003940CF" w:rsidRPr="006916E2" w:rsidP="00A65962">
            <w:pPr>
              <w:tabs>
                <w:tab w:val="num" w:pos="180"/>
              </w:tabs>
              <w:bidi w:val="0"/>
              <w:jc w:val="both"/>
              <w:rPr>
                <w:rFonts w:ascii="Times New Roman" w:hAnsi="Times New Roman"/>
                <w:i/>
                <w:sz w:val="20"/>
                <w:szCs w:val="20"/>
              </w:rPr>
            </w:pPr>
            <w:r w:rsidRPr="006916E2" w:rsidR="00307388">
              <w:rPr>
                <w:rFonts w:ascii="Times New Roman" w:hAnsi="Times New Roman"/>
                <w:i/>
                <w:sz w:val="20"/>
                <w:szCs w:val="20"/>
                <w:vertAlign w:val="superscript"/>
              </w:rPr>
              <w:t>8b)</w:t>
            </w:r>
            <w:r w:rsidRPr="006916E2">
              <w:rPr>
                <w:rFonts w:ascii="Times New Roman" w:hAnsi="Times New Roman"/>
                <w:i/>
                <w:sz w:val="20"/>
                <w:szCs w:val="20"/>
              </w:rPr>
              <w:t xml:space="preserve"> Zákon č. 4/2001 Z. z. o Zbore väzenskej a justičnej stráže v znení neskorších predpisov.</w:t>
            </w:r>
          </w:p>
          <w:p w:rsidR="003940CF" w:rsidRPr="006916E2" w:rsidP="003940CF">
            <w:pPr>
              <w:bidi w:val="0"/>
              <w:jc w:val="both"/>
              <w:rPr>
                <w:rFonts w:ascii="Times New Roman" w:hAnsi="Times New Roman"/>
                <w:i/>
                <w:sz w:val="20"/>
                <w:szCs w:val="20"/>
                <w:lang w:eastAsia="cs-CZ"/>
              </w:rPr>
            </w:pPr>
            <w:r w:rsidRPr="006916E2" w:rsidR="00307388">
              <w:rPr>
                <w:rFonts w:ascii="Times New Roman" w:hAnsi="Times New Roman"/>
                <w:i/>
                <w:sz w:val="20"/>
                <w:szCs w:val="20"/>
                <w:vertAlign w:val="superscript"/>
              </w:rPr>
              <w:t>8c)</w:t>
            </w:r>
            <w:r w:rsidRPr="006916E2">
              <w:rPr>
                <w:rFonts w:ascii="Times New Roman" w:hAnsi="Times New Roman"/>
                <w:i/>
                <w:sz w:val="20"/>
                <w:szCs w:val="20"/>
              </w:rPr>
              <w:t xml:space="preserve"> Zákon č. 652/2004 Z. z. o orgánoch štátnej správy v colníctve a o zmene a doplnení niektorých zákonov v znení neskorších predpisov.</w:t>
            </w:r>
          </w:p>
          <w:p w:rsidR="00F33E48" w:rsidRPr="006916E2" w:rsidP="003940CF">
            <w:pPr>
              <w:bidi w:val="0"/>
              <w:jc w:val="center"/>
              <w:rPr>
                <w:rFonts w:ascii="Times New Roman" w:hAnsi="Times New Roman"/>
                <w:sz w:val="20"/>
                <w:szCs w:val="20"/>
                <w:lang w:eastAsia="cs-CZ"/>
              </w:rPr>
            </w:pPr>
          </w:p>
          <w:p w:rsidR="003940CF" w:rsidRPr="006916E2" w:rsidP="003940CF">
            <w:pPr>
              <w:bidi w:val="0"/>
              <w:rPr>
                <w:rFonts w:ascii="Times New Roman" w:hAnsi="Times New Roman"/>
                <w:sz w:val="20"/>
                <w:szCs w:val="20"/>
                <w:lang w:eastAsia="cs-CZ"/>
              </w:rPr>
            </w:pPr>
          </w:p>
          <w:p w:rsidR="003940CF" w:rsidRPr="006916E2" w:rsidP="00AA28DC">
            <w:pPr>
              <w:bidi w:val="0"/>
              <w:jc w:val="both"/>
              <w:rPr>
                <w:rFonts w:ascii="Times New Roman" w:hAnsi="Times New Roman"/>
                <w:sz w:val="20"/>
                <w:szCs w:val="20"/>
              </w:rPr>
            </w:pPr>
            <w:r w:rsidRPr="006916E2">
              <w:rPr>
                <w:rFonts w:ascii="Times New Roman" w:hAnsi="Times New Roman"/>
                <w:sz w:val="20"/>
                <w:szCs w:val="20"/>
              </w:rPr>
              <w:t>(2) Ministerstvo oznamuje Európskej komisii všetky systémy zliav a znížení sadzby mýta a všetky oslobodenia od povinnosti platiť mýto.</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3940CF">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F33E48"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P. c)</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c) Odsek 6 sa nahrádza takto:</w:t>
            </w:r>
          </w:p>
          <w:p w:rsidR="00F33E48"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„6. Režimy vyberania mýt a/alebo užívateľských poplatkov nesmú finančne ani inak neoprávnene znevýhodniť nepravidelných užívateľov cestnej siete. Najmä v prípade, ak členský štát vyberá mýta a/alebo užívateľské poplatky výlučne prostredníctvom systému, ktorý vyžaduje použitie palubnej jednotky, zabezpečí príslušné palubné jednotky za primeraných administratívnych a ekonomických podmienok.“</w:t>
            </w:r>
          </w:p>
          <w:p w:rsidR="00F33E48" w:rsidRPr="006916E2"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043BC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43BC7" w:rsidRPr="006916E2" w:rsidP="00043BC7">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25/2007 Z. z. v znení </w:t>
            </w:r>
            <w:r w:rsidR="00AE57B1">
              <w:rPr>
                <w:rFonts w:ascii="Times New Roman" w:hAnsi="Times New Roman"/>
                <w:sz w:val="20"/>
                <w:szCs w:val="20"/>
                <w:lang w:eastAsia="cs-CZ"/>
              </w:rPr>
              <w:t>neskorších predpisov</w:t>
            </w:r>
          </w:p>
          <w:p w:rsidR="00F33E48" w:rsidRPr="006916E2" w:rsidP="00566341">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043BC7">
              <w:rPr>
                <w:rFonts w:ascii="Times New Roman" w:hAnsi="Times New Roman"/>
                <w:sz w:val="20"/>
                <w:szCs w:val="20"/>
                <w:lang w:eastAsia="cs-CZ"/>
              </w:rPr>
              <w:t>§ 6</w:t>
            </w:r>
          </w:p>
          <w:p w:rsidR="00043BC7" w:rsidRPr="006916E2" w:rsidP="00566341">
            <w:pPr>
              <w:bidi w:val="0"/>
              <w:jc w:val="center"/>
              <w:rPr>
                <w:rFonts w:ascii="Times New Roman" w:hAnsi="Times New Roman"/>
                <w:sz w:val="20"/>
                <w:szCs w:val="20"/>
                <w:lang w:eastAsia="cs-CZ"/>
              </w:rPr>
            </w:pPr>
            <w:r w:rsidRPr="006916E2">
              <w:rPr>
                <w:rFonts w:ascii="Times New Roman" w:hAnsi="Times New Roman"/>
                <w:sz w:val="20"/>
                <w:szCs w:val="20"/>
                <w:lang w:eastAsia="cs-CZ"/>
              </w:rPr>
              <w:t>O. 6</w:t>
            </w:r>
          </w:p>
          <w:p w:rsidR="00BE67C1" w:rsidP="00566341">
            <w:pPr>
              <w:bidi w:val="0"/>
              <w:jc w:val="center"/>
              <w:rPr>
                <w:rFonts w:ascii="Times New Roman" w:hAnsi="Times New Roman"/>
                <w:sz w:val="20"/>
                <w:szCs w:val="20"/>
                <w:lang w:eastAsia="cs-CZ"/>
              </w:rPr>
            </w:pPr>
            <w:r w:rsidRPr="006916E2">
              <w:rPr>
                <w:rFonts w:ascii="Times New Roman" w:hAnsi="Times New Roman"/>
                <w:sz w:val="20"/>
                <w:szCs w:val="20"/>
                <w:lang w:eastAsia="cs-CZ"/>
              </w:rPr>
              <w:t>V. 1</w:t>
            </w:r>
          </w:p>
          <w:p w:rsidR="00EE2C76" w:rsidP="00566341">
            <w:pPr>
              <w:bidi w:val="0"/>
              <w:jc w:val="center"/>
              <w:rPr>
                <w:rFonts w:ascii="Times New Roman" w:hAnsi="Times New Roman"/>
                <w:sz w:val="20"/>
                <w:szCs w:val="20"/>
                <w:lang w:eastAsia="cs-CZ"/>
              </w:rPr>
            </w:pPr>
          </w:p>
          <w:p w:rsidR="00EE2C76" w:rsidP="00566341">
            <w:pPr>
              <w:bidi w:val="0"/>
              <w:jc w:val="center"/>
              <w:rPr>
                <w:rFonts w:ascii="Times New Roman" w:hAnsi="Times New Roman"/>
                <w:sz w:val="20"/>
                <w:szCs w:val="20"/>
                <w:lang w:eastAsia="cs-CZ"/>
              </w:rPr>
            </w:pPr>
            <w:r>
              <w:rPr>
                <w:rFonts w:ascii="Times New Roman" w:hAnsi="Times New Roman"/>
                <w:sz w:val="20"/>
                <w:szCs w:val="20"/>
                <w:lang w:eastAsia="cs-CZ"/>
              </w:rPr>
              <w:t>§ 2</w:t>
            </w:r>
          </w:p>
          <w:p w:rsidR="00EE2C76" w:rsidP="00566341">
            <w:pPr>
              <w:bidi w:val="0"/>
              <w:jc w:val="center"/>
              <w:rPr>
                <w:rFonts w:ascii="Times New Roman" w:hAnsi="Times New Roman"/>
                <w:sz w:val="20"/>
                <w:szCs w:val="20"/>
                <w:lang w:eastAsia="cs-CZ"/>
              </w:rPr>
            </w:pPr>
            <w:r>
              <w:rPr>
                <w:rFonts w:ascii="Times New Roman" w:hAnsi="Times New Roman"/>
                <w:sz w:val="20"/>
                <w:szCs w:val="20"/>
                <w:lang w:eastAsia="cs-CZ"/>
              </w:rPr>
              <w:t>O. 1</w:t>
            </w:r>
          </w:p>
          <w:p w:rsidR="00F97725" w:rsidP="00566341">
            <w:pPr>
              <w:bidi w:val="0"/>
              <w:jc w:val="center"/>
              <w:rPr>
                <w:rFonts w:ascii="Times New Roman" w:hAnsi="Times New Roman"/>
                <w:sz w:val="20"/>
                <w:szCs w:val="20"/>
                <w:lang w:eastAsia="cs-CZ"/>
              </w:rPr>
            </w:pPr>
          </w:p>
          <w:p w:rsidR="00F97725" w:rsidP="00566341">
            <w:pPr>
              <w:bidi w:val="0"/>
              <w:jc w:val="center"/>
              <w:rPr>
                <w:rFonts w:ascii="Times New Roman" w:hAnsi="Times New Roman"/>
                <w:sz w:val="20"/>
                <w:szCs w:val="20"/>
                <w:lang w:eastAsia="cs-CZ"/>
              </w:rPr>
            </w:pPr>
          </w:p>
          <w:p w:rsidR="00F97725" w:rsidP="00566341">
            <w:pPr>
              <w:bidi w:val="0"/>
              <w:jc w:val="center"/>
              <w:rPr>
                <w:rFonts w:ascii="Times New Roman" w:hAnsi="Times New Roman"/>
                <w:sz w:val="20"/>
                <w:szCs w:val="20"/>
                <w:lang w:eastAsia="cs-CZ"/>
              </w:rPr>
            </w:pPr>
            <w:r>
              <w:rPr>
                <w:rFonts w:ascii="Times New Roman" w:hAnsi="Times New Roman"/>
                <w:sz w:val="20"/>
                <w:szCs w:val="20"/>
                <w:lang w:eastAsia="cs-CZ"/>
              </w:rPr>
              <w:t>§ 3</w:t>
            </w:r>
          </w:p>
          <w:p w:rsidR="00F97725" w:rsidRPr="006916E2" w:rsidP="00566341">
            <w:pPr>
              <w:bidi w:val="0"/>
              <w:jc w:val="center"/>
              <w:rPr>
                <w:rFonts w:ascii="Times New Roman" w:hAnsi="Times New Roman"/>
                <w:sz w:val="20"/>
                <w:szCs w:val="20"/>
                <w:lang w:eastAsia="cs-CZ"/>
              </w:rPr>
            </w:pPr>
            <w:r>
              <w:rPr>
                <w:rFonts w:ascii="Times New Roman" w:hAnsi="Times New Roman"/>
                <w:sz w:val="20"/>
                <w:szCs w:val="20"/>
                <w:lang w:eastAsia="cs-CZ"/>
              </w:rPr>
              <w:t>O. 2,3</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43BC7" w:rsidP="00043BC7">
            <w:pPr>
              <w:bidi w:val="0"/>
              <w:jc w:val="both"/>
              <w:rPr>
                <w:rFonts w:ascii="Times New Roman" w:hAnsi="Times New Roman"/>
                <w:sz w:val="20"/>
                <w:szCs w:val="20"/>
                <w:lang w:eastAsia="cs-CZ"/>
              </w:rPr>
            </w:pPr>
            <w:r w:rsidRPr="006916E2">
              <w:rPr>
                <w:rFonts w:ascii="Times New Roman" w:hAnsi="Times New Roman"/>
                <w:sz w:val="20"/>
                <w:szCs w:val="20"/>
                <w:lang w:eastAsia="cs-CZ"/>
              </w:rPr>
              <w:t> (6) Správca výberu mýta zabezpečí, aby platitelia mýta pred užívaním vymedzeného úseku ciest mohli umiestniť vo svojich vozidlách palubné jednotky podľa § 2 ods.</w:t>
            </w:r>
            <w:r w:rsidRPr="006916E2" w:rsidR="00BE67C1">
              <w:rPr>
                <w:rFonts w:ascii="Times New Roman" w:hAnsi="Times New Roman"/>
                <w:sz w:val="20"/>
                <w:szCs w:val="20"/>
                <w:lang w:eastAsia="cs-CZ"/>
              </w:rPr>
              <w:t>4</w:t>
            </w:r>
            <w:r w:rsidRPr="006916E2">
              <w:rPr>
                <w:rFonts w:ascii="Times New Roman" w:hAnsi="Times New Roman"/>
                <w:sz w:val="20"/>
                <w:szCs w:val="20"/>
                <w:lang w:eastAsia="cs-CZ"/>
              </w:rPr>
              <w:t>. </w:t>
            </w:r>
          </w:p>
          <w:p w:rsidR="00EE2C76" w:rsidRPr="006916E2" w:rsidP="00043BC7">
            <w:pPr>
              <w:bidi w:val="0"/>
              <w:jc w:val="both"/>
              <w:rPr>
                <w:rFonts w:ascii="Times New Roman" w:hAnsi="Times New Roman"/>
                <w:sz w:val="20"/>
                <w:szCs w:val="20"/>
                <w:lang w:eastAsia="cs-CZ"/>
              </w:rPr>
            </w:pPr>
          </w:p>
          <w:p w:rsidR="00F33E48" w:rsidP="00637253">
            <w:pPr>
              <w:bidi w:val="0"/>
              <w:jc w:val="both"/>
              <w:rPr>
                <w:rFonts w:ascii="Times New Roman" w:hAnsi="Times New Roman"/>
                <w:sz w:val="20"/>
                <w:szCs w:val="20"/>
                <w:lang w:eastAsia="cs-CZ"/>
              </w:rPr>
            </w:pPr>
            <w:r w:rsidRPr="00EE2C76" w:rsidR="00EE2C76">
              <w:rPr>
                <w:rFonts w:ascii="Times New Roman" w:hAnsi="Times New Roman"/>
                <w:sz w:val="20"/>
                <w:szCs w:val="20"/>
                <w:lang w:eastAsia="cs-CZ"/>
              </w:rPr>
              <w:t>Ak nie je možné vypočítať mýto elektronicky alebo na základe elektronicky získaných údajov, môže sa mýto vypočítať náhradným spôsobom.</w:t>
            </w:r>
          </w:p>
          <w:p w:rsidR="00EE2C76" w:rsidP="00637253">
            <w:pPr>
              <w:bidi w:val="0"/>
              <w:jc w:val="both"/>
              <w:rPr>
                <w:rFonts w:ascii="Times New Roman" w:hAnsi="Times New Roman"/>
                <w:sz w:val="20"/>
                <w:szCs w:val="20"/>
                <w:lang w:eastAsia="cs-CZ"/>
              </w:rPr>
            </w:pPr>
          </w:p>
          <w:p w:rsidR="00EE2C76" w:rsidRPr="00EE2C76" w:rsidP="00EE2C76">
            <w:pPr>
              <w:bidi w:val="0"/>
              <w:jc w:val="both"/>
              <w:rPr>
                <w:rFonts w:ascii="Times New Roman" w:hAnsi="Times New Roman"/>
                <w:sz w:val="20"/>
                <w:szCs w:val="20"/>
                <w:lang w:eastAsia="cs-CZ"/>
              </w:rPr>
            </w:pPr>
            <w:r w:rsidR="00F97725">
              <w:rPr>
                <w:rFonts w:ascii="Times New Roman" w:hAnsi="Times New Roman"/>
                <w:sz w:val="20"/>
                <w:szCs w:val="20"/>
                <w:lang w:eastAsia="cs-CZ"/>
              </w:rPr>
              <w:t xml:space="preserve">(2) </w:t>
            </w:r>
            <w:r w:rsidRPr="00EE2C76">
              <w:rPr>
                <w:rFonts w:ascii="Times New Roman" w:hAnsi="Times New Roman"/>
                <w:sz w:val="20"/>
                <w:szCs w:val="20"/>
                <w:lang w:eastAsia="cs-CZ"/>
              </w:rPr>
              <w:t>Prevádzkovateľ vozidla a vodič vozidla sú povinní</w:t>
            </w:r>
          </w:p>
          <w:p w:rsidR="00EE2C76" w:rsidRPr="00EE2C76" w:rsidP="00EE2C76">
            <w:pPr>
              <w:bidi w:val="0"/>
              <w:jc w:val="both"/>
              <w:rPr>
                <w:rFonts w:ascii="Times New Roman" w:hAnsi="Times New Roman"/>
                <w:sz w:val="20"/>
                <w:szCs w:val="20"/>
                <w:lang w:eastAsia="cs-CZ"/>
              </w:rPr>
            </w:pPr>
            <w:r w:rsidRPr="00EE2C76">
              <w:rPr>
                <w:rFonts w:ascii="Times New Roman" w:hAnsi="Times New Roman"/>
                <w:sz w:val="20"/>
                <w:szCs w:val="20"/>
                <w:lang w:eastAsia="cs-CZ"/>
              </w:rPr>
              <w:t xml:space="preserve"> </w:t>
            </w:r>
          </w:p>
          <w:p w:rsidR="00EE2C76" w:rsidRPr="00EE2C76" w:rsidP="00EE2C76">
            <w:pPr>
              <w:bidi w:val="0"/>
              <w:jc w:val="both"/>
              <w:rPr>
                <w:rFonts w:ascii="Times New Roman" w:hAnsi="Times New Roman"/>
                <w:sz w:val="20"/>
                <w:szCs w:val="20"/>
                <w:lang w:eastAsia="cs-CZ"/>
              </w:rPr>
            </w:pPr>
            <w:r w:rsidRPr="00EE2C76">
              <w:rPr>
                <w:rFonts w:ascii="Times New Roman" w:hAnsi="Times New Roman"/>
                <w:sz w:val="20"/>
                <w:szCs w:val="20"/>
                <w:lang w:eastAsia="cs-CZ"/>
              </w:rPr>
              <w:t>a) pred jazdou po vymedzených úsekoch ciest umiestniť a uviesť do činnosti vo vozidle palubnú jednotku,</w:t>
            </w:r>
          </w:p>
          <w:p w:rsidR="00EE2C76" w:rsidRPr="00EE2C76" w:rsidP="00EE2C76">
            <w:pPr>
              <w:bidi w:val="0"/>
              <w:jc w:val="both"/>
              <w:rPr>
                <w:rFonts w:ascii="Times New Roman" w:hAnsi="Times New Roman"/>
                <w:sz w:val="20"/>
                <w:szCs w:val="20"/>
                <w:lang w:eastAsia="cs-CZ"/>
              </w:rPr>
            </w:pPr>
            <w:r w:rsidRPr="00EE2C76">
              <w:rPr>
                <w:rFonts w:ascii="Times New Roman" w:hAnsi="Times New Roman"/>
                <w:sz w:val="20"/>
                <w:szCs w:val="20"/>
                <w:lang w:eastAsia="cs-CZ"/>
              </w:rPr>
              <w:t>b) správne a úplne zadať do palubnej jednotky technické údaje o vozidle potrebné na výpočet mýta a jeho odúčtovanie,</w:t>
            </w:r>
          </w:p>
          <w:p w:rsidR="00EE2C76" w:rsidRPr="00EE2C76" w:rsidP="00EE2C76">
            <w:pPr>
              <w:bidi w:val="0"/>
              <w:jc w:val="both"/>
              <w:rPr>
                <w:rFonts w:ascii="Times New Roman" w:hAnsi="Times New Roman"/>
                <w:sz w:val="20"/>
                <w:szCs w:val="20"/>
                <w:lang w:eastAsia="cs-CZ"/>
              </w:rPr>
            </w:pPr>
            <w:r w:rsidRPr="00EE2C76">
              <w:rPr>
                <w:rFonts w:ascii="Times New Roman" w:hAnsi="Times New Roman"/>
                <w:sz w:val="20"/>
                <w:szCs w:val="20"/>
                <w:lang w:eastAsia="cs-CZ"/>
              </w:rPr>
              <w:t>c) správne používať palubnú jednotku,</w:t>
            </w:r>
          </w:p>
          <w:p w:rsidR="00EE2C76" w:rsidRPr="00EE2C76" w:rsidP="00EE2C76">
            <w:pPr>
              <w:bidi w:val="0"/>
              <w:jc w:val="both"/>
              <w:rPr>
                <w:rFonts w:ascii="Times New Roman" w:hAnsi="Times New Roman"/>
                <w:sz w:val="20"/>
                <w:szCs w:val="20"/>
                <w:lang w:eastAsia="cs-CZ"/>
              </w:rPr>
            </w:pPr>
            <w:r w:rsidRPr="00EE2C76">
              <w:rPr>
                <w:rFonts w:ascii="Times New Roman" w:hAnsi="Times New Roman"/>
                <w:sz w:val="20"/>
                <w:szCs w:val="20"/>
                <w:lang w:eastAsia="cs-CZ"/>
              </w:rPr>
              <w:t>d) dodržiavať mýtny poriadok.</w:t>
            </w:r>
          </w:p>
          <w:p w:rsidR="00EE2C76" w:rsidRPr="00EE2C76" w:rsidP="00EE2C76">
            <w:pPr>
              <w:bidi w:val="0"/>
              <w:jc w:val="both"/>
              <w:rPr>
                <w:rFonts w:ascii="Times New Roman" w:hAnsi="Times New Roman"/>
                <w:sz w:val="20"/>
                <w:szCs w:val="20"/>
                <w:lang w:eastAsia="cs-CZ"/>
              </w:rPr>
            </w:pPr>
            <w:r w:rsidRPr="00EE2C76">
              <w:rPr>
                <w:rFonts w:ascii="Times New Roman" w:hAnsi="Times New Roman"/>
                <w:sz w:val="20"/>
                <w:szCs w:val="20"/>
                <w:lang w:eastAsia="cs-CZ"/>
              </w:rPr>
              <w:t xml:space="preserve"> </w:t>
            </w:r>
          </w:p>
          <w:p w:rsidR="00EE2C76" w:rsidRPr="00EE2C76" w:rsidP="00EE2C76">
            <w:pPr>
              <w:bidi w:val="0"/>
              <w:jc w:val="both"/>
              <w:rPr>
                <w:rFonts w:ascii="Times New Roman" w:hAnsi="Times New Roman"/>
                <w:sz w:val="20"/>
                <w:szCs w:val="20"/>
                <w:lang w:eastAsia="cs-CZ"/>
              </w:rPr>
            </w:pPr>
            <w:r w:rsidRPr="00EE2C76">
              <w:rPr>
                <w:rFonts w:ascii="Times New Roman" w:hAnsi="Times New Roman"/>
                <w:sz w:val="20"/>
                <w:szCs w:val="20"/>
                <w:lang w:eastAsia="cs-CZ"/>
              </w:rPr>
              <w:t>(3) Povinnosť podľa odseku 2 písm. a) až c) sa nevzťahuje na prevádzkovateľa vozidla a vodiča vozidla pri náhradnom výpočte mýta.</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043BC7">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F33E48"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F33E48"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P. d)</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Druhý a tretí pododsek odseku 7 sa vypúšťajú.</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BE67C1">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680B12" w:rsidRPr="006916E2" w:rsidP="00680B12">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135/1961 Zb. v znení neskorších predpisov</w:t>
            </w:r>
          </w:p>
          <w:p w:rsidR="00F33E48" w:rsidRPr="006916E2" w:rsidP="00566341">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680B12">
              <w:rPr>
                <w:rFonts w:ascii="Times New Roman" w:hAnsi="Times New Roman"/>
                <w:sz w:val="20"/>
                <w:szCs w:val="20"/>
                <w:lang w:eastAsia="cs-CZ"/>
              </w:rPr>
              <w:t>§ 24</w:t>
            </w:r>
          </w:p>
          <w:p w:rsidR="00680B12" w:rsidRPr="006916E2" w:rsidP="00566341">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637253">
            <w:pPr>
              <w:bidi w:val="0"/>
              <w:jc w:val="both"/>
              <w:rPr>
                <w:rFonts w:ascii="Times New Roman" w:hAnsi="Times New Roman"/>
                <w:sz w:val="20"/>
                <w:szCs w:val="20"/>
                <w:lang w:eastAsia="cs-CZ"/>
              </w:rPr>
            </w:pPr>
            <w:r w:rsidRPr="006916E2" w:rsidR="00680B12">
              <w:rPr>
                <w:rFonts w:ascii="Times New Roman" w:hAnsi="Times New Roman"/>
                <w:sz w:val="20"/>
                <w:szCs w:val="20"/>
                <w:lang w:eastAsia="cs-CZ"/>
              </w:rPr>
              <w:t>(1) Vláda Slovenskej republiky ustanoví nariadením výšku úhrady za užívanie vymedzených úsekov diaľnic, ciest pre motorové vozidlá a ciest I. triedy podľa § 6 ods. 5.</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r w:rsidRPr="006916E2" w:rsidR="00BE67C1">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384DDF"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384DDF"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384DDF" w:rsidRPr="006916E2" w:rsidP="009A5457">
            <w:pPr>
              <w:bidi w:val="0"/>
              <w:jc w:val="center"/>
              <w:rPr>
                <w:rFonts w:ascii="Times New Roman" w:hAnsi="Times New Roman"/>
                <w:sz w:val="20"/>
                <w:szCs w:val="20"/>
                <w:lang w:eastAsia="cs-CZ"/>
              </w:rPr>
            </w:pPr>
            <w:r w:rsidRPr="006916E2">
              <w:rPr>
                <w:rFonts w:ascii="Times New Roman" w:hAnsi="Times New Roman"/>
                <w:sz w:val="20"/>
                <w:szCs w:val="20"/>
                <w:lang w:eastAsia="cs-CZ"/>
              </w:rPr>
              <w:t>P. e)</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e) Odseky 9 a 10 sa nahrádzajú takto:</w:t>
            </w:r>
          </w:p>
          <w:p w:rsidR="00384DDF" w:rsidRPr="006916E2" w:rsidP="009A5457">
            <w:pPr>
              <w:bidi w:val="0"/>
              <w:jc w:val="both"/>
              <w:rPr>
                <w:rFonts w:ascii="Times New Roman" w:hAnsi="Times New Roman"/>
                <w:sz w:val="20"/>
                <w:szCs w:val="20"/>
                <w:lang w:eastAsia="cs-CZ"/>
              </w:rPr>
            </w:pP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9. Mýta sú založené iba na zásade úhrady nákladov na infraštruktúru. Konkrétne, vážené priemerné mýta súvisia s nákladmi na výstavbu, prevádzku, údržbu a rozvoj príslušnej siete infraštruktúry. Vážené priemerné mýta môžu zahŕňať aj návratnosť kapitálu alebo ziskové rozpätie založené na trhových podmienkach.</w:t>
            </w:r>
          </w:p>
          <w:p w:rsidR="00384DDF" w:rsidRPr="006916E2" w:rsidP="009A5457">
            <w:pPr>
              <w:bidi w:val="0"/>
              <w:jc w:val="both"/>
              <w:rPr>
                <w:rFonts w:ascii="Times New Roman" w:hAnsi="Times New Roman"/>
                <w:sz w:val="20"/>
                <w:szCs w:val="20"/>
                <w:lang w:eastAsia="cs-CZ"/>
              </w:rPr>
            </w:pPr>
          </w:p>
          <w:p w:rsidR="00384DDF" w:rsidRPr="006916E2" w:rsidP="009A5457">
            <w:pPr>
              <w:bidi w:val="0"/>
              <w:jc w:val="both"/>
              <w:rPr>
                <w:rFonts w:ascii="Times New Roman" w:hAnsi="Times New Roman"/>
                <w:sz w:val="20"/>
                <w:szCs w:val="20"/>
                <w:lang w:eastAsia="cs-CZ"/>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10. a</w:t>
              </w:r>
            </w:smartTag>
            <w:r w:rsidRPr="006916E2">
              <w:rPr>
                <w:rFonts w:ascii="Times New Roman" w:hAnsi="Times New Roman"/>
                <w:sz w:val="20"/>
                <w:szCs w:val="20"/>
                <w:lang w:eastAsia="cs-CZ"/>
              </w:rPr>
              <w:t>)</w:t>
              <w:tab/>
              <w:t>Bez toho, aby boli dotknuté vážené priemerné mýta uvedené v odseku 9, môžu členské štáty odlíšiť mýtne sadzby na účely boja proti environmentálnym škodám, riešenia kongescie, minimalizácie škôd na infraštruktúre, optimalizácie využívania príslušnej infraštruktúry alebo na účely podpory bezpečnosti na cestách, ak toto odlíšenie:</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je primerané sledovanému cieľu,</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 je transparentné a nediskriminačné, predovšetkým s ohľadom na štátnu príslušnosť dopravcu, krajinu alebo sídlo dopravcu, alebo registráciu vozidla a miesta počiatku alebo miesta určenia prepravy,</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nie je určené na vytvorenie dodatočných príjmov z mýt, pričom akékoľvek nezamýšľané zvýšenie príjmov (ktoré vedie k nesúladu váženého priemerného mýta s odsekom 9) sa vyvažuje zmenou štruktúry odlíšenia, ktorá sa musí vykonať do dvoch rokov po uplynutí účtovného roku, v ktorom je dodatočný príjem vytvorený,</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 dodržiava maximálne prahové hodnoty flexibility uvedené v písmene b).</w:t>
            </w:r>
          </w:p>
          <w:p w:rsidR="00252D26" w:rsidRPr="006916E2" w:rsidP="009A5457">
            <w:pPr>
              <w:bidi w:val="0"/>
              <w:jc w:val="both"/>
              <w:rPr>
                <w:rFonts w:ascii="Times New Roman" w:hAnsi="Times New Roman"/>
                <w:sz w:val="20"/>
                <w:szCs w:val="20"/>
                <w:lang w:eastAsia="cs-CZ"/>
              </w:rPr>
            </w:pP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b)</w:t>
              <w:tab/>
              <w:t>Pokiaľ podmienky v písmene a) neustanovujú inak, mýtne sadzby sa môžu meniť podľa:</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emisnej triedy EURO, tak ako je uvedená v prílohe 0 vrátane úrovne hmotnosti tuhých častíc a oxidov dusíka, za predpokladu, že žiadne mýto nepresiahne o viac ako 100 % hodnotu mýta vyberaného pre rovnocenné vozidlá, ktoré spĺňajú najprísnejšie emisné normy, a/alebo</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dennej doby, typu dňa alebo ročného obdobia za predpokladu že:</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i)</w:t>
              <w:tab/>
              <w:t>žiadne mýto nepresiahne o viac ako 100 % hodnotu mýta vyberaného pre najlacnejšiu dennú dobu, typ dňa alebo ročného obdobia alebo</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ii)</w:t>
              <w:tab/>
              <w:t>ak má najlacnejšia doba nulovú sadzbu, pokuta za najdrahšiu dennú dobu, typ dňa alebo ročného obdobia je najviac 50 % výšky mýta, ktoré by sa inak uplatňovalo na dané vozidlo.</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Členské štáty rozlíšia sadzby vyberaného mýta v súlade s prvou zarážkou najneskôr do roku 2010 alebo v prípade koncesných zmlúv v okamihu obnovenia koncesnej zmluvy.</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Členský štát sa však môže odchýliť od tejto požiadavky ak:</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i)</w:t>
              <w:tab/>
              <w:t>by to mohlo vážne narušiť súdržnosť mýtnych systémov na jeho území;</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ii)</w:t>
              <w:tab/>
              <w:t>by v rámci príslušného mýtneho systému nebolo technicky možné vykonať takéto odlíšenie; alebo</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iii) by to spôsobilo odklon vozidiel, ktoré najviac znečisťujú životné prostredie, od transeurópskej cestnej siete s následným dosahom na bezpečnosť na cestách a verejné zdravie.</w:t>
            </w: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Všetky takéto odchýlenia sa oznámia Komisii.</w:t>
            </w:r>
          </w:p>
          <w:p w:rsidR="00252D26" w:rsidRPr="006916E2" w:rsidP="009A5457">
            <w:pPr>
              <w:bidi w:val="0"/>
              <w:jc w:val="both"/>
              <w:rPr>
                <w:rFonts w:ascii="Times New Roman" w:hAnsi="Times New Roman"/>
                <w:sz w:val="20"/>
                <w:szCs w:val="20"/>
                <w:lang w:eastAsia="cs-CZ"/>
              </w:rPr>
            </w:pPr>
          </w:p>
          <w:p w:rsidR="00832628" w:rsidRPr="006916E2" w:rsidP="009A5457">
            <w:pPr>
              <w:bidi w:val="0"/>
              <w:jc w:val="both"/>
              <w:rPr>
                <w:rFonts w:ascii="Times New Roman" w:hAnsi="Times New Roman"/>
                <w:sz w:val="20"/>
                <w:szCs w:val="20"/>
                <w:lang w:eastAsia="cs-CZ"/>
              </w:rPr>
            </w:pPr>
          </w:p>
          <w:p w:rsidR="00384DDF" w:rsidRPr="006916E2" w:rsidP="009A5457">
            <w:pPr>
              <w:bidi w:val="0"/>
              <w:jc w:val="both"/>
              <w:rPr>
                <w:rFonts w:ascii="Times New Roman" w:hAnsi="Times New Roman"/>
                <w:sz w:val="20"/>
                <w:szCs w:val="20"/>
                <w:lang w:eastAsia="cs-CZ"/>
              </w:rPr>
            </w:pPr>
            <w:r w:rsidRPr="006916E2">
              <w:rPr>
                <w:rFonts w:ascii="Times New Roman" w:hAnsi="Times New Roman"/>
                <w:sz w:val="20"/>
                <w:szCs w:val="20"/>
                <w:lang w:eastAsia="cs-CZ"/>
              </w:rPr>
              <w:t>c)</w:t>
              <w:tab/>
              <w:t>Pokiaľ podmienky v písmene a) neustanovujú inak, môžu byť mýtne sadzby vo výnimočných prípadoch osobitných projektov vysokého európskeho záujmu predmetom iných foriem odlíšenia s cieľom zabezpečiť obchodnú životaschopnosť týchto projektov, ak sú vystavené priamej konkurencii zo strany iných spôsobov prepravy pre vozidlá. Výsledná štruktúra sadzieb je lineárna, proporcionálna, otvorene zverejnená, dostupná všetkým užívateľom za rovnakých podmienok a nevedie k tomu, aby sa dodatočné náklady preniesli na iných užívateľov v podobe vyšších mýt. Komisia overí dodržiavanie podmienok tohto písmena pred zavedením danej štruktúry sadzieb.“</w:t>
            </w:r>
          </w:p>
          <w:p w:rsidR="00384DDF" w:rsidRPr="006916E2"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384DDF" w:rsidRPr="006916E2" w:rsidP="00252D26">
            <w:pPr>
              <w:bidi w:val="0"/>
              <w:jc w:val="center"/>
              <w:rPr>
                <w:rFonts w:ascii="Times New Roman" w:hAnsi="Times New Roman"/>
                <w:sz w:val="20"/>
                <w:szCs w:val="20"/>
                <w:lang w:eastAsia="cs-CZ"/>
              </w:rPr>
            </w:pPr>
            <w:r w:rsidRPr="006916E2" w:rsidR="00311EFD">
              <w:rPr>
                <w:rFonts w:ascii="Times New Roman" w:hAnsi="Times New Roman"/>
                <w:sz w:val="20"/>
                <w:szCs w:val="20"/>
                <w:lang w:eastAsia="cs-CZ"/>
              </w:rPr>
              <w:t>N</w:t>
            </w: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r w:rsidRPr="006916E2">
              <w:rPr>
                <w:rFonts w:ascii="Times New Roman" w:hAnsi="Times New Roman"/>
                <w:sz w:val="20"/>
                <w:szCs w:val="20"/>
                <w:lang w:eastAsia="cs-CZ"/>
              </w:rPr>
              <w:t>D</w:t>
            </w: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F03925">
            <w:pPr>
              <w:bidi w:val="0"/>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r w:rsidRPr="006916E2">
              <w:rPr>
                <w:rFonts w:ascii="Times New Roman" w:hAnsi="Times New Roman"/>
                <w:sz w:val="20"/>
                <w:szCs w:val="20"/>
                <w:lang w:eastAsia="cs-CZ"/>
              </w:rPr>
              <w:t>D</w:t>
            </w: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p>
          <w:p w:rsidR="00832628" w:rsidRPr="006916E2" w:rsidP="00F03925">
            <w:pPr>
              <w:bidi w:val="0"/>
              <w:rPr>
                <w:rFonts w:ascii="Times New Roman" w:hAnsi="Times New Roman"/>
                <w:sz w:val="20"/>
                <w:szCs w:val="20"/>
                <w:lang w:eastAsia="cs-CZ"/>
              </w:rPr>
            </w:pPr>
          </w:p>
          <w:p w:rsidR="00252D26" w:rsidRPr="006916E2" w:rsidP="00252D26">
            <w:pPr>
              <w:bidi w:val="0"/>
              <w:jc w:val="center"/>
              <w:rPr>
                <w:rFonts w:ascii="Times New Roman" w:hAnsi="Times New Roman"/>
                <w:sz w:val="20"/>
                <w:szCs w:val="20"/>
                <w:lang w:eastAsia="cs-CZ"/>
              </w:rPr>
            </w:pPr>
            <w:r w:rsidRPr="006916E2">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311EFD" w:rsidRPr="006916E2" w:rsidP="00311EFD">
            <w:pPr>
              <w:bidi w:val="0"/>
              <w:jc w:val="center"/>
              <w:rPr>
                <w:rFonts w:ascii="Times New Roman" w:hAnsi="Times New Roman"/>
                <w:sz w:val="20"/>
                <w:szCs w:val="20"/>
                <w:lang w:eastAsia="cs-CZ"/>
              </w:rPr>
            </w:pPr>
            <w:r w:rsidRPr="006916E2" w:rsidR="00AA28DC">
              <w:rPr>
                <w:rFonts w:ascii="Times New Roman" w:hAnsi="Times New Roman"/>
                <w:sz w:val="20"/>
                <w:szCs w:val="20"/>
                <w:lang w:eastAsia="cs-CZ"/>
              </w:rPr>
              <w:t>N</w:t>
            </w:r>
            <w:r w:rsidRPr="006916E2">
              <w:rPr>
                <w:rFonts w:ascii="Times New Roman" w:hAnsi="Times New Roman"/>
                <w:sz w:val="20"/>
                <w:szCs w:val="20"/>
                <w:lang w:eastAsia="cs-CZ"/>
              </w:rPr>
              <w:t>ariadenie vlády SR č. 350/2007 Z. z.</w:t>
            </w:r>
            <w:r w:rsidR="00F97725">
              <w:rPr>
                <w:rFonts w:ascii="Times New Roman" w:hAnsi="Times New Roman"/>
                <w:sz w:val="20"/>
                <w:szCs w:val="20"/>
                <w:lang w:eastAsia="cs-CZ"/>
              </w:rPr>
              <w:t xml:space="preserve"> v znení nariadenia vlády SR č. 586/2009 Z.z.</w:t>
            </w:r>
          </w:p>
          <w:p w:rsidR="00384DDF" w:rsidRPr="006916E2" w:rsidP="00566341">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11EFD" w:rsidRPr="006916E2" w:rsidP="00311EFD">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č. 3</w:t>
            </w:r>
          </w:p>
          <w:p w:rsidR="00311EFD" w:rsidRPr="006916E2" w:rsidP="00311EFD">
            <w:pPr>
              <w:bidi w:val="0"/>
              <w:jc w:val="center"/>
              <w:rPr>
                <w:rFonts w:ascii="Times New Roman" w:hAnsi="Times New Roman"/>
                <w:sz w:val="20"/>
                <w:szCs w:val="20"/>
                <w:lang w:eastAsia="cs-CZ"/>
              </w:rPr>
            </w:pPr>
            <w:r w:rsidRPr="006916E2">
              <w:rPr>
                <w:rFonts w:ascii="Times New Roman" w:hAnsi="Times New Roman"/>
                <w:sz w:val="20"/>
                <w:szCs w:val="20"/>
                <w:lang w:eastAsia="cs-CZ"/>
              </w:rPr>
              <w:t>V. 2</w:t>
            </w:r>
          </w:p>
          <w:p w:rsidR="00384DDF" w:rsidRPr="006916E2" w:rsidP="00566341">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311EFD" w:rsidRPr="006916E2" w:rsidP="00311EFD">
            <w:pPr>
              <w:bidi w:val="0"/>
              <w:jc w:val="both"/>
              <w:rPr>
                <w:rFonts w:ascii="Times New Roman" w:hAnsi="Times New Roman"/>
                <w:sz w:val="20"/>
                <w:szCs w:val="20"/>
                <w:lang w:eastAsia="cs-CZ"/>
              </w:rPr>
            </w:pPr>
            <w:r w:rsidRPr="006916E2">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311EFD"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240875" w:rsidRPr="006916E2" w:rsidP="00311EFD">
            <w:pPr>
              <w:bidi w:val="0"/>
              <w:jc w:val="both"/>
              <w:rPr>
                <w:rFonts w:ascii="Times New Roman" w:hAnsi="Times New Roman"/>
                <w:sz w:val="20"/>
                <w:szCs w:val="20"/>
                <w:lang w:eastAsia="cs-CZ"/>
              </w:rPr>
            </w:pPr>
          </w:p>
          <w:p w:rsidR="00384DDF" w:rsidRPr="006916E2"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384DDF" w:rsidRPr="006916E2" w:rsidP="00566341">
            <w:pPr>
              <w:bidi w:val="0"/>
              <w:jc w:val="center"/>
              <w:rPr>
                <w:rFonts w:ascii="Times New Roman" w:hAnsi="Times New Roman"/>
                <w:sz w:val="20"/>
                <w:szCs w:val="20"/>
                <w:lang w:eastAsia="cs-CZ"/>
              </w:rPr>
            </w:pPr>
            <w:r w:rsidRPr="006916E2" w:rsidR="00311EFD">
              <w:rPr>
                <w:rFonts w:ascii="Times New Roman" w:hAnsi="Times New Roman"/>
                <w:sz w:val="20"/>
                <w:szCs w:val="20"/>
                <w:lang w:eastAsia="cs-CZ"/>
              </w:rPr>
              <w:t>Ú</w:t>
            </w: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r w:rsidRPr="006916E2" w:rsidR="003A312E">
              <w:rPr>
                <w:rFonts w:ascii="Times New Roman" w:hAnsi="Times New Roman"/>
                <w:sz w:val="20"/>
                <w:szCs w:val="20"/>
                <w:lang w:eastAsia="cs-CZ"/>
              </w:rPr>
              <w:t>n.a</w:t>
            </w: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F03925">
            <w:pPr>
              <w:bidi w:val="0"/>
              <w:rPr>
                <w:rFonts w:ascii="Times New Roman" w:hAnsi="Times New Roman"/>
                <w:sz w:val="20"/>
                <w:szCs w:val="20"/>
                <w:lang w:eastAsia="cs-CZ"/>
              </w:rPr>
            </w:pPr>
          </w:p>
          <w:p w:rsidR="00804940" w:rsidRPr="006916E2" w:rsidP="00566341">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r w:rsidRPr="006916E2" w:rsidR="00856E79">
              <w:rPr>
                <w:rFonts w:ascii="Times New Roman" w:hAnsi="Times New Roman"/>
                <w:sz w:val="20"/>
                <w:szCs w:val="20"/>
                <w:lang w:eastAsia="cs-CZ"/>
              </w:rPr>
              <w:t>n.a./</w:t>
            </w:r>
            <w:r w:rsidRPr="006916E2">
              <w:rPr>
                <w:rFonts w:ascii="Times New Roman" w:hAnsi="Times New Roman"/>
                <w:sz w:val="20"/>
                <w:szCs w:val="20"/>
                <w:lang w:eastAsia="cs-CZ"/>
              </w:rPr>
              <w:t>Ž</w:t>
            </w: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32628" w:rsidRPr="006916E2" w:rsidP="00F03925">
            <w:pPr>
              <w:bidi w:val="0"/>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p>
          <w:p w:rsidR="00804940" w:rsidRPr="006916E2" w:rsidP="00804940">
            <w:pPr>
              <w:bidi w:val="0"/>
              <w:jc w:val="center"/>
              <w:rPr>
                <w:rFonts w:ascii="Times New Roman" w:hAnsi="Times New Roman"/>
                <w:sz w:val="20"/>
                <w:szCs w:val="20"/>
                <w:lang w:eastAsia="cs-CZ"/>
              </w:rPr>
            </w:pPr>
            <w:r w:rsidRPr="006916E2" w:rsidR="00856E79">
              <w:rPr>
                <w:rFonts w:ascii="Times New Roman" w:hAnsi="Times New Roman"/>
                <w:sz w:val="20"/>
                <w:szCs w:val="20"/>
                <w:lang w:eastAsia="cs-CZ"/>
              </w:rPr>
              <w:t>n.a./</w:t>
            </w:r>
            <w:r w:rsidRPr="006916E2">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84DDF" w:rsidRPr="006916E2"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384DDF"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p w:rsidR="000565E0"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P. f)</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f) Dopĺňajú sa tieto odseky:</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„11. Bez toho, aby bol dotknutý článok 9 ods.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1 a</w:t>
              </w:r>
            </w:smartTag>
            <w:r w:rsidRPr="006916E2">
              <w:rPr>
                <w:rFonts w:ascii="Times New Roman" w:hAnsi="Times New Roman"/>
                <w:sz w:val="20"/>
                <w:szCs w:val="20"/>
                <w:lang w:eastAsia="cs-CZ"/>
              </w:rPr>
              <w:t xml:space="preserve"> 1a, vo výnimočných prípadoch, ktoré sa týkajú infraštruktúry v horských oblastiach, a po informovaní Komisie sa na osobitných úsekoch cestných komunikácií môže k mýtam pridať prirážka:</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a)</w:t>
              <w:tab/>
              <w:t>ak sú tieto cestné komunikácie predmetom vážnej kongescie, ktorá ovplyvňuje voľný pohyb vozidiel, alebo</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b)</w:t>
              <w:tab/>
              <w:t>ak je ich používanie vozidlami príčinou značných environmentálnych škôd,</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pričom:</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príjmy získané z prirážky sa investujú do prioritných projektov európskeho záujmu uvedených v prílohe III k rozhodnutiu č. 884/2004/ES, ktoré priamo prispievajú k zmierneniu kongescie alebo daných environmentálnych škôd a ktoré sa nachádzajú v rovnakom koridore, ako úseky cestných komunikácií, na ktorých sa uplatňuje prirážka,</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prirážka, ktorú možno uložiť k mýtam odlíšeným v súlade s odsekom 10, nepresiahne 15% váženého priemerného mýta vypočítaného v súlade s odsekom 9 s výnimkou prípadu, ak sa získané príjmy investujú do cezhraničných úsekov prioritných projektov európskeho záujmu, ktoré sa týkajú infraštruktúry v horských regiónoch, v prípade ktorých prirážka nesmie presiahnuť 25 %,</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v dôsledku uplatňovania prirážky nedochádza k znevýhodňovaniu komerčnej dopravy v porovnaní s inými užívateľmi cestných komunikácií,</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finančné plány na infraštruktúru, pri ktorej sa uplatňuje prirážka a analýza nákladov a výnosov na projekt novej infraštruktúry, sa predkladajú Komisii pred uložením prirážky,</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obdobie, na ktoré sa uloží prirážka, sa vopred definuje a obmedzí a v zmysle očakávaných príjmov, ktoré sa majú zvýšiť, je v súlade s finančnými plánmi a predloženou analýzou nákladov a výnosov.</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Uplatňovanie tohto ustanovenia na nové cezhraničné projekty podlieha dohode dotknutých členských štátov.</w:t>
            </w: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Keď Komisia dostane finančné plány od členského štátu, ktorý hodlá uplatniť prirážku, sprístupní túto informáciu členom výboru uvedeného v článku 9c O.. 1. Ak sa Komisia domnieva, že plánovaná prirážka nespĺňa podmienky stanovené v tomto odseku, alebo ak sa domnieva, že plánovaná prirážka bude mať významné nepriaznivé účinky na hospodársky rozvoj okrajových regiónov, môže v súlade s postupom uvedeným v článku 9c O.. 2 odmietnuť plány alebo požiadať o zmenu plánov na poplatky, ktoré predkladá dotknutý členský štát.</w:t>
            </w:r>
          </w:p>
          <w:p w:rsidR="0073778E" w:rsidRPr="006916E2" w:rsidP="00DE7359">
            <w:pPr>
              <w:bidi w:val="0"/>
              <w:jc w:val="both"/>
              <w:rPr>
                <w:rFonts w:ascii="Times New Roman" w:hAnsi="Times New Roman"/>
                <w:sz w:val="20"/>
                <w:szCs w:val="20"/>
                <w:lang w:eastAsia="cs-CZ"/>
              </w:rPr>
            </w:pPr>
          </w:p>
          <w:p w:rsidR="00832628" w:rsidRPr="006916E2" w:rsidP="00DE7359">
            <w:pPr>
              <w:bidi w:val="0"/>
              <w:jc w:val="both"/>
              <w:rPr>
                <w:rFonts w:ascii="Times New Roman" w:hAnsi="Times New Roman"/>
                <w:sz w:val="20"/>
                <w:szCs w:val="20"/>
                <w:lang w:eastAsia="cs-CZ"/>
              </w:rPr>
            </w:pPr>
          </w:p>
          <w:p w:rsidR="000565E0" w:rsidRPr="006916E2" w:rsidP="00DE7359">
            <w:pPr>
              <w:bidi w:val="0"/>
              <w:jc w:val="both"/>
              <w:rPr>
                <w:rFonts w:ascii="Times New Roman" w:hAnsi="Times New Roman"/>
                <w:sz w:val="20"/>
                <w:szCs w:val="20"/>
                <w:lang w:eastAsia="cs-CZ"/>
              </w:rPr>
            </w:pPr>
            <w:r w:rsidRPr="006916E2">
              <w:rPr>
                <w:rFonts w:ascii="Times New Roman" w:hAnsi="Times New Roman"/>
                <w:sz w:val="20"/>
                <w:szCs w:val="20"/>
                <w:lang w:eastAsia="cs-CZ"/>
              </w:rPr>
              <w:t>12. Ak vodič nie je v prípade kontroly schopný predložiť doklady o vozidle potrebné na zistenie informácií uvedených v prvej zarážke odseku 10 písm. b) a o type vozidla, členské štáty môžu uložiť mýta až do najvyššej úrovne, ktorú možno uložiť.“</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66341">
            <w:pPr>
              <w:bidi w:val="0"/>
              <w:jc w:val="center"/>
              <w:rPr>
                <w:rFonts w:ascii="Times New Roman" w:hAnsi="Times New Roman"/>
                <w:sz w:val="20"/>
                <w:szCs w:val="20"/>
                <w:lang w:eastAsia="cs-CZ"/>
              </w:rPr>
            </w:pPr>
            <w:r w:rsidRPr="006916E2" w:rsidR="00423DDE">
              <w:rPr>
                <w:rFonts w:ascii="Times New Roman" w:hAnsi="Times New Roman"/>
                <w:sz w:val="20"/>
                <w:szCs w:val="20"/>
                <w:lang w:eastAsia="cs-CZ"/>
              </w:rPr>
              <w:t>D</w:t>
            </w: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73778E" w:rsidRPr="006916E2" w:rsidP="00566341">
            <w:pPr>
              <w:bidi w:val="0"/>
              <w:jc w:val="center"/>
              <w:rPr>
                <w:rFonts w:ascii="Times New Roman" w:hAnsi="Times New Roman"/>
                <w:sz w:val="20"/>
                <w:szCs w:val="20"/>
                <w:lang w:eastAsia="cs-CZ"/>
              </w:rPr>
            </w:pPr>
          </w:p>
          <w:p w:rsidR="00832628" w:rsidRPr="006916E2" w:rsidP="00566341">
            <w:pPr>
              <w:bidi w:val="0"/>
              <w:jc w:val="center"/>
              <w:rPr>
                <w:rFonts w:ascii="Times New Roman" w:hAnsi="Times New Roman"/>
                <w:sz w:val="20"/>
                <w:szCs w:val="20"/>
                <w:lang w:eastAsia="cs-CZ"/>
              </w:rPr>
            </w:pPr>
          </w:p>
          <w:p w:rsidR="00240875" w:rsidRPr="006916E2"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832628" w:rsidRPr="006916E2" w:rsidP="00F97725">
            <w:pPr>
              <w:bidi w:val="0"/>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r w:rsidRPr="006916E2">
              <w:rPr>
                <w:rFonts w:ascii="Times New Roman" w:hAnsi="Times New Roman"/>
                <w:sz w:val="20"/>
                <w:szCs w:val="20"/>
              </w:rPr>
              <w:t>Zákon č. 57/1998 Z. z v znení zákona č. 86/2008 Z. z.</w:t>
            </w:r>
          </w:p>
          <w:p w:rsidR="0073778E" w:rsidRPr="006916E2" w:rsidP="00240875">
            <w:pPr>
              <w:bidi w:val="0"/>
              <w:jc w:val="center"/>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p>
          <w:p w:rsidR="0073778E"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240875"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25/2007 Z. z.</w:t>
            </w:r>
          </w:p>
          <w:p w:rsidR="00F97725" w:rsidRPr="006916E2" w:rsidP="00240875">
            <w:pPr>
              <w:bidi w:val="0"/>
              <w:jc w:val="center"/>
              <w:rPr>
                <w:rFonts w:ascii="Times New Roman" w:hAnsi="Times New Roman"/>
                <w:sz w:val="20"/>
                <w:szCs w:val="20"/>
                <w:lang w:eastAsia="cs-CZ"/>
              </w:rPr>
            </w:pPr>
            <w:r>
              <w:rPr>
                <w:rFonts w:ascii="Times New Roman" w:hAnsi="Times New Roman"/>
                <w:sz w:val="20"/>
                <w:szCs w:val="20"/>
                <w:lang w:eastAsia="cs-CZ"/>
              </w:rPr>
              <w:t>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240875" w:rsidRPr="006916E2" w:rsidP="00566341">
            <w:pPr>
              <w:bidi w:val="0"/>
              <w:jc w:val="center"/>
              <w:rPr>
                <w:rFonts w:ascii="Times New Roman" w:hAnsi="Times New Roman"/>
                <w:sz w:val="20"/>
                <w:szCs w:val="20"/>
                <w:lang w:eastAsia="cs-CZ"/>
              </w:rPr>
            </w:pPr>
          </w:p>
          <w:p w:rsidR="00832628" w:rsidRPr="006916E2" w:rsidP="00F97725">
            <w:pPr>
              <w:bidi w:val="0"/>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 22</w:t>
            </w:r>
          </w:p>
          <w:p w:rsidR="0073778E" w:rsidRPr="006916E2"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O. 3</w:t>
            </w:r>
          </w:p>
          <w:p w:rsidR="0073778E" w:rsidRPr="006916E2"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P. b)</w:t>
            </w:r>
          </w:p>
          <w:p w:rsidR="0073778E" w:rsidRPr="006916E2" w:rsidP="00240875">
            <w:pPr>
              <w:bidi w:val="0"/>
              <w:jc w:val="center"/>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p>
          <w:p w:rsidR="0073778E" w:rsidRPr="006916E2" w:rsidP="00240875">
            <w:pPr>
              <w:bidi w:val="0"/>
              <w:jc w:val="center"/>
              <w:rPr>
                <w:rFonts w:ascii="Times New Roman" w:hAnsi="Times New Roman"/>
                <w:sz w:val="20"/>
                <w:szCs w:val="20"/>
                <w:lang w:eastAsia="cs-CZ"/>
              </w:rPr>
            </w:pPr>
          </w:p>
          <w:p w:rsidR="0073778E" w:rsidRPr="006916E2" w:rsidP="0073778E">
            <w:pPr>
              <w:bidi w:val="0"/>
              <w:rPr>
                <w:rFonts w:ascii="Times New Roman" w:hAnsi="Times New Roman"/>
                <w:sz w:val="20"/>
                <w:szCs w:val="20"/>
                <w:lang w:eastAsia="cs-CZ"/>
              </w:rPr>
            </w:pPr>
          </w:p>
          <w:p w:rsidR="0073778E"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A65962" w:rsidRPr="006916E2" w:rsidP="0073778E">
            <w:pPr>
              <w:bidi w:val="0"/>
              <w:rPr>
                <w:rFonts w:ascii="Times New Roman" w:hAnsi="Times New Roman"/>
                <w:sz w:val="20"/>
                <w:szCs w:val="20"/>
                <w:lang w:eastAsia="cs-CZ"/>
              </w:rPr>
            </w:pPr>
          </w:p>
          <w:p w:rsidR="00240875" w:rsidRPr="006916E2"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 7</w:t>
            </w:r>
          </w:p>
          <w:p w:rsidR="00240875" w:rsidRPr="006916E2"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O. 5</w:t>
            </w:r>
          </w:p>
          <w:p w:rsidR="00240875" w:rsidRPr="006916E2" w:rsidP="00240875">
            <w:pPr>
              <w:bidi w:val="0"/>
              <w:jc w:val="center"/>
              <w:rPr>
                <w:rFonts w:ascii="Times New Roman" w:hAnsi="Times New Roman"/>
                <w:sz w:val="20"/>
                <w:szCs w:val="20"/>
                <w:lang w:eastAsia="cs-CZ"/>
              </w:rPr>
            </w:pPr>
            <w:r w:rsidRPr="006916E2">
              <w:rPr>
                <w:rFonts w:ascii="Times New Roman" w:hAnsi="Times New Roman"/>
                <w:sz w:val="20"/>
                <w:szCs w:val="20"/>
                <w:lang w:eastAsia="cs-CZ"/>
              </w:rPr>
              <w:t>P. d)</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240875" w:rsidRPr="006916E2" w:rsidP="00637253">
            <w:pPr>
              <w:bidi w:val="0"/>
              <w:jc w:val="both"/>
              <w:rPr>
                <w:rFonts w:ascii="Times New Roman" w:hAnsi="Times New Roman"/>
                <w:sz w:val="20"/>
                <w:szCs w:val="20"/>
                <w:lang w:eastAsia="cs-CZ"/>
              </w:rPr>
            </w:pPr>
          </w:p>
          <w:p w:rsidR="0073778E" w:rsidRPr="006916E2" w:rsidP="00240875">
            <w:pPr>
              <w:bidi w:val="0"/>
              <w:jc w:val="both"/>
              <w:rPr>
                <w:rFonts w:ascii="Times New Roman" w:hAnsi="Times New Roman"/>
                <w:sz w:val="20"/>
                <w:szCs w:val="20"/>
                <w:lang w:eastAsia="cs-CZ"/>
              </w:rPr>
            </w:pPr>
          </w:p>
          <w:p w:rsidR="0073778E" w:rsidRPr="006916E2" w:rsidP="0073778E">
            <w:pPr>
              <w:bidi w:val="0"/>
              <w:jc w:val="both"/>
              <w:rPr>
                <w:rFonts w:ascii="Times New Roman" w:hAnsi="Times New Roman"/>
                <w:sz w:val="20"/>
                <w:szCs w:val="20"/>
                <w:lang w:eastAsia="cs-CZ"/>
              </w:rPr>
            </w:pPr>
            <w:r w:rsidRPr="006916E2">
              <w:rPr>
                <w:rFonts w:ascii="Times New Roman" w:hAnsi="Times New Roman"/>
                <w:sz w:val="20"/>
                <w:szCs w:val="20"/>
                <w:lang w:eastAsia="cs-CZ"/>
              </w:rPr>
              <w:t>(3) Pri plnení úloh vyplývajúcich z tohto zákona a úloh súvisiacich s výkonom kontroly úhrady mýta podľa osobitného predpisu</w:t>
            </w:r>
            <w:r w:rsidRPr="006916E2">
              <w:rPr>
                <w:rFonts w:ascii="Times New Roman" w:hAnsi="Times New Roman"/>
                <w:sz w:val="20"/>
                <w:szCs w:val="20"/>
                <w:vertAlign w:val="superscript"/>
                <w:lang w:eastAsia="cs-CZ"/>
              </w:rPr>
              <w:t>1a)</w:t>
            </w:r>
            <w:r w:rsidRPr="006916E2">
              <w:rPr>
                <w:rFonts w:ascii="Times New Roman" w:hAnsi="Times New Roman"/>
                <w:sz w:val="20"/>
                <w:szCs w:val="20"/>
                <w:lang w:eastAsia="cs-CZ"/>
              </w:rPr>
              <w:t xml:space="preserve"> je policajt služby mýtnej polície oprávnený</w:t>
            </w:r>
          </w:p>
          <w:p w:rsidR="0073778E" w:rsidRPr="006916E2" w:rsidP="0073778E">
            <w:pPr>
              <w:bidi w:val="0"/>
              <w:jc w:val="both"/>
              <w:rPr>
                <w:rFonts w:ascii="Times New Roman" w:hAnsi="Times New Roman"/>
                <w:sz w:val="20"/>
                <w:szCs w:val="20"/>
                <w:lang w:eastAsia="cs-CZ"/>
              </w:rPr>
            </w:pPr>
            <w:r w:rsidRPr="006916E2">
              <w:rPr>
                <w:rFonts w:ascii="Times New Roman" w:hAnsi="Times New Roman"/>
                <w:sz w:val="20"/>
                <w:szCs w:val="20"/>
                <w:lang w:eastAsia="cs-CZ"/>
              </w:rPr>
              <w:t>b) vykonať kontrolu predpísaných dokladov na vedenie a premávku vozidla,</w:t>
            </w:r>
            <w:r w:rsidRPr="006916E2">
              <w:rPr>
                <w:rFonts w:ascii="Times New Roman" w:hAnsi="Times New Roman"/>
                <w:sz w:val="20"/>
                <w:szCs w:val="20"/>
                <w:vertAlign w:val="superscript"/>
                <w:lang w:eastAsia="cs-CZ"/>
              </w:rPr>
              <w:t>11a)</w:t>
            </w:r>
            <w:r w:rsidRPr="006916E2">
              <w:rPr>
                <w:rFonts w:ascii="Times New Roman" w:hAnsi="Times New Roman"/>
                <w:sz w:val="20"/>
                <w:szCs w:val="20"/>
                <w:lang w:eastAsia="cs-CZ"/>
              </w:rPr>
              <w:t xml:space="preserve"> ktoré je vodič povinný mať pri sebe.</w:t>
            </w:r>
          </w:p>
          <w:p w:rsidR="0073778E" w:rsidRPr="006916E2" w:rsidP="00240875">
            <w:pPr>
              <w:bidi w:val="0"/>
              <w:jc w:val="both"/>
              <w:rPr>
                <w:rFonts w:ascii="Times New Roman" w:hAnsi="Times New Roman"/>
                <w:sz w:val="20"/>
                <w:szCs w:val="20"/>
                <w:lang w:eastAsia="cs-CZ"/>
              </w:rPr>
            </w:pPr>
          </w:p>
          <w:p w:rsidR="00A65962" w:rsidRPr="006916E2" w:rsidP="00240875">
            <w:pPr>
              <w:bidi w:val="0"/>
              <w:jc w:val="both"/>
              <w:rPr>
                <w:rFonts w:ascii="Times New Roman" w:hAnsi="Times New Roman"/>
                <w:i/>
                <w:sz w:val="20"/>
                <w:szCs w:val="20"/>
                <w:lang w:eastAsia="cs-CZ"/>
              </w:rPr>
            </w:pPr>
            <w:r w:rsidRPr="006916E2">
              <w:rPr>
                <w:rFonts w:ascii="Times New Roman" w:hAnsi="Times New Roman"/>
                <w:i/>
                <w:sz w:val="20"/>
                <w:szCs w:val="20"/>
                <w:vertAlign w:val="superscript"/>
                <w:lang w:eastAsia="cs-CZ"/>
              </w:rPr>
              <w:t>1a)</w:t>
            </w:r>
            <w:r w:rsidRPr="006916E2">
              <w:rPr>
                <w:rFonts w:ascii="Times New Roman" w:hAnsi="Times New Roman"/>
                <w:i/>
                <w:sz w:val="20"/>
                <w:szCs w:val="20"/>
                <w:lang w:eastAsia="cs-CZ"/>
              </w:rPr>
              <w:t xml:space="preserve"> Zákon č. 25/2007 Z.z. o elektronickom výbere mýta za užívanie vymedzených úsekov pozemných komunikácií a o zmene a doplnení niektorých zákonov v znení neskorších predpisov.</w:t>
            </w:r>
          </w:p>
          <w:p w:rsidR="00A65962" w:rsidRPr="006916E2" w:rsidP="00240875">
            <w:pPr>
              <w:bidi w:val="0"/>
              <w:jc w:val="both"/>
              <w:rPr>
                <w:rFonts w:ascii="Times New Roman" w:hAnsi="Times New Roman"/>
                <w:i/>
                <w:sz w:val="20"/>
                <w:szCs w:val="20"/>
                <w:lang w:eastAsia="cs-CZ"/>
              </w:rPr>
            </w:pPr>
            <w:r w:rsidRPr="006916E2">
              <w:rPr>
                <w:rFonts w:ascii="Times New Roman" w:hAnsi="Times New Roman"/>
                <w:i/>
                <w:sz w:val="20"/>
                <w:szCs w:val="20"/>
                <w:vertAlign w:val="superscript"/>
                <w:lang w:eastAsia="cs-CZ"/>
              </w:rPr>
              <w:t>11a)</w:t>
            </w:r>
            <w:r w:rsidRPr="006916E2">
              <w:rPr>
                <w:rFonts w:ascii="Times New Roman" w:hAnsi="Times New Roman"/>
                <w:i/>
                <w:sz w:val="20"/>
                <w:szCs w:val="20"/>
                <w:lang w:eastAsia="cs-CZ"/>
              </w:rPr>
              <w:t xml:space="preserve"> § 4 ods. 2 písm. b) zákona Národnej rady Slovenskej republiky č. 315/1996 Z.z. o premávke na pozemných komunikáciách.</w:t>
            </w:r>
          </w:p>
          <w:p w:rsidR="00A65962" w:rsidRPr="006916E2" w:rsidP="00240875">
            <w:pPr>
              <w:bidi w:val="0"/>
              <w:jc w:val="both"/>
              <w:rPr>
                <w:rFonts w:ascii="Times New Roman" w:hAnsi="Times New Roman"/>
                <w:i/>
                <w:sz w:val="20"/>
                <w:szCs w:val="20"/>
                <w:lang w:eastAsia="cs-CZ"/>
              </w:rPr>
            </w:pPr>
          </w:p>
          <w:p w:rsidR="0073778E" w:rsidRPr="006916E2" w:rsidP="00240875">
            <w:pPr>
              <w:bidi w:val="0"/>
              <w:jc w:val="both"/>
              <w:rPr>
                <w:rFonts w:ascii="Times New Roman" w:hAnsi="Times New Roman"/>
                <w:sz w:val="20"/>
                <w:szCs w:val="20"/>
                <w:lang w:eastAsia="cs-CZ"/>
              </w:rPr>
            </w:pPr>
          </w:p>
          <w:p w:rsidR="00240875" w:rsidRPr="006916E2" w:rsidP="00240875">
            <w:pPr>
              <w:bidi w:val="0"/>
              <w:jc w:val="both"/>
              <w:rPr>
                <w:rFonts w:ascii="Times New Roman" w:hAnsi="Times New Roman"/>
                <w:sz w:val="20"/>
                <w:szCs w:val="20"/>
                <w:lang w:eastAsia="cs-CZ"/>
              </w:rPr>
            </w:pPr>
            <w:r w:rsidRPr="006916E2">
              <w:rPr>
                <w:rFonts w:ascii="Times New Roman" w:hAnsi="Times New Roman"/>
                <w:sz w:val="20"/>
                <w:szCs w:val="20"/>
                <w:lang w:eastAsia="cs-CZ"/>
              </w:rPr>
              <w:t>(5) Osoby poverené výkonom kontroly sú oprávnené:</w:t>
            </w:r>
          </w:p>
          <w:p w:rsidR="00240875" w:rsidRPr="006916E2" w:rsidP="00240875">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d) ak nemožno zistiť skutočnú prejazdenú vzdialenosť vozidla po vymedzených úsekoch ciest, vypočítať mýto z dĺžky </w:t>
            </w:r>
            <w:smartTag w:uri="urn:schemas-microsoft-com:office:smarttags" w:element="metricconverter">
              <w:smartTagPr>
                <w:attr w:name="ProductID" w:val="650 km"/>
              </w:smartTagPr>
              <w:r w:rsidRPr="006916E2">
                <w:rPr>
                  <w:rFonts w:ascii="Times New Roman" w:hAnsi="Times New Roman"/>
                  <w:sz w:val="20"/>
                  <w:szCs w:val="20"/>
                  <w:lang w:eastAsia="cs-CZ"/>
                </w:rPr>
                <w:t>650 km</w:t>
              </w:r>
            </w:smartTag>
            <w:r w:rsidRPr="006916E2">
              <w:rPr>
                <w:rFonts w:ascii="Times New Roman" w:hAnsi="Times New Roman"/>
                <w:sz w:val="20"/>
                <w:szCs w:val="20"/>
                <w:lang w:eastAsia="cs-CZ"/>
              </w:rPr>
              <w:t xml:space="preserve"> a príslušnej sadzby,</w:t>
            </w:r>
          </w:p>
          <w:p w:rsidR="0073778E" w:rsidRPr="006916E2" w:rsidP="00240875">
            <w:pPr>
              <w:bidi w:val="0"/>
              <w:jc w:val="both"/>
              <w:rPr>
                <w:rFonts w:ascii="Times New Roman" w:hAnsi="Times New Roman"/>
                <w:sz w:val="20"/>
                <w:szCs w:val="20"/>
                <w:lang w:eastAsia="cs-CZ"/>
              </w:rPr>
            </w:pPr>
          </w:p>
          <w:p w:rsidR="0073778E" w:rsidRPr="006916E2" w:rsidP="00240875">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66341">
            <w:pPr>
              <w:bidi w:val="0"/>
              <w:jc w:val="center"/>
              <w:rPr>
                <w:rFonts w:ascii="Times New Roman" w:hAnsi="Times New Roman"/>
                <w:sz w:val="20"/>
                <w:szCs w:val="20"/>
                <w:lang w:eastAsia="cs-CZ"/>
              </w:rPr>
            </w:pPr>
            <w:r w:rsidRPr="006916E2" w:rsidR="00856E79">
              <w:rPr>
                <w:rFonts w:ascii="Times New Roman" w:hAnsi="Times New Roman"/>
                <w:sz w:val="20"/>
                <w:szCs w:val="20"/>
                <w:lang w:eastAsia="cs-CZ"/>
              </w:rPr>
              <w:t>n.a./</w:t>
            </w:r>
            <w:r w:rsidRPr="006916E2" w:rsidR="00AE1AD0">
              <w:rPr>
                <w:rFonts w:ascii="Times New Roman" w:hAnsi="Times New Roman"/>
                <w:sz w:val="20"/>
                <w:szCs w:val="20"/>
                <w:lang w:eastAsia="cs-CZ"/>
              </w:rPr>
              <w:t>Ž</w:t>
            </w: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73778E"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p>
          <w:p w:rsidR="00832628" w:rsidRPr="006916E2" w:rsidP="00566341">
            <w:pPr>
              <w:bidi w:val="0"/>
              <w:jc w:val="center"/>
              <w:rPr>
                <w:rFonts w:ascii="Times New Roman" w:hAnsi="Times New Roman"/>
                <w:sz w:val="20"/>
                <w:szCs w:val="20"/>
                <w:lang w:eastAsia="cs-CZ"/>
              </w:rPr>
            </w:pPr>
          </w:p>
          <w:p w:rsidR="00A1764A" w:rsidRPr="006916E2" w:rsidP="00566341">
            <w:pPr>
              <w:bidi w:val="0"/>
              <w:jc w:val="center"/>
              <w:rPr>
                <w:rFonts w:ascii="Times New Roman" w:hAnsi="Times New Roman"/>
                <w:sz w:val="20"/>
                <w:szCs w:val="20"/>
                <w:lang w:eastAsia="cs-CZ"/>
              </w:rPr>
            </w:pPr>
            <w:r w:rsidRPr="006916E2">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O. 3</w:t>
            </w: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3. Vkladá sa tento článok:</w:t>
            </w: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„Článok 7a</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1. Pri určovaní úrovní vážených priemerných mýt, ktoré sa majú vyberať na dotknutej infraštruktúrnej sieti alebo na presne vymedzenej časti tejto siete, zohľadňujú členské štáty rôzne náklady uvedené v článku 7 ods. 9. Zohľadnené náklady sa vzťahujú na sieť alebo na časť siete, na ktorej sa vyberá mýto, a na vozidlá, ktoré podliehajú mýtu. Členské štáty sa môžu rozhodnúť, že nebudú uhrádzať tieto náklady z príjmov z mýta alebo že uhradia len určité percento týchto nákladov.</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2. Mýta sa určujú v súlade s článkom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7 a</w:t>
              </w:r>
            </w:smartTag>
            <w:r w:rsidRPr="006916E2">
              <w:rPr>
                <w:rFonts w:ascii="Times New Roman" w:hAnsi="Times New Roman"/>
                <w:sz w:val="20"/>
                <w:szCs w:val="20"/>
                <w:lang w:eastAsia="cs-CZ"/>
              </w:rPr>
              <w:t xml:space="preserve"> s odsekom 1 tohto článku.</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3. Členské štáty vypočítajú náklady na nové mýtne režimy, ktoré sa líšia od tých, ktorých súčasťou sú koncesné mýta zavedené členskými štátmi po 10. júni 2008, použitím metodiky založenej na základných zásadách výpočtu uvedených v prílohe III.</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Najvyššia úroveň mýt pre nové koncesné mýta zavedené po 10. júni 2008 zodpovedá úrovni, ku ktorej by viedlo použitie metodiky založenej na základných zásadách výpočtu uvedených v prílohe III, alebo je nižšia. Posúdenie tejto rovnocennosti sa musí vykonať na základe primerane dlhého referenčného obdobia primeraného charakteru koncesnej zmluvy.</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Na mýtne režimy, ktoré boli už zavedené 10. júna 2008, alebo na tie, na ktoré bola v súlade s postupom verejného obstarávania vyhlásená verejná súťaž alebo ku ktorým boli doručené odpovede na výzvy na rokovanie v rámci rokovacieho postupu verejného obstarávania pred 10. júnom 2008, sa nevzťah</w:t>
            </w:r>
            <w:r w:rsidR="00F97725">
              <w:rPr>
                <w:rFonts w:ascii="Times New Roman" w:hAnsi="Times New Roman"/>
                <w:sz w:val="20"/>
                <w:szCs w:val="20"/>
                <w:lang w:eastAsia="cs-CZ"/>
              </w:rPr>
              <w:t>ujú povinnosti uvedené v tomto ods</w:t>
            </w:r>
            <w:r w:rsidRPr="006916E2">
              <w:rPr>
                <w:rFonts w:ascii="Times New Roman" w:hAnsi="Times New Roman"/>
                <w:sz w:val="20"/>
                <w:szCs w:val="20"/>
                <w:lang w:eastAsia="cs-CZ"/>
              </w:rPr>
              <w:t>eku, pokiaľ zostanú v p</w:t>
            </w:r>
            <w:r w:rsidR="00F97725">
              <w:rPr>
                <w:rFonts w:ascii="Times New Roman" w:hAnsi="Times New Roman"/>
                <w:sz w:val="20"/>
                <w:szCs w:val="20"/>
                <w:lang w:eastAsia="cs-CZ"/>
              </w:rPr>
              <w:t>latnosti tieto režimy a ak sa pods</w:t>
            </w:r>
            <w:r w:rsidRPr="006916E2">
              <w:rPr>
                <w:rFonts w:ascii="Times New Roman" w:hAnsi="Times New Roman"/>
                <w:sz w:val="20"/>
                <w:szCs w:val="20"/>
                <w:lang w:eastAsia="cs-CZ"/>
              </w:rPr>
              <w:t>tatne nezmenia.</w:t>
            </w:r>
          </w:p>
          <w:p w:rsidR="008E06E3" w:rsidRPr="006916E2"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6E2BBD"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4. Členské štáty oznámia Komisii najmenej štyri mesiace pred zavedením nového mýtneho systému:</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a)</w:t>
              <w:tab/>
              <w:t>pre iné mýtne režimy ako režimy, ktorých súčasťou je koncesné mýto:</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jednotkové hodnoty a iné parametre, ktoré používajú na výpočet rôznych nákladových položiek a</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jednoznačné informácie o vozidlách, na ktoré sa vzťahuje mýtny režim, a o geografickom rozsahu siete alebo jej časti, ktoré sa používajú na každý výpočet nákladov a percentuálneho podielu nákladov, ktoré sa snažia uhradiť;</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b)</w:t>
              <w:tab/>
              <w:t>pre mýtne režimy, ktorých súčasťou sú koncesné mýta:</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koncesné zmluvy alebo podstatné zmeny týchto zmlúv,</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w:t>
              <w:tab/>
              <w:t>východiskové podklady, na ktorých zadávateľ postavil oznámenie o koncesii, ako sú uvedené v prílohe VII B k smernici 2004/18/ES; tieto východiskové podklady zahrňujú odhadované náklady, ako sú uvedené v článku 7 O.. 9, ktoré sa predpokladajú podľa koncesie, predpokladanú dopravu rozčlenenú na typy vozidiel, odhadované výšky mýta a geografický rozsah siete, na ktorú sa vzťahuje koncesná zmluva.</w:t>
            </w:r>
          </w:p>
          <w:p w:rsidR="00832628"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5. Členské štáty informujú Komisiu o nových mýtnych režimoch vzťahujúcich sa na paralelné cesty, do ktorých sa môže odkloniť doprava z transeurópskej cestnej siete a/alebo ktoré priamo konkurujú určitým častiam tejto siete, za ktoré sa vyberá mýto, najmenej štyri mesiace pred začatím ich uplatňovania. Táto informácia obsahuje prinajmenšom objasnenie geografického rozsahu siete, na ktorú sa mýto vzťahuje, vozidlá, na ktoré sa mýto vzťahuje, a plánovanú výšku mýta spolu s vysvetlením spôsobu stanovenia výšky mýta.</w:t>
            </w:r>
          </w:p>
          <w:p w:rsidR="00832628"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6. K prípadom, na ktoré sa vzťahujú povinnosti uvedené v odseku 3, vydá Komisia do štyroch mesiacov od doručenia informácií v súlade s odsekom 4 stanovisko, či sa tieto povinnosti zdajú byť splnené.</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Aj k mýtnym režimom uvedeným v odseku 5 môže vydať Komisia stanovisko, najmä vzhľadom na proporcionalitu a transparentnosť navrhnutých režimov a ich možný vplyv na hospodársku súťaž v súvislosti s vnútorným trhom a voľným pohybom tovaru.</w:t>
            </w: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Stanoviská Komisie sa sprístupnia výboru uvedenému v článku 9c O.. 1.</w:t>
            </w:r>
          </w:p>
          <w:p w:rsidR="00832628"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7. Ak si členský štát želá v súvislosti s mýtnymi režimami, ktoré už boli zavedené k 10. júnu 2008, uplatňovať ustanovenia uvedené v článku 7 ods.11, poskytne informácie, ktoré dokazujú, že vážené priemerné mýto uplatňované na dotknutú infraštruktúru je v súlade s ustanoveniami článku 2 písm. aa) a článku 7 ods.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9 a</w:t>
              </w:r>
            </w:smartTag>
            <w:r w:rsidRPr="006916E2">
              <w:rPr>
                <w:rFonts w:ascii="Times New Roman" w:hAnsi="Times New Roman"/>
                <w:sz w:val="20"/>
                <w:szCs w:val="20"/>
                <w:lang w:eastAsia="cs-CZ"/>
              </w:rPr>
              <w:t> ods. 10.“</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12BE8">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8E06E3" w:rsidRPr="006916E2" w:rsidP="00012BE8">
            <w:pPr>
              <w:bidi w:val="0"/>
              <w:jc w:val="center"/>
              <w:rPr>
                <w:rFonts w:ascii="Times New Roman" w:hAnsi="Times New Roman"/>
                <w:sz w:val="20"/>
                <w:szCs w:val="20"/>
                <w:lang w:eastAsia="cs-CZ"/>
              </w:rPr>
            </w:pPr>
          </w:p>
          <w:p w:rsidR="008E06E3" w:rsidRPr="006916E2" w:rsidP="00012BE8">
            <w:pPr>
              <w:bidi w:val="0"/>
              <w:jc w:val="center"/>
              <w:rPr>
                <w:rFonts w:ascii="Times New Roman" w:hAnsi="Times New Roman"/>
                <w:sz w:val="20"/>
                <w:szCs w:val="20"/>
                <w:lang w:eastAsia="cs-CZ"/>
              </w:rPr>
            </w:pPr>
          </w:p>
          <w:p w:rsidR="008E06E3" w:rsidRPr="006916E2" w:rsidP="00012BE8">
            <w:pPr>
              <w:bidi w:val="0"/>
              <w:jc w:val="center"/>
              <w:rPr>
                <w:rFonts w:ascii="Times New Roman" w:hAnsi="Times New Roman"/>
                <w:sz w:val="20"/>
                <w:szCs w:val="20"/>
                <w:lang w:eastAsia="cs-CZ"/>
              </w:rPr>
            </w:pPr>
          </w:p>
          <w:p w:rsidR="000565E0" w:rsidRPr="006916E2" w:rsidP="00F03925">
            <w:pPr>
              <w:bidi w:val="0"/>
              <w:rPr>
                <w:rFonts w:ascii="Times New Roman" w:hAnsi="Times New Roman"/>
                <w:sz w:val="20"/>
                <w:szCs w:val="20"/>
                <w:lang w:eastAsia="cs-CZ"/>
              </w:rPr>
            </w:pPr>
          </w:p>
          <w:p w:rsidR="008E06E3"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832628" w:rsidRPr="006916E2" w:rsidP="008E06E3">
            <w:pPr>
              <w:bidi w:val="0"/>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8E06E3">
            <w:pPr>
              <w:bidi w:val="0"/>
              <w:rPr>
                <w:rFonts w:ascii="Times New Roman" w:hAnsi="Times New Roman"/>
                <w:sz w:val="20"/>
                <w:szCs w:val="20"/>
                <w:lang w:eastAsia="cs-CZ"/>
              </w:rPr>
            </w:pPr>
          </w:p>
          <w:p w:rsidR="00832628" w:rsidRPr="006916E2" w:rsidP="008E06E3">
            <w:pPr>
              <w:bidi w:val="0"/>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p>
          <w:p w:rsidR="000565E0" w:rsidRPr="006916E2" w:rsidP="00012BE8">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p w:rsidR="000565E0" w:rsidRPr="006916E2" w:rsidP="00012BE8">
            <w:pPr>
              <w:bidi w:val="0"/>
              <w:jc w:val="center"/>
              <w:rPr>
                <w:rFonts w:ascii="Times New Roman" w:hAnsi="Times New Roman"/>
                <w:sz w:val="20"/>
                <w:szCs w:val="20"/>
                <w:lang w:eastAsia="cs-CZ"/>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C503E">
            <w:pPr>
              <w:bidi w:val="0"/>
              <w:jc w:val="both"/>
              <w:rPr>
                <w:rFonts w:ascii="Times New Roman" w:hAnsi="Times New Roman"/>
                <w:sz w:val="20"/>
                <w:szCs w:val="20"/>
                <w:lang w:eastAsia="cs-CZ"/>
              </w:rPr>
            </w:pPr>
            <w:r w:rsidRPr="006916E2" w:rsidR="006D690A">
              <w:rPr>
                <w:rFonts w:ascii="Times New Roman" w:hAnsi="Times New Roman"/>
                <w:sz w:val="20"/>
                <w:szCs w:val="20"/>
                <w:lang w:eastAsia="cs-CZ"/>
              </w:rPr>
              <w:t>Nariadenie vlády SR č. 350/2007 Z. z.</w:t>
            </w:r>
            <w:r w:rsidR="00F97725">
              <w:rPr>
                <w:rFonts w:ascii="Times New Roman" w:hAnsi="Times New Roman"/>
                <w:sz w:val="20"/>
                <w:szCs w:val="20"/>
                <w:lang w:eastAsia="cs-CZ"/>
              </w:rPr>
              <w:t xml:space="preserve"> v znení nariadenia vlády SR č. 586/2009 Z.z.</w:t>
            </w: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8E06E3" w:rsidRPr="006916E2" w:rsidP="005C503E">
            <w:pPr>
              <w:bidi w:val="0"/>
              <w:jc w:val="both"/>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6E2BBD">
            <w:pPr>
              <w:bidi w:val="0"/>
              <w:rPr>
                <w:rFonts w:ascii="Times New Roman" w:hAnsi="Times New Roman"/>
                <w:sz w:val="20"/>
                <w:szCs w:val="20"/>
                <w:lang w:eastAsia="cs-CZ"/>
              </w:rPr>
            </w:pPr>
          </w:p>
          <w:p w:rsidR="006E2BBD" w:rsidP="006E2BBD">
            <w:pPr>
              <w:bidi w:val="0"/>
              <w:rPr>
                <w:rFonts w:ascii="Times New Roman" w:hAnsi="Times New Roman"/>
                <w:sz w:val="20"/>
                <w:szCs w:val="20"/>
                <w:lang w:eastAsia="cs-CZ"/>
              </w:rPr>
            </w:pPr>
          </w:p>
          <w:p w:rsidR="006E2BBD" w:rsidP="006E2BBD">
            <w:pPr>
              <w:bidi w:val="0"/>
              <w:rPr>
                <w:rFonts w:ascii="Times New Roman" w:hAnsi="Times New Roman"/>
                <w:sz w:val="20"/>
                <w:szCs w:val="20"/>
                <w:lang w:eastAsia="cs-CZ"/>
              </w:rPr>
            </w:pPr>
          </w:p>
          <w:p w:rsidR="006E2BBD" w:rsidP="006E2BBD">
            <w:pPr>
              <w:bidi w:val="0"/>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6E2BBD" w:rsidP="002D6E5A">
            <w:pPr>
              <w:bidi w:val="0"/>
              <w:jc w:val="center"/>
              <w:rPr>
                <w:rFonts w:ascii="Times New Roman" w:hAnsi="Times New Roman"/>
                <w:sz w:val="20"/>
                <w:szCs w:val="20"/>
                <w:lang w:eastAsia="cs-CZ"/>
              </w:rPr>
            </w:pPr>
          </w:p>
          <w:p w:rsidR="000565E0" w:rsidRPr="006916E2" w:rsidP="002D6E5A">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č.25/2007 Z. z. v znení </w:t>
            </w:r>
            <w:r w:rsidR="00F97725">
              <w:rPr>
                <w:rFonts w:ascii="Times New Roman" w:hAnsi="Times New Roman"/>
                <w:sz w:val="20"/>
                <w:szCs w:val="20"/>
                <w:lang w:eastAsia="cs-CZ"/>
              </w:rPr>
              <w:t>neskorších predpisov</w:t>
            </w:r>
            <w:r w:rsidRPr="006916E2">
              <w:rPr>
                <w:rFonts w:ascii="Times New Roman" w:hAnsi="Times New Roman"/>
                <w:sz w:val="20"/>
                <w:szCs w:val="20"/>
                <w:lang w:eastAsia="cs-CZ"/>
              </w:rPr>
              <w:t xml:space="preserve"> </w:t>
            </w:r>
          </w:p>
          <w:p w:rsidR="000565E0" w:rsidRPr="006916E2" w:rsidP="001F737E">
            <w:pPr>
              <w:bidi w:val="0"/>
              <w:jc w:val="center"/>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F97725" w:rsidRPr="006916E2" w:rsidP="005C503E">
            <w:pPr>
              <w:bidi w:val="0"/>
              <w:jc w:val="both"/>
              <w:rPr>
                <w:rFonts w:ascii="Times New Roman" w:hAnsi="Times New Roman"/>
                <w:sz w:val="20"/>
                <w:szCs w:val="20"/>
                <w:lang w:eastAsia="cs-CZ"/>
              </w:rPr>
            </w:pPr>
          </w:p>
          <w:p w:rsidR="000565E0" w:rsidRPr="006916E2" w:rsidP="002D6E5A">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č.25/2007 Z. z. </w:t>
            </w:r>
            <w:r w:rsidRPr="006916E2" w:rsidR="006E2BBD">
              <w:rPr>
                <w:rFonts w:ascii="Times New Roman" w:hAnsi="Times New Roman"/>
                <w:sz w:val="20"/>
                <w:szCs w:val="20"/>
                <w:lang w:eastAsia="cs-CZ"/>
              </w:rPr>
              <w:t xml:space="preserve">v znení </w:t>
            </w:r>
            <w:r w:rsidR="006E2BBD">
              <w:rPr>
                <w:rFonts w:ascii="Times New Roman" w:hAnsi="Times New Roman"/>
                <w:sz w:val="20"/>
                <w:szCs w:val="20"/>
                <w:lang w:eastAsia="cs-CZ"/>
              </w:rPr>
              <w:t>neskorších predpisov</w:t>
            </w:r>
            <w:r w:rsidRPr="006916E2" w:rsidR="006E2BBD">
              <w:rPr>
                <w:rFonts w:ascii="Times New Roman" w:hAnsi="Times New Roman"/>
                <w:sz w:val="20"/>
                <w:szCs w:val="20"/>
                <w:lang w:eastAsia="cs-CZ"/>
              </w:rPr>
              <w:t xml:space="preserve"> </w:t>
            </w:r>
            <w:r w:rsidRPr="006916E2">
              <w:rPr>
                <w:rFonts w:ascii="Times New Roman" w:hAnsi="Times New Roman"/>
                <w:sz w:val="20"/>
                <w:szCs w:val="20"/>
                <w:lang w:eastAsia="cs-CZ"/>
              </w:rPr>
              <w:t xml:space="preserve">v </w:t>
            </w:r>
          </w:p>
          <w:p w:rsidR="000565E0" w:rsidRPr="006916E2" w:rsidP="002D6E5A">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D690A">
            <w:pPr>
              <w:bidi w:val="0"/>
              <w:jc w:val="center"/>
              <w:rPr>
                <w:rFonts w:ascii="Times New Roman" w:hAnsi="Times New Roman"/>
                <w:sz w:val="20"/>
                <w:szCs w:val="20"/>
                <w:lang w:eastAsia="cs-CZ"/>
              </w:rPr>
            </w:pPr>
            <w:r w:rsidRPr="006916E2" w:rsidR="006D690A">
              <w:rPr>
                <w:rFonts w:ascii="Times New Roman" w:hAnsi="Times New Roman"/>
                <w:sz w:val="20"/>
                <w:szCs w:val="20"/>
                <w:lang w:eastAsia="cs-CZ"/>
              </w:rPr>
              <w:t>§ 1</w:t>
            </w:r>
          </w:p>
          <w:p w:rsidR="006D690A" w:rsidRPr="006916E2" w:rsidP="006D690A">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6D690A" w:rsidRPr="006916E2" w:rsidP="006D690A">
            <w:pPr>
              <w:bidi w:val="0"/>
              <w:jc w:val="center"/>
              <w:rPr>
                <w:rFonts w:ascii="Times New Roman" w:hAnsi="Times New Roman"/>
                <w:sz w:val="20"/>
                <w:szCs w:val="20"/>
                <w:lang w:eastAsia="cs-CZ"/>
              </w:rPr>
            </w:pPr>
          </w:p>
          <w:p w:rsidR="006D690A" w:rsidRPr="006916E2" w:rsidP="006D690A">
            <w:pPr>
              <w:bidi w:val="0"/>
              <w:jc w:val="center"/>
              <w:rPr>
                <w:rFonts w:ascii="Times New Roman" w:hAnsi="Times New Roman"/>
                <w:sz w:val="20"/>
                <w:szCs w:val="20"/>
                <w:lang w:eastAsia="cs-CZ"/>
              </w:rPr>
            </w:pPr>
          </w:p>
          <w:p w:rsidR="006D690A" w:rsidRPr="006916E2" w:rsidP="006D690A">
            <w:pPr>
              <w:bidi w:val="0"/>
              <w:jc w:val="center"/>
              <w:rPr>
                <w:rFonts w:ascii="Times New Roman" w:hAnsi="Times New Roman"/>
                <w:sz w:val="20"/>
                <w:szCs w:val="20"/>
                <w:lang w:eastAsia="cs-CZ"/>
              </w:rPr>
            </w:pPr>
          </w:p>
          <w:p w:rsidR="006D690A" w:rsidRPr="006916E2" w:rsidP="00F03925">
            <w:pPr>
              <w:bidi w:val="0"/>
              <w:rPr>
                <w:rFonts w:ascii="Times New Roman" w:hAnsi="Times New Roman"/>
                <w:sz w:val="20"/>
                <w:szCs w:val="20"/>
                <w:lang w:eastAsia="cs-CZ"/>
              </w:rPr>
            </w:pPr>
          </w:p>
          <w:p w:rsidR="006D690A" w:rsidRPr="006916E2" w:rsidP="00152A87">
            <w:pPr>
              <w:bidi w:val="0"/>
              <w:rPr>
                <w:rFonts w:ascii="Times New Roman" w:hAnsi="Times New Roman"/>
                <w:sz w:val="20"/>
                <w:szCs w:val="20"/>
                <w:lang w:eastAsia="cs-CZ"/>
              </w:rPr>
            </w:pPr>
          </w:p>
          <w:p w:rsidR="006D690A" w:rsidRPr="006916E2" w:rsidP="006D690A">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č. 3</w:t>
            </w: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8E06E3" w:rsidRPr="006916E2" w:rsidP="005C503E">
            <w:pPr>
              <w:bidi w:val="0"/>
              <w:jc w:val="both"/>
              <w:rPr>
                <w:rFonts w:ascii="Times New Roman" w:hAnsi="Times New Roman"/>
                <w:sz w:val="20"/>
                <w:szCs w:val="20"/>
                <w:lang w:eastAsia="cs-CZ"/>
              </w:rPr>
            </w:pPr>
          </w:p>
          <w:p w:rsidR="008E06E3" w:rsidRPr="006916E2" w:rsidP="005C503E">
            <w:pPr>
              <w:bidi w:val="0"/>
              <w:jc w:val="both"/>
              <w:rPr>
                <w:rFonts w:ascii="Times New Roman" w:hAnsi="Times New Roman"/>
                <w:sz w:val="20"/>
                <w:szCs w:val="20"/>
                <w:lang w:eastAsia="cs-CZ"/>
              </w:rPr>
            </w:pPr>
          </w:p>
          <w:p w:rsidR="00152A87" w:rsidRPr="006916E2" w:rsidP="005C503E">
            <w:pPr>
              <w:bidi w:val="0"/>
              <w:jc w:val="both"/>
              <w:rPr>
                <w:rFonts w:ascii="Times New Roman" w:hAnsi="Times New Roman"/>
                <w:sz w:val="20"/>
                <w:szCs w:val="20"/>
                <w:lang w:eastAsia="cs-CZ"/>
              </w:rPr>
            </w:pPr>
          </w:p>
          <w:p w:rsidR="000565E0" w:rsidRPr="006916E2" w:rsidP="00F97725">
            <w:pPr>
              <w:bidi w:val="0"/>
              <w:jc w:val="center"/>
              <w:rPr>
                <w:rFonts w:ascii="Times New Roman" w:hAnsi="Times New Roman"/>
                <w:sz w:val="20"/>
                <w:szCs w:val="20"/>
                <w:lang w:eastAsia="cs-CZ"/>
              </w:rPr>
            </w:pPr>
            <w:r w:rsidRPr="006916E2">
              <w:rPr>
                <w:rFonts w:ascii="Times New Roman" w:hAnsi="Times New Roman"/>
                <w:sz w:val="20"/>
                <w:szCs w:val="20"/>
                <w:lang w:eastAsia="cs-CZ"/>
              </w:rPr>
              <w:t>§ 6a</w:t>
            </w:r>
          </w:p>
          <w:p w:rsidR="000565E0" w:rsidRPr="006916E2" w:rsidP="00F97725">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0565E0" w:rsidP="005C503E">
            <w:pPr>
              <w:bidi w:val="0"/>
              <w:jc w:val="both"/>
              <w:rPr>
                <w:rFonts w:ascii="Times New Roman" w:hAnsi="Times New Roman"/>
                <w:sz w:val="20"/>
                <w:szCs w:val="20"/>
                <w:lang w:eastAsia="cs-CZ"/>
              </w:rPr>
            </w:pPr>
          </w:p>
          <w:p w:rsidR="00F97725" w:rsidRPr="006916E2" w:rsidP="005C503E">
            <w:pPr>
              <w:bidi w:val="0"/>
              <w:jc w:val="both"/>
              <w:rPr>
                <w:rFonts w:ascii="Times New Roman" w:hAnsi="Times New Roman"/>
                <w:sz w:val="20"/>
                <w:szCs w:val="20"/>
                <w:lang w:eastAsia="cs-CZ"/>
              </w:rPr>
            </w:pPr>
          </w:p>
          <w:p w:rsidR="000565E0" w:rsidRPr="006916E2" w:rsidP="005C503E">
            <w:pPr>
              <w:bidi w:val="0"/>
              <w:jc w:val="both"/>
              <w:rPr>
                <w:rFonts w:ascii="Times New Roman" w:hAnsi="Times New Roman"/>
                <w:sz w:val="20"/>
                <w:szCs w:val="20"/>
                <w:lang w:eastAsia="cs-CZ"/>
              </w:rPr>
            </w:pPr>
          </w:p>
          <w:p w:rsidR="00832628" w:rsidRPr="006916E2" w:rsidP="005C503E">
            <w:pPr>
              <w:bidi w:val="0"/>
              <w:jc w:val="both"/>
              <w:rPr>
                <w:rFonts w:ascii="Times New Roman" w:hAnsi="Times New Roman"/>
                <w:sz w:val="20"/>
                <w:szCs w:val="20"/>
                <w:lang w:eastAsia="cs-CZ"/>
              </w:rPr>
            </w:pPr>
          </w:p>
          <w:p w:rsidR="000565E0" w:rsidRPr="006916E2" w:rsidP="00F97725">
            <w:pPr>
              <w:bidi w:val="0"/>
              <w:jc w:val="center"/>
              <w:rPr>
                <w:rFonts w:ascii="Times New Roman" w:hAnsi="Times New Roman"/>
                <w:sz w:val="20"/>
                <w:szCs w:val="20"/>
                <w:lang w:eastAsia="cs-CZ"/>
              </w:rPr>
            </w:pPr>
            <w:r w:rsidRPr="006916E2">
              <w:rPr>
                <w:rFonts w:ascii="Times New Roman" w:hAnsi="Times New Roman"/>
                <w:sz w:val="20"/>
                <w:szCs w:val="20"/>
                <w:lang w:eastAsia="cs-CZ"/>
              </w:rPr>
              <w:t>§ 6a</w:t>
            </w:r>
          </w:p>
          <w:p w:rsidR="000565E0" w:rsidRPr="006916E2" w:rsidP="00F97725">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0565E0" w:rsidRPr="006916E2" w:rsidP="00F97725">
            <w:pPr>
              <w:bidi w:val="0"/>
              <w:jc w:val="center"/>
              <w:rPr>
                <w:rFonts w:ascii="Times New Roman" w:hAnsi="Times New Roman"/>
                <w:sz w:val="20"/>
                <w:szCs w:val="20"/>
                <w:lang w:eastAsia="cs-CZ"/>
              </w:rPr>
            </w:pPr>
            <w:r w:rsidRPr="006916E2">
              <w:rPr>
                <w:rFonts w:ascii="Times New Roman" w:hAnsi="Times New Roman"/>
                <w:sz w:val="20"/>
                <w:szCs w:val="20"/>
                <w:lang w:eastAsia="cs-CZ"/>
              </w:rPr>
              <w:t>P. c)</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12205C">
            <w:pPr>
              <w:bidi w:val="0"/>
              <w:ind w:left="24"/>
              <w:jc w:val="both"/>
              <w:rPr>
                <w:rFonts w:ascii="Times New Roman" w:hAnsi="Times New Roman"/>
                <w:sz w:val="20"/>
                <w:szCs w:val="20"/>
              </w:rPr>
            </w:pPr>
            <w:r w:rsidRPr="006916E2">
              <w:rPr>
                <w:rFonts w:ascii="Times New Roman" w:hAnsi="Times New Roman"/>
                <w:sz w:val="20"/>
                <w:szCs w:val="20"/>
              </w:rPr>
              <w:t xml:space="preserve"> </w:t>
            </w:r>
            <w:r w:rsidRPr="006916E2" w:rsidR="006D690A">
              <w:rPr>
                <w:rFonts w:ascii="Times New Roman" w:hAnsi="Times New Roman"/>
                <w:sz w:val="20"/>
                <w:szCs w:val="20"/>
              </w:rPr>
              <w:t xml:space="preserve">(1) Toto nariadenie vlády ustanovuje spôsob výpočtu mýta a výšku sadzby mýta za </w:t>
            </w:r>
            <w:smartTag w:uri="urn:schemas-microsoft-com:office:smarttags" w:element="metricconverter">
              <w:smartTagPr>
                <w:attr w:name="ProductID" w:val="1 km"/>
              </w:smartTagPr>
              <w:r w:rsidRPr="006916E2" w:rsidR="006D690A">
                <w:rPr>
                  <w:rFonts w:ascii="Times New Roman" w:hAnsi="Times New Roman"/>
                  <w:sz w:val="20"/>
                  <w:szCs w:val="20"/>
                </w:rPr>
                <w:t>1 km</w:t>
              </w:r>
            </w:smartTag>
            <w:r w:rsidRPr="006916E2" w:rsidR="006D690A">
              <w:rPr>
                <w:rFonts w:ascii="Times New Roman" w:hAnsi="Times New Roman"/>
                <w:sz w:val="20"/>
                <w:szCs w:val="20"/>
              </w:rPr>
              <w:t xml:space="preserve"> prejazdenej vzdialenosti vymedzeného úseku cesty pre kategórie vozidiel od 3,5 t do 12 t celkovej hmotnosti vozidla a 12 t a viac celkovej hmotnosti vozidla a motorových vozidiel umožňujúcich prepravu viac ako deviatich osôb vrátane vodiča.</w:t>
            </w:r>
          </w:p>
          <w:p w:rsidR="006D690A" w:rsidRPr="006916E2" w:rsidP="005C503E">
            <w:pPr>
              <w:tabs>
                <w:tab w:val="left" w:pos="-3000"/>
              </w:tabs>
              <w:autoSpaceDE w:val="0"/>
              <w:autoSpaceDN w:val="0"/>
              <w:bidi w:val="0"/>
              <w:adjustRightInd w:val="0"/>
              <w:jc w:val="both"/>
              <w:rPr>
                <w:rFonts w:ascii="Times New Roman" w:hAnsi="Times New Roman"/>
                <w:sz w:val="20"/>
                <w:szCs w:val="20"/>
              </w:rPr>
            </w:pPr>
          </w:p>
          <w:p w:rsidR="006D690A" w:rsidRPr="006916E2" w:rsidP="006D690A">
            <w:pPr>
              <w:bidi w:val="0"/>
              <w:jc w:val="center"/>
              <w:rPr>
                <w:rFonts w:ascii="Times New Roman" w:hAnsi="Times New Roman"/>
                <w:sz w:val="20"/>
                <w:szCs w:val="20"/>
                <w:lang w:eastAsia="cs-CZ"/>
              </w:rPr>
            </w:pPr>
            <w:r w:rsidRPr="006916E2">
              <w:rPr>
                <w:rFonts w:ascii="Times New Roman" w:hAnsi="Times New Roman"/>
                <w:sz w:val="20"/>
                <w:szCs w:val="20"/>
                <w:lang w:eastAsia="cs-CZ"/>
              </w:rPr>
              <w:t>Spôsob výpočtu mýta</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Mýto je úhrada vypočítanej sumy podľa kategórie vozidla za prejazdenú vzdialenosť po vymedzenom úseku ciest.</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Vypočítaná suma mýta sa zvyšuje o daň z pridanej hodnoty podľa zákona č. 222/2004 Z.z. o dani z pridanej hodnoty v znení neskorších predpisov.</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Koeficienty rovnocennosti pre stavebné opravy sú závislé od príslušnej nápravovej hmotnosti a pre príslušné kategórie vozidiel sú určené pomocou hodnotenia účinnosti, súčiniteľov účinnosti pre dané kategórie vozidiel.</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Kategória   vozidla                   Rozpätie   hodnôt</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súčiniteľa   účinnosti</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Nákladné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vozidlá</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3,5   –   12   ton                    &lt;=   0,3025</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BUS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&gt;   12ton                      0,3696   –   1,4096</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2   nápravy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&gt;   12ton                      0,2569   –   2,4096</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Nákladné      -   3   nápravy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vozidlá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&gt;   12ton                      0,1024   –   2,9096</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4   nápravy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&gt;   12ton                      0,2812   –   2,4896</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5   a   viac   náprav</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BUS         &gt;   12   ton                     0,2569   –   0,7857</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Koeficienty rovnocennosti pre uvažované kategórie vozidiel podliehajúcich spoplatneniu pre investície a ročnú údržbu sú pre všetky kategórie rovnaké. Koeficient rovnocennosti pre stavebné opravy je závislý od nápravovej hmotnosti, ku ktorej sa exponenciálne zväčšuje.</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Trieda   vozidla            Koeficienty   rovnocennosti</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Stavebná      Investície      Ročná</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oprava                     údržba</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A    3,5   –   12   ton             1,000            1             1</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B    NV   &gt;   12   ton              4,660            1             1</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2   nápravy</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C    NV   &gt;   12   ton              7,966            1             1</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3   nápravy</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D    NV   &gt;   12   ton              9,619            1             1</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4   nápravy</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E    NV   &gt;   12   ton              8,230            1             1</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   5   a   viac   náprav</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F    BUS   &gt;   12   ton             2,597            1             1</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Diferenciácia sadzieb mýta pre vozidlá vzhľadom na ich emisné hodnoty je zabezpečená pripočítaním príplatku pokrývajúcim externé environmentálne náklady.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Členenie vozidiel podľa emisných štandardov EURO</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Najviac                Najmenej            Autobusy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3   nápravy              4   nápravy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EURO   O   –   II                  146%                    147%                146%</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EURO   III                     110%                    110%                110%</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EURO   IV,   V,   EEV              100%                    100%                100%</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Diferenciácia vozidiel na "EURO IV" a "EURO V a viac" nie je potrebná, pretože emisné limity oboch kategórií sú štatisticky približne zhodné.</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Príplatky k sadzbe mýta v Sk/km</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Najviac                Najmenej            Autobusy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3   nápravy              4   nápravy</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EURO   O   –   II                  0,529                  0,536                0,440</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EURO   III                     0,114                  0,114                0,095</w:t>
            </w:r>
          </w:p>
          <w:p w:rsidR="006E2BBD" w:rsidRPr="006E2BBD" w:rsidP="006E2BBD">
            <w:pPr>
              <w:bidi w:val="0"/>
              <w:jc w:val="both"/>
              <w:rPr>
                <w:rFonts w:ascii="Times New Roman" w:hAnsi="Times New Roman"/>
                <w:sz w:val="20"/>
                <w:szCs w:val="20"/>
                <w:lang w:eastAsia="cs-CZ"/>
              </w:rPr>
            </w:pPr>
            <w:r w:rsidRPr="006E2BBD">
              <w:rPr>
                <w:rFonts w:ascii="Times New Roman" w:hAnsi="Times New Roman"/>
                <w:sz w:val="20"/>
                <w:szCs w:val="20"/>
                <w:lang w:eastAsia="cs-CZ"/>
              </w:rPr>
              <w:t xml:space="preserve"> EURO   IV,   V,   EEV              0,000                  0,000                0,000</w:t>
            </w:r>
          </w:p>
          <w:p w:rsidR="008E06E3" w:rsidRPr="006916E2" w:rsidP="005C503E">
            <w:pPr>
              <w:bidi w:val="0"/>
              <w:jc w:val="both"/>
              <w:rPr>
                <w:rFonts w:ascii="Times New Roman" w:hAnsi="Times New Roman"/>
                <w:sz w:val="20"/>
                <w:szCs w:val="20"/>
                <w:lang w:eastAsia="cs-CZ"/>
              </w:rPr>
            </w:pPr>
            <w:r w:rsidR="006E2BBD">
              <w:rPr>
                <w:rFonts w:ascii="Times New Roman" w:hAnsi="Times New Roman"/>
                <w:sz w:val="20"/>
                <w:szCs w:val="20"/>
                <w:lang w:eastAsia="cs-CZ"/>
              </w:rPr>
              <w:t xml:space="preserve"> </w:t>
            </w:r>
          </w:p>
          <w:p w:rsidR="00152A87" w:rsidRPr="006916E2" w:rsidP="005C503E">
            <w:pPr>
              <w:bidi w:val="0"/>
              <w:jc w:val="both"/>
              <w:rPr>
                <w:rFonts w:ascii="Times New Roman" w:hAnsi="Times New Roman"/>
                <w:sz w:val="20"/>
                <w:szCs w:val="20"/>
                <w:lang w:eastAsia="cs-CZ"/>
              </w:rPr>
            </w:pPr>
          </w:p>
          <w:p w:rsidR="000565E0" w:rsidRPr="006916E2" w:rsidP="008E06E3">
            <w:pPr>
              <w:autoSpaceDE w:val="0"/>
              <w:autoSpaceDN w:val="0"/>
              <w:bidi w:val="0"/>
              <w:adjustRightInd w:val="0"/>
              <w:jc w:val="both"/>
              <w:rPr>
                <w:rFonts w:ascii="Times New Roman" w:hAnsi="Times New Roman"/>
                <w:sz w:val="20"/>
                <w:szCs w:val="20"/>
              </w:rPr>
            </w:pPr>
            <w:r w:rsidRPr="006916E2">
              <w:rPr>
                <w:rFonts w:ascii="Times New Roman" w:hAnsi="Times New Roman"/>
                <w:sz w:val="20"/>
                <w:szCs w:val="20"/>
              </w:rPr>
              <w:t xml:space="preserve">   (1) Ministerstvo najmenej štyri mesiace pred zavedením nového systému výberu mýta predloží Európskej komisii správu, ktorá obsahuje</w:t>
            </w:r>
          </w:p>
          <w:p w:rsidR="000565E0" w:rsidRPr="006916E2" w:rsidP="0042312C">
            <w:pPr>
              <w:numPr>
                <w:numId w:val="6"/>
              </w:numPr>
              <w:tabs>
                <w:tab w:val="left" w:pos="-3000"/>
              </w:tabs>
              <w:autoSpaceDE w:val="0"/>
              <w:autoSpaceDN w:val="0"/>
              <w:bidi w:val="0"/>
              <w:adjustRightInd w:val="0"/>
              <w:jc w:val="both"/>
              <w:rPr>
                <w:rFonts w:ascii="Times New Roman" w:hAnsi="Times New Roman"/>
                <w:sz w:val="20"/>
                <w:szCs w:val="20"/>
              </w:rPr>
            </w:pPr>
            <w:r w:rsidRPr="006916E2">
              <w:rPr>
                <w:rFonts w:ascii="Times New Roman" w:hAnsi="Times New Roman"/>
                <w:sz w:val="20"/>
                <w:szCs w:val="20"/>
              </w:rPr>
              <w:t>jednotkové hodnoty a parametre použité pri výpočte nákladových položiek,</w:t>
            </w:r>
          </w:p>
          <w:p w:rsidR="000565E0" w:rsidRPr="006916E2" w:rsidP="0042312C">
            <w:pPr>
              <w:numPr>
                <w:numId w:val="6"/>
              </w:numPr>
              <w:tabs>
                <w:tab w:val="left" w:pos="-3000"/>
              </w:tabs>
              <w:autoSpaceDE w:val="0"/>
              <w:autoSpaceDN w:val="0"/>
              <w:bidi w:val="0"/>
              <w:adjustRightInd w:val="0"/>
              <w:jc w:val="both"/>
              <w:rPr>
                <w:rFonts w:ascii="Times New Roman" w:hAnsi="Times New Roman"/>
                <w:sz w:val="20"/>
                <w:szCs w:val="20"/>
              </w:rPr>
            </w:pPr>
            <w:r w:rsidRPr="006916E2">
              <w:rPr>
                <w:rFonts w:ascii="Times New Roman" w:hAnsi="Times New Roman"/>
                <w:sz w:val="20"/>
                <w:szCs w:val="20"/>
              </w:rPr>
              <w:t xml:space="preserve">kategórie vozidiel s povinnosťou úhrady mýta, </w:t>
            </w:r>
          </w:p>
          <w:p w:rsidR="00F97725" w:rsidRPr="006E2BBD" w:rsidP="006E2BBD">
            <w:pPr>
              <w:numPr>
                <w:numId w:val="6"/>
              </w:numPr>
              <w:autoSpaceDE w:val="0"/>
              <w:autoSpaceDN w:val="0"/>
              <w:bidi w:val="0"/>
              <w:adjustRightInd w:val="0"/>
              <w:spacing w:after="240"/>
              <w:jc w:val="both"/>
              <w:rPr>
                <w:rFonts w:ascii="Times New Roman" w:hAnsi="Times New Roman"/>
              </w:rPr>
            </w:pPr>
            <w:r w:rsidRPr="006916E2" w:rsidR="000565E0">
              <w:rPr>
                <w:rFonts w:ascii="Times New Roman" w:hAnsi="Times New Roman"/>
                <w:sz w:val="20"/>
                <w:szCs w:val="20"/>
              </w:rPr>
              <w:t>rozsah vymedzených úsekov ciest, ktoré sa použijú na výpočet nákladov, percentuálnu výšku určenú na úhradu nákladov a výšku sadzieb mýta spolu s vysvetlením spôsobu ustanovenia sadzieb mýta.</w:t>
            </w:r>
          </w:p>
          <w:p w:rsidR="000565E0" w:rsidRPr="006916E2" w:rsidP="00571F69">
            <w:pPr>
              <w:autoSpaceDE w:val="0"/>
              <w:autoSpaceDN w:val="0"/>
              <w:bidi w:val="0"/>
              <w:adjustRightInd w:val="0"/>
              <w:spacing w:before="120"/>
              <w:jc w:val="both"/>
              <w:rPr>
                <w:rFonts w:ascii="Times New Roman" w:hAnsi="Times New Roman"/>
                <w:sz w:val="20"/>
                <w:szCs w:val="20"/>
              </w:rPr>
            </w:pPr>
            <w:r w:rsidRPr="006916E2" w:rsidR="008E06E3">
              <w:rPr>
                <w:rFonts w:ascii="Times New Roman" w:hAnsi="Times New Roman"/>
                <w:sz w:val="20"/>
                <w:szCs w:val="20"/>
              </w:rPr>
              <w:t xml:space="preserve">  </w:t>
            </w:r>
            <w:r w:rsidRPr="006916E2">
              <w:rPr>
                <w:rFonts w:ascii="Times New Roman" w:hAnsi="Times New Roman"/>
                <w:sz w:val="20"/>
                <w:szCs w:val="20"/>
              </w:rPr>
              <w:t>(1) Ministerstvo najmenej štyri mesiace pred zavedením nového systému výberu mýta predloží Európskej komisii správu, ktorá obsahuje</w:t>
            </w:r>
          </w:p>
          <w:p w:rsidR="000565E0" w:rsidRPr="006916E2" w:rsidP="002D6E5A">
            <w:pPr>
              <w:autoSpaceDE w:val="0"/>
              <w:autoSpaceDN w:val="0"/>
              <w:bidi w:val="0"/>
              <w:adjustRightInd w:val="0"/>
              <w:spacing w:after="240"/>
              <w:jc w:val="both"/>
              <w:rPr>
                <w:rFonts w:ascii="Times New Roman" w:hAnsi="Times New Roman"/>
              </w:rPr>
            </w:pPr>
            <w:r w:rsidRPr="006916E2">
              <w:rPr>
                <w:rFonts w:ascii="Times New Roman" w:hAnsi="Times New Roman"/>
                <w:sz w:val="20"/>
                <w:szCs w:val="20"/>
              </w:rPr>
              <w:t>c) rozsah vymedzených úsekov ciest, ktoré sa použijú na výpočet nákladov, percentuálnu výšku určenú na úhradu nákladov a výšku sadzieb mýta spolu s vysvetlením spôsobu ustanovenia sadzieb mýta.“.</w:t>
            </w:r>
          </w:p>
          <w:p w:rsidR="000565E0" w:rsidRPr="006916E2" w:rsidP="00571F69">
            <w:pPr>
              <w:autoSpaceDE w:val="0"/>
              <w:autoSpaceDN w:val="0"/>
              <w:bidi w:val="0"/>
              <w:adjustRightInd w:val="0"/>
              <w:spacing w:after="120"/>
              <w:jc w:val="both"/>
              <w:rPr>
                <w:rFonts w:ascii="Times New Roman" w:hAnsi="Times New Roman"/>
                <w:sz w:val="20"/>
                <w:szCs w:val="20"/>
              </w:rPr>
            </w:pPr>
          </w:p>
          <w:p w:rsidR="000565E0" w:rsidRPr="006916E2" w:rsidP="005C503E">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8E12D4">
            <w:pPr>
              <w:bidi w:val="0"/>
              <w:jc w:val="center"/>
              <w:rPr>
                <w:rFonts w:ascii="Times New Roman" w:hAnsi="Times New Roman"/>
                <w:sz w:val="20"/>
                <w:szCs w:val="20"/>
                <w:lang w:eastAsia="cs-CZ"/>
              </w:rPr>
            </w:pPr>
            <w:r w:rsidRPr="006916E2" w:rsidR="006D690A">
              <w:rPr>
                <w:rFonts w:ascii="Times New Roman" w:hAnsi="Times New Roman"/>
                <w:sz w:val="20"/>
                <w:szCs w:val="20"/>
                <w:lang w:eastAsia="cs-CZ"/>
              </w:rPr>
              <w:t>Ú</w:t>
            </w: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6D690A" w:rsidRPr="006916E2" w:rsidP="008E12D4">
            <w:pPr>
              <w:bidi w:val="0"/>
              <w:jc w:val="center"/>
              <w:rPr>
                <w:rFonts w:ascii="Times New Roman" w:hAnsi="Times New Roman"/>
                <w:sz w:val="20"/>
                <w:szCs w:val="20"/>
                <w:lang w:eastAsia="cs-CZ"/>
              </w:rPr>
            </w:pPr>
          </w:p>
          <w:p w:rsidR="006D690A" w:rsidRPr="006916E2" w:rsidP="00F03925">
            <w:pPr>
              <w:bidi w:val="0"/>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U</w:t>
            </w: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832628" w:rsidRPr="006916E2" w:rsidP="006D690A">
            <w:pPr>
              <w:bidi w:val="0"/>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r w:rsidRPr="006916E2">
              <w:rPr>
                <w:rFonts w:ascii="Times New Roman" w:hAnsi="Times New Roman"/>
                <w:sz w:val="20"/>
                <w:szCs w:val="20"/>
                <w:lang w:eastAsia="cs-CZ"/>
              </w:rPr>
              <w:t>U</w:t>
            </w: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832628" w:rsidRPr="006916E2" w:rsidP="00F03925">
            <w:pPr>
              <w:bidi w:val="0"/>
              <w:rPr>
                <w:rFonts w:ascii="Times New Roman" w:hAnsi="Times New Roman"/>
                <w:sz w:val="20"/>
                <w:szCs w:val="20"/>
                <w:lang w:eastAsia="cs-CZ"/>
              </w:rPr>
            </w:pPr>
          </w:p>
          <w:p w:rsidR="000565E0" w:rsidRPr="006916E2" w:rsidP="008E06E3">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p>
          <w:p w:rsidR="00E31D62" w:rsidRPr="006916E2" w:rsidP="008E06E3">
            <w:pPr>
              <w:bidi w:val="0"/>
              <w:jc w:val="center"/>
              <w:rPr>
                <w:rFonts w:ascii="Times New Roman" w:hAnsi="Times New Roman"/>
                <w:sz w:val="20"/>
                <w:szCs w:val="20"/>
                <w:lang w:eastAsia="cs-CZ"/>
              </w:rPr>
            </w:pPr>
            <w:r w:rsidRPr="006916E2">
              <w:rPr>
                <w:rFonts w:ascii="Times New Roman" w:hAnsi="Times New Roman"/>
                <w:sz w:val="20"/>
                <w:szCs w:val="20"/>
                <w:lang w:eastAsia="cs-CZ"/>
              </w:rPr>
              <w:t>n.a.</w:t>
            </w:r>
          </w:p>
          <w:p w:rsidR="000565E0" w:rsidRPr="006916E2" w:rsidP="008E12D4">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p w:rsidR="000565E0" w:rsidRPr="006916E2" w:rsidP="008E12D4">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C503E">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O. 4</w:t>
            </w:r>
          </w:p>
          <w:p w:rsidR="000565E0" w:rsidRPr="006916E2" w:rsidP="00637253">
            <w:pPr>
              <w:bidi w:val="0"/>
              <w:jc w:val="both"/>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4. Vkladá sa tento článok:</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„Článok 7b</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Táto smernica neovplyvňuje voľnosť členských štátov, ktoré zavádzajú systém mýt a/alebo užívateľských poplatkov za infraštruktúru, poskytnúť bez toho, aby bol dotknutý článok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87 a</w:t>
              </w:r>
            </w:smartTag>
            <w:r w:rsidRPr="006916E2">
              <w:rPr>
                <w:rFonts w:ascii="Times New Roman" w:hAnsi="Times New Roman"/>
                <w:sz w:val="20"/>
                <w:szCs w:val="20"/>
                <w:lang w:eastAsia="cs-CZ"/>
              </w:rPr>
              <w:t xml:space="preserve"> 88 zmluvy, primeranú kompenzáciu za tieto poplatky.“</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sidR="00011425">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r w:rsidRPr="006916E2" w:rsidR="0087386A">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O. 5</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5. Článok 8 ods. 2 písm. b) sa </w:t>
            </w:r>
            <w:r w:rsidRPr="006916E2" w:rsidR="007E6FA9">
              <w:rPr>
                <w:rFonts w:ascii="Times New Roman" w:hAnsi="Times New Roman"/>
                <w:sz w:val="20"/>
                <w:szCs w:val="20"/>
                <w:lang w:eastAsia="cs-CZ"/>
              </w:rPr>
              <w:t>nahrádza takto:</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(b) zaplatenie spoločného užívateľského poplatku   umožní prístup na sieť definovanú zúčastnenými členskými štátmi podľa článku 7(1);“.</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D</w:t>
            </w:r>
          </w:p>
          <w:p w:rsidR="00832628" w:rsidRPr="006916E2" w:rsidP="00C36EF2">
            <w:pPr>
              <w:bidi w:val="0"/>
              <w:jc w:val="center"/>
              <w:rPr>
                <w:rFonts w:ascii="Times New Roman" w:hAnsi="Times New Roman"/>
                <w:sz w:val="20"/>
                <w:szCs w:val="20"/>
                <w:lang w:eastAsia="cs-CZ"/>
              </w:rPr>
            </w:pPr>
          </w:p>
          <w:p w:rsidR="00832628" w:rsidRPr="006916E2" w:rsidP="00C36EF2">
            <w:pPr>
              <w:bidi w:val="0"/>
              <w:jc w:val="center"/>
              <w:rPr>
                <w:rFonts w:ascii="Times New Roman" w:hAnsi="Times New Roman"/>
                <w:sz w:val="20"/>
                <w:szCs w:val="20"/>
                <w:lang w:eastAsia="cs-CZ"/>
              </w:rPr>
            </w:pPr>
          </w:p>
          <w:p w:rsidR="00832628" w:rsidRPr="006916E2" w:rsidP="00C36EF2">
            <w:pPr>
              <w:bidi w:val="0"/>
              <w:jc w:val="center"/>
              <w:rPr>
                <w:rFonts w:ascii="Times New Roman" w:hAnsi="Times New Roman"/>
                <w:sz w:val="20"/>
                <w:szCs w:val="20"/>
                <w:lang w:eastAsia="cs-CZ"/>
              </w:rPr>
            </w:pPr>
          </w:p>
          <w:p w:rsidR="00832628" w:rsidRPr="006916E2" w:rsidP="00832628">
            <w:pPr>
              <w:bidi w:val="0"/>
              <w:rPr>
                <w:rFonts w:ascii="Times New Roman" w:hAnsi="Times New Roman"/>
                <w:sz w:val="20"/>
                <w:szCs w:val="20"/>
                <w:lang w:eastAsia="cs-CZ"/>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sidR="0087386A">
              <w:rPr>
                <w:rFonts w:ascii="Times New Roman" w:hAnsi="Times New Roman"/>
                <w:sz w:val="20"/>
                <w:szCs w:val="20"/>
                <w:lang w:eastAsia="cs-CZ"/>
              </w:rPr>
              <w:t>n.a/</w:t>
            </w:r>
            <w:r w:rsidRPr="006916E2" w:rsidR="00A66B92">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565E0">
            <w:pPr>
              <w:tabs>
                <w:tab w:val="left" w:pos="810"/>
              </w:tabs>
              <w:bidi w:val="0"/>
              <w:jc w:val="both"/>
              <w:rPr>
                <w:rFonts w:ascii="Times New Roman" w:hAnsi="Times New Roman"/>
                <w:sz w:val="20"/>
                <w:szCs w:val="20"/>
                <w:lang w:eastAsia="cs-CZ"/>
              </w:rPr>
            </w:pPr>
            <w:r w:rsidRPr="006916E2">
              <w:rPr>
                <w:rFonts w:ascii="Times New Roman" w:hAnsi="Times New Roman"/>
                <w:sz w:val="20"/>
                <w:szCs w:val="20"/>
                <w:lang w:eastAsia="cs-CZ"/>
              </w:rPr>
              <w:t> </w:t>
              <w:tab/>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O. 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6. Vkladá sa tento článok:</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„Článok 8a</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Každý členský štát monitoruje systém mýt a/alebo užívateľských poplatkov, aby zabezpečil jeho transparentnú a nediskriminačnú prevádzku.“</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25/2007 Z. z. v znení </w:t>
            </w:r>
            <w:r w:rsidRPr="006916E2" w:rsidR="00EF28BE">
              <w:rPr>
                <w:rFonts w:ascii="Times New Roman" w:hAnsi="Times New Roman"/>
                <w:sz w:val="20"/>
                <w:szCs w:val="20"/>
                <w:lang w:eastAsia="cs-CZ"/>
              </w:rPr>
              <w:t xml:space="preserve"> </w:t>
            </w:r>
            <w:r w:rsidRPr="006916E2" w:rsidR="00F03925">
              <w:rPr>
                <w:rFonts w:ascii="Times New Roman" w:hAnsi="Times New Roman"/>
                <w:sz w:val="20"/>
                <w:szCs w:val="20"/>
                <w:lang w:eastAsia="cs-CZ"/>
              </w:rPr>
              <w:t>neskorších predpisov</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950689">
            <w:pPr>
              <w:bidi w:val="0"/>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P="00C36EF2">
            <w:pPr>
              <w:bidi w:val="0"/>
              <w:jc w:val="center"/>
              <w:rPr>
                <w:rFonts w:ascii="Times New Roman" w:hAnsi="Times New Roman"/>
                <w:sz w:val="20"/>
                <w:szCs w:val="20"/>
                <w:lang w:eastAsia="cs-CZ"/>
              </w:rPr>
            </w:pPr>
          </w:p>
          <w:p w:rsidR="00950689" w:rsidRPr="006916E2" w:rsidP="00C36EF2">
            <w:pPr>
              <w:bidi w:val="0"/>
              <w:jc w:val="center"/>
              <w:rPr>
                <w:rFonts w:ascii="Times New Roman" w:hAnsi="Times New Roman"/>
                <w:sz w:val="20"/>
                <w:szCs w:val="20"/>
                <w:lang w:eastAsia="cs-CZ"/>
              </w:rPr>
            </w:pPr>
          </w:p>
          <w:p w:rsidR="000565E0" w:rsidRPr="006916E2" w:rsidP="00F97725">
            <w:pPr>
              <w:bidi w:val="0"/>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r w:rsidR="00F97725">
              <w:rPr>
                <w:rFonts w:ascii="Times New Roman" w:hAnsi="Times New Roman"/>
                <w:sz w:val="20"/>
                <w:szCs w:val="20"/>
                <w:lang w:eastAsia="cs-CZ"/>
              </w:rPr>
              <w:t>Návrh zákona</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167906">
            <w:pPr>
              <w:bidi w:val="0"/>
              <w:rPr>
                <w:rFonts w:ascii="Times New Roman" w:hAnsi="Times New Roman"/>
                <w:sz w:val="20"/>
                <w:szCs w:val="20"/>
                <w:lang w:eastAsia="cs-CZ"/>
              </w:rPr>
            </w:pPr>
          </w:p>
          <w:p w:rsidR="00F97725" w:rsidP="00167906">
            <w:pPr>
              <w:bidi w:val="0"/>
              <w:rPr>
                <w:rFonts w:ascii="Times New Roman" w:hAnsi="Times New Roman"/>
                <w:sz w:val="20"/>
                <w:szCs w:val="20"/>
                <w:lang w:eastAsia="cs-CZ"/>
              </w:rPr>
            </w:pPr>
          </w:p>
          <w:p w:rsidR="00167906" w:rsidP="00167906">
            <w:pPr>
              <w:bidi w:val="0"/>
              <w:rPr>
                <w:rFonts w:ascii="Times New Roman" w:hAnsi="Times New Roman"/>
                <w:sz w:val="20"/>
                <w:szCs w:val="20"/>
                <w:lang w:eastAsia="cs-CZ"/>
              </w:rPr>
            </w:pPr>
          </w:p>
          <w:p w:rsidR="00807A88" w:rsidRPr="006916E2" w:rsidP="00D83132">
            <w:pPr>
              <w:bidi w:val="0"/>
              <w:jc w:val="center"/>
              <w:rPr>
                <w:rFonts w:ascii="Times New Roman" w:hAnsi="Times New Roman"/>
                <w:sz w:val="20"/>
                <w:szCs w:val="20"/>
                <w:lang w:eastAsia="cs-CZ"/>
              </w:rPr>
            </w:pPr>
            <w:r w:rsidRPr="006916E2" w:rsidR="000565E0">
              <w:rPr>
                <w:rFonts w:ascii="Times New Roman" w:hAnsi="Times New Roman"/>
                <w:sz w:val="20"/>
                <w:szCs w:val="20"/>
                <w:lang w:eastAsia="cs-CZ"/>
              </w:rPr>
              <w:t xml:space="preserve">Zákon č. 135/1961 </w:t>
            </w: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Zb. 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 7, 7a, 8 a 8a</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r w:rsidR="006E2BBD">
              <w:rPr>
                <w:rFonts w:ascii="Times New Roman" w:hAnsi="Times New Roman"/>
                <w:sz w:val="20"/>
                <w:szCs w:val="20"/>
                <w:lang w:eastAsia="cs-CZ"/>
              </w:rPr>
              <w:t>bod 6</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r w:rsidR="006E2BBD">
              <w:rPr>
                <w:rFonts w:ascii="Times New Roman" w:hAnsi="Times New Roman"/>
                <w:sz w:val="20"/>
                <w:szCs w:val="20"/>
                <w:lang w:eastAsia="cs-CZ"/>
              </w:rPr>
              <w:t>bod 7</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6916E2">
            <w:pPr>
              <w:bidi w:val="0"/>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P="00C36EF2">
            <w:pPr>
              <w:bidi w:val="0"/>
              <w:jc w:val="center"/>
              <w:rPr>
                <w:rFonts w:ascii="Times New Roman" w:hAnsi="Times New Roman"/>
                <w:sz w:val="20"/>
                <w:szCs w:val="20"/>
                <w:lang w:eastAsia="cs-CZ"/>
              </w:rPr>
            </w:pPr>
          </w:p>
          <w:p w:rsidR="00F97725" w:rsidP="00C36EF2">
            <w:pPr>
              <w:bidi w:val="0"/>
              <w:jc w:val="center"/>
              <w:rPr>
                <w:rFonts w:ascii="Times New Roman" w:hAnsi="Times New Roman"/>
                <w:sz w:val="20"/>
                <w:szCs w:val="20"/>
                <w:lang w:eastAsia="cs-CZ"/>
              </w:rPr>
            </w:pPr>
          </w:p>
          <w:p w:rsidR="00F97725" w:rsidP="00C36EF2">
            <w:pPr>
              <w:bidi w:val="0"/>
              <w:jc w:val="center"/>
              <w:rPr>
                <w:rFonts w:ascii="Times New Roman" w:hAnsi="Times New Roman"/>
                <w:sz w:val="20"/>
                <w:szCs w:val="20"/>
                <w:lang w:eastAsia="cs-CZ"/>
              </w:rPr>
            </w:pPr>
          </w:p>
          <w:p w:rsidR="00F97725" w:rsidP="00C36EF2">
            <w:pPr>
              <w:bidi w:val="0"/>
              <w:jc w:val="center"/>
              <w:rPr>
                <w:rFonts w:ascii="Times New Roman" w:hAnsi="Times New Roman"/>
                <w:sz w:val="20"/>
                <w:szCs w:val="20"/>
                <w:lang w:eastAsia="cs-CZ"/>
              </w:rPr>
            </w:pPr>
          </w:p>
          <w:p w:rsidR="00167906" w:rsidP="00C36EF2">
            <w:pPr>
              <w:bidi w:val="0"/>
              <w:jc w:val="center"/>
              <w:rPr>
                <w:rFonts w:ascii="Times New Roman" w:hAnsi="Times New Roman"/>
                <w:sz w:val="20"/>
                <w:szCs w:val="20"/>
                <w:lang w:eastAsia="cs-CZ"/>
              </w:rPr>
            </w:pPr>
          </w:p>
          <w:p w:rsidR="00167906" w:rsidP="00C36EF2">
            <w:pPr>
              <w:bidi w:val="0"/>
              <w:jc w:val="center"/>
              <w:rPr>
                <w:rFonts w:ascii="Times New Roman" w:hAnsi="Times New Roman"/>
                <w:sz w:val="20"/>
                <w:szCs w:val="20"/>
                <w:lang w:eastAsia="cs-CZ"/>
              </w:rPr>
            </w:pPr>
          </w:p>
          <w:p w:rsidR="00167906" w:rsidP="00C36EF2">
            <w:pPr>
              <w:bidi w:val="0"/>
              <w:jc w:val="center"/>
              <w:rPr>
                <w:rFonts w:ascii="Times New Roman" w:hAnsi="Times New Roman"/>
                <w:sz w:val="20"/>
                <w:szCs w:val="20"/>
                <w:lang w:eastAsia="cs-CZ"/>
              </w:rPr>
            </w:pPr>
          </w:p>
          <w:p w:rsidR="00167906" w:rsidP="00C36EF2">
            <w:pPr>
              <w:bidi w:val="0"/>
              <w:jc w:val="center"/>
              <w:rPr>
                <w:rFonts w:ascii="Times New Roman" w:hAnsi="Times New Roman"/>
                <w:sz w:val="20"/>
                <w:szCs w:val="20"/>
                <w:lang w:eastAsia="cs-CZ"/>
              </w:rPr>
            </w:pPr>
          </w:p>
          <w:p w:rsidR="00167906" w:rsidP="00C36EF2">
            <w:pPr>
              <w:bidi w:val="0"/>
              <w:jc w:val="center"/>
              <w:rPr>
                <w:rFonts w:ascii="Times New Roman" w:hAnsi="Times New Roman"/>
                <w:sz w:val="20"/>
                <w:szCs w:val="20"/>
                <w:lang w:eastAsia="cs-CZ"/>
              </w:rPr>
            </w:pPr>
          </w:p>
          <w:p w:rsidR="00167906" w:rsidP="00C36EF2">
            <w:pPr>
              <w:bidi w:val="0"/>
              <w:jc w:val="center"/>
              <w:rPr>
                <w:rFonts w:ascii="Times New Roman" w:hAnsi="Times New Roman"/>
                <w:sz w:val="20"/>
                <w:szCs w:val="20"/>
                <w:lang w:eastAsia="cs-CZ"/>
              </w:rPr>
            </w:pPr>
          </w:p>
          <w:p w:rsidR="00167906" w:rsidRPr="006916E2" w:rsidP="00167906">
            <w:pPr>
              <w:bidi w:val="0"/>
              <w:rPr>
                <w:rFonts w:ascii="Times New Roman" w:hAnsi="Times New Roman"/>
                <w:sz w:val="20"/>
                <w:szCs w:val="20"/>
                <w:lang w:eastAsia="cs-CZ"/>
              </w:rPr>
            </w:pPr>
          </w:p>
          <w:p w:rsidR="0087386A" w:rsidRPr="006916E2" w:rsidP="0087386A">
            <w:pPr>
              <w:bidi w:val="0"/>
              <w:rPr>
                <w:rFonts w:ascii="Times New Roman" w:hAnsi="Times New Roman"/>
                <w:sz w:val="20"/>
                <w:szCs w:val="20"/>
                <w:lang w:eastAsia="cs-CZ"/>
              </w:rPr>
            </w:pP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 6</w:t>
            </w: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O. 8</w:t>
            </w:r>
          </w:p>
          <w:p w:rsidR="000565E0" w:rsidRPr="006916E2" w:rsidP="00D83132">
            <w:pPr>
              <w:bidi w:val="0"/>
              <w:jc w:val="center"/>
              <w:rPr>
                <w:rFonts w:ascii="Times New Roman" w:hAnsi="Times New Roman"/>
                <w:sz w:val="20"/>
                <w:szCs w:val="20"/>
                <w:lang w:eastAsia="cs-CZ"/>
              </w:rPr>
            </w:pPr>
          </w:p>
          <w:p w:rsidR="000565E0" w:rsidRPr="006916E2" w:rsidP="00D83132">
            <w:pPr>
              <w:bidi w:val="0"/>
              <w:jc w:val="center"/>
              <w:rPr>
                <w:rFonts w:ascii="Times New Roman" w:hAnsi="Times New Roman"/>
                <w:sz w:val="20"/>
                <w:szCs w:val="20"/>
                <w:lang w:eastAsia="cs-CZ"/>
              </w:rPr>
            </w:pPr>
          </w:p>
          <w:p w:rsidR="000565E0" w:rsidRPr="006916E2" w:rsidP="00D83132">
            <w:pPr>
              <w:bidi w:val="0"/>
              <w:jc w:val="center"/>
              <w:rPr>
                <w:rFonts w:ascii="Times New Roman" w:hAnsi="Times New Roman"/>
                <w:sz w:val="20"/>
                <w:szCs w:val="20"/>
                <w:lang w:eastAsia="cs-CZ"/>
              </w:rPr>
            </w:pPr>
          </w:p>
          <w:p w:rsidR="00807A88" w:rsidP="00D140EF">
            <w:pPr>
              <w:bidi w:val="0"/>
              <w:rPr>
                <w:rFonts w:ascii="Times New Roman" w:hAnsi="Times New Roman"/>
                <w:sz w:val="20"/>
                <w:szCs w:val="20"/>
                <w:lang w:eastAsia="cs-CZ"/>
              </w:rPr>
            </w:pPr>
          </w:p>
          <w:p w:rsidR="00F97725" w:rsidRPr="006916E2" w:rsidP="00D140EF">
            <w:pPr>
              <w:bidi w:val="0"/>
              <w:rPr>
                <w:rFonts w:ascii="Times New Roman" w:hAnsi="Times New Roman"/>
                <w:sz w:val="20"/>
                <w:szCs w:val="20"/>
                <w:lang w:eastAsia="cs-CZ"/>
              </w:rPr>
            </w:pP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 22c</w:t>
            </w: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P. g)</w:t>
            </w: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O.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3 a</w:t>
              </w:r>
            </w:smartTag>
            <w:r w:rsidRPr="006916E2">
              <w:rPr>
                <w:rFonts w:ascii="Times New Roman" w:hAnsi="Times New Roman"/>
                <w:sz w:val="20"/>
                <w:szCs w:val="20"/>
                <w:lang w:eastAsia="cs-CZ"/>
              </w:rPr>
              <w:t xml:space="preserve"> 4</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D842FA">
            <w:pPr>
              <w:bidi w:val="0"/>
              <w:jc w:val="center"/>
              <w:rPr>
                <w:rFonts w:ascii="Times New Roman" w:hAnsi="Times New Roman"/>
                <w:sz w:val="20"/>
                <w:szCs w:val="20"/>
                <w:lang w:eastAsia="cs-CZ"/>
              </w:rPr>
            </w:pPr>
            <w:r w:rsidRPr="006916E2">
              <w:rPr>
                <w:rFonts w:ascii="Times New Roman" w:hAnsi="Times New Roman"/>
                <w:sz w:val="20"/>
                <w:szCs w:val="20"/>
                <w:lang w:eastAsia="cs-CZ"/>
              </w:rPr>
              <w:t>§ 7</w:t>
            </w:r>
          </w:p>
          <w:p w:rsidR="000565E0" w:rsidRPr="00950689" w:rsidP="00AF5CB3">
            <w:pPr>
              <w:bidi w:val="0"/>
              <w:jc w:val="center"/>
              <w:rPr>
                <w:rFonts w:ascii="Times New Roman" w:hAnsi="Times New Roman"/>
                <w:sz w:val="20"/>
                <w:szCs w:val="20"/>
                <w:lang w:eastAsia="cs-CZ"/>
              </w:rPr>
            </w:pPr>
            <w:r w:rsidRPr="00950689">
              <w:rPr>
                <w:rFonts w:ascii="Times New Roman" w:hAnsi="Times New Roman"/>
                <w:sz w:val="20"/>
                <w:szCs w:val="20"/>
                <w:lang w:eastAsia="cs-CZ"/>
              </w:rPr>
              <w:t>Kontrola</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(1) Kontrolu dodržiavania povinností podľa § 3 vykonávajú osoby poverené výkonom kontroly v súčinnosti so službou mýtnej polície. </w:t>
            </w:r>
            <w:r w:rsidRPr="00950689">
              <w:rPr>
                <w:rFonts w:ascii="Times New Roman" w:hAnsi="Times New Roman"/>
                <w:sz w:val="20"/>
                <w:szCs w:val="20"/>
                <w:lang w:eastAsia="cs-CZ"/>
              </w:rPr>
              <w:t>12)</w:t>
            </w:r>
            <w:r w:rsidRPr="006916E2">
              <w:rPr>
                <w:rFonts w:ascii="Times New Roman" w:hAnsi="Times New Roman"/>
                <w:sz w:val="20"/>
                <w:szCs w:val="20"/>
                <w:lang w:eastAsia="cs-CZ"/>
              </w:rPr>
              <w:t xml:space="preserve"> </w:t>
            </w:r>
          </w:p>
          <w:p w:rsidR="000565E0" w:rsidRPr="006916E2" w:rsidP="00D842FA">
            <w:pPr>
              <w:bidi w:val="0"/>
              <w:jc w:val="both"/>
              <w:rPr>
                <w:rFonts w:ascii="Times New Roman" w:hAnsi="Times New Roman"/>
                <w:sz w:val="20"/>
                <w:szCs w:val="20"/>
                <w:lang w:eastAsia="cs-CZ"/>
              </w:rPr>
            </w:pP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(2) Osobami poverenými</w:t>
            </w:r>
            <w:r w:rsidRPr="006916E2" w:rsidR="00EB31B1">
              <w:rPr>
                <w:rFonts w:ascii="Times New Roman" w:hAnsi="Times New Roman"/>
                <w:sz w:val="20"/>
                <w:szCs w:val="20"/>
                <w:lang w:eastAsia="cs-CZ"/>
              </w:rPr>
              <w:t xml:space="preserve"> výkonom kontroly</w:t>
            </w:r>
            <w:r w:rsidRPr="006916E2">
              <w:rPr>
                <w:rFonts w:ascii="Times New Roman" w:hAnsi="Times New Roman"/>
                <w:sz w:val="20"/>
                <w:szCs w:val="20"/>
                <w:lang w:eastAsia="cs-CZ"/>
              </w:rPr>
              <w:t xml:space="preserve"> sú</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a) zamestnanci</w:t>
            </w:r>
            <w:r w:rsidRPr="006916E2" w:rsidR="00EB31B1">
              <w:rPr>
                <w:rFonts w:ascii="Times New Roman" w:hAnsi="Times New Roman"/>
                <w:sz w:val="20"/>
                <w:szCs w:val="20"/>
                <w:lang w:eastAsia="cs-CZ"/>
              </w:rPr>
              <w:t xml:space="preserve"> správcom výberu mýta</w:t>
            </w:r>
            <w:r w:rsidRPr="006916E2">
              <w:rPr>
                <w:rFonts w:ascii="Times New Roman" w:hAnsi="Times New Roman"/>
                <w:sz w:val="20"/>
                <w:szCs w:val="20"/>
                <w:lang w:eastAsia="cs-CZ"/>
              </w:rPr>
              <w:t xml:space="preserve"> poverenej osoby,</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b) zamestnanci správcu výberu mýta.</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(3) Osoba poverená výkonom kontroly sa preukazuje preukazom vydaným ministerstvom. Preukaz obsahuje údaje o totožnosti v rozsahu meno, priezvisko, dátum narodenia, adresa trvalého bydliska a číslo občianskeho preukazu.</w:t>
            </w:r>
          </w:p>
          <w:p w:rsidR="000565E0" w:rsidRPr="006916E2" w:rsidP="00D842FA">
            <w:pPr>
              <w:bidi w:val="0"/>
              <w:jc w:val="both"/>
              <w:rPr>
                <w:rFonts w:ascii="Times New Roman" w:hAnsi="Times New Roman"/>
                <w:sz w:val="20"/>
                <w:szCs w:val="20"/>
                <w:lang w:eastAsia="cs-CZ"/>
              </w:rPr>
            </w:pP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(4) Evidenciu preukazov osôb poverených výkonom kontroly vedie ministerstvo.</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(5) Osoby poverené výkonom kontroly sú oprávnené:</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a) získavať údaje podľa § 6 ods. 3 stacionárnym elektronickým zariadením alebo mobilným elektronickým zariadením,</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b) preukazovať dôkazy o nesplnení povinností vyplývajúcich z ustanovení tohto zákona,</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c) na mieste v čase kontroly vybrať vypočítanú sumu mýta,</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d) ak nemožno zistiť skutočnú prejazdenú vzdialenosť vozidla po vymedzených úsekoch ciest, vypočítať mýto z dĺžky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650 km</w:t>
              </w:r>
            </w:smartTag>
            <w:r w:rsidRPr="006916E2">
              <w:rPr>
                <w:rFonts w:ascii="Times New Roman" w:hAnsi="Times New Roman"/>
                <w:sz w:val="20"/>
                <w:szCs w:val="20"/>
                <w:lang w:eastAsia="cs-CZ"/>
              </w:rPr>
              <w:t xml:space="preserve"> a príslušnej sadzby,</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e) vyžadova</w:t>
            </w:r>
            <w:r w:rsidRPr="006916E2" w:rsidR="00EB31B1">
              <w:rPr>
                <w:rFonts w:ascii="Times New Roman" w:hAnsi="Times New Roman"/>
                <w:sz w:val="20"/>
                <w:szCs w:val="20"/>
                <w:lang w:eastAsia="cs-CZ"/>
              </w:rPr>
              <w:t>ť od vodiča vozidla vysvetlenie,</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f) vyžadovať od vodiča vozidla doklad o úhrade mýta.</w:t>
            </w:r>
          </w:p>
          <w:p w:rsidR="000565E0" w:rsidRPr="006916E2" w:rsidP="00AF5CB3">
            <w:pPr>
              <w:tabs>
                <w:tab w:val="left" w:pos="840"/>
              </w:tabs>
              <w:bidi w:val="0"/>
              <w:jc w:val="both"/>
              <w:rPr>
                <w:rFonts w:ascii="Times New Roman" w:hAnsi="Times New Roman"/>
                <w:sz w:val="20"/>
                <w:szCs w:val="20"/>
                <w:lang w:eastAsia="cs-CZ"/>
              </w:rPr>
            </w:pPr>
            <w:r w:rsidRPr="006916E2">
              <w:rPr>
                <w:rFonts w:ascii="Times New Roman" w:hAnsi="Times New Roman"/>
                <w:sz w:val="20"/>
                <w:szCs w:val="20"/>
                <w:lang w:eastAsia="cs-CZ"/>
              </w:rPr>
              <w:t>g) kontrolovať umiestnenie, činnosť a používanie palubnej jednotky,</w:t>
            </w:r>
          </w:p>
          <w:p w:rsidR="000565E0" w:rsidRPr="006916E2" w:rsidP="00AF5CB3">
            <w:pPr>
              <w:bidi w:val="0"/>
              <w:jc w:val="both"/>
              <w:rPr>
                <w:rFonts w:ascii="Times New Roman" w:hAnsi="Times New Roman"/>
                <w:sz w:val="20"/>
                <w:szCs w:val="20"/>
                <w:lang w:eastAsia="cs-CZ"/>
              </w:rPr>
            </w:pPr>
            <w:r w:rsidRPr="006916E2">
              <w:rPr>
                <w:rFonts w:ascii="Times New Roman" w:hAnsi="Times New Roman"/>
                <w:sz w:val="20"/>
                <w:szCs w:val="20"/>
                <w:lang w:eastAsia="cs-CZ"/>
              </w:rPr>
              <w:t>h)  kontrolovať údaje zadané do palubnej jednotky na účely  výpočtu mýta a zúčtovania mýta.</w:t>
            </w:r>
          </w:p>
          <w:p w:rsidR="000565E0" w:rsidRPr="006916E2" w:rsidP="00EB31B1">
            <w:pPr>
              <w:tabs>
                <w:tab w:val="left" w:pos="840"/>
              </w:tabs>
              <w:bidi w:val="0"/>
              <w:jc w:val="both"/>
              <w:rPr>
                <w:rFonts w:ascii="Times New Roman" w:hAnsi="Times New Roman"/>
                <w:sz w:val="20"/>
                <w:szCs w:val="20"/>
                <w:lang w:eastAsia="cs-CZ"/>
              </w:rPr>
            </w:pPr>
            <w:r w:rsidRPr="006916E2" w:rsidR="00EB31B1">
              <w:rPr>
                <w:rFonts w:ascii="Times New Roman" w:hAnsi="Times New Roman"/>
                <w:sz w:val="20"/>
                <w:szCs w:val="20"/>
                <w:lang w:eastAsia="cs-CZ"/>
              </w:rPr>
              <w:t xml:space="preserve">g) </w:t>
            </w:r>
            <w:r w:rsidRPr="006916E2">
              <w:rPr>
                <w:rFonts w:ascii="Times New Roman" w:hAnsi="Times New Roman"/>
                <w:sz w:val="20"/>
                <w:szCs w:val="20"/>
                <w:lang w:eastAsia="cs-CZ"/>
              </w:rPr>
              <w:t>kontrolovať umiestnenie, činnosť a používanie palubnej jednotky,</w:t>
            </w:r>
          </w:p>
          <w:p w:rsidR="000565E0" w:rsidRPr="006916E2" w:rsidP="005D7BA8">
            <w:pPr>
              <w:numPr>
                <w:numId w:val="8"/>
              </w:numPr>
              <w:tabs>
                <w:tab w:val="num" w:pos="384"/>
                <w:tab w:val="clear" w:pos="720"/>
              </w:tabs>
              <w:bidi w:val="0"/>
              <w:ind w:left="384"/>
              <w:jc w:val="both"/>
              <w:rPr>
                <w:rFonts w:ascii="Times New Roman" w:hAnsi="Times New Roman"/>
                <w:sz w:val="20"/>
                <w:szCs w:val="20"/>
                <w:lang w:eastAsia="cs-CZ"/>
              </w:rPr>
            </w:pPr>
            <w:r w:rsidRPr="006916E2">
              <w:rPr>
                <w:rFonts w:ascii="Times New Roman" w:hAnsi="Times New Roman"/>
                <w:sz w:val="20"/>
                <w:szCs w:val="20"/>
                <w:lang w:eastAsia="cs-CZ"/>
              </w:rPr>
              <w:t>kontrolovať údaje zadané do palubnej jednotky na účely  v</w:t>
            </w:r>
            <w:r w:rsidRPr="006916E2" w:rsidR="00EB31B1">
              <w:rPr>
                <w:rFonts w:ascii="Times New Roman" w:hAnsi="Times New Roman"/>
                <w:sz w:val="20"/>
                <w:szCs w:val="20"/>
                <w:lang w:eastAsia="cs-CZ"/>
              </w:rPr>
              <w:t>ýpočtu mýta a zúčtovania mýta.</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(6) Príslušníci služby mýtnej polície pri výkone kontroly sú oprávnení:</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a) usmerňovať vozidlá na kontrolné miesta určené správcom výberu mýta alebo poverenou osobou,</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b) zakázať pokračovať v jazde alebo prikázať smer jazdy, ak nie je za kontrolované vozidlo mýto uhradené alebo nie je uhradené vo vypočítanej sume,</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c) zakázať vodičovi ďalšiu jazdu, ak je zistené porušenie niektorej z povinností ustanovených v § 3; zakázať vodičovi jazdu možno </w:t>
            </w:r>
            <w:r w:rsidRPr="006916E2" w:rsidR="00F03925">
              <w:rPr>
                <w:rFonts w:ascii="Times New Roman" w:hAnsi="Times New Roman"/>
                <w:sz w:val="20"/>
                <w:szCs w:val="20"/>
                <w:lang w:eastAsia="cs-CZ"/>
              </w:rPr>
              <w:t>až do času, kým si prevádzkovateľ vozidla</w:t>
            </w:r>
            <w:r w:rsidRPr="006916E2">
              <w:rPr>
                <w:rFonts w:ascii="Times New Roman" w:hAnsi="Times New Roman"/>
                <w:sz w:val="20"/>
                <w:szCs w:val="20"/>
                <w:lang w:eastAsia="cs-CZ"/>
              </w:rPr>
              <w:t xml:space="preserve"> nesplní povinnosti podľa § 3.</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D842FA">
            <w:pPr>
              <w:bidi w:val="0"/>
              <w:jc w:val="both"/>
              <w:rPr>
                <w:rFonts w:ascii="Times New Roman" w:hAnsi="Times New Roman"/>
                <w:sz w:val="20"/>
                <w:szCs w:val="20"/>
                <w:lang w:eastAsia="cs-CZ"/>
              </w:rPr>
            </w:pPr>
            <w:r w:rsidRPr="006916E2">
              <w:rPr>
                <w:rFonts w:ascii="Times New Roman" w:hAnsi="Times New Roman"/>
                <w:sz w:val="20"/>
                <w:szCs w:val="20"/>
                <w:lang w:eastAsia="cs-CZ"/>
              </w:rPr>
              <w:t>(7) Osoby poverené výkonom kontroly sú povinné vyhotoviť doklad o kontrole. Príslušník služby mýtnej polície  zabezpečí oznámenie priestupku a iného správneho deliktu predpísaným postupom na príslušný obvodný úrad pre cestnú dopravu a pozemné komunikácie (ďalej len „obvodný úrad dopravy“), ak priestupok nebol prejednaný v blokovom konaní na mieste.</w:t>
            </w:r>
          </w:p>
          <w:p w:rsidR="000565E0" w:rsidRPr="00950689" w:rsidP="000E7702">
            <w:pPr>
              <w:tabs>
                <w:tab w:val="left" w:pos="0"/>
                <w:tab w:val="left" w:pos="1440"/>
              </w:tabs>
              <w:bidi w:val="0"/>
              <w:jc w:val="both"/>
              <w:rPr>
                <w:rFonts w:ascii="Times New Roman" w:hAnsi="Times New Roman"/>
                <w:sz w:val="20"/>
                <w:szCs w:val="20"/>
                <w:lang w:eastAsia="cs-CZ"/>
              </w:rPr>
            </w:pPr>
            <w:r w:rsidRPr="006916E2">
              <w:rPr>
                <w:rFonts w:ascii="Times New Roman" w:hAnsi="Times New Roman"/>
                <w:sz w:val="20"/>
                <w:szCs w:val="20"/>
                <w:lang w:eastAsia="cs-CZ"/>
              </w:rPr>
              <w:t>(8) V prípade, ak príslušník služby mýtnej polície pri výkone kontroly podľa tohto zákona zistí aj iné porušenie predpisov, postupuje podľa osobitného predpisu.</w:t>
            </w:r>
            <w:r w:rsidRPr="00950689">
              <w:rPr>
                <w:rFonts w:ascii="Times New Roman" w:hAnsi="Times New Roman"/>
                <w:sz w:val="20"/>
                <w:szCs w:val="20"/>
                <w:lang w:eastAsia="cs-CZ"/>
              </w:rPr>
              <w:t>12)</w:t>
            </w:r>
          </w:p>
          <w:p w:rsidR="000565E0" w:rsidRPr="006916E2" w:rsidP="00855170">
            <w:pPr>
              <w:tabs>
                <w:tab w:val="left" w:pos="1440"/>
              </w:tabs>
              <w:bidi w:val="0"/>
              <w:jc w:val="both"/>
              <w:rPr>
                <w:rFonts w:ascii="Times New Roman" w:hAnsi="Times New Roman"/>
                <w:sz w:val="20"/>
                <w:szCs w:val="20"/>
                <w:lang w:eastAsia="cs-CZ"/>
              </w:rPr>
            </w:pPr>
            <w:r w:rsidRPr="006916E2">
              <w:rPr>
                <w:rFonts w:ascii="Times New Roman" w:hAnsi="Times New Roman"/>
                <w:sz w:val="20"/>
                <w:szCs w:val="20"/>
                <w:lang w:eastAsia="cs-CZ"/>
              </w:rPr>
              <w:t>(9) Ustanovenie odseku 6 sa nevzťahuje na vodiča, ktorý plní úlohy na úseku ochrany ústavného zriadenia, vnútorného poriadku, obrany a bezpečnosti štátu,</w:t>
            </w:r>
            <w:r w:rsidRPr="00950689">
              <w:rPr>
                <w:rFonts w:ascii="Times New Roman" w:hAnsi="Times New Roman"/>
                <w:sz w:val="20"/>
                <w:szCs w:val="20"/>
                <w:lang w:eastAsia="cs-CZ"/>
              </w:rPr>
              <w:t>13)</w:t>
            </w:r>
            <w:r w:rsidRPr="006916E2">
              <w:rPr>
                <w:rFonts w:ascii="Times New Roman" w:hAnsi="Times New Roman"/>
                <w:sz w:val="20"/>
                <w:szCs w:val="20"/>
                <w:lang w:eastAsia="cs-CZ"/>
              </w:rPr>
              <w:t xml:space="preserve"> ak plnenie týchto úloh neznesie odklad </w:t>
            </w:r>
            <w:r w:rsidRPr="006916E2" w:rsidR="00807A88">
              <w:rPr>
                <w:rFonts w:ascii="Times New Roman" w:hAnsi="Times New Roman"/>
                <w:sz w:val="20"/>
                <w:szCs w:val="20"/>
                <w:lang w:eastAsia="cs-CZ"/>
              </w:rPr>
              <w:t>a nemožno ich zabezpečiť inak.</w:t>
            </w:r>
          </w:p>
          <w:p w:rsidR="000565E0" w:rsidRPr="006916E2" w:rsidP="00D842FA">
            <w:pPr>
              <w:bidi w:val="0"/>
              <w:jc w:val="both"/>
              <w:rPr>
                <w:rFonts w:ascii="Times New Roman" w:hAnsi="Times New Roman"/>
                <w:sz w:val="20"/>
                <w:szCs w:val="20"/>
                <w:lang w:eastAsia="cs-CZ"/>
              </w:rPr>
            </w:pPr>
          </w:p>
          <w:p w:rsidR="000565E0" w:rsidRPr="006916E2" w:rsidP="000E7702">
            <w:pPr>
              <w:bidi w:val="0"/>
              <w:jc w:val="center"/>
              <w:rPr>
                <w:rFonts w:ascii="Times New Roman" w:hAnsi="Times New Roman"/>
                <w:sz w:val="20"/>
                <w:szCs w:val="20"/>
                <w:lang w:eastAsia="cs-CZ"/>
              </w:rPr>
            </w:pPr>
            <w:r w:rsidRPr="006916E2">
              <w:rPr>
                <w:rFonts w:ascii="Times New Roman" w:hAnsi="Times New Roman"/>
                <w:sz w:val="20"/>
                <w:szCs w:val="20"/>
                <w:lang w:eastAsia="cs-CZ"/>
              </w:rPr>
              <w:t>§ 7a</w:t>
            </w:r>
          </w:p>
          <w:p w:rsidR="000565E0" w:rsidRPr="00950689" w:rsidP="00855170">
            <w:pPr>
              <w:bidi w:val="0"/>
              <w:jc w:val="center"/>
              <w:rPr>
                <w:rFonts w:ascii="Times New Roman" w:hAnsi="Times New Roman"/>
                <w:sz w:val="20"/>
                <w:szCs w:val="20"/>
                <w:lang w:eastAsia="cs-CZ"/>
              </w:rPr>
            </w:pPr>
            <w:r w:rsidRPr="00950689">
              <w:rPr>
                <w:rFonts w:ascii="Times New Roman" w:hAnsi="Times New Roman"/>
                <w:sz w:val="20"/>
                <w:szCs w:val="20"/>
                <w:lang w:eastAsia="cs-CZ"/>
              </w:rPr>
              <w:t xml:space="preserve">Osobitné ustanovenia o zadržaní osvedčenia o evidencii a tabuľky s evidenčným číslom vozidla  </w:t>
            </w:r>
          </w:p>
          <w:p w:rsidR="00807A88" w:rsidRPr="00950689" w:rsidP="00855170">
            <w:pPr>
              <w:bidi w:val="0"/>
              <w:jc w:val="center"/>
              <w:rPr>
                <w:rFonts w:ascii="Times New Roman" w:hAnsi="Times New Roman"/>
                <w:sz w:val="20"/>
                <w:szCs w:val="20"/>
                <w:lang w:eastAsia="cs-CZ"/>
              </w:rPr>
            </w:pPr>
          </w:p>
          <w:p w:rsidR="000565E0" w:rsidRPr="006916E2" w:rsidP="00855170">
            <w:pPr>
              <w:numPr>
                <w:ilvl w:val="1"/>
                <w:numId w:val="4"/>
              </w:numPr>
              <w:tabs>
                <w:tab w:val="num" w:pos="0"/>
                <w:tab w:val="left" w:pos="1152"/>
                <w:tab w:val="clear" w:pos="1485"/>
              </w:tabs>
              <w:bidi w:val="0"/>
              <w:ind w:left="0" w:firstLine="768"/>
              <w:jc w:val="both"/>
              <w:rPr>
                <w:rFonts w:ascii="Times New Roman" w:hAnsi="Times New Roman"/>
                <w:sz w:val="20"/>
                <w:szCs w:val="20"/>
                <w:lang w:eastAsia="cs-CZ"/>
              </w:rPr>
            </w:pPr>
            <w:r w:rsidRPr="006916E2">
              <w:rPr>
                <w:rFonts w:ascii="Times New Roman" w:hAnsi="Times New Roman"/>
                <w:sz w:val="20"/>
                <w:szCs w:val="20"/>
                <w:lang w:eastAsia="cs-CZ"/>
              </w:rPr>
              <w:t>Príslušník služby mýtnej polície je oprávnený zadržať osvedčenie o evidencii a tabuľku s evidenčným číslom vozidla, ak vodič vozidla neuhradí mýto. V prípade ak vodič vozidla nie je ochotný tabuľku s evidenčným číslom vydať, príslušník služby mýtnej polície je oprávnený túto odňať; škodu spôsobenú v súvislosti s jej odňatím znáša majiteľ vozidla. Osvedčenie o evidencii a tabuľka s evidenčným číslom vozidla sa zadrží do doby uhradenia mýta.</w:t>
            </w:r>
          </w:p>
          <w:p w:rsidR="000565E0" w:rsidRPr="006916E2" w:rsidP="00855170">
            <w:pPr>
              <w:numPr>
                <w:ilvl w:val="1"/>
                <w:numId w:val="4"/>
              </w:numPr>
              <w:tabs>
                <w:tab w:val="num" w:pos="0"/>
                <w:tab w:val="left" w:pos="1152"/>
                <w:tab w:val="clear" w:pos="1485"/>
              </w:tabs>
              <w:bidi w:val="0"/>
              <w:ind w:left="0" w:firstLine="768"/>
              <w:jc w:val="both"/>
              <w:rPr>
                <w:rFonts w:ascii="Times New Roman" w:hAnsi="Times New Roman"/>
                <w:sz w:val="20"/>
                <w:szCs w:val="20"/>
                <w:lang w:eastAsia="cs-CZ"/>
              </w:rPr>
            </w:pPr>
            <w:r w:rsidRPr="006916E2">
              <w:rPr>
                <w:rFonts w:ascii="Times New Roman" w:hAnsi="Times New Roman"/>
                <w:sz w:val="20"/>
                <w:szCs w:val="20"/>
                <w:lang w:eastAsia="cs-CZ"/>
              </w:rPr>
              <w:t>Príslušník služby mýtnej polície vydá o zadržaní osvedčenia o evidencii a o zadržaní tabuľky s evidenčným číslom vozidla  podľa odseku 1 potvrdenie. Na konanie a rozhodovanie o zadržaní osvedčenia o evidencii a o zadržaní tabuľky s evidenčným číslom vozidla sa nevzťahujú všeobecné predpisy o správnom konaní.</w:t>
            </w:r>
            <w:r w:rsidRPr="00950689">
              <w:rPr>
                <w:rFonts w:ascii="Times New Roman" w:hAnsi="Times New Roman"/>
                <w:sz w:val="20"/>
                <w:szCs w:val="20"/>
                <w:lang w:eastAsia="cs-CZ"/>
              </w:rPr>
              <w:t>13a)</w:t>
            </w:r>
            <w:r w:rsidRPr="006916E2">
              <w:rPr>
                <w:rFonts w:ascii="Times New Roman" w:hAnsi="Times New Roman"/>
                <w:sz w:val="20"/>
                <w:szCs w:val="20"/>
                <w:lang w:eastAsia="cs-CZ"/>
              </w:rPr>
              <w:t xml:space="preserve"> </w:t>
            </w:r>
          </w:p>
          <w:p w:rsidR="000565E0" w:rsidRPr="006916E2" w:rsidP="00855170">
            <w:pPr>
              <w:tabs>
                <w:tab w:val="left" w:pos="1152"/>
              </w:tabs>
              <w:bidi w:val="0"/>
              <w:rPr>
                <w:rFonts w:ascii="Times New Roman" w:hAnsi="Times New Roman"/>
                <w:sz w:val="20"/>
                <w:szCs w:val="20"/>
                <w:lang w:eastAsia="cs-CZ"/>
              </w:rPr>
            </w:pPr>
          </w:p>
          <w:p w:rsidR="000565E0" w:rsidRPr="006916E2" w:rsidP="00855170">
            <w:pPr>
              <w:numPr>
                <w:ilvl w:val="1"/>
                <w:numId w:val="4"/>
              </w:numPr>
              <w:tabs>
                <w:tab w:val="num" w:pos="0"/>
                <w:tab w:val="left" w:pos="1176"/>
                <w:tab w:val="clear" w:pos="1485"/>
              </w:tabs>
              <w:bidi w:val="0"/>
              <w:ind w:left="0" w:firstLine="768"/>
              <w:jc w:val="both"/>
              <w:rPr>
                <w:rFonts w:ascii="Times New Roman" w:hAnsi="Times New Roman"/>
                <w:sz w:val="20"/>
                <w:szCs w:val="20"/>
                <w:lang w:eastAsia="cs-CZ"/>
              </w:rPr>
            </w:pPr>
            <w:r w:rsidRPr="006916E2">
              <w:rPr>
                <w:rFonts w:ascii="Times New Roman" w:hAnsi="Times New Roman"/>
                <w:sz w:val="20"/>
                <w:szCs w:val="20"/>
                <w:lang w:eastAsia="cs-CZ"/>
              </w:rPr>
              <w:t>Ak bolo mýto preukázateľne uhradené, zadržané osvedčenie o evidencii a tabuľka s evidenčným číslom vozidla, sa bezodkladne vráti vodičovi vozidla alebo jeho prevádzkovateľovi. Ak bolo mýto preukázateľne uhradené v lehote do 15 dní od zadržania osvedčenia o evidencii a tabuľky s evidenčným číslom vozidla je príslušný na ich vrátenie útvar služby mýtnej polície, ktorý tieto zadržal. Ak bolo mýto preukázateľne uhradené v lehote nad 15 dní od zadržania osvedčenia o evidencii a tabuľky s evidenčným číslom vozidla a ide o vozidlo evidované v Slovenskej republike, je príslušný na ich vrátenie útvar Policajného zboru , ktorý vozidlo eviduje.</w:t>
            </w:r>
          </w:p>
          <w:p w:rsidR="000565E0" w:rsidRPr="006916E2" w:rsidP="00855170">
            <w:pPr>
              <w:tabs>
                <w:tab w:val="left" w:pos="1176"/>
              </w:tabs>
              <w:bidi w:val="0"/>
              <w:rPr>
                <w:rFonts w:ascii="Times New Roman" w:hAnsi="Times New Roman"/>
                <w:sz w:val="20"/>
                <w:szCs w:val="20"/>
                <w:lang w:eastAsia="cs-CZ"/>
              </w:rPr>
            </w:pPr>
          </w:p>
          <w:p w:rsidR="000565E0" w:rsidRPr="006916E2" w:rsidP="00855170">
            <w:pPr>
              <w:numPr>
                <w:ilvl w:val="1"/>
                <w:numId w:val="4"/>
              </w:numPr>
              <w:tabs>
                <w:tab w:val="num" w:pos="0"/>
                <w:tab w:val="left" w:pos="1176"/>
                <w:tab w:val="clear" w:pos="1485"/>
              </w:tabs>
              <w:bidi w:val="0"/>
              <w:ind w:left="0" w:firstLine="768"/>
              <w:jc w:val="both"/>
              <w:rPr>
                <w:rFonts w:ascii="Times New Roman" w:hAnsi="Times New Roman"/>
                <w:sz w:val="20"/>
                <w:szCs w:val="20"/>
                <w:lang w:eastAsia="cs-CZ"/>
              </w:rPr>
            </w:pPr>
            <w:r w:rsidRPr="006916E2">
              <w:rPr>
                <w:rFonts w:ascii="Times New Roman" w:hAnsi="Times New Roman"/>
                <w:sz w:val="20"/>
                <w:szCs w:val="20"/>
                <w:lang w:eastAsia="cs-CZ"/>
              </w:rPr>
              <w:t xml:space="preserve">Ak dôvody zadržania osvedčenia o evidencii a tabuľky s evidenčným číslom vozidla nepominú ani do 15 dní odo dňa ich zadržania útvar služby mýtnej polície tieto zašle na útvar Policajného zboru, ktorý vozidlo eviduje. </w:t>
            </w:r>
          </w:p>
          <w:p w:rsidR="000565E0" w:rsidRPr="006916E2" w:rsidP="00855170">
            <w:pPr>
              <w:tabs>
                <w:tab w:val="left" w:pos="1176"/>
              </w:tabs>
              <w:bidi w:val="0"/>
              <w:rPr>
                <w:rFonts w:ascii="Times New Roman" w:hAnsi="Times New Roman"/>
                <w:sz w:val="20"/>
                <w:szCs w:val="20"/>
                <w:lang w:eastAsia="cs-CZ"/>
              </w:rPr>
            </w:pPr>
          </w:p>
          <w:p w:rsidR="000565E0" w:rsidRPr="006916E2" w:rsidP="00855170">
            <w:pPr>
              <w:numPr>
                <w:ilvl w:val="1"/>
                <w:numId w:val="4"/>
              </w:numPr>
              <w:tabs>
                <w:tab w:val="num" w:pos="0"/>
                <w:tab w:val="left" w:pos="1176"/>
                <w:tab w:val="clear" w:pos="1485"/>
              </w:tabs>
              <w:bidi w:val="0"/>
              <w:ind w:left="0" w:firstLine="768"/>
              <w:jc w:val="both"/>
              <w:rPr>
                <w:rFonts w:ascii="Times New Roman" w:hAnsi="Times New Roman"/>
                <w:sz w:val="20"/>
                <w:szCs w:val="20"/>
                <w:lang w:eastAsia="cs-CZ"/>
              </w:rPr>
            </w:pPr>
            <w:r w:rsidRPr="006916E2">
              <w:rPr>
                <w:rFonts w:ascii="Times New Roman" w:hAnsi="Times New Roman"/>
                <w:sz w:val="20"/>
                <w:szCs w:val="20"/>
                <w:lang w:eastAsia="cs-CZ"/>
              </w:rPr>
              <w:t xml:space="preserve"> Ak ide o vozidlo, ktoré nie je evidované v Slovenskej republike, zadržané osvedčenie o evidencii a tabuľka s evidenčným číslom vozidla ostávajú uschované na útvare služb</w:t>
            </w:r>
            <w:r w:rsidRPr="006916E2" w:rsidR="00807A88">
              <w:rPr>
                <w:rFonts w:ascii="Times New Roman" w:hAnsi="Times New Roman"/>
                <w:sz w:val="20"/>
                <w:szCs w:val="20"/>
                <w:lang w:eastAsia="cs-CZ"/>
              </w:rPr>
              <w:t>y m</w:t>
            </w:r>
            <w:r w:rsidRPr="006916E2">
              <w:rPr>
                <w:rFonts w:ascii="Times New Roman" w:hAnsi="Times New Roman"/>
                <w:sz w:val="20"/>
                <w:szCs w:val="20"/>
                <w:lang w:eastAsia="cs-CZ"/>
              </w:rPr>
              <w:t xml:space="preserve">ýtnej polície. Útvar služby mýtnej polície vráti zadržané osvedčenie o evidencii a tabuľku s evidenčným číslom vozidla vodičovi alebo prevádzkovateľovi vozidla až po preukázanom uhradení mýta. </w:t>
            </w:r>
          </w:p>
          <w:p w:rsidR="000565E0" w:rsidRPr="006916E2" w:rsidP="000E7702">
            <w:pPr>
              <w:bidi w:val="0"/>
              <w:jc w:val="center"/>
              <w:rPr>
                <w:rFonts w:ascii="Times New Roman" w:hAnsi="Times New Roman"/>
                <w:sz w:val="20"/>
                <w:szCs w:val="20"/>
                <w:lang w:eastAsia="cs-CZ"/>
              </w:rPr>
            </w:pP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 8</w:t>
            </w:r>
          </w:p>
          <w:p w:rsidR="000565E0" w:rsidRPr="00950689" w:rsidP="0035465B">
            <w:pPr>
              <w:bidi w:val="0"/>
              <w:jc w:val="center"/>
              <w:rPr>
                <w:rFonts w:ascii="Times New Roman" w:hAnsi="Times New Roman"/>
                <w:sz w:val="20"/>
                <w:szCs w:val="20"/>
                <w:lang w:eastAsia="cs-CZ"/>
              </w:rPr>
            </w:pPr>
            <w:r w:rsidRPr="00950689">
              <w:rPr>
                <w:rFonts w:ascii="Times New Roman" w:hAnsi="Times New Roman"/>
                <w:sz w:val="20"/>
                <w:szCs w:val="20"/>
                <w:lang w:eastAsia="cs-CZ"/>
              </w:rPr>
              <w:t>Priestupky</w:t>
            </w:r>
          </w:p>
          <w:p w:rsidR="000565E0" w:rsidRPr="006916E2" w:rsidP="0035465B">
            <w:pPr>
              <w:bidi w:val="0"/>
              <w:jc w:val="both"/>
              <w:rPr>
                <w:rFonts w:ascii="Times New Roman" w:hAnsi="Times New Roman"/>
                <w:sz w:val="20"/>
                <w:szCs w:val="20"/>
                <w:lang w:eastAsia="cs-CZ"/>
              </w:rPr>
            </w:pP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(1) Priestupku na úseku výberu mýta sa dopustí ten, kto</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a) užíva vymedzené úseky ciest bez úhrady mýta,</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b) odmieta úhradu mýta pri vyzvaní kontrolou poverených osôb na mieste v čase kontroly, </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c) nemá vo vozidle palubnú jednotku podľa § 3 ods. 2,</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d) nezadá údaje alebo zadá neúplné alebo klamlivé údaje do palubnej jednotky alebo tieto údaje nesprístupni správcovi výberu mýta alebo ním poverenej osobe,</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e) neoprávnene manipuluje s palubnou jednotkou alebo do nej neoprávnene zasahuje.</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F97725" w:rsidRPr="00F97725" w:rsidP="00950689">
            <w:pPr>
              <w:bidi w:val="0"/>
              <w:jc w:val="both"/>
              <w:rPr>
                <w:rFonts w:ascii="Times New Roman" w:hAnsi="Times New Roman"/>
                <w:sz w:val="20"/>
                <w:szCs w:val="20"/>
                <w:lang w:eastAsia="cs-CZ"/>
              </w:rPr>
            </w:pPr>
            <w:r w:rsidRPr="006916E2" w:rsidR="000565E0">
              <w:rPr>
                <w:rFonts w:ascii="Times New Roman" w:hAnsi="Times New Roman"/>
                <w:sz w:val="20"/>
                <w:szCs w:val="20"/>
                <w:lang w:eastAsia="cs-CZ"/>
              </w:rPr>
              <w:t xml:space="preserve">(2) </w:t>
            </w:r>
            <w:r w:rsidRPr="00950689" w:rsidR="000565E0">
              <w:rPr>
                <w:rFonts w:ascii="Times New Roman" w:hAnsi="Times New Roman"/>
                <w:sz w:val="20"/>
                <w:szCs w:val="20"/>
                <w:lang w:eastAsia="cs-CZ"/>
              </w:rPr>
              <w:t xml:space="preserve">Za priestupok podľa </w:t>
            </w:r>
            <w:r w:rsidRPr="006916E2" w:rsidR="000565E0">
              <w:rPr>
                <w:rFonts w:ascii="Times New Roman" w:hAnsi="Times New Roman"/>
                <w:sz w:val="20"/>
                <w:szCs w:val="20"/>
                <w:lang w:eastAsia="cs-CZ"/>
              </w:rPr>
              <w:t>odseku 1  sa</w:t>
            </w:r>
            <w:r w:rsidRPr="006916E2" w:rsidR="007C196D">
              <w:rPr>
                <w:rFonts w:ascii="Times New Roman" w:hAnsi="Times New Roman"/>
                <w:sz w:val="20"/>
                <w:szCs w:val="20"/>
                <w:lang w:eastAsia="cs-CZ"/>
              </w:rPr>
              <w:t xml:space="preserve"> uloží pokuta vo výške 2655 eur</w:t>
            </w:r>
            <w:r w:rsidRPr="006916E2" w:rsidR="000565E0">
              <w:rPr>
                <w:rFonts w:ascii="Times New Roman" w:hAnsi="Times New Roman"/>
                <w:sz w:val="20"/>
                <w:szCs w:val="20"/>
                <w:lang w:eastAsia="cs-CZ"/>
              </w:rPr>
              <w:t xml:space="preserve"> a v bl</w:t>
            </w:r>
            <w:r w:rsidRPr="006916E2" w:rsidR="007C196D">
              <w:rPr>
                <w:rFonts w:ascii="Times New Roman" w:hAnsi="Times New Roman"/>
                <w:sz w:val="20"/>
                <w:szCs w:val="20"/>
                <w:lang w:eastAsia="cs-CZ"/>
              </w:rPr>
              <w:t>okovom konaní vo výške</w:t>
            </w:r>
            <w:r w:rsidR="00950689">
              <w:rPr>
                <w:rFonts w:ascii="Times New Roman" w:hAnsi="Times New Roman"/>
                <w:sz w:val="20"/>
                <w:szCs w:val="20"/>
                <w:lang w:eastAsia="cs-CZ"/>
              </w:rPr>
              <w:t xml:space="preserve"> 1</w:t>
            </w:r>
            <w:r w:rsidRPr="006916E2" w:rsidR="007C196D">
              <w:rPr>
                <w:rFonts w:ascii="Times New Roman" w:hAnsi="Times New Roman"/>
                <w:sz w:val="20"/>
                <w:szCs w:val="20"/>
                <w:lang w:eastAsia="cs-CZ"/>
              </w:rPr>
              <w:t xml:space="preserve"> 655 eur.</w:t>
            </w:r>
          </w:p>
          <w:p w:rsidR="000565E0" w:rsidRPr="006916E2" w:rsidP="0035465B">
            <w:pPr>
              <w:bidi w:val="0"/>
              <w:jc w:val="both"/>
              <w:rPr>
                <w:rFonts w:ascii="Times New Roman" w:hAnsi="Times New Roman"/>
                <w:sz w:val="20"/>
                <w:szCs w:val="20"/>
                <w:lang w:eastAsia="cs-CZ"/>
              </w:rPr>
            </w:pP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w:t>
            </w:r>
            <w:r w:rsidR="00950689">
              <w:rPr>
                <w:rFonts w:ascii="Times New Roman" w:hAnsi="Times New Roman"/>
                <w:sz w:val="20"/>
                <w:szCs w:val="20"/>
                <w:lang w:eastAsia="cs-CZ"/>
              </w:rPr>
              <w:t>3</w:t>
            </w:r>
            <w:r w:rsidRPr="006916E2">
              <w:rPr>
                <w:rFonts w:ascii="Times New Roman" w:hAnsi="Times New Roman"/>
                <w:sz w:val="20"/>
                <w:szCs w:val="20"/>
                <w:lang w:eastAsia="cs-CZ"/>
              </w:rPr>
              <w:t>) Na priestupky a ich prejednávanie sa vzťahuje osobitný predpis</w:t>
            </w:r>
            <w:r w:rsidRPr="00950689">
              <w:rPr>
                <w:rFonts w:ascii="Times New Roman" w:hAnsi="Times New Roman"/>
                <w:sz w:val="20"/>
                <w:szCs w:val="20"/>
                <w:lang w:eastAsia="cs-CZ"/>
              </w:rPr>
              <w:t>14)</w:t>
            </w:r>
            <w:r w:rsidRPr="006916E2">
              <w:rPr>
                <w:rFonts w:ascii="Times New Roman" w:hAnsi="Times New Roman"/>
                <w:sz w:val="20"/>
                <w:szCs w:val="20"/>
                <w:lang w:eastAsia="cs-CZ"/>
              </w:rPr>
              <w:t xml:space="preserve"> s tým, že priestupky podľa odseku 1 v blokovom konaní prejednáva služba mýtnej polície.</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35465B">
            <w:pPr>
              <w:bidi w:val="0"/>
              <w:jc w:val="both"/>
              <w:rPr>
                <w:rFonts w:ascii="Times New Roman" w:hAnsi="Times New Roman"/>
                <w:sz w:val="20"/>
                <w:szCs w:val="20"/>
                <w:lang w:eastAsia="cs-CZ"/>
              </w:rPr>
            </w:pPr>
            <w:r w:rsidR="00F97725">
              <w:rPr>
                <w:rFonts w:ascii="Times New Roman" w:hAnsi="Times New Roman"/>
                <w:sz w:val="20"/>
                <w:szCs w:val="20"/>
                <w:lang w:eastAsia="cs-CZ"/>
              </w:rPr>
              <w:t>(</w:t>
            </w:r>
            <w:r w:rsidR="00950689">
              <w:rPr>
                <w:rFonts w:ascii="Times New Roman" w:hAnsi="Times New Roman"/>
                <w:sz w:val="20"/>
                <w:szCs w:val="20"/>
                <w:lang w:eastAsia="cs-CZ"/>
              </w:rPr>
              <w:t>4</w:t>
            </w:r>
            <w:r w:rsidRPr="006916E2">
              <w:rPr>
                <w:rFonts w:ascii="Times New Roman" w:hAnsi="Times New Roman"/>
                <w:sz w:val="20"/>
                <w:szCs w:val="20"/>
                <w:lang w:eastAsia="cs-CZ"/>
              </w:rPr>
              <w:t xml:space="preserve">) Priestupky podľa odseku 1 prejednávajú </w:t>
            </w:r>
            <w:r w:rsidRPr="006916E2" w:rsidR="00807A88">
              <w:rPr>
                <w:rFonts w:ascii="Times New Roman" w:hAnsi="Times New Roman"/>
                <w:sz w:val="20"/>
                <w:szCs w:val="20"/>
                <w:lang w:eastAsia="cs-CZ"/>
              </w:rPr>
              <w:t xml:space="preserve">príslušné </w:t>
            </w:r>
            <w:r w:rsidRPr="006916E2">
              <w:rPr>
                <w:rFonts w:ascii="Times New Roman" w:hAnsi="Times New Roman"/>
                <w:sz w:val="20"/>
                <w:szCs w:val="20"/>
                <w:lang w:eastAsia="cs-CZ"/>
              </w:rPr>
              <w:t>obvodné úrady dopravy.</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P="00950689">
            <w:pPr>
              <w:numPr>
                <w:numId w:val="16"/>
              </w:numPr>
              <w:tabs>
                <w:tab w:val="num" w:pos="410"/>
                <w:tab w:val="clear" w:pos="720"/>
              </w:tabs>
              <w:bidi w:val="0"/>
              <w:ind w:left="50" w:firstLine="0"/>
              <w:jc w:val="both"/>
              <w:rPr>
                <w:rFonts w:ascii="Times New Roman" w:hAnsi="Times New Roman"/>
                <w:sz w:val="20"/>
                <w:szCs w:val="20"/>
                <w:lang w:eastAsia="cs-CZ"/>
              </w:rPr>
            </w:pPr>
            <w:r w:rsidRPr="006916E2">
              <w:rPr>
                <w:rFonts w:ascii="Times New Roman" w:hAnsi="Times New Roman"/>
                <w:sz w:val="20"/>
                <w:szCs w:val="20"/>
                <w:lang w:eastAsia="cs-CZ"/>
              </w:rPr>
              <w:t>Výnosy z pokút uložených za priestupky sú príjmom štátneho rozpočtu Slovenskej republiky.</w:t>
            </w:r>
          </w:p>
          <w:p w:rsidR="00950689" w:rsidRPr="006916E2" w:rsidP="00950689">
            <w:pPr>
              <w:bidi w:val="0"/>
              <w:jc w:val="both"/>
              <w:rPr>
                <w:rFonts w:ascii="Times New Roman" w:hAnsi="Times New Roman"/>
                <w:sz w:val="20"/>
                <w:szCs w:val="20"/>
                <w:lang w:eastAsia="cs-CZ"/>
              </w:rPr>
            </w:pPr>
          </w:p>
          <w:p w:rsidR="00950689" w:rsidRPr="00950689" w:rsidP="006E2BBD">
            <w:pPr>
              <w:numPr>
                <w:numId w:val="15"/>
              </w:numPr>
              <w:tabs>
                <w:tab w:val="num" w:pos="290"/>
                <w:tab w:val="clear" w:pos="720"/>
                <w:tab w:val="left" w:pos="6420"/>
              </w:tabs>
              <w:bidi w:val="0"/>
              <w:ind w:left="50" w:firstLine="0"/>
              <w:rPr>
                <w:rFonts w:ascii="Times New Roman" w:hAnsi="Times New Roman"/>
                <w:sz w:val="20"/>
                <w:szCs w:val="20"/>
                <w:lang w:eastAsia="cs-CZ"/>
              </w:rPr>
            </w:pPr>
            <w:r w:rsidRPr="00950689">
              <w:rPr>
                <w:rFonts w:ascii="Times New Roman" w:hAnsi="Times New Roman"/>
                <w:sz w:val="20"/>
                <w:szCs w:val="20"/>
                <w:lang w:eastAsia="cs-CZ"/>
              </w:rPr>
              <w:t>V § 8 ods. 2  sa za slová „odseku 1“ nahrádzajú slovami  „ odseku 1 písm. a) až c) a e)“.</w:t>
            </w:r>
          </w:p>
          <w:p w:rsidR="00950689" w:rsidRPr="00950689" w:rsidP="00950689">
            <w:pPr>
              <w:tabs>
                <w:tab w:val="num" w:pos="360"/>
                <w:tab w:val="left" w:pos="6420"/>
              </w:tabs>
              <w:bidi w:val="0"/>
              <w:ind w:left="360" w:hanging="360"/>
              <w:rPr>
                <w:rFonts w:ascii="Times New Roman" w:hAnsi="Times New Roman"/>
                <w:sz w:val="20"/>
                <w:szCs w:val="20"/>
                <w:lang w:eastAsia="cs-CZ"/>
              </w:rPr>
            </w:pPr>
          </w:p>
          <w:p w:rsidR="00950689" w:rsidRPr="00950689" w:rsidP="00950689">
            <w:pPr>
              <w:numPr>
                <w:numId w:val="15"/>
              </w:numPr>
              <w:tabs>
                <w:tab w:val="num" w:pos="360"/>
                <w:tab w:val="clear" w:pos="720"/>
                <w:tab w:val="left" w:pos="6420"/>
              </w:tabs>
              <w:bidi w:val="0"/>
              <w:ind w:left="360"/>
              <w:rPr>
                <w:rFonts w:ascii="Times New Roman" w:hAnsi="Times New Roman"/>
                <w:sz w:val="20"/>
                <w:szCs w:val="20"/>
                <w:lang w:eastAsia="cs-CZ"/>
              </w:rPr>
            </w:pPr>
            <w:r w:rsidRPr="00950689">
              <w:rPr>
                <w:rFonts w:ascii="Times New Roman" w:hAnsi="Times New Roman"/>
                <w:sz w:val="20"/>
                <w:szCs w:val="20"/>
                <w:lang w:eastAsia="cs-CZ"/>
              </w:rPr>
              <w:t xml:space="preserve">V § 8 sa za odsek 2 vkladá nový odsek 3, ktorý znie: </w:t>
            </w:r>
          </w:p>
          <w:p w:rsidR="00950689" w:rsidRPr="00950689" w:rsidP="00950689">
            <w:pPr>
              <w:tabs>
                <w:tab w:val="num" w:pos="360"/>
                <w:tab w:val="left" w:pos="6420"/>
              </w:tabs>
              <w:bidi w:val="0"/>
              <w:ind w:left="360" w:hanging="360"/>
              <w:rPr>
                <w:rFonts w:ascii="Times New Roman" w:hAnsi="Times New Roman"/>
                <w:sz w:val="20"/>
                <w:szCs w:val="20"/>
                <w:lang w:eastAsia="cs-CZ"/>
              </w:rPr>
            </w:pPr>
          </w:p>
          <w:p w:rsidR="00950689" w:rsidRPr="00950689" w:rsidP="00950689">
            <w:pPr>
              <w:tabs>
                <w:tab w:val="num" w:pos="360"/>
                <w:tab w:val="left" w:pos="6420"/>
              </w:tabs>
              <w:bidi w:val="0"/>
              <w:ind w:left="360"/>
              <w:jc w:val="both"/>
              <w:rPr>
                <w:rFonts w:ascii="Times New Roman" w:hAnsi="Times New Roman"/>
                <w:sz w:val="20"/>
                <w:szCs w:val="20"/>
                <w:lang w:eastAsia="cs-CZ"/>
              </w:rPr>
            </w:pPr>
            <w:r w:rsidRPr="00950689">
              <w:rPr>
                <w:rFonts w:ascii="Times New Roman" w:hAnsi="Times New Roman"/>
                <w:sz w:val="20"/>
                <w:szCs w:val="20"/>
                <w:lang w:eastAsia="cs-CZ"/>
              </w:rPr>
              <w:t>„(3) Za priestupok podľa odseku 1 písm. d) sa uloží pokuta vo výške 160 eur a v blokovom konaní  vo výške 120 eur.“</w:t>
            </w:r>
          </w:p>
          <w:p w:rsidR="000565E0" w:rsidRPr="006916E2" w:rsidP="0035465B">
            <w:pPr>
              <w:bidi w:val="0"/>
              <w:jc w:val="both"/>
              <w:rPr>
                <w:rFonts w:ascii="Times New Roman" w:hAnsi="Times New Roman"/>
                <w:sz w:val="20"/>
                <w:szCs w:val="20"/>
                <w:lang w:eastAsia="cs-CZ"/>
              </w:rPr>
            </w:pPr>
          </w:p>
          <w:p w:rsidR="007C196D" w:rsidRPr="006916E2" w:rsidP="0035465B">
            <w:pPr>
              <w:bidi w:val="0"/>
              <w:jc w:val="both"/>
              <w:rPr>
                <w:rFonts w:ascii="Times New Roman" w:hAnsi="Times New Roman"/>
                <w:sz w:val="20"/>
                <w:szCs w:val="20"/>
                <w:lang w:eastAsia="cs-CZ"/>
              </w:rPr>
            </w:pPr>
          </w:p>
          <w:p w:rsidR="000565E0" w:rsidRPr="006916E2" w:rsidP="00D83132">
            <w:pPr>
              <w:bidi w:val="0"/>
              <w:jc w:val="center"/>
              <w:rPr>
                <w:rFonts w:ascii="Times New Roman" w:hAnsi="Times New Roman"/>
                <w:sz w:val="20"/>
                <w:szCs w:val="20"/>
                <w:lang w:eastAsia="cs-CZ"/>
              </w:rPr>
            </w:pPr>
            <w:r w:rsidRPr="006916E2">
              <w:rPr>
                <w:rFonts w:ascii="Times New Roman" w:hAnsi="Times New Roman"/>
                <w:sz w:val="20"/>
                <w:szCs w:val="20"/>
                <w:lang w:eastAsia="cs-CZ"/>
              </w:rPr>
              <w:t>§ 8a</w:t>
            </w:r>
          </w:p>
          <w:p w:rsidR="000565E0" w:rsidRPr="00950689" w:rsidP="00944E17">
            <w:pPr>
              <w:bidi w:val="0"/>
              <w:jc w:val="center"/>
              <w:rPr>
                <w:rFonts w:ascii="Times New Roman" w:hAnsi="Times New Roman"/>
                <w:sz w:val="20"/>
                <w:szCs w:val="20"/>
                <w:lang w:eastAsia="cs-CZ"/>
              </w:rPr>
            </w:pPr>
            <w:r w:rsidRPr="00950689">
              <w:rPr>
                <w:rFonts w:ascii="Times New Roman" w:hAnsi="Times New Roman"/>
                <w:sz w:val="20"/>
                <w:szCs w:val="20"/>
                <w:lang w:eastAsia="cs-CZ"/>
              </w:rPr>
              <w:t xml:space="preserve"> Správne delikty </w:t>
            </w:r>
          </w:p>
          <w:p w:rsidR="000565E0" w:rsidRPr="006916E2" w:rsidP="00944E17">
            <w:pPr>
              <w:tabs>
                <w:tab w:val="left" w:pos="1128"/>
              </w:tabs>
              <w:bidi w:val="0"/>
              <w:spacing w:line="240" w:lineRule="atLeast"/>
              <w:jc w:val="both"/>
              <w:rPr>
                <w:rFonts w:ascii="Times New Roman" w:hAnsi="Times New Roman"/>
                <w:sz w:val="20"/>
                <w:szCs w:val="20"/>
                <w:lang w:eastAsia="cs-CZ"/>
              </w:rPr>
            </w:pPr>
            <w:r w:rsidRPr="006916E2">
              <w:rPr>
                <w:rFonts w:ascii="Times New Roman" w:hAnsi="Times New Roman"/>
                <w:sz w:val="20"/>
                <w:szCs w:val="20"/>
                <w:lang w:eastAsia="cs-CZ"/>
              </w:rPr>
              <w:t xml:space="preserve">(1) Správneho deliktu na úseku výberu mýta sa dopustí fyzická osoba oprávnená na podnikanie  alebo právnická osoba, ktorá  </w:t>
            </w:r>
          </w:p>
          <w:p w:rsidR="000565E0" w:rsidRPr="006916E2" w:rsidP="0008408A">
            <w:pPr>
              <w:numPr>
                <w:ilvl w:val="1"/>
                <w:numId w:val="5"/>
              </w:numPr>
              <w:tabs>
                <w:tab w:val="clear" w:pos="1680"/>
              </w:tabs>
              <w:bidi w:val="0"/>
              <w:spacing w:line="240" w:lineRule="atLeast"/>
              <w:ind w:left="384" w:hanging="240"/>
              <w:jc w:val="both"/>
              <w:rPr>
                <w:rFonts w:ascii="Times New Roman" w:hAnsi="Times New Roman"/>
                <w:sz w:val="20"/>
                <w:szCs w:val="20"/>
                <w:lang w:eastAsia="cs-CZ"/>
              </w:rPr>
            </w:pPr>
            <w:r w:rsidRPr="006916E2">
              <w:rPr>
                <w:rFonts w:ascii="Times New Roman" w:hAnsi="Times New Roman"/>
                <w:sz w:val="20"/>
                <w:szCs w:val="20"/>
                <w:lang w:eastAsia="cs-CZ"/>
              </w:rPr>
              <w:t>prikáže alebo dovolí, aby sa na jazdu na vybraných úsekoch ciest použilo vozidlo, za ktoré nebolo uhradené mýto alebo ktoré nemá palubnú jednotku,</w:t>
            </w:r>
          </w:p>
          <w:p w:rsidR="000565E0" w:rsidRPr="006916E2" w:rsidP="0008408A">
            <w:pPr>
              <w:numPr>
                <w:ilvl w:val="1"/>
                <w:numId w:val="5"/>
              </w:numPr>
              <w:tabs>
                <w:tab w:val="num" w:pos="384"/>
                <w:tab w:val="clear" w:pos="1680"/>
              </w:tabs>
              <w:bidi w:val="0"/>
              <w:spacing w:line="240" w:lineRule="atLeast"/>
              <w:ind w:left="384" w:hanging="240"/>
              <w:jc w:val="both"/>
              <w:rPr>
                <w:rFonts w:ascii="Times New Roman" w:hAnsi="Times New Roman"/>
                <w:sz w:val="20"/>
                <w:szCs w:val="20"/>
                <w:lang w:eastAsia="cs-CZ"/>
              </w:rPr>
            </w:pPr>
            <w:r w:rsidRPr="006916E2">
              <w:rPr>
                <w:rFonts w:ascii="Times New Roman" w:hAnsi="Times New Roman"/>
                <w:sz w:val="20"/>
                <w:szCs w:val="20"/>
                <w:lang w:eastAsia="cs-CZ"/>
              </w:rPr>
              <w:t>v súvislosti s konaním o priestupku na úseku výberu mýta orgánu oprávnenému objasňovať alebo prejednať priestupok neoznámi osobné údaje osoby, ktorej zveril vedenie vozidla, v rozsahu meno, priezvisko a adresa,</w:t>
            </w:r>
          </w:p>
          <w:p w:rsidR="000565E0" w:rsidRPr="006916E2" w:rsidP="0008408A">
            <w:pPr>
              <w:numPr>
                <w:ilvl w:val="1"/>
                <w:numId w:val="5"/>
              </w:numPr>
              <w:tabs>
                <w:tab w:val="num" w:pos="360"/>
                <w:tab w:val="left" w:pos="1416"/>
                <w:tab w:val="clear" w:pos="1680"/>
              </w:tabs>
              <w:bidi w:val="0"/>
              <w:spacing w:line="240" w:lineRule="atLeast"/>
              <w:ind w:left="360" w:hanging="216"/>
              <w:jc w:val="both"/>
              <w:rPr>
                <w:rFonts w:ascii="Times New Roman" w:hAnsi="Times New Roman"/>
                <w:sz w:val="20"/>
                <w:szCs w:val="20"/>
                <w:lang w:eastAsia="cs-CZ"/>
              </w:rPr>
            </w:pPr>
            <w:r w:rsidRPr="006916E2">
              <w:rPr>
                <w:rFonts w:ascii="Times New Roman" w:hAnsi="Times New Roman"/>
                <w:sz w:val="20"/>
                <w:szCs w:val="20"/>
                <w:lang w:eastAsia="cs-CZ"/>
              </w:rPr>
              <w:t xml:space="preserve">si nesplní povinnosť podľa § 3 </w:t>
            </w:r>
          </w:p>
          <w:p w:rsidR="000565E0" w:rsidRPr="006916E2" w:rsidP="00944E17">
            <w:pPr>
              <w:bidi w:val="0"/>
              <w:spacing w:line="240" w:lineRule="atLeast"/>
              <w:rPr>
                <w:rFonts w:ascii="Times New Roman" w:hAnsi="Times New Roman"/>
                <w:sz w:val="20"/>
                <w:szCs w:val="20"/>
                <w:lang w:eastAsia="cs-CZ"/>
              </w:rPr>
            </w:pPr>
          </w:p>
          <w:p w:rsidR="000565E0" w:rsidRPr="006916E2" w:rsidP="0008408A">
            <w:pPr>
              <w:numPr>
                <w:numId w:val="5"/>
              </w:numPr>
              <w:tabs>
                <w:tab w:val="left" w:pos="540"/>
                <w:tab w:val="clear" w:pos="960"/>
                <w:tab w:val="left" w:pos="1152"/>
              </w:tabs>
              <w:bidi w:val="0"/>
              <w:spacing w:line="240" w:lineRule="atLeast"/>
              <w:ind w:left="504"/>
              <w:jc w:val="both"/>
              <w:rPr>
                <w:rFonts w:ascii="Times New Roman" w:hAnsi="Times New Roman"/>
                <w:sz w:val="20"/>
                <w:szCs w:val="20"/>
                <w:lang w:eastAsia="cs-CZ"/>
              </w:rPr>
            </w:pPr>
            <w:r w:rsidRPr="006916E2">
              <w:rPr>
                <w:rFonts w:ascii="Times New Roman" w:hAnsi="Times New Roman"/>
                <w:sz w:val="20"/>
                <w:szCs w:val="20"/>
                <w:lang w:eastAsia="cs-CZ"/>
              </w:rPr>
              <w:t>Správne delikty podľa odseku 1 prejednávajú obvodné úrady dopravy.</w:t>
            </w:r>
          </w:p>
          <w:p w:rsidR="000565E0" w:rsidRPr="006916E2" w:rsidP="00944E17">
            <w:pPr>
              <w:tabs>
                <w:tab w:val="left" w:pos="540"/>
                <w:tab w:val="left" w:pos="1152"/>
              </w:tabs>
              <w:bidi w:val="0"/>
              <w:spacing w:line="240" w:lineRule="atLeast"/>
              <w:ind w:left="600" w:hanging="216"/>
              <w:rPr>
                <w:rFonts w:ascii="Times New Roman" w:hAnsi="Times New Roman"/>
                <w:sz w:val="20"/>
                <w:szCs w:val="20"/>
                <w:lang w:eastAsia="cs-CZ"/>
              </w:rPr>
            </w:pPr>
          </w:p>
          <w:p w:rsidR="000565E0" w:rsidRPr="006916E2" w:rsidP="0008408A">
            <w:pPr>
              <w:numPr>
                <w:numId w:val="5"/>
              </w:numPr>
              <w:tabs>
                <w:tab w:val="left" w:pos="540"/>
                <w:tab w:val="clear" w:pos="960"/>
                <w:tab w:val="left" w:pos="1152"/>
              </w:tabs>
              <w:bidi w:val="0"/>
              <w:spacing w:line="240" w:lineRule="atLeast"/>
              <w:ind w:left="504"/>
              <w:jc w:val="both"/>
              <w:rPr>
                <w:rFonts w:ascii="Times New Roman" w:hAnsi="Times New Roman"/>
                <w:sz w:val="20"/>
                <w:szCs w:val="20"/>
                <w:lang w:eastAsia="cs-CZ"/>
              </w:rPr>
            </w:pPr>
            <w:r w:rsidRPr="006916E2">
              <w:rPr>
                <w:rFonts w:ascii="Times New Roman" w:hAnsi="Times New Roman"/>
                <w:sz w:val="20"/>
                <w:szCs w:val="20"/>
                <w:lang w:eastAsia="cs-CZ"/>
              </w:rPr>
              <w:t>Za  správny delikt podľa odseku 1  uloží obvodný úrad dop</w:t>
            </w:r>
            <w:r w:rsidRPr="006916E2" w:rsidR="007C196D">
              <w:rPr>
                <w:rFonts w:ascii="Times New Roman" w:hAnsi="Times New Roman"/>
                <w:sz w:val="20"/>
                <w:szCs w:val="20"/>
                <w:lang w:eastAsia="cs-CZ"/>
              </w:rPr>
              <w:t>ravy  pokuta vo výške 16 595 eur</w:t>
            </w:r>
            <w:r w:rsidRPr="006916E2">
              <w:rPr>
                <w:rFonts w:ascii="Times New Roman" w:hAnsi="Times New Roman"/>
                <w:sz w:val="20"/>
                <w:szCs w:val="20"/>
                <w:lang w:eastAsia="cs-CZ"/>
              </w:rPr>
              <w:t>.</w:t>
            </w:r>
          </w:p>
          <w:p w:rsidR="000565E0" w:rsidRPr="006916E2" w:rsidP="00944E17">
            <w:pPr>
              <w:tabs>
                <w:tab w:val="left" w:pos="540"/>
                <w:tab w:val="left" w:pos="1152"/>
              </w:tabs>
              <w:bidi w:val="0"/>
              <w:spacing w:line="240" w:lineRule="atLeast"/>
              <w:ind w:hanging="216"/>
              <w:rPr>
                <w:rFonts w:ascii="Times New Roman" w:hAnsi="Times New Roman"/>
                <w:sz w:val="20"/>
                <w:szCs w:val="20"/>
                <w:lang w:eastAsia="cs-CZ"/>
              </w:rPr>
            </w:pPr>
          </w:p>
          <w:p w:rsidR="000565E0" w:rsidRPr="006916E2" w:rsidP="00944E17">
            <w:pPr>
              <w:tabs>
                <w:tab w:val="left" w:pos="540"/>
                <w:tab w:val="left" w:pos="816"/>
                <w:tab w:val="left" w:pos="1152"/>
              </w:tabs>
              <w:bidi w:val="0"/>
              <w:spacing w:line="240" w:lineRule="atLeast"/>
              <w:ind w:hanging="216"/>
              <w:rPr>
                <w:rFonts w:ascii="Times New Roman" w:hAnsi="Times New Roman"/>
                <w:sz w:val="20"/>
                <w:szCs w:val="20"/>
                <w:lang w:eastAsia="cs-CZ"/>
              </w:rPr>
            </w:pPr>
          </w:p>
          <w:p w:rsidR="000565E0" w:rsidRPr="006916E2" w:rsidP="0008408A">
            <w:pPr>
              <w:numPr>
                <w:numId w:val="5"/>
              </w:numPr>
              <w:tabs>
                <w:tab w:val="num" w:pos="-24"/>
                <w:tab w:val="left" w:pos="540"/>
                <w:tab w:val="clear" w:pos="960"/>
                <w:tab w:val="left" w:pos="1152"/>
              </w:tabs>
              <w:bidi w:val="0"/>
              <w:spacing w:line="240" w:lineRule="atLeast"/>
              <w:ind w:left="0" w:firstLine="144"/>
              <w:jc w:val="both"/>
              <w:rPr>
                <w:rFonts w:ascii="Times New Roman" w:hAnsi="Times New Roman"/>
                <w:sz w:val="20"/>
                <w:szCs w:val="20"/>
                <w:lang w:eastAsia="cs-CZ"/>
              </w:rPr>
            </w:pPr>
            <w:r w:rsidRPr="006916E2">
              <w:rPr>
                <w:rFonts w:ascii="Times New Roman" w:hAnsi="Times New Roman"/>
                <w:sz w:val="20"/>
                <w:szCs w:val="20"/>
                <w:lang w:eastAsia="cs-CZ"/>
              </w:rPr>
              <w:t xml:space="preserve">Pokuta je splatná do 30 dní od nadobudnutia právoplatnosti rozhodnutia, ktorým bola uložená. </w:t>
            </w:r>
          </w:p>
          <w:p w:rsidR="000565E0" w:rsidRPr="006916E2" w:rsidP="00944E17">
            <w:pPr>
              <w:tabs>
                <w:tab w:val="left" w:pos="540"/>
                <w:tab w:val="left" w:pos="1152"/>
              </w:tabs>
              <w:bidi w:val="0"/>
              <w:spacing w:line="240" w:lineRule="atLeast"/>
              <w:rPr>
                <w:rFonts w:ascii="Times New Roman" w:hAnsi="Times New Roman"/>
                <w:sz w:val="20"/>
                <w:szCs w:val="20"/>
                <w:lang w:eastAsia="cs-CZ"/>
              </w:rPr>
            </w:pPr>
          </w:p>
          <w:p w:rsidR="000565E0" w:rsidRPr="006916E2" w:rsidP="0008408A">
            <w:pPr>
              <w:numPr>
                <w:numId w:val="5"/>
              </w:numPr>
              <w:tabs>
                <w:tab w:val="num" w:pos="-24"/>
                <w:tab w:val="left" w:pos="540"/>
                <w:tab w:val="clear" w:pos="960"/>
                <w:tab w:val="left" w:pos="1152"/>
              </w:tabs>
              <w:bidi w:val="0"/>
              <w:spacing w:line="240" w:lineRule="atLeast"/>
              <w:ind w:left="0" w:firstLine="144"/>
              <w:jc w:val="both"/>
              <w:rPr>
                <w:rFonts w:ascii="Times New Roman" w:hAnsi="Times New Roman"/>
                <w:sz w:val="20"/>
                <w:szCs w:val="20"/>
                <w:lang w:eastAsia="cs-CZ"/>
              </w:rPr>
            </w:pPr>
            <w:r w:rsidRPr="006916E2">
              <w:rPr>
                <w:rFonts w:ascii="Times New Roman" w:hAnsi="Times New Roman"/>
                <w:sz w:val="20"/>
                <w:szCs w:val="20"/>
                <w:lang w:eastAsia="cs-CZ"/>
              </w:rPr>
              <w:t>Výnosy z pokút uložených za správne delikty sú príjmom štátneho rozpočtu.</w:t>
            </w:r>
          </w:p>
          <w:p w:rsidR="000565E0" w:rsidRPr="006916E2" w:rsidP="0035465B">
            <w:pPr>
              <w:bidi w:val="0"/>
              <w:jc w:val="both"/>
              <w:rPr>
                <w:rFonts w:ascii="Times New Roman" w:hAnsi="Times New Roman"/>
                <w:sz w:val="20"/>
                <w:szCs w:val="20"/>
                <w:lang w:eastAsia="cs-CZ"/>
              </w:rPr>
            </w:pPr>
          </w:p>
          <w:p w:rsidR="000565E0" w:rsidRPr="00950689" w:rsidP="0035465B">
            <w:pPr>
              <w:bidi w:val="0"/>
              <w:jc w:val="both"/>
              <w:rPr>
                <w:rFonts w:ascii="Times New Roman" w:hAnsi="Times New Roman"/>
                <w:sz w:val="20"/>
                <w:szCs w:val="20"/>
                <w:lang w:eastAsia="cs-CZ"/>
              </w:rPr>
            </w:pPr>
            <w:r w:rsidRPr="00950689">
              <w:rPr>
                <w:rFonts w:ascii="Times New Roman" w:hAnsi="Times New Roman"/>
                <w:sz w:val="20"/>
                <w:szCs w:val="20"/>
                <w:lang w:eastAsia="cs-CZ"/>
              </w:rPr>
              <w:t xml:space="preserve">12) §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950689">
                <w:rPr>
                  <w:rFonts w:ascii="Times New Roman" w:hAnsi="Times New Roman"/>
                  <w:sz w:val="20"/>
                  <w:szCs w:val="20"/>
                  <w:lang w:eastAsia="cs-CZ"/>
                </w:rPr>
                <w:t>1 a</w:t>
              </w:r>
            </w:smartTag>
            <w:r w:rsidRPr="00950689">
              <w:rPr>
                <w:rFonts w:ascii="Times New Roman" w:hAnsi="Times New Roman"/>
                <w:sz w:val="20"/>
                <w:szCs w:val="20"/>
                <w:lang w:eastAsia="cs-CZ"/>
              </w:rPr>
              <w:t xml:space="preserve"> § 4 ods. 1 zákona č. 57/1998 Z. z. o Železničnej polícii v znení neskorších predpisov</w:t>
            </w:r>
          </w:p>
          <w:p w:rsidR="000565E0" w:rsidRPr="00950689" w:rsidP="0035465B">
            <w:pPr>
              <w:bidi w:val="0"/>
              <w:jc w:val="both"/>
              <w:rPr>
                <w:rFonts w:ascii="Times New Roman" w:hAnsi="Times New Roman"/>
                <w:sz w:val="20"/>
                <w:szCs w:val="20"/>
                <w:lang w:eastAsia="cs-CZ"/>
              </w:rPr>
            </w:pPr>
            <w:r w:rsidRPr="00950689">
              <w:rPr>
                <w:rFonts w:ascii="Times New Roman" w:hAnsi="Times New Roman"/>
                <w:sz w:val="20"/>
                <w:szCs w:val="20"/>
                <w:lang w:eastAsia="cs-CZ"/>
              </w:rPr>
              <w:t>14) Zákon Slovenskej Národnej rady č. 372/1990 Zb. o priestupkoch v znení neskorších predpisov.</w:t>
            </w:r>
          </w:p>
          <w:p w:rsidR="000565E0" w:rsidRPr="006916E2" w:rsidP="0035465B">
            <w:pPr>
              <w:bidi w:val="0"/>
              <w:jc w:val="both"/>
              <w:rPr>
                <w:rFonts w:ascii="Times New Roman" w:hAnsi="Times New Roman"/>
                <w:sz w:val="20"/>
                <w:szCs w:val="20"/>
                <w:lang w:eastAsia="cs-CZ"/>
              </w:rPr>
            </w:pPr>
          </w:p>
          <w:p w:rsidR="000565E0" w:rsidRPr="006916E2" w:rsidP="0035465B">
            <w:pPr>
              <w:bidi w:val="0"/>
              <w:jc w:val="both"/>
              <w:rPr>
                <w:rFonts w:ascii="Times New Roman" w:hAnsi="Times New Roman"/>
                <w:sz w:val="20"/>
                <w:szCs w:val="20"/>
                <w:lang w:eastAsia="cs-CZ"/>
              </w:rPr>
            </w:pPr>
          </w:p>
          <w:p w:rsidR="000565E0" w:rsidRPr="006916E2" w:rsidP="0035465B">
            <w:pPr>
              <w:bidi w:val="0"/>
              <w:jc w:val="both"/>
              <w:rPr>
                <w:rFonts w:ascii="Times New Roman" w:hAnsi="Times New Roman"/>
                <w:sz w:val="20"/>
                <w:szCs w:val="20"/>
                <w:lang w:eastAsia="cs-CZ"/>
              </w:rPr>
            </w:pP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(8) Útvary Policajného zboru sú oprávnené v rámci vykonávania dohľadu nad bezpečnosťou a plynulosťou cestnej premávky</w:t>
            </w:r>
            <w:r w:rsidRPr="00950689">
              <w:rPr>
                <w:rFonts w:ascii="Times New Roman" w:hAnsi="Times New Roman"/>
                <w:sz w:val="20"/>
                <w:szCs w:val="20"/>
                <w:lang w:eastAsia="cs-CZ"/>
              </w:rPr>
              <w:t>2f</w:t>
            </w:r>
            <w:r w:rsidRPr="006916E2">
              <w:rPr>
                <w:rFonts w:ascii="Times New Roman" w:hAnsi="Times New Roman"/>
                <w:sz w:val="20"/>
                <w:szCs w:val="20"/>
                <w:lang w:eastAsia="cs-CZ"/>
              </w:rPr>
              <w:t xml:space="preserve"> kontrolovať dodržiavanie povinnosti označenia motorového vozidla nálepkou pri použití vymedzených úsekov diaľnic, ciest pre motorové vozidlá alebo ciest I. triedy.</w:t>
            </w:r>
          </w:p>
          <w:p w:rsidR="000565E0" w:rsidRPr="006916E2" w:rsidP="0035465B">
            <w:pPr>
              <w:bidi w:val="0"/>
              <w:jc w:val="both"/>
              <w:rPr>
                <w:rFonts w:ascii="Times New Roman" w:hAnsi="Times New Roman"/>
                <w:sz w:val="20"/>
                <w:szCs w:val="20"/>
                <w:lang w:eastAsia="cs-CZ"/>
              </w:rPr>
            </w:pP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(1) Priestupku na úseku pozemných komunikácií sa dopustí ten, kto</w:t>
            </w:r>
          </w:p>
          <w:p w:rsidR="000565E0" w:rsidRPr="006916E2" w:rsidP="0035465B">
            <w:pPr>
              <w:bidi w:val="0"/>
              <w:jc w:val="both"/>
              <w:rPr>
                <w:rFonts w:ascii="Times New Roman" w:hAnsi="Times New Roman"/>
                <w:sz w:val="20"/>
                <w:szCs w:val="20"/>
                <w:lang w:eastAsia="cs-CZ"/>
              </w:rPr>
            </w:pPr>
            <w:r w:rsidRPr="006916E2">
              <w:rPr>
                <w:rFonts w:ascii="Times New Roman" w:hAnsi="Times New Roman"/>
                <w:sz w:val="20"/>
                <w:szCs w:val="20"/>
                <w:lang w:eastAsia="cs-CZ"/>
              </w:rPr>
              <w:t>g) ako vodič použije vymedzené úseky diaľnic, ciest pre motorové vozidlá a ciest I. triedy bez označenia motorového vozidla platnou nálepkou,</w:t>
            </w:r>
          </w:p>
          <w:p w:rsidR="000565E0" w:rsidRPr="006916E2" w:rsidP="0035465B">
            <w:pPr>
              <w:bidi w:val="0"/>
              <w:jc w:val="both"/>
              <w:rPr>
                <w:rFonts w:ascii="Times New Roman" w:hAnsi="Times New Roman"/>
                <w:sz w:val="20"/>
                <w:szCs w:val="20"/>
                <w:lang w:eastAsia="cs-CZ"/>
              </w:rPr>
            </w:pPr>
          </w:p>
          <w:p w:rsidR="000565E0" w:rsidRPr="006916E2" w:rsidP="00D83132">
            <w:pPr>
              <w:bidi w:val="0"/>
              <w:jc w:val="both"/>
              <w:rPr>
                <w:rFonts w:ascii="Times New Roman" w:hAnsi="Times New Roman"/>
                <w:sz w:val="20"/>
                <w:szCs w:val="20"/>
                <w:lang w:eastAsia="cs-CZ"/>
              </w:rPr>
            </w:pPr>
            <w:r w:rsidRPr="006916E2">
              <w:rPr>
                <w:rFonts w:ascii="Times New Roman" w:hAnsi="Times New Roman"/>
                <w:sz w:val="20"/>
                <w:szCs w:val="20"/>
                <w:lang w:eastAsia="cs-CZ"/>
              </w:rPr>
              <w:t>(3) Za priestupok podľa odseku 1 písm. g) možno uložiť vodičovi pokutu do výšky desaťnásobku úhrady na kalendárny rok uvedenej v nariadení vlády Slovenskej republiky, ktorým sa ustanovuje výška úhrady za užívanie vymedzených úsekov diaľnic, ciest pre motorové vozidlá a ciest I. triedy, a v blokovom konaní do výšky trojnásobku tejto úhrady.</w:t>
            </w:r>
          </w:p>
          <w:p w:rsidR="000565E0" w:rsidRPr="006916E2" w:rsidP="00D83132">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D83132">
            <w:pPr>
              <w:bidi w:val="0"/>
              <w:jc w:val="both"/>
              <w:rPr>
                <w:rFonts w:ascii="Times New Roman" w:hAnsi="Times New Roman"/>
                <w:sz w:val="20"/>
                <w:szCs w:val="20"/>
                <w:lang w:eastAsia="cs-CZ"/>
              </w:rPr>
            </w:pPr>
            <w:r w:rsidRPr="006916E2">
              <w:rPr>
                <w:rFonts w:ascii="Times New Roman" w:hAnsi="Times New Roman"/>
                <w:sz w:val="20"/>
                <w:szCs w:val="20"/>
                <w:lang w:eastAsia="cs-CZ"/>
              </w:rPr>
              <w:t>(4) Na priestupky a ich prejednávanie sa vzťahuje osobitný predpis</w:t>
            </w:r>
            <w:r w:rsidRPr="00950689">
              <w:rPr>
                <w:rFonts w:ascii="Times New Roman" w:hAnsi="Times New Roman"/>
                <w:sz w:val="20"/>
                <w:szCs w:val="20"/>
                <w:lang w:eastAsia="cs-CZ"/>
              </w:rPr>
              <w:t>10)</w:t>
            </w:r>
            <w:r w:rsidRPr="006916E2">
              <w:rPr>
                <w:rFonts w:ascii="Times New Roman" w:hAnsi="Times New Roman"/>
                <w:sz w:val="20"/>
                <w:szCs w:val="20"/>
                <w:lang w:eastAsia="cs-CZ"/>
              </w:rPr>
              <w:t xml:space="preserve"> s tým, že priestupok podľa odseku 1 písm. g) v blokovom konaní prejednávajú aj orgány Policajného zboru.</w:t>
            </w:r>
          </w:p>
          <w:p w:rsidR="000565E0" w:rsidRPr="006916E2" w:rsidP="00D83132">
            <w:pPr>
              <w:bidi w:val="0"/>
              <w:jc w:val="both"/>
              <w:rPr>
                <w:rFonts w:ascii="Times New Roman" w:hAnsi="Times New Roman"/>
                <w:sz w:val="20"/>
                <w:szCs w:val="20"/>
                <w:lang w:eastAsia="cs-CZ"/>
              </w:rPr>
            </w:pPr>
          </w:p>
          <w:p w:rsidR="000565E0" w:rsidRPr="00950689" w:rsidP="0035465B">
            <w:pPr>
              <w:bidi w:val="0"/>
              <w:jc w:val="both"/>
              <w:rPr>
                <w:rFonts w:ascii="Times New Roman" w:hAnsi="Times New Roman"/>
                <w:sz w:val="20"/>
                <w:szCs w:val="20"/>
                <w:lang w:eastAsia="cs-CZ"/>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950689">
                <w:rPr>
                  <w:rFonts w:ascii="Times New Roman" w:hAnsi="Times New Roman"/>
                  <w:sz w:val="20"/>
                  <w:szCs w:val="20"/>
                  <w:lang w:eastAsia="cs-CZ"/>
                </w:rPr>
                <w:t>2f</w:t>
              </w:r>
            </w:smartTag>
            <w:r w:rsidRPr="00950689">
              <w:rPr>
                <w:rFonts w:ascii="Times New Roman" w:hAnsi="Times New Roman"/>
                <w:sz w:val="20"/>
                <w:szCs w:val="20"/>
                <w:lang w:eastAsia="cs-CZ"/>
              </w:rPr>
              <w:t>) Zákon Národnej rady Slovenskej republiky č. 171/1993 Z. .z. o Policajnom zbore v znení neskorších predpisov.</w:t>
            </w:r>
          </w:p>
          <w:p w:rsidR="000565E0" w:rsidRPr="00950689" w:rsidP="0035465B">
            <w:pPr>
              <w:bidi w:val="0"/>
              <w:jc w:val="both"/>
              <w:rPr>
                <w:rFonts w:ascii="Times New Roman" w:hAnsi="Times New Roman"/>
                <w:sz w:val="20"/>
                <w:szCs w:val="20"/>
                <w:lang w:eastAsia="cs-CZ"/>
              </w:rPr>
            </w:pPr>
            <w:r w:rsidRPr="00950689">
              <w:rPr>
                <w:rFonts w:ascii="Times New Roman" w:hAnsi="Times New Roman"/>
                <w:sz w:val="20"/>
                <w:szCs w:val="20"/>
                <w:lang w:eastAsia="cs-CZ"/>
              </w:rPr>
              <w:t>2fa) Vyhláška Ministerstva dopravy, pôšt a telekomunikácií Slovenskej republiky č. 413/2007 Z. z., ktorou sa vymedzujú úseky diaľnic, ciest pre motorové vozidlá a ciest I. triedy s elektronickým výberom mýta</w:t>
            </w:r>
          </w:p>
          <w:p w:rsidR="000565E0" w:rsidRPr="00950689" w:rsidP="0035465B">
            <w:pPr>
              <w:bidi w:val="0"/>
              <w:jc w:val="both"/>
              <w:rPr>
                <w:rFonts w:ascii="Times New Roman" w:hAnsi="Times New Roman"/>
                <w:sz w:val="20"/>
                <w:szCs w:val="20"/>
                <w:lang w:eastAsia="cs-CZ"/>
              </w:rPr>
            </w:pPr>
            <w:r w:rsidRPr="00950689">
              <w:rPr>
                <w:rFonts w:ascii="Times New Roman" w:hAnsi="Times New Roman"/>
                <w:sz w:val="20"/>
                <w:szCs w:val="20"/>
                <w:lang w:eastAsia="cs-CZ"/>
              </w:rPr>
              <w:t>10) Zákon Slovenskej národnej rady č. 372/1990 Zb. o priestupkoch v znení neskorších predpisov.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72879">
            <w:pPr>
              <w:bidi w:val="0"/>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rPr>
          <w:trHeight w:val="3239"/>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O. 7</w:t>
            </w:r>
          </w:p>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P. a)</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7. Článok 9 sa mení a dopĺňa takto:</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a) Odsek 1 sa nahrádza takto:</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„1. Smernica nebráni členským štátom aby nediskriminujúcim spôsobom uplatňovali:</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(a) špecifické dane alebo poplatky:</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-vyberané za registráciu vozidla, alebo</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uložené vozidlám alebo nákladom, ktoré majú nadmernú hmotnosť alebo rozmery;</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(b) </w:t>
              <w:tab/>
              <w:t>parkovacie poplatky a špecifické mestské dopravné poplatky;</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1a. Smernica nebráni členským štátom aby nediskriminujúcim spôsobom uplatňovali:</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a)</w:t>
              <w:tab/>
              <w:t>regulačné poplatky špecificky zamerané proti časovým a miestnym dopravným zápcham;</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b)</w:t>
              <w:tab/>
              <w:t>regulačné poplatky špecificky zamerané proti vplyvom na životné prostredie vrátane zlej kvality ovzdušia za všetky cesty, najmä v mestských oblastiach, vrátane ciest transeurópskej cestnej siete, ktoré prechádzajú mestskými oblasťami.“</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D</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135/1961 Zb. v znení neskorších predpisov</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593BFD">
            <w:pPr>
              <w:bidi w:val="0"/>
              <w:rPr>
                <w:rFonts w:ascii="Times New Roman" w:hAnsi="Times New Roman"/>
                <w:sz w:val="20"/>
                <w:szCs w:val="20"/>
                <w:lang w:eastAsia="cs-CZ"/>
              </w:rPr>
            </w:pPr>
          </w:p>
          <w:p w:rsidR="000565E0" w:rsidRPr="006916E2" w:rsidP="00593BFD">
            <w:pPr>
              <w:bidi w:val="0"/>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 8</w:t>
            </w:r>
          </w:p>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r w:rsidRPr="006916E2" w:rsidR="00C77E4D">
              <w:rPr>
                <w:rFonts w:ascii="Times New Roman" w:hAnsi="Times New Roman"/>
                <w:sz w:val="20"/>
                <w:szCs w:val="20"/>
                <w:lang w:eastAsia="cs-CZ"/>
              </w:rPr>
              <w:t>, 5 až 7</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(1) Na  užívanie diaľnic,  ciest a  miestnych komunikácií iným než zvyčajným spôsobom alebo na iné  účely, než na ktoré sú určené (ďalej  len "zvláštne  užívanie"), je  potrebné povolenie cestného správneho  orgánu s  výnimkou prípadov  uvedených v  odsekoch 6,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7 a</w:t>
              </w:r>
            </w:smartTag>
            <w:r w:rsidRPr="006916E2">
              <w:rPr>
                <w:rFonts w:ascii="Times New Roman" w:hAnsi="Times New Roman"/>
                <w:sz w:val="20"/>
                <w:szCs w:val="20"/>
                <w:lang w:eastAsia="cs-CZ"/>
              </w:rPr>
              <w:t xml:space="preserve"> 9 vydané po dohod</w:t>
            </w:r>
            <w:r w:rsidRPr="006916E2" w:rsidR="00C77E4D">
              <w:rPr>
                <w:rFonts w:ascii="Times New Roman" w:hAnsi="Times New Roman"/>
                <w:sz w:val="20"/>
                <w:szCs w:val="20"/>
                <w:lang w:eastAsia="cs-CZ"/>
              </w:rPr>
              <w:t>e s dopravným inšpektorátom.</w:t>
            </w:r>
            <w:r w:rsidRPr="006916E2" w:rsidR="00C77E4D">
              <w:rPr>
                <w:rFonts w:ascii="Times New Roman" w:hAnsi="Times New Roman"/>
                <w:sz w:val="20"/>
                <w:szCs w:val="20"/>
                <w:vertAlign w:val="superscript"/>
                <w:lang w:eastAsia="cs-CZ"/>
              </w:rPr>
              <w:t>1b)</w:t>
            </w:r>
            <w:r w:rsidRPr="006916E2">
              <w:rPr>
                <w:rFonts w:ascii="Times New Roman" w:hAnsi="Times New Roman"/>
                <w:sz w:val="20"/>
                <w:szCs w:val="20"/>
                <w:lang w:eastAsia="cs-CZ"/>
              </w:rPr>
              <w:t xml:space="preserve"> Cestný správny orgán môže v  povolení určiť podmienky na zvláštne  užívanie a pre ich nesplnenie môže udelené povolenie zrušiť. Zvláštne užívanie sa povoľuje na dobu  určitú, ak u užívateľa trvajú  dôvody, pre ktoré bolo  povolenie udelené.  Pri zmene  užívateľa, podmienok užívania a podobne je potrebné požiadať o  nové povolenie, prípadne o zmenu povolenia. Povolenie nie je  potrebné pre vozidlá ozbrojených síl, ozbrojených bezpečnostných  zborov a na  presun poľnohospodárskych strojov  a  zariadení  pri   poľnohospodárskych prácach v rámci obhospodarovaného územia.</w:t>
            </w:r>
          </w:p>
          <w:p w:rsidR="000565E0" w:rsidRPr="006916E2" w:rsidP="00637253">
            <w:pPr>
              <w:bidi w:val="0"/>
              <w:jc w:val="both"/>
              <w:rPr>
                <w:rFonts w:ascii="Times New Roman" w:hAnsi="Times New Roman"/>
                <w:sz w:val="20"/>
                <w:szCs w:val="20"/>
                <w:lang w:eastAsia="cs-CZ"/>
              </w:rPr>
            </w:pPr>
          </w:p>
          <w:p w:rsidR="00F27688" w:rsidRPr="006916E2" w:rsidP="00F27688">
            <w:pPr>
              <w:bidi w:val="0"/>
              <w:jc w:val="both"/>
              <w:rPr>
                <w:rFonts w:ascii="Times New Roman" w:hAnsi="Times New Roman"/>
                <w:sz w:val="20"/>
                <w:szCs w:val="20"/>
                <w:vertAlign w:val="superscript"/>
                <w:lang w:eastAsia="cs-CZ"/>
              </w:rPr>
            </w:pPr>
            <w:r w:rsidRPr="006916E2">
              <w:rPr>
                <w:rFonts w:ascii="Times New Roman" w:hAnsi="Times New Roman"/>
                <w:sz w:val="20"/>
                <w:szCs w:val="20"/>
                <w:lang w:eastAsia="cs-CZ"/>
              </w:rPr>
              <w:t>(5) Cestný správny orgán za nadmernú a nadrozmernú prepravu vykonanú bez povolenia dodatočne vyberie rozhodnutím zvýšený správny poplato</w:t>
            </w:r>
            <w:r w:rsidRPr="006916E2" w:rsidR="00C77E4D">
              <w:rPr>
                <w:rFonts w:ascii="Times New Roman" w:hAnsi="Times New Roman"/>
                <w:sz w:val="20"/>
                <w:szCs w:val="20"/>
                <w:lang w:eastAsia="cs-CZ"/>
              </w:rPr>
              <w:t>k podľa osobitného predpisu.</w:t>
            </w:r>
            <w:r w:rsidRPr="006916E2" w:rsidR="00C77E4D">
              <w:rPr>
                <w:rFonts w:ascii="Times New Roman" w:hAnsi="Times New Roman"/>
                <w:sz w:val="20"/>
                <w:szCs w:val="20"/>
                <w:vertAlign w:val="superscript"/>
                <w:lang w:eastAsia="cs-CZ"/>
              </w:rPr>
              <w:t>1c)</w:t>
            </w:r>
          </w:p>
          <w:p w:rsidR="00F27688" w:rsidRPr="006916E2" w:rsidP="00F27688">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F27688" w:rsidRPr="006916E2" w:rsidP="00F27688">
            <w:pPr>
              <w:bidi w:val="0"/>
              <w:jc w:val="both"/>
              <w:rPr>
                <w:rFonts w:ascii="Times New Roman" w:hAnsi="Times New Roman"/>
                <w:sz w:val="20"/>
                <w:szCs w:val="20"/>
                <w:lang w:eastAsia="cs-CZ"/>
              </w:rPr>
            </w:pPr>
            <w:r w:rsidRPr="006916E2">
              <w:rPr>
                <w:rFonts w:ascii="Times New Roman" w:hAnsi="Times New Roman"/>
                <w:sz w:val="20"/>
                <w:szCs w:val="20"/>
                <w:lang w:eastAsia="cs-CZ"/>
              </w:rPr>
              <w:t>(6) Na hraničných priechodoch pred vstupom na územie Slovenskej republiky správca priľahlého úseku diaľnice alebo cesty vedúcej k hraničnému priec</w:t>
            </w:r>
            <w:r w:rsidRPr="006916E2" w:rsidR="00C77E4D">
              <w:rPr>
                <w:rFonts w:ascii="Times New Roman" w:hAnsi="Times New Roman"/>
                <w:sz w:val="20"/>
                <w:szCs w:val="20"/>
                <w:lang w:eastAsia="cs-CZ"/>
              </w:rPr>
              <w:t>hodu vyberá správny poplatok</w:t>
            </w:r>
            <w:r w:rsidRPr="006916E2" w:rsidR="00C77E4D">
              <w:rPr>
                <w:rFonts w:ascii="Times New Roman" w:hAnsi="Times New Roman"/>
                <w:sz w:val="20"/>
                <w:szCs w:val="20"/>
                <w:vertAlign w:val="superscript"/>
                <w:lang w:eastAsia="cs-CZ"/>
              </w:rPr>
              <w:t>1c)</w:t>
            </w:r>
            <w:r w:rsidRPr="006916E2">
              <w:rPr>
                <w:rFonts w:ascii="Times New Roman" w:hAnsi="Times New Roman"/>
                <w:sz w:val="20"/>
                <w:szCs w:val="20"/>
                <w:lang w:eastAsia="cs-CZ"/>
              </w:rPr>
              <w:t xml:space="preserve"> v prípade, ak je pri vozidle prekročená hmotnosť pripadajúca na jednu nápravu (ďalej len "nápravový tlak") a vozidlo s nákladom neprekročí celkov</w:t>
            </w:r>
            <w:r w:rsidRPr="006916E2" w:rsidR="003C07FD">
              <w:rPr>
                <w:rFonts w:ascii="Times New Roman" w:hAnsi="Times New Roman"/>
                <w:sz w:val="20"/>
                <w:szCs w:val="20"/>
                <w:lang w:eastAsia="cs-CZ"/>
              </w:rPr>
              <w:t>ú povolenú hmotnosť vozidla,</w:t>
            </w:r>
            <w:r w:rsidRPr="006916E2" w:rsidR="003C07FD">
              <w:rPr>
                <w:rFonts w:ascii="Times New Roman" w:hAnsi="Times New Roman"/>
                <w:sz w:val="20"/>
                <w:szCs w:val="20"/>
                <w:vertAlign w:val="superscript"/>
                <w:lang w:eastAsia="cs-CZ"/>
              </w:rPr>
              <w:t>1a)</w:t>
            </w:r>
            <w:r w:rsidRPr="006916E2">
              <w:rPr>
                <w:rFonts w:ascii="Times New Roman" w:hAnsi="Times New Roman"/>
                <w:sz w:val="20"/>
                <w:szCs w:val="20"/>
                <w:lang w:eastAsia="cs-CZ"/>
              </w:rPr>
              <w:t xml:space="preserve"> šírku nad </w:t>
            </w:r>
            <w:smartTag w:uri="urn:schemas-microsoft-com:office:smarttags" w:element="metricconverter">
              <w:smartTagPr>
                <w:attr w:name="ProductID" w:val="3,0 m"/>
              </w:smartTagPr>
              <w:r w:rsidRPr="006916E2">
                <w:rPr>
                  <w:rFonts w:ascii="Times New Roman" w:hAnsi="Times New Roman"/>
                  <w:sz w:val="20"/>
                  <w:szCs w:val="20"/>
                  <w:lang w:eastAsia="cs-CZ"/>
                </w:rPr>
                <w:t>3,0 m</w:t>
              </w:r>
            </w:smartTag>
            <w:r w:rsidRPr="006916E2">
              <w:rPr>
                <w:rFonts w:ascii="Times New Roman" w:hAnsi="Times New Roman"/>
                <w:sz w:val="20"/>
                <w:szCs w:val="20"/>
                <w:lang w:eastAsia="cs-CZ"/>
              </w:rPr>
              <w:t xml:space="preserve"> a výšku nad </w:t>
            </w:r>
            <w:smartTag w:uri="urn:schemas-microsoft-com:office:smarttags" w:element="metricconverter">
              <w:smartTagPr>
                <w:attr w:name="ProductID" w:val="4,5 m"/>
              </w:smartTagPr>
              <w:r w:rsidRPr="006916E2">
                <w:rPr>
                  <w:rFonts w:ascii="Times New Roman" w:hAnsi="Times New Roman"/>
                  <w:sz w:val="20"/>
                  <w:szCs w:val="20"/>
                  <w:lang w:eastAsia="cs-CZ"/>
                </w:rPr>
                <w:t>4,5 m</w:t>
              </w:r>
            </w:smartTag>
            <w:r w:rsidRPr="006916E2">
              <w:rPr>
                <w:rFonts w:ascii="Times New Roman" w:hAnsi="Times New Roman"/>
                <w:sz w:val="20"/>
                <w:szCs w:val="20"/>
                <w:lang w:eastAsia="cs-CZ"/>
              </w:rPr>
              <w:t>. Doklad o zaplatení správneho poplatku oprávňuje vykonať nadmernú a nadrozmernú prepravu na území Slovenskej republiky. V ostatných prípadoch nadmernej a nadrozmernej prepravy sa vodič musí pred vstupom na územie Slovenskej republiky preukázať povolením na zvláštne užívanie diaľnic a ciest vydaným cestným správnym orgánom.</w:t>
            </w:r>
          </w:p>
          <w:p w:rsidR="00F27688" w:rsidRPr="006916E2" w:rsidP="00F27688">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F27688">
            <w:pPr>
              <w:bidi w:val="0"/>
              <w:jc w:val="both"/>
              <w:rPr>
                <w:rFonts w:ascii="Times New Roman" w:hAnsi="Times New Roman"/>
                <w:sz w:val="20"/>
                <w:szCs w:val="20"/>
                <w:lang w:eastAsia="cs-CZ"/>
              </w:rPr>
            </w:pPr>
            <w:r w:rsidRPr="006916E2" w:rsidR="00F27688">
              <w:rPr>
                <w:rFonts w:ascii="Times New Roman" w:hAnsi="Times New Roman"/>
                <w:sz w:val="20"/>
                <w:szCs w:val="20"/>
                <w:lang w:eastAsia="cs-CZ"/>
              </w:rPr>
              <w:t>(7) Na hraničných priechodoch pri výstupe z územia Slovenskej republiky správca priľahlého úseku diaľnice alebo cesty vedúcej k hraničnému priechodu vyberá za nad</w:t>
            </w:r>
            <w:r w:rsidRPr="006916E2" w:rsidR="003C07FD">
              <w:rPr>
                <w:rFonts w:ascii="Times New Roman" w:hAnsi="Times New Roman"/>
                <w:sz w:val="20"/>
                <w:szCs w:val="20"/>
                <w:lang w:eastAsia="cs-CZ"/>
              </w:rPr>
              <w:t xml:space="preserve">mernú a nadrozmernú prepravu </w:t>
            </w:r>
            <w:r w:rsidRPr="006916E2" w:rsidR="003C07FD">
              <w:rPr>
                <w:rFonts w:ascii="Times New Roman" w:hAnsi="Times New Roman"/>
                <w:sz w:val="20"/>
                <w:szCs w:val="20"/>
                <w:vertAlign w:val="superscript"/>
                <w:lang w:eastAsia="cs-CZ"/>
              </w:rPr>
              <w:t>1a)</w:t>
            </w:r>
            <w:r w:rsidRPr="006916E2" w:rsidR="00F27688">
              <w:rPr>
                <w:rFonts w:ascii="Times New Roman" w:hAnsi="Times New Roman"/>
                <w:sz w:val="20"/>
                <w:szCs w:val="20"/>
                <w:lang w:eastAsia="cs-CZ"/>
              </w:rPr>
              <w:t xml:space="preserve"> vykonanú bez povolenia zvýšený správny popl</w:t>
            </w:r>
            <w:r w:rsidRPr="006916E2" w:rsidR="003C07FD">
              <w:rPr>
                <w:rFonts w:ascii="Times New Roman" w:hAnsi="Times New Roman"/>
                <w:sz w:val="20"/>
                <w:szCs w:val="20"/>
                <w:lang w:eastAsia="cs-CZ"/>
              </w:rPr>
              <w:t>atok podľa osobitného predpisu.</w:t>
            </w:r>
            <w:r w:rsidRPr="006916E2" w:rsidR="003C07FD">
              <w:rPr>
                <w:rFonts w:ascii="Times New Roman" w:hAnsi="Times New Roman"/>
                <w:sz w:val="20"/>
                <w:szCs w:val="20"/>
                <w:vertAlign w:val="superscript"/>
                <w:lang w:eastAsia="cs-CZ"/>
              </w:rPr>
              <w:t>1a)</w:t>
            </w:r>
            <w:r w:rsidRPr="006916E2" w:rsidR="00F27688">
              <w:rPr>
                <w:rFonts w:ascii="Times New Roman" w:hAnsi="Times New Roman"/>
                <w:sz w:val="20"/>
                <w:szCs w:val="20"/>
                <w:lang w:eastAsia="cs-CZ"/>
              </w:rPr>
              <w:t xml:space="preserve"> Vozidlo zahraničného dopravcu môže opustiť územie Slovenskej republiky až po zaplatení správneho poplatku.</w:t>
            </w:r>
          </w:p>
          <w:p w:rsidR="00152A87" w:rsidRPr="006916E2" w:rsidP="00F27688">
            <w:pPr>
              <w:bidi w:val="0"/>
              <w:jc w:val="both"/>
              <w:rPr>
                <w:rFonts w:ascii="Times New Roman" w:hAnsi="Times New Roman"/>
                <w:sz w:val="20"/>
                <w:szCs w:val="20"/>
                <w:lang w:eastAsia="cs-CZ"/>
              </w:rPr>
            </w:pPr>
          </w:p>
          <w:p w:rsidR="00152A87" w:rsidRPr="006916E2" w:rsidP="00152A87">
            <w:pPr>
              <w:bidi w:val="0"/>
              <w:jc w:val="both"/>
              <w:rPr>
                <w:rFonts w:ascii="Times New Roman" w:hAnsi="Times New Roman"/>
                <w:i/>
                <w:sz w:val="20"/>
                <w:szCs w:val="20"/>
                <w:lang w:eastAsia="cs-CZ"/>
              </w:rPr>
            </w:pPr>
            <w:r w:rsidRPr="006916E2">
              <w:rPr>
                <w:rFonts w:ascii="Times New Roman" w:hAnsi="Times New Roman"/>
                <w:i/>
                <w:sz w:val="20"/>
                <w:szCs w:val="20"/>
                <w:vertAlign w:val="superscript"/>
                <w:lang w:eastAsia="cs-CZ"/>
              </w:rPr>
              <w:t>1a)</w:t>
            </w:r>
            <w:r w:rsidRPr="006916E2">
              <w:rPr>
                <w:rFonts w:ascii="Times New Roman" w:hAnsi="Times New Roman"/>
                <w:i/>
                <w:sz w:val="20"/>
                <w:szCs w:val="20"/>
                <w:lang w:eastAsia="cs-CZ"/>
              </w:rPr>
              <w:t xml:space="preserve"> § </w:t>
            </w:r>
            <w:smartTag w:uri="urn:schemas-microsoft-com:office:smarttags" w:element="metricconverter">
              <w:smartTagPr>
                <w:attr w:name="ProductID" w:val="6 a"/>
              </w:smartTagPr>
              <w:r w:rsidRPr="006916E2">
                <w:rPr>
                  <w:rFonts w:ascii="Times New Roman" w:hAnsi="Times New Roman"/>
                  <w:i/>
                  <w:sz w:val="20"/>
                  <w:szCs w:val="20"/>
                  <w:lang w:eastAsia="cs-CZ"/>
                </w:rPr>
                <w:t>6 a</w:t>
              </w:r>
            </w:smartTag>
            <w:r w:rsidRPr="006916E2">
              <w:rPr>
                <w:rFonts w:ascii="Times New Roman" w:hAnsi="Times New Roman"/>
                <w:i/>
                <w:sz w:val="20"/>
                <w:szCs w:val="20"/>
                <w:lang w:eastAsia="cs-CZ"/>
              </w:rPr>
              <w:t xml:space="preserve"> 8 vyhlášky Ministerstva dopravy, pôšt a telekomunikácií Slovenskej republiky č. 116/1997 Z.z. o podmienkach premávky na pozemných komunikáciách.</w:t>
            </w:r>
          </w:p>
          <w:p w:rsidR="00152A87" w:rsidRPr="006916E2" w:rsidP="00152A87">
            <w:pPr>
              <w:bidi w:val="0"/>
              <w:jc w:val="both"/>
              <w:rPr>
                <w:rFonts w:ascii="Times New Roman" w:hAnsi="Times New Roman"/>
                <w:i/>
                <w:sz w:val="20"/>
                <w:szCs w:val="20"/>
                <w:lang w:eastAsia="cs-CZ"/>
              </w:rPr>
            </w:pPr>
            <w:r w:rsidRPr="006916E2">
              <w:rPr>
                <w:rFonts w:ascii="Times New Roman" w:hAnsi="Times New Roman"/>
                <w:i/>
                <w:sz w:val="20"/>
                <w:szCs w:val="20"/>
                <w:vertAlign w:val="superscript"/>
                <w:lang w:eastAsia="cs-CZ"/>
              </w:rPr>
              <w:t>1b)</w:t>
            </w:r>
            <w:r w:rsidRPr="006916E2">
              <w:rPr>
                <w:rFonts w:ascii="Times New Roman" w:hAnsi="Times New Roman"/>
                <w:i/>
                <w:sz w:val="20"/>
                <w:szCs w:val="20"/>
                <w:lang w:eastAsia="cs-CZ"/>
              </w:rPr>
              <w:t xml:space="preserve"> Zákon Národnej rady Slovenskej republiky č. 315/1996 Z.z. o premávke na pozemných komunikáciách v znení neskorších predpisov.</w:t>
            </w:r>
          </w:p>
          <w:p w:rsidR="00C375BB" w:rsidRPr="006916E2" w:rsidP="00152A87">
            <w:pPr>
              <w:bidi w:val="0"/>
              <w:jc w:val="both"/>
              <w:rPr>
                <w:rFonts w:ascii="Times New Roman" w:hAnsi="Times New Roman"/>
                <w:sz w:val="20"/>
                <w:szCs w:val="20"/>
                <w:lang w:eastAsia="cs-CZ"/>
              </w:rPr>
            </w:pPr>
            <w:r w:rsidRPr="006916E2" w:rsidR="00152A87">
              <w:rPr>
                <w:rFonts w:ascii="Times New Roman" w:hAnsi="Times New Roman"/>
                <w:i/>
                <w:sz w:val="20"/>
                <w:szCs w:val="20"/>
                <w:vertAlign w:val="superscript"/>
                <w:lang w:eastAsia="cs-CZ"/>
              </w:rPr>
              <w:t>1c)</w:t>
            </w:r>
            <w:r w:rsidRPr="006916E2" w:rsidR="00152A87">
              <w:rPr>
                <w:rFonts w:ascii="Times New Roman" w:hAnsi="Times New Roman"/>
                <w:i/>
                <w:sz w:val="20"/>
                <w:szCs w:val="20"/>
                <w:lang w:eastAsia="cs-CZ"/>
              </w:rPr>
              <w:t xml:space="preserve"> Zákon Národnej rady Slovenskej republiky č. 145/1995 Z.z. o správnych poplatkoch v znení neskorších predpisov</w:t>
            </w:r>
            <w:r w:rsidRPr="006916E2" w:rsidR="00152A87">
              <w:rPr>
                <w:rFonts w:ascii="Times New Roman" w:hAnsi="Times New Roman"/>
                <w:sz w:val="20"/>
                <w:szCs w:val="20"/>
                <w:lang w:eastAsia="cs-CZ"/>
              </w:rPr>
              <w:t>.</w:t>
            </w:r>
          </w:p>
          <w:p w:rsidR="00152A87" w:rsidRPr="006916E2" w:rsidP="00152A87">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Ú</w:t>
            </w: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p w:rsidR="000565E0" w:rsidRPr="006916E2" w:rsidP="00C36EF2">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C36EF2">
            <w:pPr>
              <w:bidi w:val="0"/>
              <w:jc w:val="center"/>
              <w:rPr>
                <w:rFonts w:ascii="Times New Roman" w:hAnsi="Times New Roman"/>
                <w:sz w:val="20"/>
                <w:szCs w:val="20"/>
                <w:lang w:eastAsia="cs-CZ"/>
              </w:rPr>
            </w:pPr>
            <w:r w:rsidRPr="006916E2" w:rsidR="00340A97">
              <w:rPr>
                <w:rFonts w:ascii="Times New Roman" w:hAnsi="Times New Roman"/>
                <w:sz w:val="20"/>
                <w:szCs w:val="20"/>
                <w:lang w:eastAsia="cs-CZ"/>
              </w:rPr>
              <w:t>O. 7</w:t>
            </w:r>
          </w:p>
          <w:p w:rsidR="000565E0" w:rsidRPr="006916E2" w:rsidP="00C36EF2">
            <w:pPr>
              <w:bidi w:val="0"/>
              <w:jc w:val="center"/>
              <w:rPr>
                <w:rFonts w:ascii="Times New Roman" w:hAnsi="Times New Roman"/>
                <w:sz w:val="20"/>
                <w:szCs w:val="20"/>
                <w:lang w:eastAsia="cs-CZ"/>
              </w:rPr>
            </w:pPr>
            <w:r w:rsidRPr="006916E2">
              <w:rPr>
                <w:rFonts w:ascii="Times New Roman" w:hAnsi="Times New Roman"/>
                <w:sz w:val="20"/>
                <w:szCs w:val="20"/>
                <w:lang w:eastAsia="cs-CZ"/>
              </w:rPr>
              <w:t>P. b)</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b) Odsek 2 sa nahrádza takto:</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„2. Členské štáty určia, na čo sa má použiť príjem z poplatkov za použitie cestnej infraštruktúry. Na umožnenie rozvoja dopravnej siete ako celku, by sa mal príjem z poplatkov použiť na podporu sektora dopravy a optimalizáciu celého dopravného systému.“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sidR="00340A9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sidR="00340A97">
              <w:rPr>
                <w:rFonts w:ascii="Times New Roman" w:hAnsi="Times New Roman"/>
                <w:sz w:val="20"/>
                <w:szCs w:val="20"/>
                <w:lang w:eastAsia="cs-CZ"/>
              </w:rPr>
              <w:t>Zákon č. 25/2007 Z. z</w:t>
            </w:r>
            <w:r w:rsidR="00F97725">
              <w:rPr>
                <w:rFonts w:ascii="Times New Roman" w:hAnsi="Times New Roman"/>
                <w:sz w:val="20"/>
                <w:szCs w:val="20"/>
                <w:lang w:eastAsia="cs-CZ"/>
              </w:rPr>
              <w:t> 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40A97" w:rsidRPr="006916E2" w:rsidP="00340A97">
            <w:pPr>
              <w:bidi w:val="0"/>
              <w:jc w:val="center"/>
              <w:rPr>
                <w:rFonts w:ascii="Times New Roman" w:hAnsi="Times New Roman"/>
                <w:sz w:val="20"/>
                <w:szCs w:val="20"/>
                <w:lang w:eastAsia="cs-CZ"/>
              </w:rPr>
            </w:pPr>
            <w:r w:rsidRPr="006916E2">
              <w:rPr>
                <w:rFonts w:ascii="Times New Roman" w:hAnsi="Times New Roman"/>
                <w:sz w:val="20"/>
                <w:szCs w:val="20"/>
                <w:lang w:eastAsia="cs-CZ"/>
              </w:rPr>
              <w:t>§ 2</w:t>
            </w:r>
          </w:p>
          <w:p w:rsidR="00340A97" w:rsidRPr="006916E2" w:rsidP="00340A97">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0565E0" w:rsidRPr="006916E2" w:rsidP="00340A97">
            <w:pPr>
              <w:bidi w:val="0"/>
              <w:jc w:val="center"/>
              <w:rPr>
                <w:rFonts w:ascii="Times New Roman" w:hAnsi="Times New Roman"/>
                <w:sz w:val="20"/>
                <w:szCs w:val="20"/>
                <w:lang w:eastAsia="cs-CZ"/>
              </w:rPr>
            </w:pPr>
            <w:r w:rsidRPr="006916E2" w:rsidR="00340A97">
              <w:rPr>
                <w:rFonts w:ascii="Times New Roman" w:hAnsi="Times New Roman"/>
                <w:sz w:val="20"/>
                <w:szCs w:val="20"/>
                <w:lang w:eastAsia="cs-CZ"/>
              </w:rPr>
              <w:t xml:space="preserve">V.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sidR="00330E5D">
                <w:rPr>
                  <w:rFonts w:ascii="Times New Roman" w:hAnsi="Times New Roman"/>
                  <w:sz w:val="20"/>
                  <w:szCs w:val="20"/>
                  <w:lang w:eastAsia="cs-CZ"/>
                </w:rPr>
                <w:t>4 a</w:t>
              </w:r>
            </w:smartTag>
            <w:r w:rsidRPr="006916E2" w:rsidR="00330E5D">
              <w:rPr>
                <w:rFonts w:ascii="Times New Roman" w:hAnsi="Times New Roman"/>
                <w:sz w:val="20"/>
                <w:szCs w:val="20"/>
                <w:lang w:eastAsia="cs-CZ"/>
              </w:rPr>
              <w:t xml:space="preserve"> 5</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340A97" w:rsidRPr="006916E2" w:rsidP="00340A97">
            <w:pPr>
              <w:bidi w:val="0"/>
              <w:jc w:val="both"/>
              <w:rPr>
                <w:rFonts w:ascii="Times New Roman" w:hAnsi="Times New Roman"/>
                <w:sz w:val="20"/>
                <w:szCs w:val="20"/>
                <w:vertAlign w:val="superscript"/>
                <w:lang w:eastAsia="cs-CZ"/>
              </w:rPr>
            </w:pPr>
            <w:r w:rsidRPr="006916E2" w:rsidR="00330E5D">
              <w:rPr>
                <w:rFonts w:ascii="Times New Roman" w:hAnsi="Times New Roman"/>
                <w:sz w:val="20"/>
                <w:szCs w:val="20"/>
                <w:lang w:eastAsia="cs-CZ"/>
              </w:rPr>
              <w:t>Mýto, okrem mýta vybraného za užívanie diaľnic obstaraných na základe koncesnej zmluvy podľa osobitného predpisu,</w:t>
            </w:r>
            <w:r w:rsidRPr="006916E2" w:rsidR="00330E5D">
              <w:rPr>
                <w:rFonts w:ascii="Times New Roman" w:hAnsi="Times New Roman"/>
                <w:sz w:val="20"/>
                <w:szCs w:val="20"/>
                <w:vertAlign w:val="superscript"/>
                <w:lang w:eastAsia="cs-CZ"/>
              </w:rPr>
              <w:t>2a)</w:t>
            </w:r>
            <w:r w:rsidRPr="006916E2" w:rsidR="00330E5D">
              <w:rPr>
                <w:rFonts w:ascii="Times New Roman" w:hAnsi="Times New Roman"/>
                <w:sz w:val="20"/>
                <w:szCs w:val="20"/>
                <w:lang w:eastAsia="cs-CZ"/>
              </w:rPr>
              <w:t xml:space="preserve"> je príjmom Národnej diaľničnej spoločnosti, a.s. Mýto je Národná diaľničná spoločnosť, a.s. povinná použiť na plnenie úloh podľa osobitného predpisu. </w:t>
            </w:r>
            <w:r w:rsidRPr="006916E2" w:rsidR="00330E5D">
              <w:rPr>
                <w:rFonts w:ascii="Times New Roman" w:hAnsi="Times New Roman"/>
                <w:sz w:val="20"/>
                <w:szCs w:val="20"/>
                <w:vertAlign w:val="superscript"/>
                <w:lang w:eastAsia="cs-CZ"/>
              </w:rPr>
              <w:t>3)</w:t>
            </w:r>
          </w:p>
          <w:p w:rsidR="00330E5D" w:rsidRPr="006916E2" w:rsidP="00340A97">
            <w:pPr>
              <w:bidi w:val="0"/>
              <w:jc w:val="both"/>
              <w:rPr>
                <w:rFonts w:ascii="Times New Roman" w:hAnsi="Times New Roman"/>
                <w:sz w:val="20"/>
                <w:szCs w:val="20"/>
                <w:vertAlign w:val="superscript"/>
                <w:lang w:eastAsia="cs-CZ"/>
              </w:rPr>
            </w:pPr>
          </w:p>
          <w:p w:rsidR="00152A87" w:rsidRPr="006916E2" w:rsidP="00340A97">
            <w:pPr>
              <w:bidi w:val="0"/>
              <w:jc w:val="both"/>
              <w:rPr>
                <w:rFonts w:ascii="Times New Roman" w:hAnsi="Times New Roman"/>
                <w:i/>
                <w:sz w:val="20"/>
                <w:szCs w:val="20"/>
                <w:vertAlign w:val="superscript"/>
                <w:lang w:eastAsia="cs-CZ"/>
              </w:rPr>
            </w:pPr>
            <w:r w:rsidRPr="006916E2">
              <w:rPr>
                <w:rFonts w:ascii="ms sans serif" w:hAnsi="ms sans serif"/>
                <w:i/>
                <w:color w:val="000000"/>
                <w:sz w:val="20"/>
                <w:szCs w:val="20"/>
                <w:vertAlign w:val="superscript"/>
              </w:rPr>
              <w:t>2a)</w:t>
            </w:r>
            <w:r w:rsidRPr="006916E2">
              <w:rPr>
                <w:rFonts w:ascii="ms sans serif" w:hAnsi="ms sans serif"/>
                <w:i/>
                <w:color w:val="000000"/>
                <w:sz w:val="20"/>
                <w:szCs w:val="20"/>
              </w:rPr>
              <w:t xml:space="preserve"> § 3d ods. 1 zákona č. 135/1961 Zb. v znení neskorších predpisov, § 8 ods. 4 zákona č. 639/2004 Z. z. o Národnej diaľničnej spoločnosti a o zmene a doplnení zákona č. 135/1961 Zb. o pozemných komunikáciách (cestný zákon) v znení neskorších predpisov v znení zákona č. 664/2007 Z. z.".</w:t>
            </w:r>
          </w:p>
          <w:p w:rsidR="000565E0" w:rsidRPr="006916E2" w:rsidP="00340A97">
            <w:pPr>
              <w:bidi w:val="0"/>
              <w:jc w:val="both"/>
              <w:rPr>
                <w:rFonts w:ascii="Times New Roman" w:hAnsi="Times New Roman"/>
                <w:sz w:val="20"/>
                <w:szCs w:val="20"/>
                <w:lang w:eastAsia="cs-CZ"/>
              </w:rPr>
            </w:pPr>
            <w:r w:rsidRPr="006916E2" w:rsidR="00340A97">
              <w:rPr>
                <w:rFonts w:ascii="Times New Roman" w:hAnsi="Times New Roman"/>
                <w:i/>
                <w:sz w:val="20"/>
                <w:szCs w:val="20"/>
                <w:vertAlign w:val="superscript"/>
                <w:lang w:eastAsia="cs-CZ"/>
              </w:rPr>
              <w:t>3)</w:t>
            </w:r>
            <w:r w:rsidRPr="006916E2" w:rsidR="00340A97">
              <w:rPr>
                <w:rFonts w:ascii="Times New Roman" w:hAnsi="Times New Roman"/>
                <w:i/>
                <w:sz w:val="20"/>
                <w:szCs w:val="20"/>
                <w:lang w:eastAsia="cs-CZ"/>
              </w:rPr>
              <w:t xml:space="preserve"> § 12 ods. 1 zákona č. 639/2004 Z.z. o Národnej diaľničnej spoločnosti a o zmene a doplnení zákona č. 135/1961 Zb. o pozemných komunikáciách (cestný zákon) v znení neskorších predpisov v znení zákona č. 747/2004 Z.z.</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r w:rsidRPr="006916E2" w:rsidR="00340A97">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36EF2">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1774E8">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1774E8">
            <w:pPr>
              <w:bidi w:val="0"/>
              <w:jc w:val="center"/>
              <w:rPr>
                <w:rFonts w:ascii="Times New Roman" w:hAnsi="Times New Roman"/>
                <w:sz w:val="20"/>
                <w:szCs w:val="20"/>
                <w:lang w:eastAsia="cs-CZ"/>
              </w:rPr>
            </w:pPr>
            <w:r w:rsidRPr="006916E2">
              <w:rPr>
                <w:rFonts w:ascii="Times New Roman" w:hAnsi="Times New Roman"/>
                <w:sz w:val="20"/>
                <w:szCs w:val="20"/>
                <w:lang w:eastAsia="cs-CZ"/>
              </w:rPr>
              <w:t>O. 8</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(Čl. 9a)</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8. Vkladajú sa nasledovné odseky:</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„Článok 9a</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Členské štáty zriadia primerané kontroly a ustanovia systém pokút za porušenie vnútroštátnych ustanovení prijatých podľa tejto smernice. Prijmú všetky potrebné opatrenia, aby zabezpečili ich vykonávanie. Stanovené pokuty musia byť účinné, primerané a odrádzajúce.</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32B3D">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32B3D">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25/2007 Z. z. v znení </w:t>
            </w:r>
            <w:r w:rsidRPr="006916E2" w:rsidR="006916E2">
              <w:rPr>
                <w:rFonts w:ascii="Times New Roman" w:hAnsi="Times New Roman"/>
                <w:sz w:val="20"/>
                <w:szCs w:val="20"/>
                <w:lang w:eastAsia="cs-CZ"/>
              </w:rPr>
              <w:t>neskorších predpisov</w:t>
            </w: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732B3D">
            <w:pPr>
              <w:bidi w:val="0"/>
              <w:jc w:val="center"/>
              <w:rPr>
                <w:rFonts w:ascii="Times New Roman" w:hAnsi="Times New Roman"/>
                <w:sz w:val="20"/>
                <w:szCs w:val="20"/>
                <w:lang w:eastAsia="cs-CZ"/>
              </w:rPr>
            </w:pPr>
          </w:p>
          <w:p w:rsidR="00950689" w:rsidP="00950689">
            <w:pPr>
              <w:bidi w:val="0"/>
              <w:rPr>
                <w:rFonts w:ascii="Times New Roman" w:hAnsi="Times New Roman"/>
                <w:sz w:val="20"/>
                <w:szCs w:val="20"/>
                <w:lang w:eastAsia="cs-CZ"/>
              </w:rPr>
            </w:pPr>
          </w:p>
          <w:p w:rsidR="00950689" w:rsidP="00950689">
            <w:pPr>
              <w:bidi w:val="0"/>
              <w:rPr>
                <w:rFonts w:ascii="Times New Roman" w:hAnsi="Times New Roman"/>
                <w:sz w:val="20"/>
                <w:szCs w:val="20"/>
                <w:lang w:eastAsia="cs-CZ"/>
              </w:rPr>
            </w:pPr>
          </w:p>
          <w:p w:rsidR="00950689" w:rsidRPr="006916E2" w:rsidP="00950689">
            <w:pPr>
              <w:bidi w:val="0"/>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r w:rsidR="00F97725">
              <w:rPr>
                <w:rFonts w:ascii="Times New Roman" w:hAnsi="Times New Roman"/>
                <w:sz w:val="20"/>
                <w:szCs w:val="20"/>
                <w:lang w:eastAsia="cs-CZ"/>
              </w:rPr>
              <w:t>Návrh zákona</w:t>
            </w: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0565E0" w:rsidRPr="006916E2" w:rsidP="00732B3D">
            <w:pPr>
              <w:bidi w:val="0"/>
              <w:jc w:val="center"/>
              <w:rPr>
                <w:rFonts w:ascii="Times New Roman" w:hAnsi="Times New Roman"/>
                <w:sz w:val="20"/>
                <w:szCs w:val="20"/>
                <w:lang w:eastAsia="cs-CZ"/>
              </w:rPr>
            </w:pPr>
          </w:p>
          <w:p w:rsidR="00F97725" w:rsidP="00F55EBB">
            <w:pPr>
              <w:bidi w:val="0"/>
              <w:rPr>
                <w:rFonts w:ascii="Times New Roman" w:hAnsi="Times New Roman"/>
                <w:sz w:val="20"/>
                <w:szCs w:val="20"/>
                <w:lang w:eastAsia="cs-CZ"/>
              </w:rPr>
            </w:pPr>
          </w:p>
          <w:p w:rsidR="00F97725" w:rsidRPr="006916E2" w:rsidP="00F55EBB">
            <w:pPr>
              <w:bidi w:val="0"/>
              <w:rPr>
                <w:rFonts w:ascii="Times New Roman" w:hAnsi="Times New Roman"/>
                <w:sz w:val="20"/>
                <w:szCs w:val="20"/>
                <w:lang w:eastAsia="cs-CZ"/>
              </w:rPr>
            </w:pPr>
          </w:p>
          <w:p w:rsidR="000565E0" w:rsidRPr="006916E2" w:rsidP="00F55EBB">
            <w:pPr>
              <w:bidi w:val="0"/>
              <w:jc w:val="center"/>
              <w:rPr>
                <w:rFonts w:ascii="Times New Roman" w:hAnsi="Times New Roman"/>
                <w:sz w:val="20"/>
                <w:szCs w:val="20"/>
                <w:lang w:eastAsia="cs-CZ"/>
              </w:rPr>
            </w:pPr>
            <w:r w:rsidRPr="006916E2">
              <w:rPr>
                <w:rFonts w:ascii="Times New Roman" w:hAnsi="Times New Roman"/>
                <w:sz w:val="20"/>
                <w:szCs w:val="20"/>
                <w:lang w:eastAsia="cs-CZ"/>
              </w:rPr>
              <w:t xml:space="preserve">Zákon č. 135/1961 Zb. </w:t>
            </w:r>
            <w:r w:rsidRPr="006916E2" w:rsidR="008A7E1C">
              <w:rPr>
                <w:rFonts w:ascii="Times New Roman" w:hAnsi="Times New Roman"/>
                <w:sz w:val="20"/>
                <w:szCs w:val="20"/>
                <w:lang w:eastAsia="cs-CZ"/>
              </w:rPr>
              <w:t>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366161">
            <w:pPr>
              <w:bidi w:val="0"/>
              <w:jc w:val="center"/>
              <w:rPr>
                <w:rFonts w:ascii="Times New Roman" w:hAnsi="Times New Roman"/>
                <w:sz w:val="20"/>
                <w:szCs w:val="20"/>
                <w:lang w:eastAsia="cs-CZ"/>
              </w:rPr>
            </w:pPr>
            <w:r w:rsidRPr="006916E2">
              <w:rPr>
                <w:rFonts w:ascii="Times New Roman" w:hAnsi="Times New Roman"/>
                <w:sz w:val="20"/>
                <w:szCs w:val="20"/>
                <w:lang w:eastAsia="cs-CZ"/>
              </w:rPr>
              <w:t>§ 7, 7a, 8 a 8a</w:t>
            </w: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F97725"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P="00366161">
            <w:pPr>
              <w:bidi w:val="0"/>
              <w:jc w:val="center"/>
              <w:rPr>
                <w:rFonts w:ascii="Times New Roman" w:hAnsi="Times New Roman"/>
                <w:sz w:val="20"/>
                <w:szCs w:val="20"/>
                <w:lang w:eastAsia="cs-CZ"/>
              </w:rPr>
            </w:pPr>
          </w:p>
          <w:p w:rsidR="00950689" w:rsidP="00366161">
            <w:pPr>
              <w:bidi w:val="0"/>
              <w:jc w:val="center"/>
              <w:rPr>
                <w:rFonts w:ascii="Times New Roman" w:hAnsi="Times New Roman"/>
                <w:sz w:val="20"/>
                <w:szCs w:val="20"/>
                <w:lang w:eastAsia="cs-CZ"/>
              </w:rPr>
            </w:pPr>
          </w:p>
          <w:p w:rsidR="00950689" w:rsidP="00366161">
            <w:pPr>
              <w:bidi w:val="0"/>
              <w:jc w:val="center"/>
              <w:rPr>
                <w:rFonts w:ascii="Times New Roman" w:hAnsi="Times New Roman"/>
                <w:sz w:val="20"/>
                <w:szCs w:val="20"/>
                <w:lang w:eastAsia="cs-CZ"/>
              </w:rPr>
            </w:pPr>
          </w:p>
          <w:p w:rsidR="00950689"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r w:rsidR="00950689">
              <w:rPr>
                <w:rFonts w:ascii="Times New Roman" w:hAnsi="Times New Roman"/>
                <w:sz w:val="20"/>
                <w:szCs w:val="20"/>
                <w:lang w:eastAsia="cs-CZ"/>
              </w:rPr>
              <w:t>bod 6</w:t>
            </w: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r w:rsidR="00950689">
              <w:rPr>
                <w:rFonts w:ascii="Times New Roman" w:hAnsi="Times New Roman"/>
                <w:sz w:val="20"/>
                <w:szCs w:val="20"/>
                <w:lang w:eastAsia="cs-CZ"/>
              </w:rPr>
              <w:t>bod 7</w:t>
            </w: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RPr="006916E2" w:rsidP="00366161">
            <w:pPr>
              <w:bidi w:val="0"/>
              <w:jc w:val="center"/>
              <w:rPr>
                <w:rFonts w:ascii="Times New Roman" w:hAnsi="Times New Roman"/>
                <w:sz w:val="20"/>
                <w:szCs w:val="20"/>
                <w:lang w:eastAsia="cs-CZ"/>
              </w:rPr>
            </w:pPr>
          </w:p>
          <w:p w:rsidR="000565E0" w:rsidP="00366161">
            <w:pPr>
              <w:bidi w:val="0"/>
              <w:jc w:val="center"/>
              <w:rPr>
                <w:rFonts w:ascii="Times New Roman" w:hAnsi="Times New Roman"/>
                <w:sz w:val="20"/>
                <w:szCs w:val="20"/>
                <w:lang w:eastAsia="cs-CZ"/>
              </w:rPr>
            </w:pPr>
          </w:p>
          <w:p w:rsidR="00F97725" w:rsidP="00366161">
            <w:pPr>
              <w:bidi w:val="0"/>
              <w:jc w:val="center"/>
              <w:rPr>
                <w:rFonts w:ascii="Times New Roman" w:hAnsi="Times New Roman"/>
                <w:sz w:val="20"/>
                <w:szCs w:val="20"/>
                <w:lang w:eastAsia="cs-CZ"/>
              </w:rPr>
            </w:pPr>
          </w:p>
          <w:p w:rsidR="00F97725" w:rsidP="00366161">
            <w:pPr>
              <w:bidi w:val="0"/>
              <w:jc w:val="center"/>
              <w:rPr>
                <w:rFonts w:ascii="Times New Roman" w:hAnsi="Times New Roman"/>
                <w:sz w:val="20"/>
                <w:szCs w:val="20"/>
                <w:lang w:eastAsia="cs-CZ"/>
              </w:rPr>
            </w:pPr>
          </w:p>
          <w:p w:rsidR="00F97725" w:rsidP="00F97725">
            <w:pPr>
              <w:bidi w:val="0"/>
              <w:rPr>
                <w:rFonts w:ascii="Times New Roman" w:hAnsi="Times New Roman"/>
                <w:sz w:val="20"/>
                <w:szCs w:val="20"/>
                <w:lang w:eastAsia="cs-CZ"/>
              </w:rPr>
            </w:pPr>
          </w:p>
          <w:p w:rsidR="00950689" w:rsidP="00F97725">
            <w:pPr>
              <w:bidi w:val="0"/>
              <w:rPr>
                <w:rFonts w:ascii="Times New Roman" w:hAnsi="Times New Roman"/>
                <w:sz w:val="20"/>
                <w:szCs w:val="20"/>
                <w:lang w:eastAsia="cs-CZ"/>
              </w:rPr>
            </w:pPr>
          </w:p>
          <w:p w:rsidR="00950689" w:rsidP="00F97725">
            <w:pPr>
              <w:bidi w:val="0"/>
              <w:rPr>
                <w:rFonts w:ascii="Times New Roman" w:hAnsi="Times New Roman"/>
                <w:sz w:val="20"/>
                <w:szCs w:val="20"/>
                <w:lang w:eastAsia="cs-CZ"/>
              </w:rPr>
            </w:pPr>
          </w:p>
          <w:p w:rsidR="00950689" w:rsidP="00F97725">
            <w:pPr>
              <w:bidi w:val="0"/>
              <w:rPr>
                <w:rFonts w:ascii="Times New Roman" w:hAnsi="Times New Roman"/>
                <w:sz w:val="20"/>
                <w:szCs w:val="20"/>
                <w:lang w:eastAsia="cs-CZ"/>
              </w:rPr>
            </w:pPr>
          </w:p>
          <w:p w:rsidR="00950689" w:rsidP="00F97725">
            <w:pPr>
              <w:bidi w:val="0"/>
              <w:rPr>
                <w:rFonts w:ascii="Times New Roman" w:hAnsi="Times New Roman"/>
                <w:sz w:val="20"/>
                <w:szCs w:val="20"/>
                <w:lang w:eastAsia="cs-CZ"/>
              </w:rPr>
            </w:pPr>
          </w:p>
          <w:p w:rsidR="00950689" w:rsidRPr="006916E2" w:rsidP="00F97725">
            <w:pPr>
              <w:bidi w:val="0"/>
              <w:rPr>
                <w:rFonts w:ascii="Times New Roman" w:hAnsi="Times New Roman"/>
                <w:sz w:val="20"/>
                <w:szCs w:val="20"/>
                <w:lang w:eastAsia="cs-CZ"/>
              </w:rPr>
            </w:pPr>
          </w:p>
          <w:p w:rsidR="008A7E1C" w:rsidRPr="006916E2" w:rsidP="00C72879">
            <w:pPr>
              <w:bidi w:val="0"/>
              <w:rPr>
                <w:rFonts w:ascii="Times New Roman" w:hAnsi="Times New Roman"/>
                <w:sz w:val="20"/>
                <w:szCs w:val="20"/>
                <w:lang w:eastAsia="cs-CZ"/>
              </w:rPr>
            </w:pPr>
          </w:p>
          <w:p w:rsidR="000565E0" w:rsidRPr="006916E2" w:rsidP="00F55EBB">
            <w:pPr>
              <w:bidi w:val="0"/>
              <w:jc w:val="center"/>
              <w:rPr>
                <w:rFonts w:ascii="Times New Roman" w:hAnsi="Times New Roman"/>
                <w:sz w:val="20"/>
                <w:szCs w:val="20"/>
                <w:lang w:eastAsia="cs-CZ"/>
              </w:rPr>
            </w:pPr>
            <w:r w:rsidRPr="006916E2">
              <w:rPr>
                <w:rFonts w:ascii="Times New Roman" w:hAnsi="Times New Roman"/>
                <w:sz w:val="20"/>
                <w:szCs w:val="20"/>
                <w:lang w:eastAsia="cs-CZ"/>
              </w:rPr>
              <w:t>§ 6</w:t>
            </w:r>
          </w:p>
          <w:p w:rsidR="000565E0" w:rsidRPr="006916E2" w:rsidP="00F55EBB">
            <w:pPr>
              <w:bidi w:val="0"/>
              <w:jc w:val="center"/>
              <w:rPr>
                <w:rFonts w:ascii="Times New Roman" w:hAnsi="Times New Roman"/>
                <w:sz w:val="20"/>
                <w:szCs w:val="20"/>
                <w:lang w:eastAsia="cs-CZ"/>
              </w:rPr>
            </w:pPr>
            <w:r w:rsidRPr="006916E2">
              <w:rPr>
                <w:rFonts w:ascii="Times New Roman" w:hAnsi="Times New Roman"/>
                <w:sz w:val="20"/>
                <w:szCs w:val="20"/>
                <w:lang w:eastAsia="cs-CZ"/>
              </w:rPr>
              <w:t>O. 8</w:t>
            </w:r>
          </w:p>
          <w:p w:rsidR="000565E0" w:rsidRPr="006916E2" w:rsidP="00F55EBB">
            <w:pPr>
              <w:bidi w:val="0"/>
              <w:jc w:val="center"/>
              <w:rPr>
                <w:rFonts w:ascii="Times New Roman" w:hAnsi="Times New Roman"/>
                <w:sz w:val="20"/>
                <w:szCs w:val="20"/>
                <w:lang w:eastAsia="cs-CZ"/>
              </w:rPr>
            </w:pPr>
          </w:p>
          <w:p w:rsidR="000565E0" w:rsidRPr="006916E2" w:rsidP="00F55EBB">
            <w:pPr>
              <w:bidi w:val="0"/>
              <w:jc w:val="center"/>
              <w:rPr>
                <w:rFonts w:ascii="Times New Roman" w:hAnsi="Times New Roman"/>
                <w:sz w:val="20"/>
                <w:szCs w:val="20"/>
                <w:lang w:eastAsia="cs-CZ"/>
              </w:rPr>
            </w:pPr>
          </w:p>
          <w:p w:rsidR="000565E0" w:rsidRPr="006916E2" w:rsidP="00F55EBB">
            <w:pPr>
              <w:bidi w:val="0"/>
              <w:jc w:val="center"/>
              <w:rPr>
                <w:rFonts w:ascii="Times New Roman" w:hAnsi="Times New Roman"/>
                <w:sz w:val="20"/>
                <w:szCs w:val="20"/>
                <w:lang w:eastAsia="cs-CZ"/>
              </w:rPr>
            </w:pPr>
          </w:p>
          <w:p w:rsidR="000565E0" w:rsidRPr="006916E2" w:rsidP="00F55EBB">
            <w:pPr>
              <w:bidi w:val="0"/>
              <w:jc w:val="center"/>
              <w:rPr>
                <w:rFonts w:ascii="Times New Roman" w:hAnsi="Times New Roman"/>
                <w:sz w:val="20"/>
                <w:szCs w:val="20"/>
                <w:lang w:eastAsia="cs-CZ"/>
              </w:rPr>
            </w:pPr>
          </w:p>
          <w:p w:rsidR="000565E0" w:rsidRPr="006916E2" w:rsidP="00F55EBB">
            <w:pPr>
              <w:bidi w:val="0"/>
              <w:rPr>
                <w:rFonts w:ascii="Times New Roman" w:hAnsi="Times New Roman"/>
                <w:sz w:val="20"/>
                <w:szCs w:val="20"/>
                <w:lang w:eastAsia="cs-CZ"/>
              </w:rPr>
            </w:pPr>
          </w:p>
          <w:p w:rsidR="000565E0" w:rsidRPr="006916E2" w:rsidP="00F55EBB">
            <w:pPr>
              <w:bidi w:val="0"/>
              <w:jc w:val="center"/>
              <w:rPr>
                <w:rFonts w:ascii="Times New Roman" w:hAnsi="Times New Roman"/>
                <w:sz w:val="20"/>
                <w:szCs w:val="20"/>
                <w:lang w:eastAsia="cs-CZ"/>
              </w:rPr>
            </w:pPr>
            <w:r w:rsidRPr="006916E2">
              <w:rPr>
                <w:rFonts w:ascii="Times New Roman" w:hAnsi="Times New Roman"/>
                <w:sz w:val="20"/>
                <w:szCs w:val="20"/>
                <w:lang w:eastAsia="cs-CZ"/>
              </w:rPr>
              <w:t>§ 22c</w:t>
            </w:r>
          </w:p>
          <w:p w:rsidR="000565E0" w:rsidRPr="006916E2" w:rsidP="00F55EBB">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0565E0" w:rsidRPr="006916E2" w:rsidP="00F55EBB">
            <w:pPr>
              <w:bidi w:val="0"/>
              <w:jc w:val="center"/>
              <w:rPr>
                <w:rFonts w:ascii="Times New Roman" w:hAnsi="Times New Roman"/>
                <w:sz w:val="20"/>
                <w:szCs w:val="20"/>
                <w:lang w:eastAsia="cs-CZ"/>
              </w:rPr>
            </w:pPr>
            <w:r w:rsidRPr="006916E2">
              <w:rPr>
                <w:rFonts w:ascii="Times New Roman" w:hAnsi="Times New Roman"/>
                <w:sz w:val="20"/>
                <w:szCs w:val="20"/>
                <w:lang w:eastAsia="cs-CZ"/>
              </w:rPr>
              <w:t>P. g)</w:t>
            </w:r>
          </w:p>
          <w:p w:rsidR="000565E0" w:rsidRPr="006916E2" w:rsidP="00F55EBB">
            <w:pPr>
              <w:bidi w:val="0"/>
              <w:rPr>
                <w:rFonts w:ascii="Times New Roman" w:hAnsi="Times New Roman"/>
                <w:sz w:val="20"/>
                <w:szCs w:val="20"/>
                <w:lang w:eastAsia="cs-CZ"/>
              </w:rPr>
            </w:pPr>
            <w:r w:rsidRPr="006916E2">
              <w:rPr>
                <w:rFonts w:ascii="Times New Roman" w:hAnsi="Times New Roman"/>
                <w:sz w:val="20"/>
                <w:szCs w:val="20"/>
                <w:lang w:eastAsia="cs-CZ"/>
              </w:rPr>
              <w:t xml:space="preserve">O.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3 a</w:t>
              </w:r>
            </w:smartTag>
            <w:r w:rsidRPr="006916E2">
              <w:rPr>
                <w:rFonts w:ascii="Times New Roman" w:hAnsi="Times New Roman"/>
                <w:sz w:val="20"/>
                <w:szCs w:val="20"/>
                <w:lang w:eastAsia="cs-CZ"/>
              </w:rPr>
              <w:t xml:space="preserve"> 4</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366161">
            <w:pPr>
              <w:bidi w:val="0"/>
              <w:jc w:val="center"/>
              <w:rPr>
                <w:rFonts w:ascii="Times New Roman" w:hAnsi="Times New Roman"/>
                <w:sz w:val="20"/>
                <w:szCs w:val="20"/>
                <w:lang w:eastAsia="cs-CZ"/>
              </w:rPr>
            </w:pPr>
            <w:r w:rsidRPr="006916E2">
              <w:rPr>
                <w:rFonts w:ascii="Times New Roman" w:hAnsi="Times New Roman"/>
                <w:sz w:val="20"/>
                <w:szCs w:val="20"/>
                <w:lang w:eastAsia="cs-CZ"/>
              </w:rPr>
              <w:t>§ 7</w:t>
            </w:r>
          </w:p>
          <w:p w:rsidR="000565E0" w:rsidRPr="006916E2" w:rsidP="00366161">
            <w:pPr>
              <w:bidi w:val="0"/>
              <w:jc w:val="center"/>
              <w:rPr>
                <w:rFonts w:ascii="Times New Roman" w:hAnsi="Times New Roman"/>
                <w:b/>
                <w:sz w:val="20"/>
                <w:szCs w:val="20"/>
                <w:lang w:eastAsia="cs-CZ"/>
              </w:rPr>
            </w:pPr>
            <w:r w:rsidRPr="006916E2">
              <w:rPr>
                <w:rFonts w:ascii="Times New Roman" w:hAnsi="Times New Roman"/>
                <w:b/>
                <w:sz w:val="20"/>
                <w:szCs w:val="20"/>
                <w:lang w:eastAsia="cs-CZ"/>
              </w:rPr>
              <w:t>Kontrola</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(1) Kontrolu dodržiavania povinností podľa § 3 vykonávajú osoby poverené výkonom kontroly v súčinnosti so službou mýtnej polície. </w:t>
            </w:r>
            <w:r w:rsidRPr="006916E2">
              <w:rPr>
                <w:rFonts w:ascii="Times New Roman" w:hAnsi="Times New Roman"/>
                <w:sz w:val="20"/>
                <w:szCs w:val="20"/>
                <w:vertAlign w:val="superscript"/>
                <w:lang w:eastAsia="cs-CZ"/>
              </w:rPr>
              <w:t>12)</w:t>
            </w:r>
            <w:r w:rsidRPr="006916E2">
              <w:rPr>
                <w:rFonts w:ascii="Times New Roman" w:hAnsi="Times New Roman"/>
                <w:sz w:val="20"/>
                <w:szCs w:val="20"/>
                <w:lang w:eastAsia="cs-CZ"/>
              </w:rPr>
              <w:t xml:space="preserve"> </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C75AA5">
            <w:pPr>
              <w:bidi w:val="0"/>
              <w:jc w:val="both"/>
              <w:rPr>
                <w:rFonts w:ascii="Times New Roman" w:hAnsi="Times New Roman"/>
                <w:sz w:val="20"/>
                <w:szCs w:val="20"/>
              </w:rPr>
            </w:pPr>
            <w:r w:rsidRPr="006916E2">
              <w:rPr>
                <w:rFonts w:ascii="Times New Roman" w:hAnsi="Times New Roman"/>
                <w:sz w:val="20"/>
                <w:szCs w:val="20"/>
                <w:lang w:eastAsia="cs-CZ"/>
              </w:rPr>
              <w:t>(2) O</w:t>
            </w:r>
            <w:r w:rsidRPr="006916E2">
              <w:rPr>
                <w:rFonts w:ascii="Times New Roman" w:hAnsi="Times New Roman"/>
                <w:sz w:val="20"/>
                <w:szCs w:val="20"/>
              </w:rPr>
              <w:t xml:space="preserve">sobami poverenými výkonom kontroly sú </w:t>
            </w:r>
          </w:p>
          <w:p w:rsidR="000565E0" w:rsidRPr="006916E2" w:rsidP="00C75AA5">
            <w:pPr>
              <w:bidi w:val="0"/>
              <w:jc w:val="both"/>
              <w:rPr>
                <w:rFonts w:ascii="Times New Roman" w:hAnsi="Times New Roman"/>
                <w:sz w:val="20"/>
                <w:szCs w:val="20"/>
              </w:rPr>
            </w:pPr>
            <w:r w:rsidRPr="006916E2">
              <w:rPr>
                <w:rFonts w:ascii="Times New Roman" w:hAnsi="Times New Roman"/>
                <w:sz w:val="20"/>
                <w:szCs w:val="20"/>
              </w:rPr>
              <w:t>a) zamestnanci</w:t>
            </w:r>
            <w:r w:rsidRPr="006916E2" w:rsidR="00804E25">
              <w:rPr>
                <w:rFonts w:ascii="Times New Roman" w:hAnsi="Times New Roman"/>
                <w:sz w:val="20"/>
                <w:szCs w:val="20"/>
              </w:rPr>
              <w:t xml:space="preserve"> správcom výberu mýta</w:t>
            </w:r>
            <w:r w:rsidRPr="006916E2">
              <w:rPr>
                <w:rFonts w:ascii="Times New Roman" w:hAnsi="Times New Roman"/>
                <w:sz w:val="20"/>
                <w:szCs w:val="20"/>
              </w:rPr>
              <w:t xml:space="preserve"> poverenej osoby,</w:t>
            </w:r>
          </w:p>
          <w:p w:rsidR="000565E0" w:rsidRPr="006916E2" w:rsidP="00C75AA5">
            <w:pPr>
              <w:bidi w:val="0"/>
              <w:jc w:val="both"/>
              <w:rPr>
                <w:rFonts w:ascii="Times New Roman" w:hAnsi="Times New Roman"/>
                <w:sz w:val="20"/>
                <w:szCs w:val="20"/>
                <w:lang w:eastAsia="cs-CZ"/>
              </w:rPr>
            </w:pPr>
            <w:r w:rsidRPr="006916E2">
              <w:rPr>
                <w:rFonts w:ascii="Times New Roman" w:hAnsi="Times New Roman"/>
                <w:sz w:val="20"/>
                <w:szCs w:val="20"/>
              </w:rPr>
              <w:t xml:space="preserve">b) zamestnanci správcu výberu mýta. </w:t>
            </w:r>
          </w:p>
          <w:p w:rsidR="000565E0" w:rsidRPr="006916E2" w:rsidP="00366161">
            <w:pPr>
              <w:bidi w:val="0"/>
              <w:jc w:val="both"/>
              <w:rPr>
                <w:rFonts w:ascii="Times New Roman" w:hAnsi="Times New Roman"/>
                <w:sz w:val="20"/>
                <w:szCs w:val="20"/>
                <w:lang w:eastAsia="cs-CZ"/>
              </w:rPr>
            </w:pPr>
          </w:p>
          <w:p w:rsidR="000565E0" w:rsidRPr="006916E2" w:rsidP="00517A84">
            <w:pPr>
              <w:bidi w:val="0"/>
              <w:jc w:val="both"/>
              <w:rPr>
                <w:rFonts w:ascii="Times New Roman" w:hAnsi="Times New Roman"/>
                <w:sz w:val="20"/>
                <w:szCs w:val="20"/>
                <w:lang w:eastAsia="cs-CZ"/>
              </w:rPr>
            </w:pPr>
            <w:r w:rsidRPr="006916E2">
              <w:rPr>
                <w:rFonts w:ascii="Times New Roman" w:hAnsi="Times New Roman"/>
                <w:sz w:val="20"/>
                <w:szCs w:val="20"/>
                <w:lang w:eastAsia="cs-CZ"/>
              </w:rPr>
              <w:t>(3) Osoba poverená výkonom kontroly sa preukazuje preukazom vydaným ministerstvom. Preukaz obsahuje údaje o totožnosti v rozsahu meno, priezvisko, dátum narodenia, adresa trvalého bydliska a číslo občianskeho preukazu.</w:t>
            </w:r>
          </w:p>
          <w:p w:rsidR="000565E0" w:rsidRPr="006916E2" w:rsidP="00366161">
            <w:pPr>
              <w:bidi w:val="0"/>
              <w:jc w:val="both"/>
              <w:rPr>
                <w:rFonts w:ascii="Times New Roman" w:hAnsi="Times New Roman"/>
                <w:sz w:val="20"/>
                <w:szCs w:val="20"/>
                <w:lang w:eastAsia="cs-CZ"/>
              </w:rPr>
            </w:pP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(4) Evidenciu preukazov osôb poverených výkonom kontroly vedie ministerstvo.</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(5) Osoby poverené výkonom kontroly sú oprávnené:</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a) získavať údaje podľa § 6 ods. 3 stacionárnym elektronickým zariadením alebo mobilným elektronickým zariadením,</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b) preukazovať dôkazy o nesplnení povinností vyplývajúcich z ustanovení tohto zákona,</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c) na mieste v čase kontroly vybrať vypočítanú sumu mýta,</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d) ak nemožno zistiť skutočnú prejazdenú vzdialenosť vozidla po vymedzených úsekoch ciest, vypočítať mýto z dĺžky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650 km</w:t>
              </w:r>
            </w:smartTag>
            <w:r w:rsidRPr="006916E2">
              <w:rPr>
                <w:rFonts w:ascii="Times New Roman" w:hAnsi="Times New Roman"/>
                <w:sz w:val="20"/>
                <w:szCs w:val="20"/>
                <w:lang w:eastAsia="cs-CZ"/>
              </w:rPr>
              <w:t xml:space="preserve"> a príslušnej sadzby,</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e) vyžadova</w:t>
            </w:r>
            <w:r w:rsidRPr="006916E2" w:rsidR="00804E25">
              <w:rPr>
                <w:rFonts w:ascii="Times New Roman" w:hAnsi="Times New Roman"/>
                <w:sz w:val="20"/>
                <w:szCs w:val="20"/>
                <w:lang w:eastAsia="cs-CZ"/>
              </w:rPr>
              <w:t>ť od vodiča vozidla vysvetlenie</w:t>
            </w:r>
            <w:r w:rsidRPr="006916E2">
              <w:rPr>
                <w:rFonts w:ascii="Times New Roman" w:hAnsi="Times New Roman"/>
                <w:sz w:val="20"/>
                <w:szCs w:val="20"/>
              </w:rPr>
              <w:t>,</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f) vyžadovať od vodiča vozidla doklad o úhrade mýta.</w:t>
            </w:r>
          </w:p>
          <w:p w:rsidR="000565E0" w:rsidRPr="006916E2" w:rsidP="00366161">
            <w:pPr>
              <w:tabs>
                <w:tab w:val="left" w:pos="840"/>
              </w:tabs>
              <w:bidi w:val="0"/>
              <w:jc w:val="both"/>
              <w:rPr>
                <w:rFonts w:ascii="Times New Roman" w:hAnsi="Times New Roman"/>
                <w:sz w:val="20"/>
                <w:szCs w:val="20"/>
              </w:rPr>
            </w:pPr>
            <w:r w:rsidRPr="006916E2">
              <w:rPr>
                <w:rFonts w:ascii="Times New Roman" w:hAnsi="Times New Roman"/>
                <w:sz w:val="20"/>
                <w:szCs w:val="20"/>
              </w:rPr>
              <w:t>g) kontrolovať umiestnenie, činnosť a používanie palubnej jednotky,</w:t>
            </w:r>
          </w:p>
          <w:p w:rsidR="000565E0" w:rsidRPr="006916E2" w:rsidP="00366161">
            <w:pPr>
              <w:bidi w:val="0"/>
              <w:jc w:val="both"/>
              <w:rPr>
                <w:rFonts w:ascii="Times New Roman" w:hAnsi="Times New Roman"/>
                <w:sz w:val="20"/>
                <w:szCs w:val="20"/>
              </w:rPr>
            </w:pPr>
            <w:r w:rsidRPr="006916E2">
              <w:rPr>
                <w:rFonts w:ascii="Times New Roman" w:hAnsi="Times New Roman"/>
                <w:sz w:val="20"/>
                <w:szCs w:val="20"/>
              </w:rPr>
              <w:t>h)  kontrolovať údaje zadané do palubnej jednotky na účely  výpočtu mýta a zúčtovania mýta,</w:t>
            </w:r>
          </w:p>
          <w:p w:rsidR="000565E0" w:rsidRPr="006916E2" w:rsidP="00804E25">
            <w:pPr>
              <w:tabs>
                <w:tab w:val="left" w:pos="840"/>
              </w:tabs>
              <w:bidi w:val="0"/>
              <w:jc w:val="both"/>
              <w:rPr>
                <w:rFonts w:ascii="Times New Roman" w:hAnsi="Times New Roman"/>
                <w:sz w:val="20"/>
                <w:szCs w:val="20"/>
              </w:rPr>
            </w:pPr>
            <w:r w:rsidRPr="006916E2">
              <w:rPr>
                <w:rFonts w:ascii="Times New Roman" w:hAnsi="Times New Roman"/>
                <w:sz w:val="20"/>
                <w:szCs w:val="20"/>
              </w:rPr>
              <w:t>i</w:t>
            </w:r>
            <w:r w:rsidRPr="006916E2" w:rsidR="00804E25">
              <w:rPr>
                <w:rFonts w:ascii="Times New Roman" w:hAnsi="Times New Roman"/>
                <w:sz w:val="20"/>
                <w:szCs w:val="20"/>
              </w:rPr>
              <w:t xml:space="preserve">) </w:t>
            </w:r>
            <w:r w:rsidRPr="006916E2">
              <w:rPr>
                <w:rFonts w:ascii="Times New Roman" w:hAnsi="Times New Roman"/>
                <w:sz w:val="20"/>
                <w:szCs w:val="20"/>
              </w:rPr>
              <w:t>kontrolovať umiestnenie, činnosť a používanie palubnej jednotky,</w:t>
            </w:r>
          </w:p>
          <w:p w:rsidR="000565E0" w:rsidRPr="006916E2" w:rsidP="00804E25">
            <w:pPr>
              <w:numPr>
                <w:numId w:val="9"/>
              </w:numPr>
              <w:tabs>
                <w:tab w:val="num" w:pos="384"/>
                <w:tab w:val="clear" w:pos="720"/>
              </w:tabs>
              <w:bidi w:val="0"/>
              <w:ind w:left="384" w:hanging="384"/>
              <w:jc w:val="both"/>
              <w:rPr>
                <w:rFonts w:ascii="Times New Roman" w:hAnsi="Times New Roman"/>
                <w:sz w:val="20"/>
                <w:szCs w:val="20"/>
              </w:rPr>
            </w:pPr>
            <w:r w:rsidRPr="006916E2">
              <w:rPr>
                <w:rFonts w:ascii="Times New Roman" w:hAnsi="Times New Roman"/>
                <w:sz w:val="20"/>
                <w:szCs w:val="20"/>
              </w:rPr>
              <w:t>kontrolovať údaje zadané do palubnej jednotky na účely  výpočtu mýta a zúčtovania mýta.“.</w:t>
            </w:r>
          </w:p>
          <w:p w:rsidR="000565E0" w:rsidRPr="006916E2" w:rsidP="00366161">
            <w:pPr>
              <w:bidi w:val="0"/>
              <w:jc w:val="both"/>
              <w:rPr>
                <w:rFonts w:ascii="Times New Roman" w:hAnsi="Times New Roman"/>
                <w:sz w:val="20"/>
                <w:szCs w:val="20"/>
                <w:lang w:eastAsia="cs-CZ"/>
              </w:rPr>
            </w:pP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(6) Príslušníci služby mýtnej polície pri výkone kontroly sú oprávnení:</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a) usmerňovať vozidlá na kontrolné miesta určené správcom výberu mýta alebo poverenou osobou,</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b) zakázať pokračovať v jazde alebo prikázať smer jazdy, ak nie je za kontrolované vozidlo mýto uhradené alebo nie je uhradené vo vypočítanej sume,</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c) zakázať vodičovi ďalšiu jazdu, ak je zistené porušenie niektorej z povinností ustanovených v § 3; zakázať vodičovi jazdu možno </w:t>
            </w:r>
            <w:r w:rsidRPr="006916E2" w:rsidR="006916E2">
              <w:rPr>
                <w:rFonts w:ascii="Times New Roman" w:hAnsi="Times New Roman"/>
                <w:sz w:val="20"/>
                <w:szCs w:val="20"/>
                <w:lang w:eastAsia="cs-CZ"/>
              </w:rPr>
              <w:t>až do času, kým si prevádzkovateľ vozidla</w:t>
            </w:r>
            <w:r w:rsidRPr="006916E2">
              <w:rPr>
                <w:rFonts w:ascii="Times New Roman" w:hAnsi="Times New Roman"/>
                <w:sz w:val="20"/>
                <w:szCs w:val="20"/>
                <w:lang w:eastAsia="cs-CZ"/>
              </w:rPr>
              <w:t xml:space="preserve"> nesplní povinnosti podľa § 3.</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0565E0" w:rsidRPr="006916E2" w:rsidP="00366161">
            <w:pPr>
              <w:bidi w:val="0"/>
              <w:jc w:val="both"/>
              <w:rPr>
                <w:rFonts w:ascii="Times New Roman" w:hAnsi="Times New Roman"/>
                <w:sz w:val="20"/>
                <w:szCs w:val="20"/>
              </w:rPr>
            </w:pPr>
            <w:r w:rsidRPr="006916E2">
              <w:rPr>
                <w:rFonts w:ascii="Times New Roman" w:hAnsi="Times New Roman"/>
                <w:sz w:val="20"/>
                <w:szCs w:val="20"/>
                <w:lang w:eastAsia="cs-CZ"/>
              </w:rPr>
              <w:t>(7) Osoby poverené výkonom kontroly</w:t>
            </w:r>
            <w:r w:rsidRPr="006916E2">
              <w:rPr>
                <w:rFonts w:ascii="Times New Roman" w:hAnsi="Times New Roman"/>
                <w:sz w:val="20"/>
                <w:szCs w:val="20"/>
              </w:rPr>
              <w:t xml:space="preserve"> sú povinné vyhotoviť doklad o kontrole. Príslušník služby mýtnej polície zabezpečí oznámenie priestupku a iného správneho deliktu predpísaným postupom na príslušný obvodný úrad pre cestnú dopravu a pozemné komunikácie (ďalej len „obvodný úrad dopravy“), ak priestupok nebol prejednaný v blokovom konaní na mieste.</w:t>
            </w:r>
          </w:p>
          <w:p w:rsidR="000565E0" w:rsidRPr="006916E2" w:rsidP="00366161">
            <w:pPr>
              <w:tabs>
                <w:tab w:val="left" w:pos="0"/>
                <w:tab w:val="left" w:pos="1440"/>
              </w:tabs>
              <w:bidi w:val="0"/>
              <w:jc w:val="both"/>
              <w:rPr>
                <w:rFonts w:ascii="Times New Roman" w:hAnsi="Times New Roman"/>
                <w:sz w:val="20"/>
                <w:szCs w:val="20"/>
              </w:rPr>
            </w:pPr>
            <w:r w:rsidRPr="006916E2">
              <w:rPr>
                <w:rFonts w:ascii="Times New Roman" w:hAnsi="Times New Roman"/>
                <w:sz w:val="20"/>
                <w:szCs w:val="20"/>
              </w:rPr>
              <w:t>(8) V</w:t>
            </w:r>
            <w:r w:rsidRPr="006916E2" w:rsidR="00AB020D">
              <w:rPr>
                <w:rFonts w:ascii="Times New Roman" w:hAnsi="Times New Roman"/>
                <w:sz w:val="20"/>
                <w:szCs w:val="20"/>
              </w:rPr>
              <w:t> prípade, ak príslušník služby m</w:t>
            </w:r>
            <w:r w:rsidRPr="006916E2">
              <w:rPr>
                <w:rFonts w:ascii="Times New Roman" w:hAnsi="Times New Roman"/>
                <w:sz w:val="20"/>
                <w:szCs w:val="20"/>
              </w:rPr>
              <w:t>ýtnej polície pri výkone kontroly podľa tohto zákona zistí aj iné porušenie predpisov, postupuje podľa osobitného predpisu.</w:t>
            </w:r>
            <w:r w:rsidRPr="006916E2">
              <w:rPr>
                <w:rFonts w:ascii="Times New Roman" w:hAnsi="Times New Roman"/>
                <w:sz w:val="20"/>
                <w:szCs w:val="20"/>
                <w:vertAlign w:val="superscript"/>
              </w:rPr>
              <w:t>12)</w:t>
            </w:r>
          </w:p>
          <w:p w:rsidR="000565E0" w:rsidRPr="006916E2" w:rsidP="00C75AA5">
            <w:pPr>
              <w:tabs>
                <w:tab w:val="left" w:pos="1440"/>
              </w:tabs>
              <w:bidi w:val="0"/>
              <w:jc w:val="both"/>
              <w:rPr>
                <w:rFonts w:ascii="Times New Roman" w:hAnsi="Times New Roman"/>
                <w:sz w:val="20"/>
                <w:szCs w:val="20"/>
              </w:rPr>
            </w:pPr>
            <w:r w:rsidRPr="006916E2">
              <w:rPr>
                <w:rFonts w:ascii="Times New Roman" w:hAnsi="Times New Roman"/>
                <w:sz w:val="20"/>
                <w:szCs w:val="20"/>
              </w:rPr>
              <w:t>(9) Ustanovenie odseku 6 sa nevzťahuje na vodiča, ktorý plní úlohy na úseku ochrany ústavného zriadenia, vnútorného poriadku, obrany a bezpečnosti štátu,</w:t>
            </w:r>
            <w:r w:rsidRPr="006916E2">
              <w:rPr>
                <w:rFonts w:ascii="Times New Roman" w:hAnsi="Times New Roman"/>
                <w:sz w:val="20"/>
                <w:szCs w:val="20"/>
                <w:vertAlign w:val="superscript"/>
              </w:rPr>
              <w:t>13)</w:t>
            </w:r>
            <w:r w:rsidRPr="006916E2">
              <w:rPr>
                <w:rFonts w:ascii="Times New Roman" w:hAnsi="Times New Roman"/>
                <w:sz w:val="20"/>
                <w:szCs w:val="20"/>
              </w:rPr>
              <w:t xml:space="preserve"> ak plnenie týchto úloh neznesie odklad </w:t>
            </w:r>
            <w:r w:rsidRPr="006916E2" w:rsidR="00AB020D">
              <w:rPr>
                <w:rFonts w:ascii="Times New Roman" w:hAnsi="Times New Roman"/>
                <w:sz w:val="20"/>
                <w:szCs w:val="20"/>
              </w:rPr>
              <w:t>a nemožno ich zabezpečiť inak.</w:t>
            </w:r>
          </w:p>
          <w:p w:rsidR="000565E0" w:rsidRPr="006916E2" w:rsidP="00366161">
            <w:pPr>
              <w:bidi w:val="0"/>
              <w:jc w:val="both"/>
              <w:rPr>
                <w:rFonts w:ascii="Times New Roman" w:hAnsi="Times New Roman"/>
                <w:sz w:val="20"/>
                <w:szCs w:val="20"/>
                <w:lang w:eastAsia="cs-CZ"/>
              </w:rPr>
            </w:pPr>
          </w:p>
          <w:p w:rsidR="000565E0" w:rsidRPr="006916E2" w:rsidP="00366161">
            <w:pPr>
              <w:bidi w:val="0"/>
              <w:jc w:val="center"/>
              <w:rPr>
                <w:rFonts w:ascii="Times New Roman" w:hAnsi="Times New Roman"/>
                <w:sz w:val="20"/>
                <w:szCs w:val="20"/>
              </w:rPr>
            </w:pPr>
            <w:r w:rsidRPr="006916E2">
              <w:rPr>
                <w:rFonts w:ascii="Times New Roman" w:hAnsi="Times New Roman"/>
                <w:sz w:val="20"/>
                <w:szCs w:val="20"/>
              </w:rPr>
              <w:t>§ 7a</w:t>
            </w:r>
          </w:p>
          <w:p w:rsidR="000565E0" w:rsidRPr="006916E2" w:rsidP="00C75AA5">
            <w:pPr>
              <w:bidi w:val="0"/>
              <w:jc w:val="center"/>
              <w:rPr>
                <w:rFonts w:ascii="Times New Roman" w:hAnsi="Times New Roman"/>
                <w:b/>
                <w:sz w:val="20"/>
                <w:szCs w:val="20"/>
              </w:rPr>
            </w:pPr>
            <w:r w:rsidRPr="006916E2">
              <w:rPr>
                <w:rFonts w:ascii="Times New Roman" w:hAnsi="Times New Roman"/>
                <w:b/>
                <w:sz w:val="20"/>
                <w:szCs w:val="20"/>
              </w:rPr>
              <w:t>Osobitné ustanovenia o zadržaní osvedčenia o evidencii a tabuľky s evidenčným číslom vozidla</w:t>
            </w:r>
          </w:p>
          <w:p w:rsidR="000565E0" w:rsidRPr="006916E2" w:rsidP="00C75AA5">
            <w:pPr>
              <w:bidi w:val="0"/>
              <w:jc w:val="center"/>
              <w:rPr>
                <w:rFonts w:ascii="Times New Roman" w:hAnsi="Times New Roman"/>
                <w:b/>
                <w:sz w:val="20"/>
                <w:szCs w:val="20"/>
              </w:rPr>
            </w:pPr>
            <w:r w:rsidRPr="006916E2">
              <w:rPr>
                <w:rFonts w:ascii="Times New Roman" w:hAnsi="Times New Roman"/>
                <w:b/>
                <w:sz w:val="20"/>
                <w:szCs w:val="20"/>
              </w:rPr>
              <w:t xml:space="preserve">  </w:t>
            </w:r>
          </w:p>
          <w:p w:rsidR="000565E0" w:rsidRPr="006916E2" w:rsidP="00AB020D">
            <w:pPr>
              <w:tabs>
                <w:tab w:val="left" w:pos="24"/>
              </w:tabs>
              <w:bidi w:val="0"/>
              <w:ind w:left="24"/>
              <w:jc w:val="both"/>
              <w:rPr>
                <w:rFonts w:ascii="Times New Roman" w:hAnsi="Times New Roman"/>
                <w:sz w:val="20"/>
                <w:szCs w:val="20"/>
              </w:rPr>
            </w:pPr>
            <w:r w:rsidRPr="006916E2">
              <w:rPr>
                <w:rFonts w:ascii="Times New Roman" w:hAnsi="Times New Roman"/>
                <w:sz w:val="20"/>
                <w:szCs w:val="20"/>
              </w:rPr>
              <w:t>(1) Príslušník služby mýtnej polície je oprávnený zadržať osvedčenie o evidencii a tabuľku s evidenčným číslom vozidla, ak vodič vozidla neuhradí mýto. V prípade ak vodič vozidla nie je ochotný tabuľku s evidenčným číslom vydať, príslušník služby mýtnej polície je oprávnený túto odňať; škodu spôsobenú v súvislosti s jej odňatím znáša majiteľ vozidla. Osvedčenie o evidencii a tabuľka s evidenčným číslom vozidla sa zadrží do doby uhradenia mýta.</w:t>
            </w:r>
          </w:p>
          <w:p w:rsidR="000565E0" w:rsidRPr="006916E2" w:rsidP="00AB020D">
            <w:pPr>
              <w:bidi w:val="0"/>
              <w:ind w:left="24"/>
              <w:jc w:val="both"/>
              <w:rPr>
                <w:rFonts w:ascii="Times New Roman" w:hAnsi="Times New Roman"/>
                <w:sz w:val="20"/>
                <w:szCs w:val="20"/>
              </w:rPr>
            </w:pPr>
            <w:r w:rsidRPr="006916E2">
              <w:rPr>
                <w:rFonts w:ascii="Times New Roman" w:hAnsi="Times New Roman"/>
                <w:sz w:val="20"/>
                <w:szCs w:val="20"/>
              </w:rPr>
              <w:t>(2) Príslušník služby mýtnej polície vydá o zadržaní osvedčenia o evidencii a o zadržaní tabuľky s evidenčným číslom vozidla  podľa odseku 1 potvrdenie. Na konanie a rozhodovanie o zadržaní osvedčenia o evidencii a o zadržaní tabuľky s evidenčným číslom vozidla sa nevzťahujú všeobecné predpisy o správnom konaní.</w:t>
            </w:r>
            <w:r w:rsidRPr="006916E2">
              <w:rPr>
                <w:rFonts w:ascii="Times New Roman" w:hAnsi="Times New Roman"/>
                <w:sz w:val="20"/>
                <w:szCs w:val="20"/>
                <w:vertAlign w:val="superscript"/>
              </w:rPr>
              <w:t>13a)</w:t>
            </w:r>
            <w:r w:rsidRPr="006916E2">
              <w:rPr>
                <w:rFonts w:ascii="Times New Roman" w:hAnsi="Times New Roman"/>
                <w:sz w:val="20"/>
                <w:szCs w:val="20"/>
              </w:rPr>
              <w:t xml:space="preserve"> </w:t>
            </w:r>
          </w:p>
          <w:p w:rsidR="000565E0" w:rsidRPr="006916E2" w:rsidP="00AB020D">
            <w:pPr>
              <w:numPr>
                <w:numId w:val="11"/>
              </w:numPr>
              <w:tabs>
                <w:tab w:val="left" w:pos="24"/>
                <w:tab w:val="clear" w:pos="1440"/>
              </w:tabs>
              <w:bidi w:val="0"/>
              <w:ind w:left="24" w:hanging="1056"/>
              <w:jc w:val="both"/>
              <w:rPr>
                <w:rFonts w:ascii="Times New Roman" w:hAnsi="Times New Roman"/>
                <w:sz w:val="20"/>
                <w:szCs w:val="20"/>
              </w:rPr>
            </w:pPr>
            <w:r w:rsidRPr="006916E2">
              <w:rPr>
                <w:rFonts w:ascii="Times New Roman" w:hAnsi="Times New Roman"/>
                <w:sz w:val="20"/>
                <w:szCs w:val="20"/>
              </w:rPr>
              <w:t>(3) Ak bolo mýto preukázateľne uhradené, zadržané osvedčenie o evidencii a tabuľka s evidenčným číslom vozidla, sa bezodkladne vráti vodičovi vozidla alebo jeho prevádzkovateľovi. Ak bolo mýto preukázateľne uhradené v lehote do 15 dní od zadržania osvedčenia o evidencii a tabuľky s evidenčným číslom vozidla je príslušný na ich vrátenie útvar služby mýtnej polície, ktorý tieto zadržal. Ak bolo mýto preukázateľne uhradené v lehote nad 15 dní od zadržania osvedčenia o evidencii a tabuľky s evidenčným číslom vozidla a ide o vozidlo evidované v Slovenskej republike, je príslušný na ich vrátenie útvar Policajného zboru , ktorý vozidlo eviduje.</w:t>
            </w:r>
          </w:p>
          <w:p w:rsidR="000565E0" w:rsidRPr="006916E2" w:rsidP="00AB020D">
            <w:pPr>
              <w:numPr>
                <w:numId w:val="11"/>
              </w:numPr>
              <w:tabs>
                <w:tab w:val="num" w:pos="24"/>
                <w:tab w:val="left" w:pos="1176"/>
                <w:tab w:val="clear" w:pos="1440"/>
              </w:tabs>
              <w:bidi w:val="0"/>
              <w:ind w:left="24" w:hanging="1440"/>
              <w:jc w:val="both"/>
              <w:rPr>
                <w:rFonts w:ascii="Times New Roman" w:hAnsi="Times New Roman"/>
                <w:sz w:val="20"/>
                <w:szCs w:val="20"/>
              </w:rPr>
            </w:pPr>
            <w:r w:rsidRPr="006916E2">
              <w:rPr>
                <w:rFonts w:ascii="Times New Roman" w:hAnsi="Times New Roman"/>
                <w:sz w:val="20"/>
                <w:szCs w:val="20"/>
              </w:rPr>
              <w:t xml:space="preserve">(4) Ak dôvody zadržania osvedčenia o evidencii a tabuľky s evidenčným číslom vozidla nepominú ani do 15 dní odo dňa ich zadržania útvar služby mýtnej polície tieto zašle na útvar Policajného zboru, ktorý vozidlo eviduje. </w:t>
            </w:r>
          </w:p>
          <w:p w:rsidR="000565E0" w:rsidRPr="006916E2" w:rsidP="00AB020D">
            <w:pPr>
              <w:tabs>
                <w:tab w:val="left" w:pos="1176"/>
              </w:tabs>
              <w:bidi w:val="0"/>
              <w:ind w:firstLine="24"/>
              <w:jc w:val="both"/>
              <w:rPr>
                <w:rFonts w:ascii="Times New Roman" w:hAnsi="Times New Roman"/>
                <w:sz w:val="20"/>
                <w:szCs w:val="20"/>
              </w:rPr>
            </w:pPr>
            <w:r w:rsidRPr="006916E2">
              <w:rPr>
                <w:rFonts w:ascii="Times New Roman" w:hAnsi="Times New Roman"/>
                <w:sz w:val="20"/>
                <w:szCs w:val="20"/>
              </w:rPr>
              <w:t xml:space="preserve">(5) Ak ide o vozidlo, ktoré nie je evidované v Slovenskej republike, zadržané osvedčenie o evidencii a tabuľka s evidenčným číslom vozidla ostávajú uschované na útvare služby mýtnej polície. Útvar služby mýtnej polície vráti zadržané osvedčenie o evidencii a tabuľku s evidenčným číslom vozidla vodičovi alebo prevádzkovateľovi vozidla až po preukázanom uhradení mýta. </w:t>
            </w:r>
          </w:p>
          <w:p w:rsidR="000565E0" w:rsidRPr="006916E2" w:rsidP="00366161">
            <w:pPr>
              <w:bidi w:val="0"/>
              <w:jc w:val="center"/>
              <w:rPr>
                <w:rFonts w:ascii="Times New Roman" w:hAnsi="Times New Roman"/>
                <w:sz w:val="20"/>
                <w:szCs w:val="20"/>
              </w:rPr>
            </w:pPr>
          </w:p>
          <w:p w:rsidR="000565E0" w:rsidRPr="006916E2" w:rsidP="00C72879">
            <w:pPr>
              <w:bidi w:val="0"/>
              <w:jc w:val="center"/>
              <w:rPr>
                <w:rFonts w:ascii="Times New Roman" w:hAnsi="Times New Roman"/>
                <w:sz w:val="20"/>
                <w:szCs w:val="20"/>
                <w:lang w:eastAsia="cs-CZ"/>
              </w:rPr>
            </w:pPr>
            <w:r w:rsidRPr="006916E2">
              <w:rPr>
                <w:rFonts w:ascii="Times New Roman" w:hAnsi="Times New Roman"/>
                <w:sz w:val="20"/>
                <w:szCs w:val="20"/>
                <w:lang w:eastAsia="cs-CZ"/>
              </w:rPr>
              <w:t>§ 8</w:t>
            </w:r>
          </w:p>
          <w:p w:rsidR="000565E0" w:rsidRPr="006916E2" w:rsidP="00366161">
            <w:pPr>
              <w:bidi w:val="0"/>
              <w:jc w:val="center"/>
              <w:rPr>
                <w:rFonts w:ascii="Times New Roman" w:hAnsi="Times New Roman"/>
                <w:b/>
                <w:sz w:val="20"/>
                <w:szCs w:val="20"/>
                <w:lang w:eastAsia="cs-CZ"/>
              </w:rPr>
            </w:pPr>
            <w:r w:rsidRPr="006916E2">
              <w:rPr>
                <w:rFonts w:ascii="Times New Roman" w:hAnsi="Times New Roman"/>
                <w:b/>
                <w:sz w:val="20"/>
                <w:szCs w:val="20"/>
                <w:lang w:eastAsia="cs-CZ"/>
              </w:rPr>
              <w:t>Priestupky</w:t>
            </w:r>
          </w:p>
          <w:p w:rsidR="000565E0" w:rsidRPr="006916E2" w:rsidP="00366161">
            <w:pPr>
              <w:bidi w:val="0"/>
              <w:jc w:val="both"/>
              <w:rPr>
                <w:rFonts w:ascii="Times New Roman" w:hAnsi="Times New Roman"/>
                <w:sz w:val="20"/>
                <w:szCs w:val="20"/>
                <w:lang w:eastAsia="cs-CZ"/>
              </w:rPr>
            </w:pP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(1) Priestupku na úseku výberu mýta sa dopustí ten, kto</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a) užíva vymedzené úseky ciest bez úhrady mýta,</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b) odmieta úhradu mýta pri vyzvaní kontrolou poverených osôb na mieste v čase kontroly, </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c) nemá vo vozidle palubnú jednotku podľa § 3 ods. 2,</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d) nezadá údaje alebo zadá neúplné alebo klamlivé údaje do palubnej jednotky alebo tieto údaje nesprístupni správcovi výberu mýta alebo ním poverenej osobe,</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e) neoprávnene manipuluje s palubnou jednotkou alebo do nej neoprávnene zasahuje.</w:t>
            </w:r>
          </w:p>
          <w:p w:rsidR="000565E0" w:rsidRPr="006916E2" w:rsidP="00366161">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950689" w:rsidRPr="00F97725" w:rsidP="00950689">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(2) </w:t>
            </w:r>
            <w:r w:rsidRPr="00950689">
              <w:rPr>
                <w:rFonts w:ascii="Times New Roman" w:hAnsi="Times New Roman"/>
                <w:sz w:val="20"/>
                <w:szCs w:val="20"/>
                <w:lang w:eastAsia="cs-CZ"/>
              </w:rPr>
              <w:t xml:space="preserve">Za priestupok podľa </w:t>
            </w:r>
            <w:r w:rsidRPr="006916E2">
              <w:rPr>
                <w:rFonts w:ascii="Times New Roman" w:hAnsi="Times New Roman"/>
                <w:sz w:val="20"/>
                <w:szCs w:val="20"/>
                <w:lang w:eastAsia="cs-CZ"/>
              </w:rPr>
              <w:t>odseku 1  sa uloží pokuta vo výške 2655 eur a v blokovom konaní vo výške 655 eur.</w:t>
            </w:r>
          </w:p>
          <w:p w:rsidR="00950689" w:rsidRPr="006916E2" w:rsidP="00950689">
            <w:pPr>
              <w:bidi w:val="0"/>
              <w:jc w:val="both"/>
              <w:rPr>
                <w:rFonts w:ascii="Times New Roman" w:hAnsi="Times New Roman"/>
                <w:sz w:val="20"/>
                <w:szCs w:val="20"/>
                <w:lang w:eastAsia="cs-CZ"/>
              </w:rPr>
            </w:pPr>
          </w:p>
          <w:p w:rsidR="00950689" w:rsidRPr="006916E2" w:rsidP="00950689">
            <w:pPr>
              <w:bidi w:val="0"/>
              <w:jc w:val="both"/>
              <w:rPr>
                <w:rFonts w:ascii="Times New Roman" w:hAnsi="Times New Roman"/>
                <w:sz w:val="20"/>
                <w:szCs w:val="20"/>
                <w:lang w:eastAsia="cs-CZ"/>
              </w:rPr>
            </w:pPr>
            <w:r w:rsidRPr="006916E2">
              <w:rPr>
                <w:rFonts w:ascii="Times New Roman" w:hAnsi="Times New Roman"/>
                <w:sz w:val="20"/>
                <w:szCs w:val="20"/>
                <w:lang w:eastAsia="cs-CZ"/>
              </w:rPr>
              <w:t>(</w:t>
            </w:r>
            <w:r>
              <w:rPr>
                <w:rFonts w:ascii="Times New Roman" w:hAnsi="Times New Roman"/>
                <w:sz w:val="20"/>
                <w:szCs w:val="20"/>
                <w:lang w:eastAsia="cs-CZ"/>
              </w:rPr>
              <w:t>3</w:t>
            </w:r>
            <w:r w:rsidRPr="006916E2">
              <w:rPr>
                <w:rFonts w:ascii="Times New Roman" w:hAnsi="Times New Roman"/>
                <w:sz w:val="20"/>
                <w:szCs w:val="20"/>
                <w:lang w:eastAsia="cs-CZ"/>
              </w:rPr>
              <w:t>) Na priestupky a ich prejednávanie sa vzťahuje osobitný predpis</w:t>
            </w:r>
            <w:r w:rsidRPr="00950689">
              <w:rPr>
                <w:rFonts w:ascii="Times New Roman" w:hAnsi="Times New Roman"/>
                <w:sz w:val="20"/>
                <w:szCs w:val="20"/>
                <w:lang w:eastAsia="cs-CZ"/>
              </w:rPr>
              <w:t>14)</w:t>
            </w:r>
            <w:r w:rsidRPr="006916E2">
              <w:rPr>
                <w:rFonts w:ascii="Times New Roman" w:hAnsi="Times New Roman"/>
                <w:sz w:val="20"/>
                <w:szCs w:val="20"/>
                <w:lang w:eastAsia="cs-CZ"/>
              </w:rPr>
              <w:t xml:space="preserve"> s tým, že priestupky podľa odseku 1 v blokovom konaní prejednáva služba mýtnej polície.</w:t>
            </w:r>
          </w:p>
          <w:p w:rsidR="00950689" w:rsidRPr="006916E2" w:rsidP="00950689">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950689" w:rsidRPr="006916E2" w:rsidP="00950689">
            <w:pPr>
              <w:bidi w:val="0"/>
              <w:jc w:val="both"/>
              <w:rPr>
                <w:rFonts w:ascii="Times New Roman" w:hAnsi="Times New Roman"/>
                <w:sz w:val="20"/>
                <w:szCs w:val="20"/>
                <w:lang w:eastAsia="cs-CZ"/>
              </w:rPr>
            </w:pPr>
            <w:r>
              <w:rPr>
                <w:rFonts w:ascii="Times New Roman" w:hAnsi="Times New Roman"/>
                <w:sz w:val="20"/>
                <w:szCs w:val="20"/>
                <w:lang w:eastAsia="cs-CZ"/>
              </w:rPr>
              <w:t>(4</w:t>
            </w:r>
            <w:r w:rsidRPr="006916E2">
              <w:rPr>
                <w:rFonts w:ascii="Times New Roman" w:hAnsi="Times New Roman"/>
                <w:sz w:val="20"/>
                <w:szCs w:val="20"/>
                <w:lang w:eastAsia="cs-CZ"/>
              </w:rPr>
              <w:t>) Priestupky podľa odseku 1 prejednávajú príslušné obvodné úrady dopravy.</w:t>
            </w:r>
          </w:p>
          <w:p w:rsidR="00950689" w:rsidRPr="006916E2" w:rsidP="00950689">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950689" w:rsidP="00950689">
            <w:pPr>
              <w:numPr>
                <w:numId w:val="16"/>
              </w:numPr>
              <w:tabs>
                <w:tab w:val="num" w:pos="410"/>
                <w:tab w:val="clear" w:pos="720"/>
              </w:tabs>
              <w:bidi w:val="0"/>
              <w:ind w:left="50" w:firstLine="0"/>
              <w:jc w:val="both"/>
              <w:rPr>
                <w:rFonts w:ascii="Times New Roman" w:hAnsi="Times New Roman"/>
                <w:sz w:val="20"/>
                <w:szCs w:val="20"/>
                <w:lang w:eastAsia="cs-CZ"/>
              </w:rPr>
            </w:pPr>
            <w:r w:rsidRPr="006916E2">
              <w:rPr>
                <w:rFonts w:ascii="Times New Roman" w:hAnsi="Times New Roman"/>
                <w:sz w:val="20"/>
                <w:szCs w:val="20"/>
                <w:lang w:eastAsia="cs-CZ"/>
              </w:rPr>
              <w:t>Výnosy z pokút uložených za priestupky sú príjmom štátneho rozpočtu Slovenskej republiky.</w:t>
            </w:r>
          </w:p>
          <w:p w:rsidR="00950689" w:rsidP="00950689">
            <w:pPr>
              <w:bidi w:val="0"/>
              <w:ind w:left="50"/>
              <w:jc w:val="both"/>
              <w:rPr>
                <w:rFonts w:ascii="Times New Roman" w:hAnsi="Times New Roman"/>
                <w:sz w:val="20"/>
                <w:szCs w:val="20"/>
                <w:lang w:eastAsia="cs-CZ"/>
              </w:rPr>
            </w:pPr>
          </w:p>
          <w:p w:rsidR="00950689" w:rsidP="00950689">
            <w:pPr>
              <w:bidi w:val="0"/>
              <w:ind w:left="50"/>
              <w:jc w:val="both"/>
              <w:rPr>
                <w:rFonts w:ascii="Times New Roman" w:hAnsi="Times New Roman"/>
                <w:sz w:val="20"/>
                <w:szCs w:val="20"/>
                <w:lang w:eastAsia="cs-CZ"/>
              </w:rPr>
            </w:pPr>
          </w:p>
          <w:p w:rsidR="00950689" w:rsidRPr="006916E2" w:rsidP="00950689">
            <w:pPr>
              <w:bidi w:val="0"/>
              <w:jc w:val="both"/>
              <w:rPr>
                <w:rFonts w:ascii="Times New Roman" w:hAnsi="Times New Roman"/>
                <w:sz w:val="20"/>
                <w:szCs w:val="20"/>
                <w:lang w:eastAsia="cs-CZ"/>
              </w:rPr>
            </w:pPr>
          </w:p>
          <w:p w:rsidR="00950689" w:rsidRPr="00950689" w:rsidP="00950689">
            <w:pPr>
              <w:tabs>
                <w:tab w:val="left" w:pos="6420"/>
              </w:tabs>
              <w:bidi w:val="0"/>
              <w:rPr>
                <w:rFonts w:ascii="Times New Roman" w:hAnsi="Times New Roman"/>
                <w:sz w:val="20"/>
                <w:szCs w:val="20"/>
                <w:lang w:eastAsia="cs-CZ"/>
              </w:rPr>
            </w:pPr>
            <w:r>
              <w:rPr>
                <w:rFonts w:ascii="Times New Roman" w:hAnsi="Times New Roman"/>
                <w:sz w:val="20"/>
                <w:szCs w:val="20"/>
                <w:lang w:eastAsia="cs-CZ"/>
              </w:rPr>
              <w:t xml:space="preserve">6. </w:t>
            </w:r>
            <w:r w:rsidRPr="00950689">
              <w:rPr>
                <w:rFonts w:ascii="Times New Roman" w:hAnsi="Times New Roman"/>
                <w:sz w:val="20"/>
                <w:szCs w:val="20"/>
                <w:lang w:eastAsia="cs-CZ"/>
              </w:rPr>
              <w:t>V § 8 ods. 2  sa za slová „odseku 1“ nahrádzajú slovami  „ odseku 1 písm. a) až c) a e)“.</w:t>
            </w:r>
          </w:p>
          <w:p w:rsidR="00950689" w:rsidRPr="00950689" w:rsidP="00950689">
            <w:pPr>
              <w:tabs>
                <w:tab w:val="num" w:pos="360"/>
                <w:tab w:val="left" w:pos="6420"/>
              </w:tabs>
              <w:bidi w:val="0"/>
              <w:ind w:left="360" w:hanging="360"/>
              <w:rPr>
                <w:rFonts w:ascii="Times New Roman" w:hAnsi="Times New Roman"/>
                <w:sz w:val="20"/>
                <w:szCs w:val="20"/>
                <w:lang w:eastAsia="cs-CZ"/>
              </w:rPr>
            </w:pPr>
          </w:p>
          <w:p w:rsidR="00950689" w:rsidRPr="00950689" w:rsidP="00950689">
            <w:pPr>
              <w:tabs>
                <w:tab w:val="left" w:pos="6420"/>
              </w:tabs>
              <w:bidi w:val="0"/>
              <w:rPr>
                <w:rFonts w:ascii="Times New Roman" w:hAnsi="Times New Roman"/>
                <w:sz w:val="20"/>
                <w:szCs w:val="20"/>
                <w:lang w:eastAsia="cs-CZ"/>
              </w:rPr>
            </w:pPr>
            <w:r>
              <w:rPr>
                <w:rFonts w:ascii="Times New Roman" w:hAnsi="Times New Roman"/>
                <w:sz w:val="20"/>
                <w:szCs w:val="20"/>
                <w:lang w:eastAsia="cs-CZ"/>
              </w:rPr>
              <w:t>7.</w:t>
            </w:r>
            <w:r w:rsidRPr="00950689">
              <w:rPr>
                <w:rFonts w:ascii="Times New Roman" w:hAnsi="Times New Roman"/>
                <w:sz w:val="20"/>
                <w:szCs w:val="20"/>
                <w:lang w:eastAsia="cs-CZ"/>
              </w:rPr>
              <w:t xml:space="preserve">V § 8 sa za odsek 2 vkladá nový odsek 3, ktorý znie: </w:t>
            </w:r>
          </w:p>
          <w:p w:rsidR="00950689" w:rsidRPr="00950689" w:rsidP="00950689">
            <w:pPr>
              <w:tabs>
                <w:tab w:val="num" w:pos="360"/>
                <w:tab w:val="left" w:pos="6420"/>
              </w:tabs>
              <w:bidi w:val="0"/>
              <w:ind w:left="360" w:hanging="360"/>
              <w:rPr>
                <w:rFonts w:ascii="Times New Roman" w:hAnsi="Times New Roman"/>
                <w:sz w:val="20"/>
                <w:szCs w:val="20"/>
                <w:lang w:eastAsia="cs-CZ"/>
              </w:rPr>
            </w:pPr>
          </w:p>
          <w:p w:rsidR="00950689" w:rsidRPr="00950689" w:rsidP="00950689">
            <w:pPr>
              <w:tabs>
                <w:tab w:val="num" w:pos="360"/>
                <w:tab w:val="left" w:pos="6420"/>
              </w:tabs>
              <w:bidi w:val="0"/>
              <w:ind w:left="360"/>
              <w:jc w:val="both"/>
              <w:rPr>
                <w:rFonts w:ascii="Times New Roman" w:hAnsi="Times New Roman"/>
                <w:sz w:val="20"/>
                <w:szCs w:val="20"/>
                <w:lang w:eastAsia="cs-CZ"/>
              </w:rPr>
            </w:pPr>
            <w:r w:rsidRPr="00950689">
              <w:rPr>
                <w:rFonts w:ascii="Times New Roman" w:hAnsi="Times New Roman"/>
                <w:sz w:val="20"/>
                <w:szCs w:val="20"/>
                <w:lang w:eastAsia="cs-CZ"/>
              </w:rPr>
              <w:t>„(3) Za priestupok podľa odseku 1 písm. d) sa uloží pokuta vo výške 160 eur a v blokovom konaní  vo výške 120 eur.“</w:t>
            </w:r>
          </w:p>
          <w:p w:rsidR="000565E0" w:rsidRPr="006916E2" w:rsidP="00366161">
            <w:pPr>
              <w:bidi w:val="0"/>
              <w:jc w:val="both"/>
              <w:rPr>
                <w:rFonts w:ascii="Times New Roman" w:hAnsi="Times New Roman"/>
                <w:sz w:val="20"/>
                <w:szCs w:val="20"/>
                <w:lang w:eastAsia="cs-CZ"/>
              </w:rPr>
            </w:pPr>
            <w:r w:rsidRPr="006916E2" w:rsidR="00950689">
              <w:rPr>
                <w:rFonts w:ascii="Times New Roman" w:hAnsi="Times New Roman"/>
                <w:sz w:val="20"/>
                <w:szCs w:val="20"/>
                <w:lang w:eastAsia="cs-CZ"/>
              </w:rPr>
              <w:t xml:space="preserve"> </w:t>
            </w:r>
          </w:p>
          <w:p w:rsidR="000565E0" w:rsidRPr="006916E2" w:rsidP="00366161">
            <w:pPr>
              <w:bidi w:val="0"/>
              <w:jc w:val="center"/>
              <w:rPr>
                <w:rFonts w:ascii="Times New Roman" w:hAnsi="Times New Roman"/>
                <w:sz w:val="20"/>
                <w:szCs w:val="20"/>
              </w:rPr>
            </w:pPr>
            <w:r w:rsidRPr="006916E2">
              <w:rPr>
                <w:rFonts w:ascii="Times New Roman" w:hAnsi="Times New Roman"/>
                <w:sz w:val="20"/>
                <w:szCs w:val="20"/>
              </w:rPr>
              <w:t>§ 8a</w:t>
            </w:r>
          </w:p>
          <w:p w:rsidR="000565E0" w:rsidRPr="006916E2" w:rsidP="00366161">
            <w:pPr>
              <w:bidi w:val="0"/>
              <w:jc w:val="center"/>
              <w:rPr>
                <w:rFonts w:ascii="Times New Roman" w:hAnsi="Times New Roman"/>
                <w:b/>
                <w:sz w:val="20"/>
                <w:szCs w:val="20"/>
              </w:rPr>
            </w:pPr>
            <w:r w:rsidRPr="006916E2">
              <w:rPr>
                <w:rFonts w:ascii="Times New Roman" w:hAnsi="Times New Roman"/>
                <w:b/>
                <w:sz w:val="20"/>
                <w:szCs w:val="20"/>
              </w:rPr>
              <w:t xml:space="preserve"> Správne delikty </w:t>
            </w:r>
          </w:p>
          <w:p w:rsidR="000565E0" w:rsidRPr="006916E2" w:rsidP="00366161">
            <w:pPr>
              <w:tabs>
                <w:tab w:val="left" w:pos="1128"/>
              </w:tabs>
              <w:bidi w:val="0"/>
              <w:spacing w:line="240" w:lineRule="atLeast"/>
              <w:jc w:val="both"/>
              <w:rPr>
                <w:rFonts w:ascii="Times New Roman" w:hAnsi="Times New Roman"/>
                <w:sz w:val="20"/>
                <w:szCs w:val="20"/>
              </w:rPr>
            </w:pPr>
            <w:r w:rsidRPr="006916E2">
              <w:rPr>
                <w:rFonts w:ascii="Times New Roman" w:hAnsi="Times New Roman"/>
                <w:sz w:val="20"/>
                <w:szCs w:val="20"/>
              </w:rPr>
              <w:t xml:space="preserve">(1) Správneho deliktu na úseku výberu mýta sa dopustí fyzická osoba oprávnená na podnikanie  alebo právnická osoba, ktorá  </w:t>
            </w:r>
          </w:p>
          <w:p w:rsidR="000565E0" w:rsidRPr="006916E2" w:rsidP="008A7E1C">
            <w:pPr>
              <w:bidi w:val="0"/>
              <w:spacing w:line="240" w:lineRule="atLeast"/>
              <w:ind w:left="144"/>
              <w:jc w:val="both"/>
              <w:rPr>
                <w:rFonts w:ascii="Times New Roman" w:hAnsi="Times New Roman"/>
                <w:sz w:val="20"/>
                <w:szCs w:val="20"/>
              </w:rPr>
            </w:pPr>
            <w:r w:rsidRPr="006916E2" w:rsidR="008A7E1C">
              <w:rPr>
                <w:rFonts w:ascii="Times New Roman" w:hAnsi="Times New Roman"/>
                <w:sz w:val="20"/>
                <w:szCs w:val="20"/>
              </w:rPr>
              <w:t xml:space="preserve">a) </w:t>
            </w:r>
            <w:r w:rsidRPr="006916E2">
              <w:rPr>
                <w:rFonts w:ascii="Times New Roman" w:hAnsi="Times New Roman"/>
                <w:sz w:val="20"/>
                <w:szCs w:val="20"/>
              </w:rPr>
              <w:t>prikáže alebo dovolí, aby sa na jazdu na vybraných úsekoch ciest použilo vozidlo, za ktoré nebolo uhradené mýto alebo ktoré nemá palubnú jednotku,</w:t>
            </w:r>
          </w:p>
          <w:p w:rsidR="000565E0" w:rsidRPr="006916E2" w:rsidP="008A7E1C">
            <w:pPr>
              <w:bidi w:val="0"/>
              <w:spacing w:line="240" w:lineRule="atLeast"/>
              <w:ind w:left="144"/>
              <w:jc w:val="both"/>
              <w:rPr>
                <w:rFonts w:ascii="Times New Roman" w:hAnsi="Times New Roman"/>
                <w:sz w:val="20"/>
                <w:szCs w:val="20"/>
              </w:rPr>
            </w:pPr>
            <w:r w:rsidRPr="006916E2" w:rsidR="008A7E1C">
              <w:rPr>
                <w:rFonts w:ascii="Times New Roman" w:hAnsi="Times New Roman"/>
                <w:sz w:val="20"/>
                <w:szCs w:val="20"/>
              </w:rPr>
              <w:t xml:space="preserve">b) </w:t>
            </w:r>
            <w:r w:rsidRPr="006916E2">
              <w:rPr>
                <w:rFonts w:ascii="Times New Roman" w:hAnsi="Times New Roman"/>
                <w:sz w:val="20"/>
                <w:szCs w:val="20"/>
              </w:rPr>
              <w:t>v súvislosti s konaním o priestupku na úseku výberu mýta orgánu oprávnenému objasňovať alebo prejednať priestupok neoznámi osobné údaje osoby, ktorej zveril vedenie vozidla, v rozsahu meno, priezvisko a adresa,</w:t>
            </w:r>
          </w:p>
          <w:p w:rsidR="000565E0" w:rsidRPr="006916E2" w:rsidP="008A7E1C">
            <w:pPr>
              <w:numPr>
                <w:numId w:val="13"/>
              </w:numPr>
              <w:tabs>
                <w:tab w:val="num" w:pos="504"/>
                <w:tab w:val="clear" w:pos="720"/>
              </w:tabs>
              <w:bidi w:val="0"/>
              <w:spacing w:line="240" w:lineRule="atLeast"/>
              <w:ind w:hanging="576"/>
              <w:jc w:val="both"/>
              <w:rPr>
                <w:rFonts w:ascii="Times New Roman" w:hAnsi="Times New Roman"/>
                <w:sz w:val="20"/>
                <w:szCs w:val="20"/>
              </w:rPr>
            </w:pPr>
            <w:r w:rsidRPr="006916E2">
              <w:rPr>
                <w:rFonts w:ascii="Times New Roman" w:hAnsi="Times New Roman"/>
                <w:sz w:val="20"/>
                <w:szCs w:val="20"/>
              </w:rPr>
              <w:t xml:space="preserve">si nesplní povinnosť podľa § 3 </w:t>
            </w:r>
          </w:p>
          <w:p w:rsidR="000565E0" w:rsidRPr="006916E2" w:rsidP="00366161">
            <w:pPr>
              <w:bidi w:val="0"/>
              <w:spacing w:line="240" w:lineRule="atLeast"/>
              <w:rPr>
                <w:rFonts w:ascii="Times New Roman" w:hAnsi="Times New Roman"/>
                <w:sz w:val="20"/>
                <w:szCs w:val="20"/>
              </w:rPr>
            </w:pPr>
          </w:p>
          <w:p w:rsidR="000565E0" w:rsidRPr="006916E2" w:rsidP="008A7E1C">
            <w:pPr>
              <w:numPr>
                <w:numId w:val="10"/>
              </w:numPr>
              <w:tabs>
                <w:tab w:val="num" w:pos="504"/>
                <w:tab w:val="left" w:pos="540"/>
                <w:tab w:val="clear" w:pos="960"/>
                <w:tab w:val="left" w:pos="1152"/>
              </w:tabs>
              <w:bidi w:val="0"/>
              <w:spacing w:line="240" w:lineRule="atLeast"/>
              <w:ind w:left="504"/>
              <w:jc w:val="both"/>
              <w:rPr>
                <w:rFonts w:ascii="Times New Roman" w:hAnsi="Times New Roman"/>
                <w:sz w:val="20"/>
                <w:szCs w:val="20"/>
              </w:rPr>
            </w:pPr>
            <w:r w:rsidRPr="006916E2">
              <w:rPr>
                <w:rFonts w:ascii="Times New Roman" w:hAnsi="Times New Roman"/>
                <w:sz w:val="20"/>
                <w:szCs w:val="20"/>
              </w:rPr>
              <w:t>Správne delikty podľa odseku 1 prejednávajú obvodné úrady dopravy.</w:t>
            </w:r>
          </w:p>
          <w:p w:rsidR="000565E0" w:rsidRPr="006916E2" w:rsidP="00366161">
            <w:pPr>
              <w:tabs>
                <w:tab w:val="left" w:pos="540"/>
                <w:tab w:val="left" w:pos="1152"/>
              </w:tabs>
              <w:bidi w:val="0"/>
              <w:spacing w:line="240" w:lineRule="atLeast"/>
              <w:ind w:left="600" w:hanging="216"/>
              <w:rPr>
                <w:rFonts w:ascii="Times New Roman" w:hAnsi="Times New Roman"/>
                <w:sz w:val="20"/>
                <w:szCs w:val="20"/>
              </w:rPr>
            </w:pPr>
          </w:p>
          <w:p w:rsidR="008A7E1C" w:rsidRPr="006916E2" w:rsidP="008A7E1C">
            <w:pPr>
              <w:numPr>
                <w:numId w:val="10"/>
              </w:numPr>
              <w:tabs>
                <w:tab w:val="left" w:pos="540"/>
                <w:tab w:val="left" w:pos="1152"/>
              </w:tabs>
              <w:bidi w:val="0"/>
              <w:spacing w:line="240" w:lineRule="atLeast"/>
              <w:ind w:left="504"/>
              <w:jc w:val="both"/>
              <w:rPr>
                <w:rFonts w:ascii="Times New Roman" w:hAnsi="Times New Roman"/>
                <w:sz w:val="20"/>
                <w:szCs w:val="20"/>
              </w:rPr>
            </w:pPr>
            <w:r w:rsidRPr="006916E2" w:rsidR="000565E0">
              <w:rPr>
                <w:rFonts w:ascii="Times New Roman" w:hAnsi="Times New Roman"/>
                <w:sz w:val="20"/>
                <w:szCs w:val="20"/>
              </w:rPr>
              <w:t xml:space="preserve">Za  správny delikt podľa odseku 1  uloží obvodný úrad </w:t>
            </w:r>
            <w:r w:rsidRPr="006916E2" w:rsidR="006916E2">
              <w:rPr>
                <w:rFonts w:ascii="Times New Roman" w:hAnsi="Times New Roman"/>
                <w:sz w:val="20"/>
                <w:szCs w:val="20"/>
              </w:rPr>
              <w:t>dopravy  pokuta vo výške 16 595 eur</w:t>
            </w:r>
            <w:r w:rsidRPr="006916E2" w:rsidR="000565E0">
              <w:rPr>
                <w:rFonts w:ascii="Times New Roman" w:hAnsi="Times New Roman"/>
                <w:sz w:val="20"/>
                <w:szCs w:val="20"/>
              </w:rPr>
              <w:t>.</w:t>
            </w:r>
          </w:p>
          <w:p w:rsidR="000565E0" w:rsidRPr="006916E2" w:rsidP="00366161">
            <w:pPr>
              <w:tabs>
                <w:tab w:val="left" w:pos="540"/>
                <w:tab w:val="left" w:pos="1152"/>
              </w:tabs>
              <w:bidi w:val="0"/>
              <w:spacing w:line="240" w:lineRule="atLeast"/>
              <w:ind w:hanging="216"/>
              <w:rPr>
                <w:rFonts w:ascii="Times New Roman" w:hAnsi="Times New Roman"/>
                <w:sz w:val="20"/>
                <w:szCs w:val="20"/>
              </w:rPr>
            </w:pPr>
          </w:p>
          <w:p w:rsidR="000565E0" w:rsidRPr="006916E2" w:rsidP="00366161">
            <w:pPr>
              <w:tabs>
                <w:tab w:val="left" w:pos="540"/>
                <w:tab w:val="left" w:pos="816"/>
                <w:tab w:val="left" w:pos="1152"/>
              </w:tabs>
              <w:bidi w:val="0"/>
              <w:spacing w:line="240" w:lineRule="atLeast"/>
              <w:ind w:hanging="216"/>
              <w:rPr>
                <w:rFonts w:ascii="Times New Roman" w:hAnsi="Times New Roman"/>
                <w:sz w:val="20"/>
                <w:szCs w:val="20"/>
              </w:rPr>
            </w:pPr>
          </w:p>
          <w:p w:rsidR="000565E0" w:rsidRPr="006916E2" w:rsidP="00366161">
            <w:pPr>
              <w:numPr>
                <w:numId w:val="10"/>
              </w:numPr>
              <w:tabs>
                <w:tab w:val="left" w:pos="540"/>
                <w:tab w:val="left" w:pos="1152"/>
              </w:tabs>
              <w:bidi w:val="0"/>
              <w:spacing w:line="240" w:lineRule="atLeast"/>
              <w:ind w:left="0" w:firstLine="144"/>
              <w:jc w:val="both"/>
              <w:rPr>
                <w:rFonts w:ascii="Times New Roman" w:hAnsi="Times New Roman"/>
                <w:sz w:val="20"/>
                <w:szCs w:val="20"/>
              </w:rPr>
            </w:pPr>
            <w:r w:rsidRPr="006916E2">
              <w:rPr>
                <w:rFonts w:ascii="Times New Roman" w:hAnsi="Times New Roman"/>
                <w:sz w:val="20"/>
                <w:szCs w:val="20"/>
              </w:rPr>
              <w:t xml:space="preserve">Pokuta je splatná do 30 dní od nadobudnutia právoplatnosti rozhodnutia, ktorým bola uložená. </w:t>
            </w:r>
          </w:p>
          <w:p w:rsidR="000565E0" w:rsidRPr="006916E2" w:rsidP="00366161">
            <w:pPr>
              <w:tabs>
                <w:tab w:val="left" w:pos="540"/>
                <w:tab w:val="left" w:pos="1152"/>
              </w:tabs>
              <w:bidi w:val="0"/>
              <w:spacing w:line="240" w:lineRule="atLeast"/>
              <w:rPr>
                <w:rFonts w:ascii="Times New Roman" w:hAnsi="Times New Roman"/>
                <w:sz w:val="20"/>
                <w:szCs w:val="20"/>
              </w:rPr>
            </w:pPr>
          </w:p>
          <w:p w:rsidR="000565E0" w:rsidRPr="006916E2" w:rsidP="00366161">
            <w:pPr>
              <w:numPr>
                <w:numId w:val="10"/>
              </w:numPr>
              <w:tabs>
                <w:tab w:val="left" w:pos="540"/>
                <w:tab w:val="left" w:pos="1152"/>
              </w:tabs>
              <w:bidi w:val="0"/>
              <w:spacing w:line="240" w:lineRule="atLeast"/>
              <w:ind w:left="0" w:firstLine="144"/>
              <w:jc w:val="both"/>
              <w:rPr>
                <w:rFonts w:ascii="Times New Roman" w:hAnsi="Times New Roman"/>
                <w:sz w:val="20"/>
                <w:szCs w:val="20"/>
              </w:rPr>
            </w:pPr>
            <w:r w:rsidRPr="006916E2">
              <w:rPr>
                <w:rFonts w:ascii="Times New Roman" w:hAnsi="Times New Roman"/>
                <w:sz w:val="20"/>
                <w:szCs w:val="20"/>
              </w:rPr>
              <w:t>Výnosy z pokút uložených za správne delikty sú príjmom štátneho rozpočtu.</w:t>
            </w:r>
          </w:p>
          <w:p w:rsidR="000565E0" w:rsidRPr="006916E2" w:rsidP="00366161">
            <w:pPr>
              <w:bidi w:val="0"/>
              <w:jc w:val="both"/>
              <w:rPr>
                <w:rFonts w:ascii="Times New Roman" w:hAnsi="Times New Roman"/>
                <w:sz w:val="20"/>
                <w:szCs w:val="20"/>
                <w:lang w:eastAsia="cs-CZ"/>
              </w:rPr>
            </w:pPr>
          </w:p>
          <w:p w:rsidR="000565E0" w:rsidRPr="006916E2" w:rsidP="00366161">
            <w:pPr>
              <w:bidi w:val="0"/>
              <w:jc w:val="both"/>
              <w:rPr>
                <w:rFonts w:ascii="Times New Roman" w:hAnsi="Times New Roman"/>
                <w:i/>
                <w:sz w:val="20"/>
                <w:szCs w:val="20"/>
              </w:rPr>
            </w:pPr>
            <w:r w:rsidRPr="006916E2">
              <w:rPr>
                <w:rFonts w:ascii="Times New Roman" w:hAnsi="Times New Roman"/>
                <w:i/>
                <w:sz w:val="20"/>
                <w:szCs w:val="20"/>
                <w:vertAlign w:val="superscript"/>
              </w:rPr>
              <w:t xml:space="preserve">12) </w:t>
            </w:r>
            <w:r w:rsidRPr="006916E2">
              <w:rPr>
                <w:rFonts w:ascii="Times New Roman" w:hAnsi="Times New Roman"/>
                <w:i/>
                <w:sz w:val="20"/>
                <w:szCs w:val="20"/>
              </w:rPr>
              <w:t xml:space="preserve">§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i/>
                  <w:sz w:val="20"/>
                  <w:szCs w:val="20"/>
                </w:rPr>
                <w:t>1 a</w:t>
              </w:r>
            </w:smartTag>
            <w:r w:rsidRPr="006916E2">
              <w:rPr>
                <w:rFonts w:ascii="Times New Roman" w:hAnsi="Times New Roman"/>
                <w:i/>
                <w:sz w:val="20"/>
                <w:szCs w:val="20"/>
              </w:rPr>
              <w:t xml:space="preserve"> § 4 ods. 1 zákona č. 57/1998 Z. z. o Železničnej polícii v znení neskorších predpisov</w:t>
            </w:r>
          </w:p>
          <w:p w:rsidR="000565E0" w:rsidRPr="006916E2" w:rsidP="00366161">
            <w:pPr>
              <w:bidi w:val="0"/>
              <w:jc w:val="both"/>
              <w:rPr>
                <w:rFonts w:ascii="Times New Roman" w:hAnsi="Times New Roman"/>
                <w:i/>
                <w:sz w:val="20"/>
                <w:szCs w:val="20"/>
                <w:lang w:eastAsia="cs-CZ"/>
              </w:rPr>
            </w:pPr>
            <w:r w:rsidRPr="006916E2">
              <w:rPr>
                <w:rFonts w:ascii="Times New Roman" w:hAnsi="Times New Roman"/>
                <w:i/>
                <w:sz w:val="20"/>
                <w:szCs w:val="20"/>
                <w:vertAlign w:val="superscript"/>
              </w:rPr>
              <w:t>14)</w:t>
            </w:r>
            <w:r w:rsidRPr="006916E2">
              <w:rPr>
                <w:rFonts w:ascii="Times New Roman" w:hAnsi="Times New Roman"/>
                <w:i/>
                <w:sz w:val="20"/>
                <w:szCs w:val="20"/>
                <w:lang w:eastAsia="cs-CZ"/>
              </w:rPr>
              <w:t xml:space="preserve"> Zákon Slovenskej Národnej rady č. 372/1990 Zb. o priestupkoch v znení neskorších predpisov.</w:t>
            </w:r>
          </w:p>
          <w:p w:rsidR="000565E0" w:rsidRPr="006916E2" w:rsidP="00366161">
            <w:pPr>
              <w:bidi w:val="0"/>
              <w:jc w:val="both"/>
              <w:rPr>
                <w:rFonts w:ascii="Times New Roman" w:hAnsi="Times New Roman"/>
                <w:i/>
                <w:sz w:val="20"/>
                <w:szCs w:val="20"/>
                <w:lang w:eastAsia="cs-CZ"/>
              </w:rPr>
            </w:pPr>
          </w:p>
          <w:p w:rsidR="000565E0" w:rsidRPr="006916E2" w:rsidP="00366161">
            <w:pPr>
              <w:bidi w:val="0"/>
              <w:jc w:val="both"/>
              <w:rPr>
                <w:rFonts w:ascii="Times New Roman" w:hAnsi="Times New Roman"/>
                <w:sz w:val="20"/>
                <w:szCs w:val="20"/>
                <w:lang w:eastAsia="cs-CZ"/>
              </w:rPr>
            </w:pPr>
          </w:p>
          <w:p w:rsidR="000565E0" w:rsidRPr="006916E2" w:rsidP="00F55EBB">
            <w:pPr>
              <w:bidi w:val="0"/>
              <w:jc w:val="both"/>
              <w:rPr>
                <w:rFonts w:ascii="Times New Roman" w:hAnsi="Times New Roman"/>
                <w:sz w:val="20"/>
                <w:szCs w:val="20"/>
                <w:lang w:eastAsia="cs-CZ"/>
              </w:rPr>
            </w:pPr>
            <w:r w:rsidRPr="006916E2">
              <w:rPr>
                <w:rFonts w:ascii="Times New Roman" w:hAnsi="Times New Roman"/>
                <w:sz w:val="20"/>
                <w:szCs w:val="20"/>
                <w:lang w:eastAsia="cs-CZ"/>
              </w:rPr>
              <w:t>(8) Útvary Policajného zboru sú oprávnené v rámci vykonávania dohľadu nad bezpečnosťou a plynulosťou cestnej premávky</w:t>
            </w:r>
            <w:r w:rsidRPr="006916E2">
              <w:rPr>
                <w:rFonts w:ascii="Times New Roman" w:hAnsi="Times New Roman"/>
                <w:sz w:val="20"/>
                <w:szCs w:val="20"/>
                <w:vertAlign w:val="superscript"/>
                <w:lang w:eastAsia="cs-CZ"/>
              </w:rPr>
              <w:t>2f</w:t>
            </w:r>
            <w:r w:rsidRPr="006916E2" w:rsidR="008A7E1C">
              <w:rPr>
                <w:rFonts w:ascii="Times New Roman" w:hAnsi="Times New Roman"/>
                <w:sz w:val="20"/>
                <w:szCs w:val="20"/>
                <w:vertAlign w:val="superscript"/>
                <w:lang w:eastAsia="cs-CZ"/>
              </w:rPr>
              <w:t>)</w:t>
            </w:r>
            <w:r w:rsidRPr="006916E2">
              <w:rPr>
                <w:rFonts w:ascii="Times New Roman" w:hAnsi="Times New Roman"/>
                <w:sz w:val="20"/>
                <w:szCs w:val="20"/>
                <w:lang w:eastAsia="cs-CZ"/>
              </w:rPr>
              <w:t xml:space="preserve"> kontrolovať dodržiavanie povinnosti označenia motorového vozidla nálepkou pri použití vymedzených úsekov diaľnic, ciest pre motorové vozidlá alebo ciest I. triedy.</w:t>
            </w:r>
          </w:p>
          <w:p w:rsidR="000565E0" w:rsidRPr="006916E2" w:rsidP="00F55EBB">
            <w:pPr>
              <w:bidi w:val="0"/>
              <w:jc w:val="both"/>
              <w:rPr>
                <w:rFonts w:ascii="Times New Roman" w:hAnsi="Times New Roman"/>
                <w:sz w:val="20"/>
                <w:szCs w:val="20"/>
                <w:lang w:eastAsia="cs-CZ"/>
              </w:rPr>
            </w:pPr>
          </w:p>
          <w:p w:rsidR="000565E0" w:rsidRPr="006916E2" w:rsidP="00F55EBB">
            <w:pPr>
              <w:bidi w:val="0"/>
              <w:jc w:val="both"/>
              <w:rPr>
                <w:rFonts w:ascii="Times New Roman" w:hAnsi="Times New Roman"/>
                <w:sz w:val="20"/>
                <w:szCs w:val="20"/>
                <w:lang w:eastAsia="cs-CZ"/>
              </w:rPr>
            </w:pPr>
            <w:r w:rsidRPr="006916E2">
              <w:rPr>
                <w:rFonts w:ascii="Times New Roman" w:hAnsi="Times New Roman"/>
                <w:sz w:val="20"/>
                <w:szCs w:val="20"/>
                <w:lang w:eastAsia="cs-CZ"/>
              </w:rPr>
              <w:t>(1) Priestupku na úseku pozemných komunikácií sa dopustí ten, kto</w:t>
            </w:r>
          </w:p>
          <w:p w:rsidR="000565E0" w:rsidRPr="006916E2" w:rsidP="00F55EBB">
            <w:pPr>
              <w:bidi w:val="0"/>
              <w:jc w:val="both"/>
              <w:rPr>
                <w:rFonts w:ascii="Times New Roman" w:hAnsi="Times New Roman"/>
                <w:sz w:val="20"/>
                <w:szCs w:val="20"/>
              </w:rPr>
            </w:pPr>
            <w:r w:rsidRPr="006916E2">
              <w:rPr>
                <w:rFonts w:ascii="Times New Roman" w:hAnsi="Times New Roman"/>
                <w:sz w:val="20"/>
                <w:szCs w:val="20"/>
              </w:rPr>
              <w:t>g) ako vodič použije vymedzené úseky diaľnic, ciest pre motorové vozidlá a ciest I. triedy bez označenia motorového vozidla platnou nálepkou,</w:t>
            </w:r>
          </w:p>
          <w:p w:rsidR="000565E0" w:rsidRPr="006916E2" w:rsidP="00F55EBB">
            <w:pPr>
              <w:bidi w:val="0"/>
              <w:jc w:val="both"/>
              <w:rPr>
                <w:rFonts w:ascii="Times New Roman" w:hAnsi="Times New Roman"/>
                <w:sz w:val="20"/>
                <w:szCs w:val="20"/>
              </w:rPr>
            </w:pPr>
          </w:p>
          <w:p w:rsidR="000565E0" w:rsidRPr="006916E2" w:rsidP="00F55EBB">
            <w:pPr>
              <w:bidi w:val="0"/>
              <w:jc w:val="both"/>
              <w:rPr>
                <w:rFonts w:ascii="Times New Roman" w:hAnsi="Times New Roman"/>
                <w:sz w:val="20"/>
                <w:szCs w:val="20"/>
              </w:rPr>
            </w:pPr>
            <w:r w:rsidRPr="006916E2">
              <w:rPr>
                <w:rFonts w:ascii="Times New Roman" w:hAnsi="Times New Roman"/>
                <w:sz w:val="20"/>
                <w:szCs w:val="20"/>
              </w:rPr>
              <w:t>(3) Za priestupok podľa odseku 1 písm. g) možno uložiť vodičovi pokutu do výšky desaťnásobku úhrady na kalendárny rok uvedenej v nariadení vlády Slovenskej republiky, ktorým sa ustanovuje výška úhrady za užívanie vymedzených úsekov diaľnic, ciest pre motorové vozidlá a ciest I. triedy, a v blokovom konaní do výšky trojnásobku tejto úhrady.</w:t>
            </w:r>
          </w:p>
          <w:p w:rsidR="000565E0" w:rsidRPr="006916E2" w:rsidP="00F55EBB">
            <w:pPr>
              <w:bidi w:val="0"/>
              <w:jc w:val="both"/>
              <w:rPr>
                <w:rFonts w:ascii="Times New Roman" w:hAnsi="Times New Roman"/>
                <w:sz w:val="20"/>
                <w:szCs w:val="20"/>
              </w:rPr>
            </w:pPr>
            <w:r w:rsidRPr="006916E2">
              <w:rPr>
                <w:rFonts w:ascii="Times New Roman" w:hAnsi="Times New Roman"/>
                <w:sz w:val="20"/>
                <w:szCs w:val="20"/>
              </w:rPr>
              <w:t xml:space="preserve"> </w:t>
            </w:r>
          </w:p>
          <w:p w:rsidR="000565E0" w:rsidRPr="006916E2" w:rsidP="00F55EBB">
            <w:pPr>
              <w:bidi w:val="0"/>
              <w:jc w:val="both"/>
              <w:rPr>
                <w:rFonts w:ascii="Times New Roman" w:hAnsi="Times New Roman"/>
                <w:sz w:val="20"/>
                <w:szCs w:val="20"/>
              </w:rPr>
            </w:pPr>
            <w:r w:rsidRPr="006916E2">
              <w:rPr>
                <w:rFonts w:ascii="Times New Roman" w:hAnsi="Times New Roman"/>
                <w:sz w:val="20"/>
                <w:szCs w:val="20"/>
              </w:rPr>
              <w:t>(4) Na priestupky a ich prejednávanie sa vzťahuje osobitný predpis</w:t>
            </w:r>
            <w:r w:rsidRPr="006916E2">
              <w:rPr>
                <w:rFonts w:ascii="Times New Roman" w:hAnsi="Times New Roman"/>
                <w:sz w:val="20"/>
                <w:szCs w:val="20"/>
                <w:vertAlign w:val="superscript"/>
              </w:rPr>
              <w:t>10)</w:t>
            </w:r>
            <w:r w:rsidRPr="006916E2">
              <w:rPr>
                <w:rFonts w:ascii="Times New Roman" w:hAnsi="Times New Roman"/>
                <w:sz w:val="20"/>
                <w:szCs w:val="20"/>
              </w:rPr>
              <w:t xml:space="preserve"> s tým, že priestupok podľa odseku 1 písm. g) v blokovom konaní prejednávajú aj orgány Policajného zboru.</w:t>
            </w:r>
          </w:p>
          <w:p w:rsidR="000565E0" w:rsidRPr="006916E2" w:rsidP="00F55EBB">
            <w:pPr>
              <w:bidi w:val="0"/>
              <w:jc w:val="both"/>
              <w:rPr>
                <w:rFonts w:ascii="Times New Roman" w:hAnsi="Times New Roman"/>
                <w:sz w:val="20"/>
                <w:szCs w:val="20"/>
              </w:rPr>
            </w:pPr>
          </w:p>
          <w:p w:rsidR="000565E0" w:rsidRPr="006916E2" w:rsidP="00F55EBB">
            <w:pPr>
              <w:bidi w:val="0"/>
              <w:jc w:val="both"/>
              <w:rPr>
                <w:rFonts w:ascii="Times New Roman" w:hAnsi="Times New Roman"/>
                <w:i/>
                <w:sz w:val="20"/>
                <w:szCs w:val="20"/>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i/>
                  <w:sz w:val="20"/>
                  <w:szCs w:val="20"/>
                </w:rPr>
                <w:t>2f</w:t>
              </w:r>
            </w:smartTag>
            <w:r w:rsidRPr="006916E2">
              <w:rPr>
                <w:rFonts w:ascii="Times New Roman" w:hAnsi="Times New Roman"/>
                <w:i/>
                <w:sz w:val="20"/>
                <w:szCs w:val="20"/>
              </w:rPr>
              <w:t>) Zákon Národnej rady Slovenskej republiky č. 171/1993 Z. .z. o Policajnom zbore v znení neskorších predpisov.</w:t>
            </w:r>
          </w:p>
          <w:p w:rsidR="000565E0" w:rsidRPr="006916E2" w:rsidP="00F55EBB">
            <w:pPr>
              <w:bidi w:val="0"/>
              <w:jc w:val="both"/>
              <w:rPr>
                <w:rFonts w:ascii="ms sans serif" w:hAnsi="ms sans serif"/>
                <w:i/>
                <w:sz w:val="20"/>
                <w:szCs w:val="20"/>
              </w:rPr>
            </w:pPr>
            <w:r w:rsidRPr="006916E2">
              <w:rPr>
                <w:rFonts w:ascii="Times New Roman" w:hAnsi="Times New Roman"/>
                <w:i/>
                <w:sz w:val="20"/>
                <w:szCs w:val="20"/>
              </w:rPr>
              <w:t>2fa)</w:t>
            </w:r>
            <w:r w:rsidRPr="006916E2">
              <w:rPr>
                <w:rFonts w:ascii="ms sans serif" w:hAnsi="ms sans serif"/>
                <w:sz w:val="20"/>
                <w:szCs w:val="20"/>
              </w:rPr>
              <w:t xml:space="preserve"> </w:t>
            </w:r>
            <w:r w:rsidRPr="006916E2">
              <w:rPr>
                <w:rFonts w:ascii="ms sans serif" w:hAnsi="ms sans serif"/>
                <w:i/>
                <w:sz w:val="20"/>
                <w:szCs w:val="20"/>
              </w:rPr>
              <w:t>Vyhláška Ministerstva dopravy, pôšt a telekomunikácií Slovenskej republiky č. 413/2007 Z. z., ktorou sa vymedzujú úseky diaľnic, ciest pre motorové vozidlá a ciest I. triedy s elektronickým výberom mýta</w:t>
            </w:r>
          </w:p>
          <w:p w:rsidR="000565E0" w:rsidRPr="006916E2" w:rsidP="00F55EBB">
            <w:pPr>
              <w:bidi w:val="0"/>
              <w:jc w:val="both"/>
              <w:rPr>
                <w:rFonts w:ascii="Times New Roman" w:hAnsi="Times New Roman"/>
                <w:sz w:val="20"/>
                <w:szCs w:val="20"/>
                <w:lang w:eastAsia="cs-CZ"/>
              </w:rPr>
            </w:pPr>
            <w:r w:rsidRPr="006916E2">
              <w:rPr>
                <w:rFonts w:ascii="Times New Roman" w:hAnsi="Times New Roman"/>
                <w:i/>
                <w:sz w:val="20"/>
                <w:szCs w:val="20"/>
              </w:rPr>
              <w:t>10) Zákon Slovenskej národnej rady č. 372/1990 Zb. o priestupkoch v znení neskorších predpisov.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32B3D">
            <w:pPr>
              <w:bidi w:val="0"/>
              <w:jc w:val="center"/>
              <w:rPr>
                <w:rFonts w:ascii="Times New Roman" w:hAnsi="Times New Roman"/>
                <w:sz w:val="20"/>
                <w:szCs w:val="20"/>
                <w:lang w:eastAsia="cs-CZ"/>
              </w:rPr>
            </w:pPr>
            <w:r w:rsidRPr="006916E2">
              <w:rPr>
                <w:rFonts w:ascii="Times New Roman" w:hAnsi="Times New Roman"/>
                <w:sz w:val="20"/>
                <w:szCs w:val="20"/>
                <w:lang w:eastAsia="cs-CZ"/>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32B3D">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1774E8">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1774E8">
            <w:pPr>
              <w:bidi w:val="0"/>
              <w:jc w:val="center"/>
              <w:rPr>
                <w:rFonts w:ascii="Times New Roman" w:hAnsi="Times New Roman"/>
                <w:sz w:val="20"/>
                <w:szCs w:val="20"/>
                <w:lang w:eastAsia="cs-CZ"/>
              </w:rPr>
            </w:pPr>
            <w:r w:rsidRPr="006916E2">
              <w:rPr>
                <w:rFonts w:ascii="Times New Roman" w:hAnsi="Times New Roman"/>
                <w:sz w:val="20"/>
                <w:szCs w:val="20"/>
                <w:lang w:eastAsia="cs-CZ"/>
              </w:rPr>
              <w:t>O. 8</w:t>
            </w:r>
          </w:p>
          <w:p w:rsidR="000565E0" w:rsidRPr="006916E2" w:rsidP="001774E8">
            <w:pPr>
              <w:bidi w:val="0"/>
              <w:jc w:val="both"/>
              <w:rPr>
                <w:rFonts w:ascii="Times New Roman" w:hAnsi="Times New Roman"/>
                <w:sz w:val="20"/>
                <w:szCs w:val="20"/>
                <w:lang w:eastAsia="cs-CZ"/>
              </w:rPr>
            </w:pPr>
            <w:r w:rsidRPr="006916E2">
              <w:rPr>
                <w:rFonts w:ascii="Times New Roman" w:hAnsi="Times New Roman"/>
                <w:sz w:val="20"/>
                <w:szCs w:val="20"/>
                <w:lang w:eastAsia="cs-CZ"/>
              </w:rPr>
              <w:t>(Čl. 9b)</w:t>
            </w:r>
          </w:p>
          <w:p w:rsidR="000565E0" w:rsidRPr="006916E2" w:rsidP="00DB55D6">
            <w:pPr>
              <w:bidi w:val="0"/>
              <w:jc w:val="center"/>
              <w:rPr>
                <w:rFonts w:ascii="Times New Roman" w:hAnsi="Times New Roman"/>
                <w:sz w:val="20"/>
                <w:szCs w:val="20"/>
                <w:lang w:eastAsia="cs-CZ"/>
              </w:rPr>
            </w:pPr>
          </w:p>
          <w:p w:rsidR="000565E0" w:rsidRPr="006916E2" w:rsidP="001774E8">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8. Vkladajú sa nasledovné články:</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„Článok 9b</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Pokiaľ ide o vykonávanie tejto smernice, najmä prílohy III, Komisia uľahčuje medzi členskými štátmi dialóg a výmenu technického know-how. Komisia v súlade s postupom uvedeným v článku 9c O.. 3 aktualizuje a objasňuje prílohy 0, III a IV s ohľadom na technický pokrok a prílohy I a II s ohľadom na infláciu.</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DB55D6">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DB55D6">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1774E8">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1774E8">
            <w:pPr>
              <w:bidi w:val="0"/>
              <w:jc w:val="center"/>
              <w:rPr>
                <w:rFonts w:ascii="Times New Roman" w:hAnsi="Times New Roman"/>
                <w:sz w:val="20"/>
                <w:szCs w:val="20"/>
                <w:lang w:eastAsia="cs-CZ"/>
              </w:rPr>
            </w:pPr>
            <w:r w:rsidRPr="006916E2">
              <w:rPr>
                <w:rFonts w:ascii="Times New Roman" w:hAnsi="Times New Roman"/>
                <w:sz w:val="20"/>
                <w:szCs w:val="20"/>
                <w:lang w:eastAsia="cs-CZ"/>
              </w:rPr>
              <w:t>O. 8</w:t>
            </w:r>
          </w:p>
          <w:p w:rsidR="000565E0" w:rsidRPr="006916E2" w:rsidP="001774E8">
            <w:pPr>
              <w:bidi w:val="0"/>
              <w:jc w:val="center"/>
              <w:rPr>
                <w:rFonts w:ascii="Times New Roman" w:hAnsi="Times New Roman"/>
                <w:sz w:val="20"/>
                <w:szCs w:val="20"/>
                <w:lang w:eastAsia="cs-CZ"/>
              </w:rPr>
            </w:pPr>
            <w:r w:rsidRPr="006916E2">
              <w:rPr>
                <w:rFonts w:ascii="Times New Roman" w:hAnsi="Times New Roman"/>
                <w:sz w:val="20"/>
                <w:szCs w:val="20"/>
                <w:lang w:eastAsia="cs-CZ"/>
              </w:rPr>
              <w:t>(Čl. 9c)</w:t>
            </w:r>
          </w:p>
          <w:p w:rsidR="000565E0" w:rsidRPr="006916E2" w:rsidP="00DB55D6">
            <w:pPr>
              <w:bidi w:val="0"/>
              <w:jc w:val="center"/>
              <w:rPr>
                <w:rFonts w:ascii="Times New Roman" w:hAnsi="Times New Roman"/>
                <w:sz w:val="20"/>
                <w:szCs w:val="20"/>
                <w:lang w:eastAsia="cs-CZ"/>
              </w:rPr>
            </w:pPr>
          </w:p>
          <w:p w:rsidR="000565E0" w:rsidRPr="006916E2" w:rsidP="00DB55D6">
            <w:pPr>
              <w:bidi w:val="0"/>
              <w:jc w:val="both"/>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1774E8">
            <w:pPr>
              <w:bidi w:val="0"/>
              <w:jc w:val="both"/>
              <w:rPr>
                <w:rFonts w:ascii="Times New Roman" w:hAnsi="Times New Roman"/>
                <w:sz w:val="20"/>
                <w:szCs w:val="20"/>
                <w:lang w:eastAsia="cs-CZ"/>
              </w:rPr>
            </w:pPr>
            <w:r w:rsidRPr="006916E2">
              <w:rPr>
                <w:rFonts w:ascii="Times New Roman" w:hAnsi="Times New Roman"/>
                <w:sz w:val="20"/>
                <w:szCs w:val="20"/>
                <w:lang w:eastAsia="cs-CZ"/>
              </w:rPr>
              <w:t>8. Vkladajú sa nasledovné články:</w:t>
            </w:r>
          </w:p>
          <w:p w:rsidR="000565E0" w:rsidRPr="006916E2" w:rsidP="001774E8">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„Článok 9c</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1. Komisii pomáha výbor.</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2. Ak sa odkazuje na tento odsek, uplatňujú sa články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3 a</w:t>
              </w:r>
            </w:smartTag>
            <w:r w:rsidRPr="006916E2">
              <w:rPr>
                <w:rFonts w:ascii="Times New Roman" w:hAnsi="Times New Roman"/>
                <w:sz w:val="20"/>
                <w:szCs w:val="20"/>
                <w:lang w:eastAsia="cs-CZ"/>
              </w:rPr>
              <w:t xml:space="preserve"> 7 rozhodnutia 1999/468/ES so zreteľom na ustanovenia jeho článku 8.</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3. Ak sa odkazuje na tento odsek, uplatňujú sa články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6916E2">
                <w:rPr>
                  <w:rFonts w:ascii="Times New Roman" w:hAnsi="Times New Roman"/>
                  <w:sz w:val="20"/>
                  <w:szCs w:val="20"/>
                  <w:lang w:eastAsia="cs-CZ"/>
                </w:rPr>
                <w:t>5 a</w:t>
              </w:r>
            </w:smartTag>
            <w:r w:rsidRPr="006916E2">
              <w:rPr>
                <w:rFonts w:ascii="Times New Roman" w:hAnsi="Times New Roman"/>
                <w:sz w:val="20"/>
                <w:szCs w:val="20"/>
                <w:lang w:eastAsia="cs-CZ"/>
              </w:rPr>
              <w:t xml:space="preserve"> 7 rozhodnutia 1999/468/ES so zreteľom na ustanovenia jeho článku 8.</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Lehota ustanovená v článku 5 O.. 6 rozhodnutia 1999/468/ES je tri mesiace.</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4. Výbor prijme svoj rokovací poriadok.“</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DB55D6">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DB55D6">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15CF3">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515CF3">
            <w:pPr>
              <w:bidi w:val="0"/>
              <w:jc w:val="center"/>
              <w:rPr>
                <w:rFonts w:ascii="Times New Roman" w:hAnsi="Times New Roman"/>
                <w:sz w:val="20"/>
                <w:szCs w:val="20"/>
                <w:lang w:eastAsia="cs-CZ"/>
              </w:rPr>
            </w:pPr>
            <w:r w:rsidRPr="006916E2">
              <w:rPr>
                <w:rFonts w:ascii="Times New Roman" w:hAnsi="Times New Roman"/>
                <w:sz w:val="20"/>
                <w:szCs w:val="20"/>
                <w:lang w:eastAsia="cs-CZ"/>
              </w:rPr>
              <w:t>O. 9</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143998">
            <w:pPr>
              <w:bidi w:val="0"/>
              <w:jc w:val="both"/>
              <w:rPr>
                <w:rFonts w:ascii="Times New Roman" w:hAnsi="Times New Roman"/>
                <w:sz w:val="20"/>
                <w:szCs w:val="20"/>
                <w:lang w:eastAsia="cs-CZ"/>
              </w:rPr>
            </w:pPr>
            <w:r w:rsidRPr="006916E2">
              <w:rPr>
                <w:rFonts w:ascii="Times New Roman" w:hAnsi="Times New Roman"/>
                <w:sz w:val="20"/>
                <w:szCs w:val="20"/>
                <w:lang w:eastAsia="cs-CZ"/>
              </w:rPr>
              <w:t>9. Článok 11 sa nahrádza takto:</w:t>
            </w:r>
          </w:p>
          <w:p w:rsidR="000565E0" w:rsidRPr="006916E2" w:rsidP="00143998">
            <w:pPr>
              <w:bidi w:val="0"/>
              <w:jc w:val="both"/>
              <w:rPr>
                <w:rFonts w:ascii="Times New Roman" w:hAnsi="Times New Roman"/>
                <w:sz w:val="20"/>
                <w:szCs w:val="20"/>
                <w:lang w:eastAsia="cs-CZ"/>
              </w:rPr>
            </w:pPr>
          </w:p>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„Článok 11</w:t>
            </w:r>
          </w:p>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Najneskôr do 10. júna 2011 predloží Komisia Európskemu parlamentu a Rade správu o vykonávaní a účinkoch tejto smernice, pričom zohľadní rozvoj technológie a trendy v intenzite dopravy vrátane používania vozidiel kategórie nad 3,5 tony a menej ako 12 ton a po vyhodnotení jej vplyvu na vnútorný trh, vrátane ostrovných, vo vnútrozemí uzavretých a okrajových regiónov Spoločenstva, a výšky investícií v odvetví a jej príspevku k dosiahnutiu cieľov trvalo udržateľnej dopravnej politiky.</w:t>
            </w:r>
          </w:p>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Najneskôr do 10. decembra 2010 zašlú členské štáty Komisii informácie potrebné na vypracovanie správy.</w:t>
            </w:r>
          </w:p>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Najneskôr do 10. júna 2008 predloží Komisia po preskúmaní všetkých možností zahŕňajúcich náklady vzťahujúce sa na životné prostredie, hluk, kongesciu a zdravie všeobecne platný, transparentný a zrozumiteľný model posudzovania všetkých externých nákladov, ktorý bude slúžiť ako základ pre budúce výpočty poplatkov za použitie infraštruktúry. Súčasťou tohto modelu bude analýza vplyvu internalizácie externých nákladov pre všetky druhy dopravy a stratégia postupného uplatňovania tohto modelu na všetky druhy dopravy.</w:t>
            </w:r>
          </w:p>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Súčasťou správy a modelu sú prípadne návrhy Európskemu parlamentu a Rade na ďalšiu revíziu tejto smernice.“</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15CF3">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15CF3">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710644">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rPr>
          <w:trHeight w:val="5029"/>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Č.2</w:t>
            </w:r>
          </w:p>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FD55CD">
            <w:pPr>
              <w:bidi w:val="0"/>
              <w:rPr>
                <w:rFonts w:ascii="Times New Roman" w:hAnsi="Times New Roman"/>
                <w:sz w:val="20"/>
                <w:szCs w:val="20"/>
                <w:lang w:eastAsia="cs-CZ"/>
              </w:rPr>
            </w:pPr>
          </w:p>
          <w:p w:rsidR="000565E0" w:rsidRPr="006916E2" w:rsidP="00FD55CD">
            <w:pPr>
              <w:bidi w:val="0"/>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655C4">
            <w:pPr>
              <w:pStyle w:val="NormalWeb"/>
              <w:bidi w:val="0"/>
              <w:spacing w:before="0" w:beforeAutospacing="0" w:after="0" w:afterAutospacing="0"/>
              <w:jc w:val="both"/>
              <w:rPr>
                <w:rFonts w:ascii="Times New Roman" w:hAnsi="Times New Roman"/>
                <w:b/>
                <w:sz w:val="20"/>
                <w:szCs w:val="20"/>
              </w:rPr>
            </w:pPr>
            <w:r w:rsidRPr="006916E2">
              <w:rPr>
                <w:rFonts w:ascii="Times New Roman" w:hAnsi="Times New Roman"/>
                <w:b/>
                <w:sz w:val="20"/>
                <w:szCs w:val="20"/>
              </w:rPr>
              <w:t>Smernica EP a Rady 2006/38/ES</w:t>
            </w:r>
          </w:p>
          <w:p w:rsidR="000565E0" w:rsidRPr="006916E2" w:rsidP="000655C4">
            <w:pPr>
              <w:pStyle w:val="NormalWeb"/>
              <w:bidi w:val="0"/>
              <w:spacing w:before="0" w:beforeAutospacing="0" w:after="0" w:afterAutospacing="0"/>
              <w:jc w:val="both"/>
              <w:rPr>
                <w:rFonts w:ascii="Times New Roman" w:hAnsi="Times New Roman"/>
                <w:sz w:val="20"/>
                <w:szCs w:val="20"/>
              </w:rPr>
            </w:pPr>
            <w:r w:rsidRPr="006916E2">
              <w:rPr>
                <w:rFonts w:ascii="Times New Roman" w:hAnsi="Times New Roman"/>
                <w:sz w:val="20"/>
                <w:szCs w:val="20"/>
              </w:rPr>
              <w:t>1. Členské štáty uvedú do účinnosti zákony, iné právne predpisy a správne opatrenia potrebné na dosiahnutie súladu s touto smernicou najneskôr do 10. júna 2008. Bezodkladne o nich informujú Komisiu.</w:t>
            </w: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r w:rsidRPr="006916E2">
              <w:rPr>
                <w:rFonts w:ascii="Times New Roman" w:hAnsi="Times New Roman"/>
                <w:sz w:val="20"/>
                <w:szCs w:val="20"/>
              </w:rPr>
              <w:t>Členské štáty uvedú priamo v prijatých opatreniach alebo pri ich úradnom uverejnení odkaz na túto smernicu. Podrobnosti o odkaze upravia členské štáty.</w:t>
            </w: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p>
          <w:p w:rsidR="000565E0" w:rsidRPr="006916E2" w:rsidP="000655C4">
            <w:pPr>
              <w:pStyle w:val="NormalWeb"/>
              <w:bidi w:val="0"/>
              <w:spacing w:before="0" w:beforeAutospacing="0" w:after="0" w:afterAutospacing="0"/>
              <w:jc w:val="both"/>
              <w:rPr>
                <w:rFonts w:ascii="Times New Roman" w:hAnsi="Times New Roman"/>
                <w:sz w:val="20"/>
                <w:szCs w:val="20"/>
              </w:rPr>
            </w:pPr>
            <w:r w:rsidRPr="006916E2">
              <w:rPr>
                <w:rFonts w:ascii="Times New Roman" w:hAnsi="Times New Roman"/>
                <w:sz w:val="20"/>
                <w:szCs w:val="20"/>
              </w:rPr>
              <w:t>2. Členské štáty oznámia Komisii znenie ustanovení vnútroštátneho práva, ktoré prijmú v oblasti upravenej touto smernicou, spolu s tabuľkou, ktorá ukáže ako ustanovenia tejto smernice zodpovedajú prijatým vnútroštátnym ustanoveniam.</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143998">
            <w:pPr>
              <w:bidi w:val="0"/>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FD55CD">
            <w:pPr>
              <w:bidi w:val="0"/>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P="00F97725">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25/2007 Z. z.</w:t>
            </w:r>
          </w:p>
          <w:p w:rsidR="00F97725" w:rsidRPr="006916E2" w:rsidP="00F97725">
            <w:pPr>
              <w:bidi w:val="0"/>
              <w:jc w:val="center"/>
              <w:rPr>
                <w:rFonts w:ascii="Times New Roman" w:hAnsi="Times New Roman"/>
                <w:sz w:val="20"/>
                <w:szCs w:val="20"/>
                <w:lang w:eastAsia="cs-CZ"/>
              </w:rPr>
            </w:pPr>
            <w:r>
              <w:rPr>
                <w:rFonts w:ascii="Times New Roman" w:hAnsi="Times New Roman"/>
                <w:sz w:val="20"/>
                <w:szCs w:val="20"/>
                <w:lang w:eastAsia="cs-CZ"/>
              </w:rPr>
              <w:t>v znení neskorších predpisov</w:t>
            </w:r>
          </w:p>
          <w:p w:rsidR="000565E0" w:rsidRPr="006916E2" w:rsidP="000069EE">
            <w:pPr>
              <w:bidi w:val="0"/>
              <w:jc w:val="center"/>
              <w:rPr>
                <w:rFonts w:ascii="Times New Roman" w:hAnsi="Times New Roman"/>
                <w:sz w:val="20"/>
                <w:szCs w:val="20"/>
              </w:rPr>
            </w:pPr>
          </w:p>
          <w:p w:rsidR="000565E0" w:rsidRPr="006916E2" w:rsidP="000069EE">
            <w:pPr>
              <w:bidi w:val="0"/>
              <w:jc w:val="center"/>
              <w:rPr>
                <w:rFonts w:ascii="Times New Roman" w:hAnsi="Times New Roman"/>
                <w:sz w:val="20"/>
                <w:szCs w:val="20"/>
              </w:rPr>
            </w:pPr>
          </w:p>
          <w:p w:rsidR="000565E0" w:rsidRPr="006916E2" w:rsidP="000069EE">
            <w:pPr>
              <w:bidi w:val="0"/>
              <w:jc w:val="center"/>
              <w:rPr>
                <w:rFonts w:ascii="Times New Roman" w:hAnsi="Times New Roman"/>
                <w:sz w:val="20"/>
                <w:szCs w:val="20"/>
              </w:rPr>
            </w:pPr>
          </w:p>
          <w:p w:rsidR="000565E0" w:rsidRPr="006916E2" w:rsidP="008D759B">
            <w:pPr>
              <w:bidi w:val="0"/>
              <w:rPr>
                <w:rFonts w:ascii="Times New Roman" w:hAnsi="Times New Roman"/>
                <w:sz w:val="20"/>
                <w:szCs w:val="20"/>
              </w:rPr>
            </w:pPr>
          </w:p>
          <w:p w:rsidR="000565E0" w:rsidRPr="006916E2" w:rsidP="000069EE">
            <w:pPr>
              <w:bidi w:val="0"/>
              <w:jc w:val="center"/>
              <w:rPr>
                <w:rFonts w:ascii="Times New Roman" w:hAnsi="Times New Roman"/>
                <w:sz w:val="20"/>
                <w:szCs w:val="20"/>
              </w:rPr>
            </w:pPr>
          </w:p>
          <w:p w:rsidR="000565E0" w:rsidRPr="006916E2" w:rsidP="000069EE">
            <w:pPr>
              <w:bidi w:val="0"/>
              <w:jc w:val="center"/>
              <w:rPr>
                <w:rFonts w:ascii="Times New Roman" w:hAnsi="Times New Roman"/>
                <w:sz w:val="20"/>
                <w:szCs w:val="20"/>
              </w:rPr>
            </w:pPr>
            <w:r w:rsidRPr="006916E2" w:rsidR="00AA28DC">
              <w:rPr>
                <w:rFonts w:ascii="Times New Roman" w:hAnsi="Times New Roman"/>
                <w:sz w:val="20"/>
                <w:szCs w:val="20"/>
              </w:rPr>
              <w:t>Nariadenie vlády</w:t>
            </w:r>
            <w:r w:rsidRPr="006916E2">
              <w:rPr>
                <w:rFonts w:ascii="Times New Roman" w:hAnsi="Times New Roman"/>
                <w:sz w:val="20"/>
                <w:szCs w:val="20"/>
              </w:rPr>
              <w:t xml:space="preserve"> SR č. 350/2007 Z. z.</w:t>
            </w:r>
            <w:r w:rsidRPr="006916E2" w:rsidR="0092031F">
              <w:rPr>
                <w:rFonts w:ascii="Times New Roman" w:hAnsi="Times New Roman"/>
                <w:sz w:val="20"/>
                <w:szCs w:val="20"/>
              </w:rPr>
              <w:t xml:space="preserve"> v znení návrhu nariadenia vlády SR</w:t>
            </w:r>
            <w:r w:rsidR="00167906">
              <w:rPr>
                <w:rFonts w:ascii="Times New Roman" w:hAnsi="Times New Roman"/>
                <w:sz w:val="20"/>
                <w:szCs w:val="20"/>
              </w:rPr>
              <w:t xml:space="preserve"> č. 586/2009</w:t>
            </w:r>
          </w:p>
          <w:p w:rsidR="000565E0" w:rsidRPr="006916E2" w:rsidP="000069EE">
            <w:pPr>
              <w:bidi w:val="0"/>
              <w:jc w:val="center"/>
              <w:rPr>
                <w:rFonts w:ascii="Times New Roman" w:hAnsi="Times New Roman"/>
                <w:sz w:val="20"/>
                <w:szCs w:val="20"/>
              </w:rPr>
            </w:pPr>
          </w:p>
          <w:p w:rsidR="000565E0" w:rsidRPr="006916E2" w:rsidP="000069EE">
            <w:pPr>
              <w:bidi w:val="0"/>
              <w:jc w:val="center"/>
              <w:rPr>
                <w:rFonts w:ascii="Times New Roman" w:hAnsi="Times New Roman"/>
                <w:sz w:val="20"/>
                <w:szCs w:val="20"/>
              </w:rPr>
            </w:pPr>
          </w:p>
          <w:p w:rsidR="000565E0" w:rsidRPr="006916E2" w:rsidP="000069EE">
            <w:pPr>
              <w:bidi w:val="0"/>
              <w:jc w:val="center"/>
              <w:rPr>
                <w:rFonts w:ascii="Times New Roman" w:hAnsi="Times New Roman"/>
                <w:sz w:val="20"/>
                <w:szCs w:val="20"/>
              </w:rPr>
            </w:pPr>
          </w:p>
          <w:p w:rsidR="000565E0" w:rsidP="00167906">
            <w:pPr>
              <w:bidi w:val="0"/>
              <w:rPr>
                <w:rFonts w:ascii="Times New Roman" w:hAnsi="Times New Roman"/>
                <w:sz w:val="20"/>
                <w:szCs w:val="20"/>
              </w:rPr>
            </w:pPr>
          </w:p>
          <w:p w:rsidR="00167906" w:rsidRPr="006916E2" w:rsidP="00167906">
            <w:pPr>
              <w:bidi w:val="0"/>
              <w:rPr>
                <w:rFonts w:ascii="Times New Roman" w:hAnsi="Times New Roman"/>
                <w:sz w:val="20"/>
                <w:szCs w:val="20"/>
              </w:rPr>
            </w:pPr>
          </w:p>
          <w:p w:rsidR="000565E0" w:rsidP="00811AA3">
            <w:pPr>
              <w:bidi w:val="0"/>
              <w:rPr>
                <w:rFonts w:ascii="Times New Roman" w:hAnsi="Times New Roman"/>
                <w:sz w:val="20"/>
                <w:szCs w:val="20"/>
              </w:rPr>
            </w:pPr>
          </w:p>
          <w:p w:rsidR="008D759B" w:rsidRPr="006916E2" w:rsidP="00811AA3">
            <w:pPr>
              <w:bidi w:val="0"/>
              <w:rPr>
                <w:rFonts w:ascii="Times New Roman" w:hAnsi="Times New Roman"/>
                <w:sz w:val="20"/>
                <w:szCs w:val="20"/>
              </w:rPr>
            </w:pPr>
          </w:p>
          <w:p w:rsidR="000565E0" w:rsidRPr="006916E2" w:rsidP="00353F12">
            <w:pPr>
              <w:bidi w:val="0"/>
              <w:rPr>
                <w:rFonts w:ascii="Times New Roman" w:hAnsi="Times New Roman"/>
                <w:sz w:val="20"/>
                <w:szCs w:val="20"/>
                <w:lang w:eastAsia="cs-CZ"/>
              </w:rPr>
            </w:pPr>
            <w:r w:rsidRPr="006916E2">
              <w:rPr>
                <w:rFonts w:ascii="Times New Roman" w:hAnsi="Times New Roman"/>
                <w:sz w:val="20"/>
                <w:szCs w:val="20"/>
              </w:rPr>
              <w:t>Zákon č. 575/2001 Z. z. o organizácii činnosti vlády a organizácii ústrednej štátnej správy</w:t>
            </w:r>
            <w:r w:rsidRPr="006916E2">
              <w:rPr>
                <w:rFonts w:ascii="Times New Roman" w:hAnsi="Times New Roman"/>
                <w:sz w:val="20"/>
                <w:szCs w:val="20"/>
                <w:lang w:eastAsia="cs-CZ"/>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F97725">
            <w:pPr>
              <w:bidi w:val="0"/>
              <w:rPr>
                <w:rFonts w:ascii="Times New Roman" w:hAnsi="Times New Roman"/>
                <w:sz w:val="20"/>
                <w:szCs w:val="20"/>
                <w:lang w:eastAsia="cs-CZ"/>
              </w:rPr>
            </w:pPr>
            <w:r w:rsidRPr="006916E2">
              <w:rPr>
                <w:rFonts w:ascii="Times New Roman" w:hAnsi="Times New Roman"/>
                <w:sz w:val="20"/>
                <w:szCs w:val="20"/>
                <w:lang w:eastAsia="cs-CZ"/>
              </w:rPr>
              <w:t>Príloha</w:t>
            </w: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r w:rsidRPr="006916E2" w:rsidR="0092031F">
              <w:rPr>
                <w:rFonts w:ascii="Times New Roman" w:hAnsi="Times New Roman"/>
                <w:sz w:val="20"/>
                <w:szCs w:val="20"/>
                <w:lang w:eastAsia="cs-CZ"/>
              </w:rPr>
              <w:t>Príloha č. 5</w:t>
            </w: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504EDC">
            <w:pPr>
              <w:bidi w:val="0"/>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 35</w:t>
            </w:r>
          </w:p>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O. 7</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655C4">
            <w:pPr>
              <w:pStyle w:val="BodyText"/>
              <w:bidi w:val="0"/>
              <w:spacing w:after="0"/>
              <w:jc w:val="both"/>
              <w:rPr>
                <w:rFonts w:ascii="Times New Roman" w:hAnsi="Times New Roman"/>
                <w:b/>
              </w:rPr>
            </w:pPr>
            <w:r w:rsidRPr="006916E2">
              <w:rPr>
                <w:rFonts w:ascii="Times New Roman" w:hAnsi="Times New Roman"/>
                <w:b/>
              </w:rPr>
              <w:t>ZOZNAM PREBERANÝCH PRÁVNYCH AKTOV EURÓPSKYCH SPOLOČENSTIEV A EURÓPSKEJ ÚNIE</w:t>
            </w:r>
          </w:p>
          <w:p w:rsidR="000565E0" w:rsidRPr="006916E2" w:rsidP="000655C4">
            <w:pPr>
              <w:pStyle w:val="BodyText"/>
              <w:bidi w:val="0"/>
              <w:spacing w:after="0"/>
              <w:jc w:val="both"/>
              <w:rPr>
                <w:rFonts w:ascii="Times New Roman" w:hAnsi="Times New Roman"/>
                <w:b/>
              </w:rPr>
            </w:pPr>
            <w:r w:rsidRPr="006916E2">
              <w:rPr>
                <w:rFonts w:ascii="Times New Roman" w:hAnsi="Times New Roman"/>
              </w:rPr>
              <w:t xml:space="preserve">2. Smernica Európskeho parlamentu a Rady 1999/62/ES zo 17. júna 1999 o poplatkoch za používanie určitej dopravnej infraštruktúry ťažkými nákladnými vozidlami (Ú.v. ES L 187, 20.7.1999) v znení </w:t>
            </w:r>
            <w:r w:rsidRPr="006916E2">
              <w:rPr>
                <w:rFonts w:ascii="Times New Roman" w:hAnsi="Times New Roman"/>
                <w:b/>
              </w:rPr>
              <w:t>smernice Európskeho parlamentu a Rady 2006/38/ES zo 17. mája 2006 (Ú.v. EÚ L 157, 9.6.2006).</w:t>
            </w:r>
          </w:p>
          <w:p w:rsidR="000565E0" w:rsidRPr="006916E2" w:rsidP="000655C4">
            <w:pPr>
              <w:pStyle w:val="BodyText"/>
              <w:bidi w:val="0"/>
              <w:spacing w:after="0"/>
              <w:jc w:val="both"/>
              <w:rPr>
                <w:rFonts w:ascii="Times New Roman" w:hAnsi="Times New Roman"/>
              </w:rPr>
            </w:pPr>
          </w:p>
          <w:p w:rsidR="000565E0" w:rsidRPr="006916E2" w:rsidP="000655C4">
            <w:pPr>
              <w:pStyle w:val="BodyText"/>
              <w:bidi w:val="0"/>
              <w:spacing w:after="0"/>
              <w:jc w:val="both"/>
              <w:rPr>
                <w:rFonts w:ascii="Times New Roman" w:hAnsi="Times New Roman"/>
                <w:b/>
              </w:rPr>
            </w:pPr>
            <w:r w:rsidRPr="006916E2">
              <w:rPr>
                <w:rFonts w:ascii="Times New Roman" w:hAnsi="Times New Roman"/>
                <w:b/>
              </w:rPr>
              <w:t>ZOZNAM PREBERANÝCH PRÁVNYCH AKTOV EURÓPSKYCH SPOLOČENSTIEV</w:t>
            </w:r>
          </w:p>
          <w:p w:rsidR="000565E0" w:rsidRPr="006916E2" w:rsidP="000655C4">
            <w:pPr>
              <w:pStyle w:val="BodyText"/>
              <w:bidi w:val="0"/>
              <w:spacing w:after="0"/>
              <w:jc w:val="both"/>
              <w:rPr>
                <w:rFonts w:ascii="Times New Roman" w:hAnsi="Times New Roman"/>
              </w:rPr>
            </w:pPr>
            <w:r w:rsidRPr="006916E2">
              <w:rPr>
                <w:rFonts w:ascii="Times New Roman" w:hAnsi="Times New Roman"/>
              </w:rPr>
              <w:t xml:space="preserve">Smernica Európskeho parlamentu a Rady 1999/62/ES zo 17. júna 1999 o poplatkoch za používanie určitej dopravnej infraštruktúry ťažkými nákladnými vozidlami (Mimoriadne vydanie Ú.v. EÚ, 7/zv. 4) v znení Aktu o podmienkach pristúpenia pripojeného k Zmluve o pristúpení Slovenskej republiky k Európskej únii (Ú.v. EÚ L 236, 23.9.2003), </w:t>
            </w:r>
            <w:r w:rsidRPr="006916E2">
              <w:rPr>
                <w:rFonts w:ascii="Times New Roman" w:hAnsi="Times New Roman"/>
                <w:b/>
              </w:rPr>
              <w:t>smernice Európskeho parlamentu a Rady 2006/38/ES zo 17. mája 2006 (Ú.v. EÚ L 157, 9.6.2006)</w:t>
            </w:r>
            <w:r w:rsidRPr="006916E2">
              <w:rPr>
                <w:rFonts w:ascii="Times New Roman" w:hAnsi="Times New Roman"/>
              </w:rPr>
              <w:t xml:space="preserve"> a smernice Rady 2006/103/ES z 20. novembra 2006 (Ú.v. EÚ L 363, 20.12.2006).</w:t>
            </w:r>
          </w:p>
          <w:p w:rsidR="000565E0" w:rsidRPr="006916E2" w:rsidP="000655C4">
            <w:pPr>
              <w:pStyle w:val="BodyText"/>
              <w:bidi w:val="0"/>
              <w:spacing w:after="0"/>
              <w:jc w:val="both"/>
              <w:rPr>
                <w:rFonts w:ascii="Times New Roman" w:hAnsi="Times New Roman"/>
              </w:rPr>
            </w:pPr>
          </w:p>
          <w:p w:rsidR="000565E0" w:rsidRPr="006916E2" w:rsidP="000655C4">
            <w:pPr>
              <w:pStyle w:val="BodyText"/>
              <w:bidi w:val="0"/>
              <w:spacing w:after="0"/>
              <w:jc w:val="both"/>
              <w:rPr>
                <w:rFonts w:ascii="Times New Roman" w:hAnsi="Times New Roman"/>
              </w:rPr>
            </w:pPr>
          </w:p>
          <w:p w:rsidR="000565E0" w:rsidRPr="006916E2" w:rsidP="000655C4">
            <w:pPr>
              <w:pStyle w:val="BodyText"/>
              <w:bidi w:val="0"/>
              <w:spacing w:after="0"/>
              <w:jc w:val="both"/>
              <w:rPr>
                <w:rFonts w:ascii="Times New Roman" w:hAnsi="Times New Roman"/>
              </w:rPr>
            </w:pPr>
            <w:r w:rsidRPr="006916E2">
              <w:rPr>
                <w:rFonts w:ascii="Times New Roman" w:hAnsi="Times New Roman"/>
              </w:rPr>
              <w:t>(7) Ministerstvá a ostatné ústredné orgány štátnej správy v rozsahu vymedzenej pôsobnosti plnia voči orgánom Európskych spoločenstiev a Európskej únie informačnú a</w:t>
            </w:r>
            <w:r w:rsidR="008D759B">
              <w:rPr>
                <w:rFonts w:ascii="Times New Roman" w:hAnsi="Times New Roman"/>
              </w:rPr>
              <w:t> oznamovaciu povinnosť, ktorá im</w:t>
            </w:r>
            <w:r w:rsidRPr="006916E2">
              <w:rPr>
                <w:rFonts w:ascii="Times New Roman" w:hAnsi="Times New Roman"/>
              </w:rPr>
              <w:t xml:space="preserve"> vyplýva z právne záväzných aktov týchto orgánov.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Ú</w:t>
            </w: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p>
          <w:p w:rsidR="000565E0" w:rsidRPr="006916E2" w:rsidP="00D140EF">
            <w:pPr>
              <w:bidi w:val="0"/>
              <w:rPr>
                <w:rFonts w:ascii="Times New Roman" w:hAnsi="Times New Roman"/>
                <w:sz w:val="20"/>
                <w:szCs w:val="20"/>
                <w:lang w:eastAsia="cs-CZ"/>
              </w:rPr>
            </w:pPr>
          </w:p>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655C4">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rPr>
          <w:trHeight w:val="434"/>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Č.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Táto smernica nadobúda účinnosť dňom nasledujúcim po jej uverejnení v Úradnom vestníku Európskej únie.</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Č. 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Táto smernica je určená členským štátom.</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V Štrasburgu 17. mája 2006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069EE">
            <w:pPr>
              <w:bidi w:val="0"/>
              <w:jc w:val="center"/>
              <w:rPr>
                <w:rFonts w:ascii="Times New Roman" w:hAnsi="Times New Roman"/>
                <w:sz w:val="20"/>
                <w:szCs w:val="20"/>
                <w:lang w:eastAsia="cs-CZ"/>
              </w:rPr>
            </w:pPr>
            <w:r w:rsidRPr="006916E2">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565E0">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0565E0">
            <w:pPr>
              <w:bidi w:val="0"/>
              <w:jc w:val="center"/>
              <w:rPr>
                <w:rFonts w:ascii="Times New Roman" w:hAnsi="Times New Roman"/>
                <w:sz w:val="20"/>
                <w:szCs w:val="20"/>
                <w:lang w:eastAsia="cs-CZ"/>
              </w:rPr>
            </w:pPr>
            <w:r w:rsidRPr="006916E2">
              <w:rPr>
                <w:rFonts w:ascii="Times New Roman" w:hAnsi="Times New Roman"/>
                <w:sz w:val="20"/>
                <w:szCs w:val="20"/>
                <w:lang w:eastAsia="cs-CZ"/>
              </w:rPr>
              <w:t>O. 10</w:t>
            </w:r>
          </w:p>
          <w:p w:rsidR="000565E0" w:rsidRPr="006916E2" w:rsidP="00567A77">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10. Tabuľka v prílohe II, v ktorej sú uvedené sumy ročných poplatkov, sa nahrádza takto:</w:t>
            </w:r>
          </w:p>
          <w:p w:rsidR="00526C5A" w:rsidRPr="006916E2" w:rsidP="00637253">
            <w:pPr>
              <w:bidi w:val="0"/>
              <w:jc w:val="both"/>
              <w:rPr>
                <w:rFonts w:ascii="Times New Roman" w:hAnsi="Times New Roman"/>
                <w:sz w:val="20"/>
                <w:szCs w:val="20"/>
                <w:lang w:eastAsia="cs-CZ"/>
              </w:rPr>
            </w:pPr>
          </w:p>
          <w:p w:rsidR="00526C5A" w:rsidRPr="006916E2" w:rsidP="00526C5A">
            <w:pPr>
              <w:bidi w:val="0"/>
              <w:spacing w:before="75" w:after="75"/>
              <w:ind w:left="225" w:right="225"/>
              <w:rPr>
                <w:rFonts w:ascii="Times New Roman" w:hAnsi="Times New Roman"/>
                <w:sz w:val="20"/>
                <w:szCs w:val="20"/>
              </w:rPr>
            </w:pPr>
            <w:r w:rsidRPr="006916E2">
              <w:rPr>
                <w:rFonts w:ascii="Times New Roman" w:hAnsi="Times New Roman"/>
                <w:sz w:val="20"/>
                <w:szCs w:val="20"/>
              </w:rPr>
              <w:t>| "najviac tri nápravy | najmenej štyri nápravy |</w:t>
            </w:r>
          </w:p>
          <w:p w:rsidR="00526C5A" w:rsidRPr="006916E2" w:rsidP="00526C5A">
            <w:pPr>
              <w:bidi w:val="0"/>
              <w:spacing w:before="75" w:after="75"/>
              <w:ind w:left="225" w:right="225"/>
              <w:rPr>
                <w:rFonts w:ascii="Times New Roman" w:hAnsi="Times New Roman"/>
                <w:sz w:val="20"/>
                <w:szCs w:val="20"/>
              </w:rPr>
            </w:pPr>
            <w:r w:rsidRPr="006916E2">
              <w:rPr>
                <w:rFonts w:ascii="Times New Roman" w:hAnsi="Times New Roman"/>
                <w:sz w:val="20"/>
                <w:szCs w:val="20"/>
              </w:rPr>
              <w:t>EURO 0 | 1332 | 2233 |</w:t>
            </w:r>
          </w:p>
          <w:p w:rsidR="00526C5A" w:rsidRPr="006916E2" w:rsidP="00526C5A">
            <w:pPr>
              <w:bidi w:val="0"/>
              <w:spacing w:before="75" w:after="75"/>
              <w:ind w:left="225" w:right="225"/>
              <w:rPr>
                <w:rFonts w:ascii="Times New Roman" w:hAnsi="Times New Roman"/>
                <w:sz w:val="20"/>
                <w:szCs w:val="20"/>
              </w:rPr>
            </w:pPr>
            <w:r w:rsidRPr="006916E2">
              <w:rPr>
                <w:rFonts w:ascii="Times New Roman" w:hAnsi="Times New Roman"/>
                <w:sz w:val="20"/>
                <w:szCs w:val="20"/>
              </w:rPr>
              <w:t>EURO I | 1158 | 1933 |</w:t>
            </w:r>
          </w:p>
          <w:p w:rsidR="00526C5A" w:rsidRPr="006916E2" w:rsidP="00526C5A">
            <w:pPr>
              <w:bidi w:val="0"/>
              <w:spacing w:before="75" w:after="75"/>
              <w:ind w:left="225" w:right="225"/>
              <w:rPr>
                <w:rFonts w:ascii="Times New Roman" w:hAnsi="Times New Roman"/>
                <w:sz w:val="20"/>
                <w:szCs w:val="20"/>
              </w:rPr>
            </w:pPr>
            <w:r w:rsidRPr="006916E2">
              <w:rPr>
                <w:rFonts w:ascii="Times New Roman" w:hAnsi="Times New Roman"/>
                <w:sz w:val="20"/>
                <w:szCs w:val="20"/>
              </w:rPr>
              <w:t>EURO II | 1008 | 1681 |</w:t>
            </w:r>
          </w:p>
          <w:p w:rsidR="00526C5A" w:rsidRPr="006916E2" w:rsidP="00526C5A">
            <w:pPr>
              <w:bidi w:val="0"/>
              <w:spacing w:before="75" w:after="75"/>
              <w:ind w:left="225" w:right="225"/>
              <w:rPr>
                <w:rFonts w:ascii="Times New Roman" w:hAnsi="Times New Roman"/>
                <w:sz w:val="20"/>
                <w:szCs w:val="20"/>
              </w:rPr>
            </w:pPr>
            <w:r w:rsidRPr="006916E2">
              <w:rPr>
                <w:rFonts w:ascii="Times New Roman" w:hAnsi="Times New Roman"/>
                <w:sz w:val="20"/>
                <w:szCs w:val="20"/>
              </w:rPr>
              <w:t>EURO III | 876 | 1461 |</w:t>
            </w:r>
          </w:p>
          <w:p w:rsidR="00526C5A" w:rsidRPr="006916E2" w:rsidP="00526C5A">
            <w:pPr>
              <w:bidi w:val="0"/>
              <w:spacing w:before="75" w:after="75"/>
              <w:ind w:left="225" w:right="225"/>
              <w:rPr>
                <w:rFonts w:ascii="Tahoma" w:hAnsi="Tahoma" w:cs="Tahoma"/>
                <w:sz w:val="20"/>
                <w:szCs w:val="20"/>
              </w:rPr>
            </w:pPr>
            <w:r w:rsidRPr="006916E2">
              <w:rPr>
                <w:rFonts w:ascii="Times New Roman" w:hAnsi="Times New Roman"/>
                <w:sz w:val="20"/>
                <w:szCs w:val="20"/>
              </w:rPr>
              <w:t>EURO IV a menej znečisťujúce životné prostredie | 797 | 1329"</w:t>
            </w:r>
            <w:r w:rsidRPr="006916E2">
              <w:rPr>
                <w:rFonts w:ascii="Tahoma" w:hAnsi="Tahoma" w:cs="Tahoma"/>
                <w:sz w:val="20"/>
                <w:szCs w:val="20"/>
              </w:rPr>
              <w:t xml:space="preserve"> |</w:t>
            </w:r>
          </w:p>
          <w:p w:rsidR="00526C5A" w:rsidRPr="006916E2"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565E0">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E30CB" w:rsidRPr="006916E2" w:rsidP="00FE30CB">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135/1961 Zb. v znení neskorších predpisov</w:t>
            </w:r>
          </w:p>
          <w:p w:rsidR="000565E0" w:rsidRPr="006916E2"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F4188F">
            <w:pPr>
              <w:bidi w:val="0"/>
              <w:jc w:val="center"/>
              <w:rPr>
                <w:rFonts w:ascii="Times New Roman" w:hAnsi="Times New Roman"/>
                <w:sz w:val="20"/>
                <w:szCs w:val="20"/>
                <w:lang w:eastAsia="cs-CZ"/>
              </w:rPr>
            </w:pPr>
            <w:r w:rsidRPr="006916E2" w:rsidR="00F4188F">
              <w:rPr>
                <w:rFonts w:ascii="Times New Roman" w:hAnsi="Times New Roman"/>
                <w:sz w:val="20"/>
                <w:szCs w:val="20"/>
                <w:lang w:eastAsia="cs-CZ"/>
              </w:rPr>
              <w:t>§ 24</w:t>
            </w:r>
          </w:p>
          <w:p w:rsidR="00F4188F" w:rsidRPr="006916E2" w:rsidP="00F4188F">
            <w:pPr>
              <w:bidi w:val="0"/>
              <w:jc w:val="center"/>
              <w:rPr>
                <w:rFonts w:ascii="Times New Roman" w:hAnsi="Times New Roman"/>
                <w:sz w:val="20"/>
                <w:szCs w:val="20"/>
                <w:lang w:eastAsia="cs-CZ"/>
              </w:rPr>
            </w:pPr>
            <w:r w:rsidRPr="006916E2">
              <w:rPr>
                <w:rFonts w:ascii="Times New Roman" w:hAnsi="Times New Roman"/>
                <w:sz w:val="20"/>
                <w:szCs w:val="20"/>
                <w:lang w:eastAsia="cs-CZ"/>
              </w:rPr>
              <w:t>O.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sidR="00F4188F">
              <w:rPr>
                <w:rFonts w:ascii="Times New Roman" w:hAnsi="Times New Roman"/>
                <w:sz w:val="20"/>
                <w:szCs w:val="20"/>
                <w:lang w:eastAsia="cs-CZ"/>
              </w:rPr>
              <w:t>(1) Vláda Slovenskej republiky ustanoví nariadením výšku úhrady za užívanie vymedzených úsekov diaľnic, ciest pre motorové vozidlá a ciest I. triedy podľa § 6 ods. 5.</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04480">
            <w:pPr>
              <w:bidi w:val="0"/>
              <w:jc w:val="center"/>
              <w:rPr>
                <w:rFonts w:ascii="Times New Roman" w:hAnsi="Times New Roman"/>
                <w:sz w:val="20"/>
                <w:szCs w:val="20"/>
                <w:lang w:eastAsia="cs-CZ"/>
              </w:rPr>
            </w:pPr>
            <w:r w:rsidRPr="006916E2" w:rsidR="0087386A">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565E0">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0565E0">
            <w:pPr>
              <w:bidi w:val="0"/>
              <w:jc w:val="center"/>
              <w:rPr>
                <w:rFonts w:ascii="Times New Roman" w:hAnsi="Times New Roman"/>
                <w:sz w:val="20"/>
                <w:szCs w:val="20"/>
                <w:lang w:eastAsia="cs-CZ"/>
              </w:rPr>
            </w:pPr>
            <w:r w:rsidRPr="006916E2">
              <w:rPr>
                <w:rFonts w:ascii="Times New Roman" w:hAnsi="Times New Roman"/>
                <w:sz w:val="20"/>
                <w:szCs w:val="20"/>
                <w:lang w:eastAsia="cs-CZ"/>
              </w:rPr>
              <w:t>O. 11</w:t>
            </w:r>
          </w:p>
          <w:p w:rsidR="000565E0" w:rsidRPr="006916E2" w:rsidP="00567A77">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565E0">
            <w:pPr>
              <w:bidi w:val="0"/>
              <w:jc w:val="both"/>
              <w:rPr>
                <w:rFonts w:ascii="Times New Roman" w:hAnsi="Times New Roman"/>
                <w:sz w:val="20"/>
                <w:szCs w:val="20"/>
                <w:lang w:eastAsia="cs-CZ"/>
              </w:rPr>
            </w:pPr>
            <w:r w:rsidRPr="006916E2">
              <w:rPr>
                <w:rFonts w:ascii="Times New Roman" w:hAnsi="Times New Roman"/>
                <w:sz w:val="20"/>
                <w:szCs w:val="20"/>
                <w:lang w:eastAsia="cs-CZ"/>
              </w:rPr>
              <w:t>11. Posledná veta prílohy II sa nahrádza takto:</w:t>
            </w:r>
          </w:p>
          <w:p w:rsidR="000565E0" w:rsidRPr="006916E2" w:rsidP="000565E0">
            <w:pPr>
              <w:bidi w:val="0"/>
              <w:jc w:val="both"/>
              <w:rPr>
                <w:rFonts w:ascii="Times New Roman" w:hAnsi="Times New Roman"/>
                <w:sz w:val="20"/>
                <w:szCs w:val="20"/>
                <w:lang w:eastAsia="cs-CZ"/>
              </w:rPr>
            </w:pPr>
            <w:r w:rsidRPr="006916E2">
              <w:rPr>
                <w:rFonts w:ascii="Times New Roman" w:hAnsi="Times New Roman"/>
                <w:sz w:val="20"/>
                <w:szCs w:val="20"/>
                <w:lang w:eastAsia="cs-CZ"/>
              </w:rPr>
              <w:t>„Denný užívateľský poplatok je rovnaký pre všetky kategórie vozidiel a predstavuje 11 EUR.“</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0565E0">
            <w:pPr>
              <w:bidi w:val="0"/>
              <w:jc w:val="center"/>
              <w:rPr>
                <w:rFonts w:ascii="Times New Roman" w:hAnsi="Times New Roman"/>
                <w:sz w:val="20"/>
                <w:szCs w:val="20"/>
                <w:lang w:eastAsia="cs-CZ"/>
              </w:rPr>
            </w:pPr>
            <w:r w:rsidRPr="006916E2">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E30CB" w:rsidRPr="006916E2" w:rsidP="00FE30CB">
            <w:pPr>
              <w:bidi w:val="0"/>
              <w:jc w:val="center"/>
              <w:rPr>
                <w:rFonts w:ascii="Times New Roman" w:hAnsi="Times New Roman"/>
                <w:sz w:val="20"/>
                <w:szCs w:val="20"/>
                <w:lang w:eastAsia="cs-CZ"/>
              </w:rPr>
            </w:pPr>
            <w:r w:rsidRPr="006916E2">
              <w:rPr>
                <w:rFonts w:ascii="Times New Roman" w:hAnsi="Times New Roman"/>
                <w:sz w:val="20"/>
                <w:szCs w:val="20"/>
                <w:lang w:eastAsia="cs-CZ"/>
              </w:rPr>
              <w:t>Zákon č. 135/1961 Zb. v znení neskorších predpisov</w:t>
            </w:r>
          </w:p>
          <w:p w:rsidR="000565E0" w:rsidRPr="006916E2"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88F" w:rsidRPr="006916E2" w:rsidP="00F4188F">
            <w:pPr>
              <w:bidi w:val="0"/>
              <w:jc w:val="center"/>
              <w:rPr>
                <w:rFonts w:ascii="Times New Roman" w:hAnsi="Times New Roman"/>
                <w:sz w:val="20"/>
                <w:szCs w:val="20"/>
                <w:lang w:eastAsia="cs-CZ"/>
              </w:rPr>
            </w:pPr>
            <w:r w:rsidRPr="006916E2">
              <w:rPr>
                <w:rFonts w:ascii="Times New Roman" w:hAnsi="Times New Roman"/>
                <w:sz w:val="20"/>
                <w:szCs w:val="20"/>
                <w:lang w:eastAsia="cs-CZ"/>
              </w:rPr>
              <w:t>§ 24</w:t>
            </w:r>
          </w:p>
          <w:p w:rsidR="000565E0" w:rsidRPr="006916E2" w:rsidP="00F4188F">
            <w:pPr>
              <w:bidi w:val="0"/>
              <w:jc w:val="center"/>
              <w:rPr>
                <w:rFonts w:ascii="Times New Roman" w:hAnsi="Times New Roman"/>
                <w:sz w:val="20"/>
                <w:szCs w:val="20"/>
                <w:lang w:eastAsia="cs-CZ"/>
              </w:rPr>
            </w:pPr>
            <w:r w:rsidRPr="006916E2" w:rsidR="00F4188F">
              <w:rPr>
                <w:rFonts w:ascii="Times New Roman" w:hAnsi="Times New Roman"/>
                <w:sz w:val="20"/>
                <w:szCs w:val="20"/>
                <w:lang w:eastAsia="cs-CZ"/>
              </w:rPr>
              <w:t>O.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sidR="00F4188F">
              <w:rPr>
                <w:rFonts w:ascii="Times New Roman" w:hAnsi="Times New Roman"/>
                <w:sz w:val="20"/>
                <w:szCs w:val="20"/>
                <w:lang w:eastAsia="cs-CZ"/>
              </w:rPr>
              <w:t>(1) Vláda Slovenskej republiky ustanoví nariadením výšku úhrady za užívanie vymedzených úsekov diaľnic, ciest pre motorové vozidlá a ciest I. triedy podľa § 6 ods. 5.</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04480">
            <w:pPr>
              <w:bidi w:val="0"/>
              <w:jc w:val="center"/>
              <w:rPr>
                <w:rFonts w:ascii="Times New Roman" w:hAnsi="Times New Roman"/>
                <w:sz w:val="20"/>
                <w:szCs w:val="20"/>
                <w:lang w:eastAsia="cs-CZ"/>
              </w:rPr>
            </w:pPr>
            <w:r w:rsidRPr="006916E2" w:rsidR="0087386A">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567A77">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567A77">
            <w:pPr>
              <w:bidi w:val="0"/>
              <w:jc w:val="center"/>
              <w:rPr>
                <w:rFonts w:ascii="Times New Roman" w:hAnsi="Times New Roman"/>
                <w:sz w:val="20"/>
                <w:szCs w:val="20"/>
                <w:lang w:eastAsia="cs-CZ"/>
              </w:rPr>
            </w:pPr>
            <w:r w:rsidRPr="006916E2">
              <w:rPr>
                <w:rFonts w:ascii="Times New Roman" w:hAnsi="Times New Roman"/>
                <w:sz w:val="20"/>
                <w:szCs w:val="20"/>
                <w:lang w:eastAsia="cs-CZ"/>
              </w:rPr>
              <w:t>O. 12</w:t>
            </w:r>
          </w:p>
          <w:p w:rsidR="000565E0" w:rsidRPr="006916E2" w:rsidP="00567A77">
            <w:pPr>
              <w:bidi w:val="0"/>
              <w:jc w:val="center"/>
              <w:rPr>
                <w:rFonts w:ascii="Times New Roman" w:hAnsi="Times New Roman"/>
                <w:sz w:val="20"/>
                <w:szCs w:val="20"/>
                <w:lang w:eastAsia="cs-CZ"/>
              </w:rPr>
            </w:pPr>
          </w:p>
          <w:p w:rsidR="000565E0" w:rsidRPr="006916E2" w:rsidP="00567A77">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w:t>
            </w:r>
          </w:p>
          <w:p w:rsidR="000565E0" w:rsidRPr="006916E2" w:rsidP="00567A77">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0)</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12. Vkladá sa príloha 0, ktorej znenie je uvedené v prílohe I k tejto smernici.</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Príloha I</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„Príloha 0</w:t>
            </w:r>
          </w:p>
          <w:p w:rsidR="000565E0" w:rsidRPr="006916E2" w:rsidP="00637253">
            <w:pPr>
              <w:bidi w:val="0"/>
              <w:jc w:val="both"/>
              <w:rPr>
                <w:rFonts w:ascii="Times New Roman" w:hAnsi="Times New Roman"/>
                <w:sz w:val="20"/>
                <w:szCs w:val="20"/>
                <w:lang w:eastAsia="cs-CZ"/>
              </w:rPr>
            </w:pPr>
            <w:r w:rsidRPr="006916E2">
              <w:rPr>
                <w:rFonts w:ascii="Times New Roman" w:hAnsi="Times New Roman"/>
                <w:sz w:val="20"/>
                <w:szCs w:val="20"/>
                <w:lang w:eastAsia="cs-CZ"/>
              </w:rPr>
              <w:t>LIMITNÉ HODNOTY EMISIÍ</w:t>
            </w:r>
          </w:p>
          <w:p w:rsidR="000565E0" w:rsidRPr="006916E2" w:rsidP="00637253">
            <w:pPr>
              <w:bidi w:val="0"/>
              <w:jc w:val="both"/>
              <w:rPr>
                <w:rFonts w:ascii="Times New Roman" w:hAnsi="Times New Roman"/>
                <w:sz w:val="20"/>
                <w:szCs w:val="20"/>
                <w:lang w:eastAsia="cs-CZ"/>
              </w:rPr>
            </w:pPr>
          </w:p>
          <w:p w:rsidR="000565E0" w:rsidRPr="006916E2"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sidR="004517E4">
              <w:rPr>
                <w:rFonts w:ascii="Times New Roman" w:hAnsi="Times New Roman"/>
                <w:sz w:val="20"/>
                <w:szCs w:val="20"/>
                <w:lang w:eastAsia="cs-CZ"/>
              </w:rPr>
              <w:t xml:space="preserve">   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008D759B">
              <w:rPr>
                <w:rFonts w:ascii="Times New Roman" w:hAnsi="Times New Roman"/>
                <w:sz w:val="20"/>
                <w:szCs w:val="20"/>
                <w:lang w:eastAsia="cs-CZ"/>
              </w:rPr>
              <w:t>N</w:t>
            </w:r>
            <w:r w:rsidRPr="006916E2" w:rsidR="005E382E">
              <w:rPr>
                <w:rFonts w:ascii="Times New Roman" w:hAnsi="Times New Roman"/>
                <w:sz w:val="20"/>
                <w:szCs w:val="20"/>
                <w:lang w:eastAsia="cs-CZ"/>
              </w:rPr>
              <w:t>ariadeni</w:t>
            </w:r>
            <w:r w:rsidR="008D759B">
              <w:rPr>
                <w:rFonts w:ascii="Times New Roman" w:hAnsi="Times New Roman"/>
                <w:sz w:val="20"/>
                <w:szCs w:val="20"/>
                <w:lang w:eastAsia="cs-CZ"/>
              </w:rPr>
              <w:t>e</w:t>
            </w:r>
            <w:r w:rsidRPr="006916E2" w:rsidR="005E382E">
              <w:rPr>
                <w:rFonts w:ascii="Times New Roman" w:hAnsi="Times New Roman"/>
                <w:sz w:val="20"/>
                <w:szCs w:val="20"/>
                <w:lang w:eastAsia="cs-CZ"/>
              </w:rPr>
              <w:t xml:space="preserve"> vlády SR</w:t>
            </w:r>
            <w:r w:rsidR="008D759B">
              <w:rPr>
                <w:rFonts w:ascii="Times New Roman" w:hAnsi="Times New Roman"/>
                <w:sz w:val="20"/>
                <w:szCs w:val="20"/>
                <w:lang w:eastAsia="cs-CZ"/>
              </w:rPr>
              <w:t xml:space="preserve"> č. 350/2007 Z.z. v znení nariadenia vlády SR č. 586/2009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50689" w:rsidP="00950689">
            <w:pPr>
              <w:bidi w:val="0"/>
              <w:jc w:val="center"/>
              <w:rPr>
                <w:rFonts w:ascii="Times New Roman" w:hAnsi="Times New Roman"/>
                <w:sz w:val="20"/>
                <w:szCs w:val="20"/>
                <w:lang w:eastAsia="cs-CZ"/>
              </w:rPr>
            </w:pPr>
            <w:r w:rsidRPr="006916E2" w:rsidR="00107A6A">
              <w:rPr>
                <w:rFonts w:ascii="Times New Roman" w:hAnsi="Times New Roman"/>
                <w:sz w:val="20"/>
                <w:szCs w:val="20"/>
                <w:lang w:eastAsia="cs-CZ"/>
              </w:rPr>
              <w:t>§ 3</w:t>
            </w:r>
          </w:p>
          <w:p w:rsidR="00107A6A" w:rsidRPr="006916E2" w:rsidP="00950689">
            <w:pPr>
              <w:bidi w:val="0"/>
              <w:jc w:val="center"/>
              <w:rPr>
                <w:rFonts w:ascii="Times New Roman" w:hAnsi="Times New Roman"/>
                <w:sz w:val="20"/>
                <w:szCs w:val="20"/>
                <w:lang w:eastAsia="cs-CZ"/>
              </w:rPr>
            </w:pPr>
            <w:r w:rsidR="00950689">
              <w:rPr>
                <w:rFonts w:ascii="Times New Roman" w:hAnsi="Times New Roman"/>
                <w:sz w:val="20"/>
                <w:szCs w:val="20"/>
                <w:lang w:eastAsia="cs-CZ"/>
              </w:rPr>
              <w:t>O.</w:t>
            </w:r>
            <w:r w:rsidRPr="006916E2">
              <w:rPr>
                <w:rFonts w:ascii="Times New Roman" w:hAnsi="Times New Roman"/>
                <w:sz w:val="20"/>
                <w:szCs w:val="20"/>
                <w:lang w:eastAsia="cs-CZ"/>
              </w:rPr>
              <w:t xml:space="preserve"> 4</w:t>
            </w:r>
          </w:p>
          <w:p w:rsidR="00107A6A" w:rsidRPr="006916E2" w:rsidP="00950689">
            <w:pPr>
              <w:bidi w:val="0"/>
              <w:jc w:val="center"/>
              <w:rPr>
                <w:rFonts w:ascii="Times New Roman" w:hAnsi="Times New Roman"/>
                <w:sz w:val="20"/>
                <w:szCs w:val="20"/>
                <w:lang w:eastAsia="cs-CZ"/>
              </w:rPr>
            </w:pPr>
          </w:p>
          <w:p w:rsidR="00107A6A" w:rsidRPr="006916E2" w:rsidP="00950689">
            <w:pPr>
              <w:bidi w:val="0"/>
              <w:jc w:val="center"/>
              <w:rPr>
                <w:rFonts w:ascii="Times New Roman" w:hAnsi="Times New Roman"/>
                <w:sz w:val="20"/>
                <w:szCs w:val="20"/>
                <w:lang w:eastAsia="cs-CZ"/>
              </w:rPr>
            </w:pPr>
          </w:p>
          <w:p w:rsidR="00107A6A" w:rsidRPr="006916E2" w:rsidP="00950689">
            <w:pPr>
              <w:bidi w:val="0"/>
              <w:jc w:val="center"/>
              <w:rPr>
                <w:rFonts w:ascii="Times New Roman" w:hAnsi="Times New Roman"/>
                <w:sz w:val="20"/>
                <w:szCs w:val="20"/>
                <w:lang w:eastAsia="cs-CZ"/>
              </w:rPr>
            </w:pPr>
            <w:r w:rsidR="00950689">
              <w:rPr>
                <w:rFonts w:ascii="Times New Roman" w:hAnsi="Times New Roman"/>
                <w:sz w:val="20"/>
                <w:szCs w:val="20"/>
                <w:lang w:eastAsia="cs-CZ"/>
              </w:rPr>
              <w:t>P</w:t>
            </w:r>
            <w:r w:rsidRPr="006916E2">
              <w:rPr>
                <w:rFonts w:ascii="Times New Roman" w:hAnsi="Times New Roman"/>
                <w:sz w:val="20"/>
                <w:szCs w:val="20"/>
                <w:lang w:eastAsia="cs-CZ"/>
              </w:rPr>
              <w:t>ríloha č. 4</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107A6A" w:rsidRPr="006916E2" w:rsidP="00107A6A">
            <w:pPr>
              <w:bidi w:val="0"/>
              <w:spacing w:before="100" w:beforeAutospacing="1" w:after="100" w:afterAutospacing="1"/>
              <w:jc w:val="both"/>
              <w:rPr>
                <w:rFonts w:ascii="Times New Roman" w:hAnsi="Times New Roman"/>
                <w:sz w:val="20"/>
                <w:szCs w:val="20"/>
              </w:rPr>
            </w:pPr>
            <w:r w:rsidRPr="006916E2">
              <w:rPr>
                <w:rFonts w:ascii="Times New Roman" w:hAnsi="Times New Roman"/>
                <w:sz w:val="20"/>
                <w:szCs w:val="20"/>
              </w:rPr>
              <w:t>(4) Limitné hodnoty emisií sú ustanovené v prílohe č. 4.“.</w:t>
            </w:r>
          </w:p>
          <w:p w:rsidR="00107A6A" w:rsidRPr="006916E2" w:rsidP="00107A6A">
            <w:pPr>
              <w:bidi w:val="0"/>
              <w:jc w:val="both"/>
              <w:rPr>
                <w:rFonts w:ascii="Times New Roman" w:hAnsi="Times New Roman"/>
                <w:sz w:val="20"/>
                <w:szCs w:val="20"/>
              </w:rPr>
            </w:pPr>
            <w:r w:rsidRPr="006916E2">
              <w:rPr>
                <w:rFonts w:ascii="Times New Roman" w:hAnsi="Times New Roman"/>
                <w:sz w:val="20"/>
                <w:szCs w:val="20"/>
              </w:rPr>
              <w:tab/>
            </w:r>
          </w:p>
          <w:p w:rsidR="00107A6A" w:rsidRPr="006916E2" w:rsidP="00107A6A">
            <w:pPr>
              <w:bidi w:val="0"/>
              <w:ind w:left="709"/>
              <w:jc w:val="both"/>
              <w:rPr>
                <w:rFonts w:ascii="Times New Roman" w:hAnsi="Times New Roman"/>
                <w:sz w:val="20"/>
                <w:szCs w:val="20"/>
              </w:rPr>
            </w:pPr>
            <w:r w:rsidRPr="006916E2">
              <w:rPr>
                <w:rFonts w:ascii="Times New Roman" w:hAnsi="Times New Roman"/>
                <w:sz w:val="20"/>
                <w:szCs w:val="20"/>
              </w:rPr>
              <w:t xml:space="preserve">                                                                                                  Príloha č. 4 </w:t>
            </w:r>
          </w:p>
          <w:p w:rsidR="00107A6A" w:rsidRPr="006916E2" w:rsidP="00107A6A">
            <w:pPr>
              <w:bidi w:val="0"/>
              <w:ind w:left="709"/>
              <w:jc w:val="both"/>
              <w:rPr>
                <w:rStyle w:val="Emphasis"/>
                <w:rFonts w:ascii="Times New Roman" w:hAnsi="Times New Roman"/>
                <w:i w:val="0"/>
                <w:iCs w:val="0"/>
                <w:sz w:val="20"/>
                <w:szCs w:val="20"/>
              </w:rPr>
            </w:pPr>
            <w:r w:rsidRPr="006916E2">
              <w:rPr>
                <w:rFonts w:ascii="Times New Roman" w:hAnsi="Times New Roman"/>
                <w:sz w:val="20"/>
                <w:szCs w:val="20"/>
              </w:rPr>
              <w:t>k nariadeniu vlády č. 350/2007 Z. z.</w:t>
            </w:r>
          </w:p>
          <w:p w:rsidR="00107A6A" w:rsidRPr="006916E2" w:rsidP="00107A6A">
            <w:pPr>
              <w:autoSpaceDE w:val="0"/>
              <w:autoSpaceDN w:val="0"/>
              <w:bidi w:val="0"/>
              <w:adjustRightInd w:val="0"/>
              <w:jc w:val="center"/>
              <w:rPr>
                <w:rStyle w:val="Emphasis"/>
                <w:rFonts w:ascii="Times New Roman" w:hAnsi="Times New Roman"/>
                <w:b/>
                <w:i w:val="0"/>
                <w:sz w:val="20"/>
                <w:szCs w:val="20"/>
              </w:rPr>
            </w:pPr>
          </w:p>
          <w:p w:rsidR="00107A6A" w:rsidRPr="006916E2" w:rsidP="00107A6A">
            <w:pPr>
              <w:autoSpaceDE w:val="0"/>
              <w:autoSpaceDN w:val="0"/>
              <w:bidi w:val="0"/>
              <w:adjustRightInd w:val="0"/>
              <w:jc w:val="center"/>
              <w:rPr>
                <w:rStyle w:val="Emphasis"/>
                <w:rFonts w:ascii="Times New Roman" w:hAnsi="Times New Roman"/>
                <w:b/>
                <w:i w:val="0"/>
                <w:sz w:val="20"/>
                <w:szCs w:val="20"/>
              </w:rPr>
            </w:pPr>
          </w:p>
          <w:p w:rsidR="00107A6A" w:rsidRPr="006916E2" w:rsidP="00107A6A">
            <w:pPr>
              <w:autoSpaceDE w:val="0"/>
              <w:autoSpaceDN w:val="0"/>
              <w:bidi w:val="0"/>
              <w:adjustRightInd w:val="0"/>
              <w:jc w:val="center"/>
              <w:rPr>
                <w:rFonts w:ascii="Times New Roman" w:hAnsi="Times New Roman"/>
                <w:sz w:val="20"/>
                <w:szCs w:val="20"/>
              </w:rPr>
            </w:pPr>
            <w:r w:rsidRPr="006916E2">
              <w:rPr>
                <w:rStyle w:val="Emphasis"/>
                <w:rFonts w:ascii="Times New Roman" w:hAnsi="Times New Roman"/>
                <w:b/>
                <w:i w:val="0"/>
                <w:sz w:val="20"/>
                <w:szCs w:val="20"/>
              </w:rPr>
              <w:t xml:space="preserve"> </w:t>
            </w:r>
            <w:r w:rsidRPr="006916E2">
              <w:rPr>
                <w:rFonts w:ascii="Times New Roman" w:hAnsi="Times New Roman"/>
                <w:b/>
                <w:bCs/>
                <w:sz w:val="20"/>
                <w:szCs w:val="20"/>
              </w:rPr>
              <w:t>LIMITNÉ HODNOTY EMISIÍ</w:t>
            </w:r>
          </w:p>
          <w:p w:rsidR="00107A6A" w:rsidRPr="006916E2" w:rsidP="00107A6A">
            <w:pPr>
              <w:bidi w:val="0"/>
              <w:rPr>
                <w:rFonts w:ascii="Times New Roman" w:hAnsi="Times New Roman"/>
                <w:sz w:val="20"/>
                <w:szCs w:val="20"/>
              </w:rPr>
            </w:pPr>
          </w:p>
          <w:p w:rsidR="00107A6A" w:rsidRPr="006916E2" w:rsidP="00107A6A">
            <w:pPr>
              <w:bidi w:val="0"/>
              <w:rPr>
                <w:rFonts w:ascii="Times New Roman" w:hAnsi="Times New Roman"/>
                <w:sz w:val="20"/>
                <w:szCs w:val="20"/>
              </w:rPr>
            </w:pPr>
            <w:r w:rsidRPr="006916E2">
              <w:rPr>
                <w:rFonts w:ascii="Times New Roman" w:hAnsi="Times New Roman"/>
                <w:sz w:val="20"/>
                <w:szCs w:val="20"/>
              </w:rPr>
              <w:t>1. Vozidlo EURO 0</w:t>
            </w:r>
          </w:p>
          <w:p w:rsidR="00107A6A" w:rsidRPr="006916E2" w:rsidP="00107A6A">
            <w:pPr>
              <w:bidi w:val="0"/>
              <w:rPr>
                <w:rFonts w:ascii="Times New Roman" w:hAnsi="Times New Roman"/>
                <w:sz w:val="20"/>
                <w:szCs w:val="20"/>
              </w:rPr>
            </w:pPr>
          </w:p>
          <w:tbl>
            <w:tblPr>
              <w:tblStyle w:val="TableNormal"/>
              <w:tblW w:w="9340" w:type="dxa"/>
              <w:tblInd w:w="55" w:type="dxa"/>
              <w:tblLayout w:type="fixed"/>
              <w:tblCellMar>
                <w:left w:w="70" w:type="dxa"/>
                <w:right w:w="70" w:type="dxa"/>
              </w:tblCellMar>
            </w:tblPr>
            <w:tblGrid>
              <w:gridCol w:w="3580"/>
              <w:gridCol w:w="2880"/>
              <w:gridCol w:w="2880"/>
            </w:tblGrid>
            <w:tr>
              <w:tblPrEx>
                <w:tblW w:w="9340" w:type="dxa"/>
                <w:tblInd w:w="55" w:type="dxa"/>
                <w:tblLayout w:type="fixed"/>
                <w:tblCellMar>
                  <w:left w:w="70" w:type="dxa"/>
                  <w:right w:w="70" w:type="dxa"/>
                </w:tblCellMar>
              </w:tblPrEx>
              <w:trPr>
                <w:trHeight w:val="645"/>
              </w:trPr>
              <w:tc>
                <w:tcPr>
                  <w:tcW w:w="3580" w:type="dxa"/>
                  <w:tcBorders>
                    <w:top w:val="single" w:sz="4" w:space="0" w:color="auto"/>
                    <w:left w:val="single" w:sz="4" w:space="0" w:color="auto"/>
                    <w:bottom w:val="single" w:sz="4" w:space="0" w:color="auto"/>
                    <w:right w:val="single" w:sz="4" w:space="0" w:color="auto"/>
                  </w:tcBorders>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 oxidu uhoľnatého (CO) g/kWh</w:t>
                  </w:r>
                </w:p>
              </w:tc>
              <w:tc>
                <w:tcPr>
                  <w:tcW w:w="2880" w:type="dxa"/>
                  <w:tcBorders>
                    <w:top w:val="single" w:sz="4" w:space="0" w:color="auto"/>
                    <w:left w:val="none" w:sz="0" w:space="0" w:color="auto"/>
                    <w:bottom w:val="single" w:sz="4" w:space="0" w:color="auto"/>
                    <w:right w:val="single" w:sz="4" w:space="0" w:color="auto"/>
                  </w:tcBorders>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 uhľovodíkov (HC) g/kWh</w:t>
                  </w:r>
                </w:p>
              </w:tc>
              <w:tc>
                <w:tcPr>
                  <w:tcW w:w="2880" w:type="dxa"/>
                  <w:tcBorders>
                    <w:top w:val="single" w:sz="4" w:space="0" w:color="auto"/>
                    <w:left w:val="none" w:sz="0" w:space="0" w:color="auto"/>
                    <w:bottom w:val="single" w:sz="4" w:space="0" w:color="auto"/>
                    <w:right w:val="single" w:sz="4" w:space="0" w:color="auto"/>
                  </w:tcBorders>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 oxidov dusíka (NOx) g/kWh</w:t>
                  </w:r>
                </w:p>
              </w:tc>
            </w:tr>
            <w:tr>
              <w:tblPrEx>
                <w:tblW w:w="9340" w:type="dxa"/>
                <w:tblInd w:w="55" w:type="dxa"/>
                <w:tblLayout w:type="fixed"/>
                <w:tblCellMar>
                  <w:left w:w="70" w:type="dxa"/>
                  <w:right w:w="70" w:type="dxa"/>
                </w:tblCellMar>
              </w:tblPrEx>
              <w:trPr>
                <w:trHeight w:val="255"/>
              </w:trPr>
              <w:tc>
                <w:tcPr>
                  <w:tcW w:w="3580" w:type="dxa"/>
                  <w:tcBorders>
                    <w:top w:val="single" w:sz="4"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12,3</w:t>
                  </w:r>
                </w:p>
              </w:tc>
              <w:tc>
                <w:tcPr>
                  <w:tcW w:w="2880" w:type="dxa"/>
                  <w:tcBorders>
                    <w:top w:val="single" w:sz="4" w:space="0" w:color="auto"/>
                    <w:left w:val="none" w:sz="0" w:space="0" w:color="auto"/>
                    <w:bottom w:val="single" w:sz="4" w:space="0" w:color="auto"/>
                    <w:right w:val="single" w:sz="4" w:space="0" w:color="auto"/>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2,6</w:t>
                  </w:r>
                </w:p>
              </w:tc>
              <w:tc>
                <w:tcPr>
                  <w:tcW w:w="2880" w:type="dxa"/>
                  <w:tcBorders>
                    <w:top w:val="single" w:sz="4" w:space="0" w:color="auto"/>
                    <w:left w:val="none" w:sz="0" w:space="0" w:color="auto"/>
                    <w:bottom w:val="single" w:sz="4" w:space="0" w:color="auto"/>
                    <w:right w:val="single" w:sz="4" w:space="0" w:color="auto"/>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15,8</w:t>
                  </w:r>
                </w:p>
              </w:tc>
            </w:tr>
          </w:tbl>
          <w:p w:rsidR="00107A6A" w:rsidRPr="006916E2" w:rsidP="00107A6A">
            <w:pPr>
              <w:bidi w:val="0"/>
              <w:rPr>
                <w:rFonts w:ascii="Times New Roman" w:hAnsi="Times New Roman"/>
              </w:rPr>
            </w:pPr>
          </w:p>
          <w:p w:rsidR="00107A6A" w:rsidRPr="006916E2" w:rsidP="00107A6A">
            <w:pPr>
              <w:bidi w:val="0"/>
              <w:rPr>
                <w:rFonts w:ascii="Times New Roman" w:hAnsi="Times New Roman"/>
                <w:sz w:val="20"/>
                <w:szCs w:val="20"/>
              </w:rPr>
            </w:pPr>
            <w:r w:rsidRPr="006916E2">
              <w:rPr>
                <w:rFonts w:ascii="Times New Roman" w:hAnsi="Times New Roman"/>
                <w:sz w:val="20"/>
                <w:szCs w:val="20"/>
              </w:rPr>
              <w:t>2. Vozidlá EURO I a EURO II</w:t>
            </w:r>
          </w:p>
          <w:p w:rsidR="00107A6A" w:rsidRPr="006916E2" w:rsidP="00107A6A">
            <w:pPr>
              <w:bidi w:val="0"/>
              <w:rPr>
                <w:rFonts w:ascii="Times New Roman" w:hAnsi="Times New Roman"/>
                <w:sz w:val="20"/>
                <w:szCs w:val="20"/>
              </w:rPr>
            </w:pPr>
          </w:p>
          <w:tbl>
            <w:tblPr>
              <w:tblStyle w:val="TableNormal"/>
              <w:tblW w:w="9200" w:type="dxa"/>
              <w:tblInd w:w="55" w:type="dxa"/>
              <w:tblLayout w:type="fixed"/>
              <w:tblCellMar>
                <w:left w:w="70" w:type="dxa"/>
                <w:right w:w="70" w:type="dxa"/>
              </w:tblCellMar>
            </w:tblPr>
            <w:tblGrid>
              <w:gridCol w:w="1860"/>
              <w:gridCol w:w="1660"/>
              <w:gridCol w:w="1840"/>
              <w:gridCol w:w="1920"/>
              <w:gridCol w:w="1920"/>
            </w:tblGrid>
            <w:tr>
              <w:tblPrEx>
                <w:tblW w:w="9200" w:type="dxa"/>
                <w:tblInd w:w="55" w:type="dxa"/>
                <w:tblLayout w:type="fixed"/>
                <w:tblCellMar>
                  <w:left w:w="70" w:type="dxa"/>
                  <w:right w:w="70" w:type="dxa"/>
                </w:tblCellMar>
              </w:tblPrEx>
              <w:trPr>
                <w:trHeight w:val="255"/>
              </w:trPr>
              <w:tc>
                <w:tcPr>
                  <w:tcW w:w="1860"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w:t>
                  </w:r>
                </w:p>
              </w:tc>
              <w:tc>
                <w:tcPr>
                  <w:tcW w:w="166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 oxidu</w:t>
                  </w:r>
                </w:p>
              </w:tc>
              <w:tc>
                <w:tcPr>
                  <w:tcW w:w="184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w:t>
                  </w:r>
                </w:p>
              </w:tc>
              <w:tc>
                <w:tcPr>
                  <w:tcW w:w="19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 oxidov</w:t>
                  </w:r>
                </w:p>
              </w:tc>
              <w:tc>
                <w:tcPr>
                  <w:tcW w:w="19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 tuhých</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6916E2" w:rsidP="003D1824">
                  <w:pPr>
                    <w:bidi w:val="0"/>
                    <w:rPr>
                      <w:rFonts w:ascii="Times New Roman" w:hAnsi="Times New Roman"/>
                      <w:sz w:val="20"/>
                      <w:szCs w:val="20"/>
                    </w:rPr>
                  </w:pPr>
                </w:p>
              </w:tc>
              <w:tc>
                <w:tcPr>
                  <w:tcW w:w="166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uhoľnatého (CO)</w:t>
                  </w:r>
                </w:p>
              </w:tc>
              <w:tc>
                <w:tcPr>
                  <w:tcW w:w="18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uhľovodíkov (HC)</w:t>
                  </w:r>
                </w:p>
              </w:tc>
              <w:tc>
                <w:tcPr>
                  <w:tcW w:w="19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dusíka (NOx)</w:t>
                  </w:r>
                </w:p>
              </w:tc>
              <w:tc>
                <w:tcPr>
                  <w:tcW w:w="19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častíc (PT)</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6916E2" w:rsidP="003D1824">
                  <w:pPr>
                    <w:bidi w:val="0"/>
                    <w:rPr>
                      <w:rFonts w:ascii="Times New Roman" w:hAnsi="Times New Roman"/>
                      <w:sz w:val="20"/>
                      <w:szCs w:val="20"/>
                    </w:rPr>
                  </w:pPr>
                </w:p>
              </w:tc>
              <w:tc>
                <w:tcPr>
                  <w:tcW w:w="16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g/kWh</w:t>
                  </w:r>
                </w:p>
              </w:tc>
              <w:tc>
                <w:tcPr>
                  <w:tcW w:w="18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g/kWh</w:t>
                  </w:r>
                </w:p>
              </w:tc>
              <w:tc>
                <w:tcPr>
                  <w:tcW w:w="19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g/kWh</w:t>
                  </w:r>
                </w:p>
              </w:tc>
              <w:tc>
                <w:tcPr>
                  <w:tcW w:w="19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xml:space="preserve"> g/kWh</w:t>
                  </w:r>
                </w:p>
              </w:tc>
            </w:tr>
            <w:tr>
              <w:tblPrEx>
                <w:tblW w:w="9200" w:type="dxa"/>
                <w:tblInd w:w="55" w:type="dxa"/>
                <w:tblLayout w:type="fixed"/>
                <w:tblCellMar>
                  <w:left w:w="70" w:type="dxa"/>
                  <w:right w:w="70" w:type="dxa"/>
                </w:tblCellMar>
              </w:tblPrEx>
              <w:trPr>
                <w:trHeight w:val="255"/>
              </w:trPr>
              <w:tc>
                <w:tcPr>
                  <w:tcW w:w="1860"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rPr>
                      <w:rFonts w:ascii="Times New Roman" w:hAnsi="Times New Roman"/>
                      <w:sz w:val="20"/>
                      <w:szCs w:val="20"/>
                    </w:rPr>
                  </w:pPr>
                  <w:r w:rsidRPr="006916E2">
                    <w:rPr>
                      <w:rFonts w:ascii="Times New Roman" w:hAnsi="Times New Roman"/>
                      <w:sz w:val="20"/>
                      <w:szCs w:val="20"/>
                    </w:rPr>
                    <w:t>Vozidlo EURO I</w:t>
                  </w:r>
                </w:p>
              </w:tc>
              <w:tc>
                <w:tcPr>
                  <w:tcW w:w="166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4,9</w:t>
                  </w:r>
                </w:p>
              </w:tc>
              <w:tc>
                <w:tcPr>
                  <w:tcW w:w="184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1,23</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9</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xml:space="preserve">0,4 </w:t>
                  </w:r>
                  <w:r w:rsidRPr="006916E2">
                    <w:rPr>
                      <w:rFonts w:ascii="Times New Roman" w:hAnsi="Times New Roman"/>
                      <w:sz w:val="20"/>
                      <w:szCs w:val="20"/>
                      <w:vertAlign w:val="superscript"/>
                    </w:rPr>
                    <w:t>(1)</w:t>
                  </w:r>
                </w:p>
              </w:tc>
            </w:tr>
            <w:tr>
              <w:tblPrEx>
                <w:tblW w:w="9200" w:type="dxa"/>
                <w:tblInd w:w="55" w:type="dxa"/>
                <w:tblLayout w:type="fixed"/>
                <w:tblCellMar>
                  <w:left w:w="70" w:type="dxa"/>
                  <w:right w:w="70" w:type="dxa"/>
                </w:tblCellMar>
              </w:tblPrEx>
              <w:trPr>
                <w:trHeight w:val="255"/>
              </w:trPr>
              <w:tc>
                <w:tcPr>
                  <w:tcW w:w="1860"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rPr>
                      <w:rFonts w:ascii="Times New Roman" w:hAnsi="Times New Roman"/>
                      <w:sz w:val="20"/>
                      <w:szCs w:val="20"/>
                    </w:rPr>
                  </w:pPr>
                  <w:r w:rsidRPr="006916E2">
                    <w:rPr>
                      <w:rFonts w:ascii="Times New Roman" w:hAnsi="Times New Roman"/>
                      <w:sz w:val="20"/>
                      <w:szCs w:val="20"/>
                    </w:rPr>
                    <w:t>Vozidlo EURO II</w:t>
                  </w:r>
                </w:p>
              </w:tc>
              <w:tc>
                <w:tcPr>
                  <w:tcW w:w="166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4</w:t>
                  </w:r>
                </w:p>
              </w:tc>
              <w:tc>
                <w:tcPr>
                  <w:tcW w:w="184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1,1</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7</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0,15</w:t>
                  </w:r>
                </w:p>
              </w:tc>
            </w:tr>
          </w:tbl>
          <w:p w:rsidR="00107A6A" w:rsidRPr="006916E2" w:rsidP="00107A6A">
            <w:pPr>
              <w:bidi w:val="0"/>
              <w:jc w:val="both"/>
              <w:rPr>
                <w:rFonts w:ascii="Times New Roman" w:hAnsi="Times New Roman"/>
                <w:sz w:val="20"/>
                <w:szCs w:val="20"/>
              </w:rPr>
            </w:pPr>
          </w:p>
          <w:p w:rsidR="00107A6A" w:rsidRPr="006916E2" w:rsidP="00107A6A">
            <w:pPr>
              <w:bidi w:val="0"/>
              <w:jc w:val="both"/>
              <w:rPr>
                <w:rFonts w:ascii="Times New Roman" w:hAnsi="Times New Roman"/>
                <w:sz w:val="20"/>
                <w:szCs w:val="20"/>
              </w:rPr>
            </w:pPr>
            <w:r w:rsidRPr="006916E2">
              <w:rPr>
                <w:rFonts w:ascii="Times New Roman" w:hAnsi="Times New Roman"/>
                <w:sz w:val="20"/>
                <w:szCs w:val="20"/>
                <w:vertAlign w:val="superscript"/>
              </w:rPr>
              <w:t>(1)</w:t>
            </w:r>
            <w:r w:rsidRPr="006916E2">
              <w:rPr>
                <w:rFonts w:ascii="Times New Roman" w:hAnsi="Times New Roman"/>
                <w:sz w:val="20"/>
                <w:szCs w:val="20"/>
              </w:rPr>
              <w:t xml:space="preserve"> Koeficient 1,7 sa uplatňuje na limitné hodnoty emisií tuhých častíc v prípade motorov s menovitým výkonom 85 kW alebo menším.</w:t>
            </w:r>
          </w:p>
          <w:p w:rsidR="00107A6A" w:rsidRPr="006916E2" w:rsidP="00107A6A">
            <w:pPr>
              <w:bidi w:val="0"/>
              <w:jc w:val="both"/>
              <w:rPr>
                <w:rFonts w:ascii="Times New Roman" w:hAnsi="Times New Roman"/>
                <w:sz w:val="20"/>
                <w:szCs w:val="20"/>
              </w:rPr>
            </w:pPr>
          </w:p>
          <w:p w:rsidR="00107A6A" w:rsidRPr="006916E2" w:rsidP="00107A6A">
            <w:pPr>
              <w:bidi w:val="0"/>
              <w:rPr>
                <w:rFonts w:ascii="Times New Roman" w:hAnsi="Times New Roman"/>
                <w:sz w:val="20"/>
                <w:szCs w:val="20"/>
              </w:rPr>
            </w:pPr>
          </w:p>
          <w:p w:rsidR="00107A6A" w:rsidRPr="006916E2" w:rsidP="00107A6A">
            <w:pPr>
              <w:bidi w:val="0"/>
              <w:rPr>
                <w:rFonts w:ascii="Times New Roman" w:hAnsi="Times New Roman"/>
                <w:sz w:val="20"/>
                <w:szCs w:val="20"/>
              </w:rPr>
            </w:pPr>
            <w:r w:rsidRPr="006916E2">
              <w:rPr>
                <w:rFonts w:ascii="Times New Roman" w:hAnsi="Times New Roman"/>
                <w:sz w:val="20"/>
                <w:szCs w:val="20"/>
              </w:rPr>
              <w:t>3. Vozidlá EURO III‚ EURO IV‚ EURO V a EEV</w:t>
            </w:r>
          </w:p>
          <w:p w:rsidR="00107A6A" w:rsidRPr="006916E2" w:rsidP="00107A6A">
            <w:pPr>
              <w:bidi w:val="0"/>
              <w:rPr>
                <w:rFonts w:ascii="Times New Roman" w:hAnsi="Times New Roman"/>
                <w:sz w:val="20"/>
                <w:szCs w:val="20"/>
              </w:rPr>
            </w:pPr>
          </w:p>
          <w:p w:rsidR="00107A6A" w:rsidRPr="006916E2" w:rsidP="00107A6A">
            <w:pPr>
              <w:bidi w:val="0"/>
              <w:jc w:val="both"/>
              <w:rPr>
                <w:rFonts w:ascii="Times New Roman" w:hAnsi="Times New Roman"/>
                <w:sz w:val="20"/>
                <w:szCs w:val="20"/>
              </w:rPr>
            </w:pPr>
            <w:r w:rsidRPr="006916E2">
              <w:rPr>
                <w:rFonts w:ascii="Times New Roman" w:hAnsi="Times New Roman"/>
                <w:sz w:val="20"/>
                <w:szCs w:val="20"/>
              </w:rPr>
              <w:t xml:space="preserve">Špecifické hmotnosti oxidu uhoľnatého, celkových uhľovodíkov, oxidov dusíka a tuhých častíc určené podľa skúšky ESC a opacita výfukových plynov určená podľa skúšky ERL nesmú presahovať tieto hodnoty </w:t>
            </w:r>
            <w:r w:rsidRPr="006916E2">
              <w:rPr>
                <w:rFonts w:ascii="Times New Roman" w:hAnsi="Times New Roman"/>
                <w:sz w:val="20"/>
                <w:szCs w:val="20"/>
                <w:vertAlign w:val="superscript"/>
              </w:rPr>
              <w:t>(2)</w:t>
            </w:r>
            <w:r w:rsidRPr="006916E2">
              <w:rPr>
                <w:rFonts w:ascii="Times New Roman" w:hAnsi="Times New Roman"/>
                <w:sz w:val="20"/>
                <w:szCs w:val="20"/>
              </w:rPr>
              <w:t>:</w:t>
            </w:r>
          </w:p>
          <w:p w:rsidR="00107A6A" w:rsidRPr="006916E2" w:rsidP="00107A6A">
            <w:pPr>
              <w:bidi w:val="0"/>
              <w:jc w:val="both"/>
              <w:rPr>
                <w:rFonts w:ascii="Times New Roman" w:hAnsi="Times New Roman"/>
                <w:sz w:val="20"/>
                <w:szCs w:val="20"/>
              </w:rPr>
            </w:pPr>
          </w:p>
          <w:tbl>
            <w:tblPr>
              <w:tblStyle w:val="TableNormal"/>
              <w:tblW w:w="9375" w:type="dxa"/>
              <w:tblInd w:w="55" w:type="dxa"/>
              <w:tblLayout w:type="fixed"/>
              <w:tblCellMar>
                <w:left w:w="70" w:type="dxa"/>
                <w:right w:w="70" w:type="dxa"/>
              </w:tblCellMar>
            </w:tblPr>
            <w:tblGrid>
              <w:gridCol w:w="1995"/>
              <w:gridCol w:w="1260"/>
              <w:gridCol w:w="1440"/>
              <w:gridCol w:w="1620"/>
              <w:gridCol w:w="1620"/>
              <w:gridCol w:w="1440"/>
            </w:tblGrid>
            <w:tr>
              <w:tblPrEx>
                <w:tblW w:w="9375" w:type="dxa"/>
                <w:tblInd w:w="55" w:type="dxa"/>
                <w:tblLayout w:type="fixed"/>
                <w:tblCellMar>
                  <w:left w:w="70" w:type="dxa"/>
                  <w:right w:w="70" w:type="dxa"/>
                </w:tblCellMar>
              </w:tblPrEx>
              <w:trPr>
                <w:trHeight w:val="255"/>
              </w:trPr>
              <w:tc>
                <w:tcPr>
                  <w:tcW w:w="1995"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w:t>
                  </w:r>
                </w:p>
              </w:tc>
              <w:tc>
                <w:tcPr>
                  <w:tcW w:w="126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w:t>
                  </w:r>
                </w:p>
              </w:tc>
              <w:tc>
                <w:tcPr>
                  <w:tcW w:w="144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w:t>
                  </w:r>
                </w:p>
              </w:tc>
              <w:tc>
                <w:tcPr>
                  <w:tcW w:w="16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w:t>
                  </w:r>
                </w:p>
              </w:tc>
              <w:tc>
                <w:tcPr>
                  <w:tcW w:w="16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Hmotnosť</w:t>
                  </w:r>
                </w:p>
              </w:tc>
              <w:tc>
                <w:tcPr>
                  <w:tcW w:w="144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xml:space="preserve">Výfukový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6916E2" w:rsidP="003D1824">
                  <w:pPr>
                    <w:bidi w:val="0"/>
                    <w:rPr>
                      <w:rFonts w:ascii="Times New Roman" w:hAnsi="Times New Roman"/>
                      <w:sz w:val="20"/>
                      <w:szCs w:val="20"/>
                    </w:rPr>
                  </w:pPr>
                </w:p>
              </w:tc>
              <w:tc>
                <w:tcPr>
                  <w:tcW w:w="126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oxidu</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uhľovodíkov</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oxidov dusíka</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tuhých častíc</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plyn</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6916E2" w:rsidP="003D1824">
                  <w:pPr>
                    <w:bidi w:val="0"/>
                    <w:rPr>
                      <w:rFonts w:ascii="Times New Roman" w:hAnsi="Times New Roman"/>
                      <w:sz w:val="20"/>
                      <w:szCs w:val="20"/>
                    </w:rPr>
                  </w:pPr>
                </w:p>
              </w:tc>
              <w:tc>
                <w:tcPr>
                  <w:tcW w:w="126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uhoľnatého</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(HC) g/kWh</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(NOx) g/kWh</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(PT) g/kWh</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m</w:t>
                  </w:r>
                  <w:r w:rsidRPr="006916E2">
                    <w:rPr>
                      <w:rFonts w:ascii="Times New Roman" w:hAnsi="Times New Roman"/>
                      <w:sz w:val="20"/>
                      <w:szCs w:val="20"/>
                      <w:vertAlign w:val="superscript"/>
                    </w:rPr>
                    <w:t>-1</w:t>
                  </w:r>
                  <w:r w:rsidRPr="006916E2">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6916E2" w:rsidP="003D1824">
                  <w:pPr>
                    <w:bidi w:val="0"/>
                    <w:rPr>
                      <w:rFonts w:ascii="Times New Roman" w:hAnsi="Times New Roman"/>
                      <w:sz w:val="20"/>
                      <w:szCs w:val="20"/>
                    </w:rPr>
                  </w:pP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(CO) g/kWh</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rPr>
                      <w:rFonts w:ascii="Times New Roman" w:hAnsi="Times New Roman"/>
                      <w:sz w:val="20"/>
                      <w:szCs w:val="20"/>
                    </w:rPr>
                  </w:pPr>
                  <w:r w:rsidRPr="006916E2">
                    <w:rPr>
                      <w:rFonts w:ascii="Times New Roman" w:hAnsi="Times New Roman"/>
                      <w:sz w:val="20"/>
                      <w:szCs w:val="20"/>
                    </w:rPr>
                    <w:t>Vozidlo EURO III</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2,1</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0,66</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5</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 xml:space="preserve">0,10 </w:t>
                  </w:r>
                  <w:r w:rsidRPr="006916E2">
                    <w:rPr>
                      <w:rFonts w:ascii="Times New Roman" w:hAnsi="Times New Roman"/>
                      <w:sz w:val="20"/>
                      <w:szCs w:val="20"/>
                      <w:vertAlign w:val="superscript"/>
                    </w:rPr>
                    <w:t>(3)</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0,8</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rPr>
                      <w:rFonts w:ascii="Times New Roman" w:hAnsi="Times New Roman"/>
                      <w:sz w:val="20"/>
                      <w:szCs w:val="20"/>
                    </w:rPr>
                  </w:pPr>
                  <w:r w:rsidRPr="006916E2">
                    <w:rPr>
                      <w:rFonts w:ascii="Times New Roman" w:hAnsi="Times New Roman"/>
                      <w:sz w:val="20"/>
                      <w:szCs w:val="20"/>
                    </w:rPr>
                    <w:t>Vozidlo EURO IV</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1,5</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0,46</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3,5</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0,02</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rPr>
                      <w:rFonts w:ascii="Times New Roman" w:hAnsi="Times New Roman"/>
                      <w:sz w:val="20"/>
                      <w:szCs w:val="20"/>
                    </w:rPr>
                  </w:pPr>
                  <w:r w:rsidRPr="006916E2">
                    <w:rPr>
                      <w:rFonts w:ascii="Times New Roman" w:hAnsi="Times New Roman"/>
                      <w:sz w:val="20"/>
                      <w:szCs w:val="20"/>
                    </w:rPr>
                    <w:t>Vozidlo EURO V</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1,5</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0,46</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2</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0,02</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6916E2" w:rsidP="003D1824">
                  <w:pPr>
                    <w:bidi w:val="0"/>
                    <w:rPr>
                      <w:rFonts w:ascii="Times New Roman" w:hAnsi="Times New Roman"/>
                      <w:sz w:val="20"/>
                      <w:szCs w:val="20"/>
                    </w:rPr>
                  </w:pPr>
                  <w:r w:rsidRPr="006916E2">
                    <w:rPr>
                      <w:rFonts w:ascii="Times New Roman" w:hAnsi="Times New Roman"/>
                      <w:sz w:val="20"/>
                      <w:szCs w:val="20"/>
                    </w:rPr>
                    <w:t>Vozidlo EEV</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1,5</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0,25</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2</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0,02</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6916E2" w:rsidP="003D1824">
                  <w:pPr>
                    <w:bidi w:val="0"/>
                    <w:jc w:val="center"/>
                    <w:rPr>
                      <w:rFonts w:ascii="Times New Roman" w:hAnsi="Times New Roman"/>
                      <w:sz w:val="20"/>
                      <w:szCs w:val="20"/>
                    </w:rPr>
                  </w:pPr>
                  <w:r w:rsidRPr="006916E2">
                    <w:rPr>
                      <w:rFonts w:ascii="Times New Roman" w:hAnsi="Times New Roman"/>
                      <w:sz w:val="20"/>
                      <w:szCs w:val="20"/>
                    </w:rPr>
                    <w:t>0,15</w:t>
                  </w:r>
                </w:p>
              </w:tc>
            </w:tr>
          </w:tbl>
          <w:p w:rsidR="00107A6A" w:rsidRPr="006916E2" w:rsidP="00107A6A">
            <w:pPr>
              <w:bidi w:val="0"/>
              <w:rPr>
                <w:rFonts w:ascii="Times New Roman" w:hAnsi="Times New Roman"/>
                <w:sz w:val="20"/>
                <w:szCs w:val="20"/>
              </w:rPr>
            </w:pPr>
          </w:p>
          <w:p w:rsidR="00107A6A" w:rsidRPr="006916E2" w:rsidP="00107A6A">
            <w:pPr>
              <w:bidi w:val="0"/>
              <w:jc w:val="both"/>
              <w:rPr>
                <w:rFonts w:ascii="Times New Roman" w:hAnsi="Times New Roman"/>
                <w:sz w:val="20"/>
                <w:szCs w:val="20"/>
              </w:rPr>
            </w:pPr>
            <w:r w:rsidRPr="006916E2">
              <w:rPr>
                <w:rFonts w:ascii="Times New Roman" w:hAnsi="Times New Roman"/>
                <w:sz w:val="20"/>
                <w:szCs w:val="20"/>
                <w:vertAlign w:val="superscript"/>
              </w:rPr>
              <w:t>(2)</w:t>
            </w:r>
            <w:r w:rsidRPr="006916E2">
              <w:rPr>
                <w:rFonts w:ascii="Times New Roman" w:hAnsi="Times New Roman"/>
                <w:sz w:val="20"/>
                <w:szCs w:val="20"/>
              </w:rPr>
              <w:t xml:space="preserve"> Skúšobný cyklus tvorí sled skúšobných bodov, pričom je každý bod definovaný rýchlosťou a krútiacim momentom, ktoré musí motor v ustálenom stave dodržiavať (skúška ESC), alebo prechodnými prevádzkovými podmienkami (skúšky ETC a ELR).</w:t>
            </w:r>
          </w:p>
          <w:p w:rsidR="00107A6A" w:rsidRPr="006916E2" w:rsidP="00107A6A">
            <w:pPr>
              <w:bidi w:val="0"/>
              <w:jc w:val="both"/>
              <w:rPr>
                <w:rFonts w:ascii="Times New Roman" w:hAnsi="Times New Roman"/>
                <w:sz w:val="20"/>
                <w:szCs w:val="20"/>
              </w:rPr>
            </w:pPr>
            <w:r w:rsidRPr="006916E2">
              <w:rPr>
                <w:rFonts w:ascii="Times New Roman" w:hAnsi="Times New Roman"/>
                <w:sz w:val="20"/>
                <w:szCs w:val="20"/>
                <w:vertAlign w:val="superscript"/>
              </w:rPr>
              <w:t>(3)</w:t>
            </w:r>
            <w:r w:rsidRPr="006916E2">
              <w:rPr>
                <w:rFonts w:ascii="Times New Roman" w:hAnsi="Times New Roman"/>
                <w:sz w:val="20"/>
                <w:szCs w:val="20"/>
              </w:rPr>
              <w:t xml:space="preserve"> 0,13 pre motory, ktorých objem valcov je menší než 0,7 dm3 a ktorých menovitá rýchlosť je vyššia než 3 000 min-1.“.</w:t>
            </w:r>
          </w:p>
          <w:p w:rsidR="00107A6A" w:rsidRPr="006916E2" w:rsidP="00107A6A">
            <w:pPr>
              <w:bidi w:val="0"/>
              <w:spacing w:before="100" w:beforeAutospacing="1" w:after="100" w:afterAutospacing="1"/>
              <w:rPr>
                <w:rFonts w:ascii="Times New Roman" w:hAnsi="Times New Roman"/>
                <w:b/>
                <w:sz w:val="20"/>
                <w:szCs w:val="20"/>
              </w:rPr>
            </w:pPr>
            <w:r w:rsidRPr="006916E2">
              <w:rPr>
                <w:rFonts w:ascii="Times New Roman" w:hAnsi="Times New Roman"/>
                <w:sz w:val="20"/>
                <w:szCs w:val="20"/>
              </w:rPr>
              <w:t>Doterajšia príloha č. 4 sa označuje ako príloha č. 5.</w:t>
            </w:r>
          </w:p>
          <w:p w:rsidR="000565E0" w:rsidRPr="006916E2"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04480">
            <w:pPr>
              <w:bidi w:val="0"/>
              <w:jc w:val="center"/>
              <w:rPr>
                <w:rFonts w:ascii="Times New Roman" w:hAnsi="Times New Roman"/>
                <w:sz w:val="20"/>
                <w:szCs w:val="20"/>
                <w:lang w:eastAsia="cs-CZ"/>
              </w:rPr>
            </w:pPr>
            <w:r w:rsidRPr="006916E2" w:rsidR="00107A6A">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832A2F">
            <w:pPr>
              <w:bidi w:val="0"/>
              <w:jc w:val="center"/>
              <w:rPr>
                <w:rFonts w:ascii="Times New Roman" w:hAnsi="Times New Roman"/>
                <w:sz w:val="20"/>
                <w:szCs w:val="20"/>
                <w:lang w:eastAsia="cs-CZ"/>
              </w:rPr>
            </w:pPr>
            <w:r w:rsidRPr="006916E2" w:rsidR="00832A2F">
              <w:rPr>
                <w:rFonts w:ascii="Times New Roman" w:hAnsi="Times New Roman"/>
                <w:sz w:val="20"/>
                <w:szCs w:val="20"/>
                <w:lang w:eastAsia="cs-CZ"/>
              </w:rPr>
              <w:t>O. 13</w:t>
            </w:r>
          </w:p>
          <w:p w:rsidR="00832A2F" w:rsidRPr="006916E2" w:rsidP="00832A2F">
            <w:pPr>
              <w:bidi w:val="0"/>
              <w:jc w:val="center"/>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II</w:t>
            </w: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III)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sidR="00832A2F">
              <w:rPr>
                <w:rFonts w:ascii="Times New Roman" w:hAnsi="Times New Roman"/>
                <w:sz w:val="20"/>
                <w:szCs w:val="20"/>
                <w:lang w:eastAsia="cs-CZ"/>
              </w:rPr>
              <w:t>13. Dopĺňa sa príloha III, ktorej znenie je uvedené v prílohe II k tejto smernici.</w:t>
            </w:r>
          </w:p>
          <w:p w:rsidR="00832A2F" w:rsidRPr="006916E2" w:rsidP="00637253">
            <w:pPr>
              <w:bidi w:val="0"/>
              <w:jc w:val="both"/>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II</w:t>
            </w:r>
          </w:p>
          <w:p w:rsidR="00832A2F" w:rsidRPr="006916E2" w:rsidP="00832A2F">
            <w:pPr>
              <w:bidi w:val="0"/>
              <w:jc w:val="center"/>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III</w:t>
            </w:r>
          </w:p>
          <w:p w:rsidR="00832A2F" w:rsidRPr="006916E2" w:rsidP="00832A2F">
            <w:pPr>
              <w:bidi w:val="0"/>
              <w:jc w:val="center"/>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HLAVNÉ ZÁSADY ROZVRHNUTIA NÁKLADOV A VÝPOČET MÝTA</w:t>
            </w:r>
          </w:p>
          <w:p w:rsidR="00832A2F" w:rsidRPr="006916E2" w:rsidP="00832A2F">
            <w:pPr>
              <w:bidi w:val="0"/>
              <w:jc w:val="center"/>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832A2F">
            <w:pPr>
              <w:bidi w:val="0"/>
              <w:jc w:val="center"/>
              <w:rPr>
                <w:rFonts w:ascii="Times New Roman" w:hAnsi="Times New Roman"/>
                <w:sz w:val="20"/>
                <w:szCs w:val="20"/>
                <w:lang w:eastAsia="cs-CZ"/>
              </w:rPr>
            </w:pPr>
            <w:r w:rsidRPr="006916E2" w:rsidR="00832A2F">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sidR="00811AA3">
              <w:rPr>
                <w:rFonts w:ascii="Times New Roman" w:hAnsi="Times New Roman"/>
                <w:sz w:val="20"/>
                <w:szCs w:val="20"/>
                <w:lang w:eastAsia="cs-CZ"/>
              </w:rPr>
              <w:t>Nariadenie vlády</w:t>
            </w:r>
            <w:r w:rsidRPr="006916E2" w:rsidR="004517E4">
              <w:rPr>
                <w:rFonts w:ascii="Times New Roman" w:hAnsi="Times New Roman"/>
                <w:sz w:val="20"/>
                <w:szCs w:val="20"/>
                <w:lang w:eastAsia="cs-CZ"/>
              </w:rPr>
              <w:t xml:space="preserve"> SR č. 350/2007 Z. z.</w:t>
            </w:r>
            <w:r w:rsidR="008D759B">
              <w:rPr>
                <w:rFonts w:ascii="Times New Roman" w:hAnsi="Times New Roman"/>
                <w:sz w:val="20"/>
                <w:szCs w:val="20"/>
                <w:lang w:eastAsia="cs-CZ"/>
              </w:rPr>
              <w:t xml:space="preserve"> v znení nariadenia vlády SR č. 586/2009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sidR="004517E4">
              <w:rPr>
                <w:rFonts w:ascii="Times New Roman" w:hAnsi="Times New Roman"/>
                <w:sz w:val="20"/>
                <w:szCs w:val="20"/>
                <w:lang w:eastAsia="cs-CZ"/>
              </w:rPr>
              <w:t>Príloha č. 3</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4517E4" w:rsidRPr="006916E2" w:rsidP="004517E4">
            <w:pPr>
              <w:bidi w:val="0"/>
              <w:jc w:val="center"/>
              <w:rPr>
                <w:rFonts w:ascii="Times New Roman" w:hAnsi="Times New Roman"/>
                <w:sz w:val="20"/>
                <w:szCs w:val="20"/>
                <w:lang w:eastAsia="cs-CZ"/>
              </w:rPr>
            </w:pPr>
            <w:r w:rsidRPr="006916E2">
              <w:rPr>
                <w:rFonts w:ascii="Times New Roman" w:hAnsi="Times New Roman"/>
                <w:sz w:val="20"/>
                <w:szCs w:val="20"/>
                <w:lang w:eastAsia="cs-CZ"/>
              </w:rPr>
              <w:t>Spôsob výpočtu mýta</w:t>
            </w:r>
          </w:p>
          <w:p w:rsidR="004517E4" w:rsidRPr="006916E2" w:rsidP="004517E4">
            <w:pPr>
              <w:bidi w:val="0"/>
              <w:jc w:val="center"/>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Mýto je úhrada vypočítanej sumy podľa kategórie vozidla za prejazdenú vzdialenosť po vymedzenom úseku ciest.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Vypočítaná suma mýta sa zvyšuje o daň z pridanej hodnoty podľa zákona č. 222/2004 Z.z. o dani z pridanej hodnoty v znení neskorších predpisov.</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Koeficienty rovnocennosti pre stavebné opravy sú závislé od príslušnej nápravovej hmotnosti a pre príslušné kategórie vozidiel sú určené pomocou hodnotenia účinnosti, súčiniteľov účinnosti pre dané kategórie vozidiel.</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Kategória   vozidla                   Rozpätie   hodnôt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súčiniteľa   účinnosti</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Nákladné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vozidlá</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3,5   –   12   ton                    &lt;=   0,3025</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BUS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&gt;   12ton                      0,3696   –   1,4096</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2   nápravy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&gt;   12ton                      0,2569   –   2,4096</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Nákladné      -   3   nápravy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vozidlá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&gt;   12ton                      0,1024   –   2,9096</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4   nápravy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&gt;   12ton                      0,2812   –   2,4896</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5   a   viac   náprav</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BUS         &gt;   12   ton                     0,2569   –   0,7857</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Koeficienty rovnocennosti pre uvažované kategórie vozidiel podliehajúcich spoplatneniu pre investície a ročnú údržbu sú pre všetky kategórie rovnaké. Koeficient rovnocennosti pre stavebné opravy je závislý od nápravovej hmotnosti, ku ktorej sa exponenciálne zväčšuje.</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Trieda   vozidla            Koeficienty   rovnocennosti</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Stavebná      Investície      Ročná</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oprava                     údržba</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A    3,5   –   12   ton             1,000            1             1</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B    NV   &gt;   12   ton              4,660            1             1</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2   nápravy</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C    NV   &gt;   12   ton              7,966            1             1</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3   nápravy</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D    NV   &gt;   12   ton              9,619            1             1</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4   nápravy</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E    NV   &gt;   12   ton              8,230            1             1</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   5   a   viac   náprav</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F    BUS   &gt;   12   ton             2,597            1             1</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Diferenciácia sadzieb mýta pre vozidlá vzhľadom na ich emisné hodnoty je zabezpečená pripočítaním príplatku pokrývajúcim externé environmentálne náklady.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Členenie vozidiel podľa emisných štandardov EURO</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Najviac                Najmenej            Autobusy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3   nápravy              4   nápravy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EURO   O   –   II                  146%                    147%                146%</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EURO   III                     110%                    110%                110%</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EURO   IV,   V,   EEV              100%                    100%                100%</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Diferenciácia vozidiel na "EURO IV" a "EURO V a viac" nie je potrebná, pretože emisné limity oboch kategórií sú štatisticky približne zhodné.</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Príplatky k sadzbe mýta v Sk/km</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Najviac                Najmenej            Autobusy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3   nápravy              4   nápravy</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EURO   O   –   II                  0,529                  0,536                0,440</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EURO   III                     0,114                  0,114                0,095</w:t>
            </w:r>
          </w:p>
          <w:p w:rsidR="004517E4" w:rsidRPr="006916E2" w:rsidP="004517E4">
            <w:pPr>
              <w:bidi w:val="0"/>
              <w:jc w:val="both"/>
              <w:rPr>
                <w:rFonts w:ascii="Times New Roman" w:hAnsi="Times New Roman"/>
                <w:sz w:val="20"/>
                <w:szCs w:val="20"/>
                <w:lang w:eastAsia="cs-CZ"/>
              </w:rPr>
            </w:pPr>
            <w:r w:rsidRPr="006916E2">
              <w:rPr>
                <w:rFonts w:ascii="Times New Roman" w:hAnsi="Times New Roman"/>
                <w:sz w:val="20"/>
                <w:szCs w:val="20"/>
                <w:lang w:eastAsia="cs-CZ"/>
              </w:rPr>
              <w:t xml:space="preserve"> EURO   IV,   V,   EEV              0,000                  0,000                0,000</w:t>
            </w:r>
          </w:p>
          <w:p w:rsidR="000565E0" w:rsidRPr="006916E2" w:rsidP="004517E4">
            <w:pPr>
              <w:bidi w:val="0"/>
              <w:jc w:val="both"/>
              <w:rPr>
                <w:rFonts w:ascii="Times New Roman" w:hAnsi="Times New Roman"/>
                <w:sz w:val="20"/>
                <w:szCs w:val="20"/>
                <w:lang w:eastAsia="cs-CZ"/>
              </w:rPr>
            </w:pPr>
            <w:r w:rsidRPr="006916E2" w:rsidR="004517E4">
              <w:rPr>
                <w:rFonts w:ascii="Times New Roman" w:hAnsi="Times New Roman"/>
                <w:sz w:val="20"/>
                <w:szCs w:val="20"/>
                <w:lang w:eastAsia="cs-CZ"/>
              </w:rPr>
              <w:t xml:space="preserve">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C04480">
            <w:pPr>
              <w:bidi w:val="0"/>
              <w:jc w:val="center"/>
              <w:rPr>
                <w:rFonts w:ascii="Times New Roman" w:hAnsi="Times New Roman"/>
                <w:sz w:val="20"/>
                <w:szCs w:val="20"/>
                <w:lang w:eastAsia="cs-CZ"/>
              </w:rPr>
            </w:pPr>
            <w:r w:rsidRPr="006916E2" w:rsidR="004F43FF">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Č. 1</w:t>
            </w:r>
          </w:p>
          <w:p w:rsidR="000565E0" w:rsidRPr="006916E2" w:rsidP="00832A2F">
            <w:pPr>
              <w:bidi w:val="0"/>
              <w:jc w:val="center"/>
              <w:rPr>
                <w:rFonts w:ascii="Times New Roman" w:hAnsi="Times New Roman"/>
                <w:sz w:val="20"/>
                <w:szCs w:val="20"/>
                <w:lang w:eastAsia="cs-CZ"/>
              </w:rPr>
            </w:pPr>
            <w:r w:rsidRPr="006916E2" w:rsidR="00832A2F">
              <w:rPr>
                <w:rFonts w:ascii="Times New Roman" w:hAnsi="Times New Roman"/>
                <w:sz w:val="20"/>
                <w:szCs w:val="20"/>
                <w:lang w:eastAsia="cs-CZ"/>
              </w:rPr>
              <w:t>O. 14</w:t>
            </w:r>
          </w:p>
          <w:p w:rsidR="00832A2F" w:rsidRPr="006916E2" w:rsidP="00832A2F">
            <w:pPr>
              <w:bidi w:val="0"/>
              <w:jc w:val="center"/>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III</w:t>
            </w: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IV)</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r w:rsidRPr="006916E2" w:rsidR="00832A2F">
              <w:rPr>
                <w:rFonts w:ascii="Times New Roman" w:hAnsi="Times New Roman"/>
                <w:sz w:val="20"/>
                <w:szCs w:val="20"/>
                <w:lang w:eastAsia="cs-CZ"/>
              </w:rPr>
              <w:t>14. Dopĺňa sa príloha IV, ktorej znenie je uvedené v prílohe III k tejto smernici.</w:t>
            </w:r>
          </w:p>
          <w:p w:rsidR="00832A2F" w:rsidRPr="006916E2" w:rsidP="00637253">
            <w:pPr>
              <w:bidi w:val="0"/>
              <w:jc w:val="both"/>
              <w:rPr>
                <w:rFonts w:ascii="Times New Roman" w:hAnsi="Times New Roman"/>
                <w:sz w:val="20"/>
                <w:szCs w:val="20"/>
                <w:lang w:eastAsia="cs-CZ"/>
              </w:rPr>
            </w:pPr>
          </w:p>
          <w:p w:rsidR="00832A2F" w:rsidRPr="006916E2" w:rsidP="00637253">
            <w:pPr>
              <w:bidi w:val="0"/>
              <w:jc w:val="both"/>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III</w:t>
            </w:r>
          </w:p>
          <w:p w:rsidR="00832A2F" w:rsidRPr="006916E2" w:rsidP="00832A2F">
            <w:pPr>
              <w:bidi w:val="0"/>
              <w:jc w:val="center"/>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„Príloha IV</w:t>
            </w:r>
          </w:p>
          <w:p w:rsidR="00832A2F" w:rsidRPr="006916E2" w:rsidP="00637253">
            <w:pPr>
              <w:bidi w:val="0"/>
              <w:jc w:val="both"/>
              <w:rPr>
                <w:rFonts w:ascii="Times New Roman" w:hAnsi="Times New Roman"/>
                <w:sz w:val="20"/>
                <w:szCs w:val="20"/>
                <w:lang w:eastAsia="cs-CZ"/>
              </w:rPr>
            </w:pPr>
          </w:p>
          <w:p w:rsidR="00832A2F" w:rsidRPr="006916E2" w:rsidP="00832A2F">
            <w:pPr>
              <w:bidi w:val="0"/>
              <w:jc w:val="center"/>
              <w:rPr>
                <w:rFonts w:ascii="Times New Roman" w:hAnsi="Times New Roman"/>
                <w:sz w:val="20"/>
                <w:szCs w:val="20"/>
                <w:lang w:eastAsia="cs-CZ"/>
              </w:rPr>
            </w:pPr>
            <w:r w:rsidRPr="006916E2">
              <w:rPr>
                <w:rFonts w:ascii="Times New Roman" w:hAnsi="Times New Roman"/>
                <w:sz w:val="20"/>
                <w:szCs w:val="20"/>
                <w:lang w:eastAsia="cs-CZ"/>
              </w:rPr>
              <w:t>ORIENTAČNÉ URČENIE TRIEDY VOZIDLA</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832A2F">
            <w:pPr>
              <w:bidi w:val="0"/>
              <w:jc w:val="center"/>
              <w:rPr>
                <w:rFonts w:ascii="Times New Roman" w:hAnsi="Times New Roman"/>
                <w:sz w:val="20"/>
                <w:szCs w:val="20"/>
                <w:lang w:eastAsia="cs-CZ"/>
              </w:rPr>
            </w:pPr>
            <w:r w:rsidRPr="006916E2" w:rsidR="00832A2F">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6916E2"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3A312E" w:rsidP="00C04480">
            <w:pPr>
              <w:bidi w:val="0"/>
              <w:jc w:val="center"/>
              <w:rPr>
                <w:rFonts w:ascii="Times New Roman" w:hAnsi="Times New Roman"/>
                <w:sz w:val="20"/>
                <w:szCs w:val="20"/>
                <w:lang w:eastAsia="cs-CZ"/>
              </w:rPr>
            </w:pPr>
            <w:r w:rsidRPr="006916E2" w:rsidR="000034F8">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3A312E"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3A312E" w:rsidP="00637253">
            <w:pPr>
              <w:bidi w:val="0"/>
              <w:jc w:val="both"/>
              <w:rPr>
                <w:rFonts w:ascii="Times New Roman" w:hAnsi="Times New Roman"/>
                <w:sz w:val="20"/>
                <w:szCs w:val="20"/>
                <w:lang w:eastAsia="cs-CZ"/>
              </w:rPr>
            </w:pPr>
          </w:p>
        </w:tc>
      </w:tr>
    </w:tbl>
    <w:p w:rsidR="0019737D" w:rsidRPr="003A312E">
      <w:pPr>
        <w:bidi w:val="0"/>
        <w:rPr>
          <w:rFonts w:ascii="Times New Roman" w:hAnsi="Times New Roman"/>
        </w:rPr>
      </w:pPr>
    </w:p>
    <w:p w:rsidR="006D7CA9" w:rsidRPr="003A312E">
      <w:pPr>
        <w:bidi w:val="0"/>
        <w:rPr>
          <w:rFonts w:ascii="Times New Roman" w:hAnsi="Times New Roman"/>
        </w:rPr>
      </w:pPr>
    </w:p>
    <w:sectPr w:rsidSect="003C27E0">
      <w:footerReference w:type="even" r:id="rId5"/>
      <w:footerReference w:type="default" r:id="rId6"/>
      <w:pgSz w:w="16838" w:h="11906" w:orient="landscape" w:code="9"/>
      <w:pgMar w:top="1418" w:right="1418" w:bottom="1418"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Arial Unicode MS"/>
    <w:panose1 w:val="02010600030101010101"/>
    <w:charset w:val="86"/>
    <w:family w:val="auto"/>
    <w:pitch w:val="variable"/>
    <w:sig w:usb0="00000000" w:usb1="00000000" w:usb2="00000000" w:usb3="00000000" w:csb0="00040000"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1010100010101010101"/>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Lucida Sans">
    <w:panose1 w:val="020B060204050202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SimSun">
    <w:panose1 w:val="00000000000000000000"/>
    <w:charset w:val="86"/>
    <w:family w:val="auto"/>
    <w:pitch w:val="variable"/>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1B" w:rsidP="005112F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A241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1B" w:rsidP="005112F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67906">
      <w:rPr>
        <w:rStyle w:val="PageNumber"/>
        <w:rFonts w:ascii="Times New Roman" w:hAnsi="Times New Roman"/>
        <w:noProof/>
      </w:rPr>
      <w:t>2</w:t>
    </w:r>
    <w:r>
      <w:rPr>
        <w:rStyle w:val="PageNumber"/>
        <w:rFonts w:ascii="Times New Roman" w:hAnsi="Times New Roman"/>
      </w:rPr>
      <w:fldChar w:fldCharType="end"/>
    </w:r>
  </w:p>
  <w:p w:rsidR="005A241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41B">
      <w:pPr>
        <w:bidi w:val="0"/>
        <w:rPr>
          <w:rFonts w:ascii="Times New Roman" w:hAnsi="Times New Roman"/>
        </w:rPr>
      </w:pPr>
      <w:r>
        <w:rPr>
          <w:rFonts w:ascii="Times New Roman" w:hAnsi="Times New Roman"/>
        </w:rPr>
        <w:separator/>
      </w:r>
    </w:p>
  </w:footnote>
  <w:footnote w:type="continuationSeparator" w:id="1">
    <w:p w:rsidR="005A241B">
      <w:pPr>
        <w:bidi w:val="0"/>
        <w:rPr>
          <w:rFonts w:ascii="Times New Roman" w:hAnsi="Times New Roman"/>
        </w:rPr>
      </w:pPr>
      <w:r>
        <w:rPr>
          <w:rFonts w:ascii="Times New Roman" w:hAnsi="Times New Roman"/>
        </w:rPr>
        <w:continuationSeparator/>
      </w:r>
    </w:p>
  </w:footnote>
  <w:footnote w:id="2">
    <w:p w:rsidP="00E85485">
      <w:pPr>
        <w:bidi w:val="0"/>
        <w:adjustRightInd w:val="0"/>
        <w:spacing w:before="120"/>
        <w:ind w:left="360" w:hanging="360"/>
        <w:jc w:val="both"/>
        <w:rPr>
          <w:rFonts w:ascii="Times New Roman" w:hAnsi="Times New Roman"/>
        </w:rPr>
      </w:pPr>
      <w:r w:rsidR="005A241B">
        <w:rPr>
          <w:rStyle w:val="FootnoteReference"/>
          <w:rFonts w:ascii="Times New Roman" w:hAnsi="Times New Roman"/>
          <w:sz w:val="20"/>
        </w:rPr>
        <w:t>(*)</w:t>
      </w:r>
      <w:r w:rsidR="005A241B">
        <w:rPr>
          <w:rFonts w:ascii="Times New Roman" w:hAnsi="Times New Roman"/>
          <w:sz w:val="20"/>
        </w:rPr>
        <w:tab/>
        <w:t>Ú. v. ES L 228, 9.9.1996, s. 1. Rozhodnutie naposledy zmenené a doplnené rozhodnutím č. 884/2004/ES (Ú.v. EÚ L 167, 30.4.2004, s. 1).</w:t>
      </w:r>
    </w:p>
  </w:footnote>
  <w:footnote w:id="3">
    <w:p w:rsidP="004A51D0">
      <w:pPr>
        <w:bidi w:val="0"/>
        <w:adjustRightInd w:val="0"/>
        <w:spacing w:before="120"/>
        <w:ind w:left="360" w:hanging="360"/>
        <w:jc w:val="both"/>
        <w:rPr>
          <w:rFonts w:ascii="Times New Roman" w:hAnsi="Times New Roman"/>
        </w:rPr>
      </w:pPr>
      <w:r w:rsidR="005A241B">
        <w:rPr>
          <w:rStyle w:val="FootnoteReference"/>
          <w:rFonts w:ascii="Times New Roman" w:hAnsi="Times New Roman"/>
          <w:sz w:val="20"/>
        </w:rPr>
        <w:t>(*)</w:t>
      </w:r>
      <w:r w:rsidR="005A241B">
        <w:rPr>
          <w:rFonts w:ascii="Times New Roman" w:hAnsi="Times New Roman"/>
          <w:sz w:val="20"/>
        </w:rPr>
        <w:tab/>
        <w:t>Ú. v. ES L 228, 9.9.1996, s. 1. Rozhodnutie naposledy zmenené a doplnené rozhodnutím č. 884/2004/ES (Ú.v. EÚ L 167, 30.4.2004, s. 1).</w:t>
      </w:r>
    </w:p>
  </w:footnote>
  <w:footnote w:id="4">
    <w:p w:rsidP="00012A32">
      <w:pPr>
        <w:pStyle w:val="FootnoteText"/>
        <w:bidi w:val="0"/>
        <w:ind w:left="360" w:hanging="360"/>
      </w:pPr>
      <w:r w:rsidR="005A241B">
        <w:rPr>
          <w:rStyle w:val="FootnoteReference"/>
          <w:rFonts w:cs="Arial"/>
        </w:rPr>
        <w:t>(*)</w:t>
      </w:r>
      <w:r w:rsidR="005A241B">
        <w:tab/>
      </w:r>
      <w:r w:rsidR="005A241B">
        <w:rPr>
          <w:rFonts w:ascii="Times New Roman" w:hAnsi="Times New Roman" w:cs="Times New Roman"/>
          <w:lang w:val="sk-SK"/>
        </w:rPr>
        <w:t>Ú. v. EÚ L 134, 30.4.2004, s. 114. Smernica naposledy zmenená a doplnená nariadením Komisie (ES) č. 2083/2005 (Ú. v. EÚ L 333, 20.12.2005, s. 28).</w:t>
      </w:r>
    </w:p>
  </w:footnote>
  <w:footnote w:id="5">
    <w:p w:rsidP="00057147">
      <w:pPr>
        <w:pStyle w:val="FootnoteText"/>
        <w:bidi w:val="0"/>
        <w:ind w:left="360" w:hanging="360"/>
      </w:pPr>
      <w:r w:rsidR="005A241B">
        <w:rPr>
          <w:rStyle w:val="FootnoteReference"/>
          <w:rFonts w:cs="Arial"/>
        </w:rPr>
        <w:t>(*)</w:t>
      </w:r>
      <w:r w:rsidR="005A241B">
        <w:tab/>
      </w:r>
      <w:r w:rsidR="005A241B">
        <w:rPr>
          <w:rFonts w:ascii="Times New Roman" w:hAnsi="Times New Roman" w:cs="Times New Roman"/>
          <w:lang w:val="sk-SK"/>
        </w:rPr>
        <w:t>Ú. v. ES L 370, 31.12.1985, s. 8. Nariadenie naposledy zmenené a doplnené nariadením Komisie (ES) č. 432/2004 (Ú. v. EÚ L 71, 10.3.2004, s.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552"/>
    <w:multiLevelType w:val="multilevel"/>
    <w:tmpl w:val="600E9782"/>
    <w:lvl w:ilvl="0">
      <w:start w:val="1"/>
      <w:numFmt w:val="lowerLetter"/>
      <w:lvlText w:val="%1)"/>
      <w:lvlJc w:val="left"/>
      <w:pPr>
        <w:tabs>
          <w:tab w:val="num" w:pos="360"/>
        </w:tabs>
        <w:ind w:left="360" w:hanging="360"/>
      </w:pPr>
      <w:rPr>
        <w:rFonts w:cs="Times New Roman" w:hint="default"/>
        <w:vertAlign w:val="baseline"/>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
    <w:nsid w:val="0E9A58C1"/>
    <w:multiLevelType w:val="hybridMultilevel"/>
    <w:tmpl w:val="F73A3378"/>
    <w:lvl w:ilvl="0">
      <w:start w:val="1"/>
      <w:numFmt w:val="decimal"/>
      <w:lvlText w:val="%1."/>
      <w:lvlJc w:val="left"/>
      <w:pPr>
        <w:tabs>
          <w:tab w:val="num" w:pos="890"/>
        </w:tabs>
        <w:ind w:left="89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6C0586F"/>
    <w:multiLevelType w:val="hybridMultilevel"/>
    <w:tmpl w:val="C4F68BE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85"/>
        </w:tabs>
        <w:ind w:left="1485" w:hanging="405"/>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EF11C2E"/>
    <w:multiLevelType w:val="hybridMultilevel"/>
    <w:tmpl w:val="ED9AB2B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F994823"/>
    <w:multiLevelType w:val="hybridMultilevel"/>
    <w:tmpl w:val="A846330E"/>
    <w:lvl w:ilvl="0">
      <w:start w:val="2"/>
      <w:numFmt w:val="decimal"/>
      <w:lvlText w:val="(%1)"/>
      <w:lvlJc w:val="left"/>
      <w:pPr>
        <w:tabs>
          <w:tab w:val="num" w:pos="960"/>
        </w:tabs>
        <w:ind w:left="960" w:hanging="360"/>
      </w:pPr>
      <w:rPr>
        <w:rFonts w:cs="Times New Roman" w:hint="default"/>
        <w:rtl w:val="0"/>
        <w:cs w:val="0"/>
      </w:rPr>
    </w:lvl>
    <w:lvl w:ilvl="1">
      <w:start w:val="1"/>
      <w:numFmt w:val="lowerLetter"/>
      <w:lvlText w:val="%2."/>
      <w:lvlJc w:val="left"/>
      <w:pPr>
        <w:tabs>
          <w:tab w:val="num" w:pos="1680"/>
        </w:tabs>
        <w:ind w:left="1680" w:hanging="360"/>
      </w:pPr>
      <w:rPr>
        <w:rFonts w:cs="Times New Roman"/>
        <w:rtl w:val="0"/>
        <w:cs w:val="0"/>
      </w:rPr>
    </w:lvl>
    <w:lvl w:ilvl="2">
      <w:start w:val="1"/>
      <w:numFmt w:val="lowerRoman"/>
      <w:lvlText w:val="%3."/>
      <w:lvlJc w:val="right"/>
      <w:pPr>
        <w:tabs>
          <w:tab w:val="num" w:pos="2400"/>
        </w:tabs>
        <w:ind w:left="2400" w:hanging="180"/>
      </w:pPr>
      <w:rPr>
        <w:rFonts w:cs="Times New Roman"/>
        <w:rtl w:val="0"/>
        <w:cs w:val="0"/>
      </w:rPr>
    </w:lvl>
    <w:lvl w:ilvl="3">
      <w:start w:val="1"/>
      <w:numFmt w:val="decimal"/>
      <w:lvlText w:val="%4."/>
      <w:lvlJc w:val="left"/>
      <w:pPr>
        <w:tabs>
          <w:tab w:val="num" w:pos="3120"/>
        </w:tabs>
        <w:ind w:left="3120" w:hanging="360"/>
      </w:pPr>
      <w:rPr>
        <w:rFonts w:cs="Times New Roman"/>
        <w:rtl w:val="0"/>
        <w:cs w:val="0"/>
      </w:rPr>
    </w:lvl>
    <w:lvl w:ilvl="4">
      <w:start w:val="1"/>
      <w:numFmt w:val="lowerLetter"/>
      <w:lvlText w:val="%5."/>
      <w:lvlJc w:val="left"/>
      <w:pPr>
        <w:tabs>
          <w:tab w:val="num" w:pos="3840"/>
        </w:tabs>
        <w:ind w:left="3840" w:hanging="360"/>
      </w:pPr>
      <w:rPr>
        <w:rFonts w:cs="Times New Roman"/>
        <w:rtl w:val="0"/>
        <w:cs w:val="0"/>
      </w:rPr>
    </w:lvl>
    <w:lvl w:ilvl="5">
      <w:start w:val="1"/>
      <w:numFmt w:val="lowerRoman"/>
      <w:lvlText w:val="%6."/>
      <w:lvlJc w:val="right"/>
      <w:pPr>
        <w:tabs>
          <w:tab w:val="num" w:pos="4560"/>
        </w:tabs>
        <w:ind w:left="4560" w:hanging="180"/>
      </w:pPr>
      <w:rPr>
        <w:rFonts w:cs="Times New Roman"/>
        <w:rtl w:val="0"/>
        <w:cs w:val="0"/>
      </w:rPr>
    </w:lvl>
    <w:lvl w:ilvl="6">
      <w:start w:val="1"/>
      <w:numFmt w:val="decimal"/>
      <w:lvlText w:val="%7."/>
      <w:lvlJc w:val="left"/>
      <w:pPr>
        <w:tabs>
          <w:tab w:val="num" w:pos="5280"/>
        </w:tabs>
        <w:ind w:left="5280" w:hanging="360"/>
      </w:pPr>
      <w:rPr>
        <w:rFonts w:cs="Times New Roman"/>
        <w:rtl w:val="0"/>
        <w:cs w:val="0"/>
      </w:rPr>
    </w:lvl>
    <w:lvl w:ilvl="7">
      <w:start w:val="1"/>
      <w:numFmt w:val="lowerLetter"/>
      <w:lvlText w:val="%8."/>
      <w:lvlJc w:val="left"/>
      <w:pPr>
        <w:tabs>
          <w:tab w:val="num" w:pos="6000"/>
        </w:tabs>
        <w:ind w:left="6000" w:hanging="360"/>
      </w:pPr>
      <w:rPr>
        <w:rFonts w:cs="Times New Roman"/>
        <w:rtl w:val="0"/>
        <w:cs w:val="0"/>
      </w:rPr>
    </w:lvl>
    <w:lvl w:ilvl="8">
      <w:start w:val="1"/>
      <w:numFmt w:val="lowerRoman"/>
      <w:lvlText w:val="%9."/>
      <w:lvlJc w:val="right"/>
      <w:pPr>
        <w:tabs>
          <w:tab w:val="num" w:pos="6720"/>
        </w:tabs>
        <w:ind w:left="6720" w:hanging="180"/>
      </w:pPr>
      <w:rPr>
        <w:rFonts w:cs="Times New Roman"/>
        <w:rtl w:val="0"/>
        <w:cs w:val="0"/>
      </w:rPr>
    </w:lvl>
  </w:abstractNum>
  <w:abstractNum w:abstractNumId="6">
    <w:nsid w:val="34CE1116"/>
    <w:multiLevelType w:val="hybridMultilevel"/>
    <w:tmpl w:val="5676507C"/>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6FC2C56"/>
    <w:multiLevelType w:val="hybridMultilevel"/>
    <w:tmpl w:val="BB7886B6"/>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7CC4A5B"/>
    <w:multiLevelType w:val="multilevel"/>
    <w:tmpl w:val="600E9782"/>
    <w:lvl w:ilvl="0">
      <w:start w:val="1"/>
      <w:numFmt w:val="lowerLetter"/>
      <w:lvlText w:val="%1)"/>
      <w:lvlJc w:val="left"/>
      <w:pPr>
        <w:tabs>
          <w:tab w:val="num" w:pos="360"/>
        </w:tabs>
        <w:ind w:left="360" w:hanging="360"/>
      </w:pPr>
      <w:rPr>
        <w:rFonts w:cs="Times New Roman" w:hint="default"/>
        <w:vertAlign w:val="baseline"/>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9">
    <w:nsid w:val="3DAE0411"/>
    <w:multiLevelType w:val="hybridMultilevel"/>
    <w:tmpl w:val="A3AA4F68"/>
    <w:lvl w:ilvl="0">
      <w:start w:val="11"/>
      <w:numFmt w:val="decimal"/>
      <w:lvlText w:val="%1."/>
      <w:lvlJc w:val="left"/>
      <w:pPr>
        <w:tabs>
          <w:tab w:val="num" w:pos="408"/>
        </w:tabs>
        <w:ind w:left="408" w:hanging="360"/>
      </w:pPr>
      <w:rPr>
        <w:rFonts w:cs="Times New Roman" w:hint="default"/>
        <w:b w:val="0"/>
        <w:rtl w:val="0"/>
        <w:cs w:val="0"/>
      </w:rPr>
    </w:lvl>
    <w:lvl w:ilvl="1">
      <w:start w:val="8"/>
      <w:numFmt w:val="lowerLetter"/>
      <w:lvlText w:val="%2)"/>
      <w:lvlJc w:val="left"/>
      <w:pPr>
        <w:tabs>
          <w:tab w:val="num" w:pos="1440"/>
        </w:tabs>
        <w:ind w:left="1440" w:hanging="360"/>
      </w:pPr>
      <w:rPr>
        <w:rFonts w:cs="Times New Roman" w:hint="default"/>
        <w:rtl w:val="0"/>
        <w:cs w:val="0"/>
      </w:rPr>
    </w:lvl>
    <w:lvl w:ilvl="2">
      <w:start w:val="19"/>
      <w:numFmt w:val="decimal"/>
      <w:lvlText w:val="%3."/>
      <w:lvlJc w:val="left"/>
      <w:pPr>
        <w:tabs>
          <w:tab w:val="num" w:pos="2329"/>
        </w:tabs>
        <w:ind w:left="2340" w:hanging="360"/>
      </w:pPr>
      <w:rPr>
        <w:rFonts w:cs="Times New Roman" w:hint="default"/>
        <w:b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F35035D"/>
    <w:multiLevelType w:val="hybridMultilevel"/>
    <w:tmpl w:val="D7EC0AAE"/>
    <w:lvl w:ilvl="0">
      <w:start w:val="8"/>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E124F7D"/>
    <w:multiLevelType w:val="hybridMultilevel"/>
    <w:tmpl w:val="55F04362"/>
    <w:lvl w:ilvl="0">
      <w:start w:val="3"/>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2">
    <w:nsid w:val="564A2243"/>
    <w:multiLevelType w:val="hybridMultilevel"/>
    <w:tmpl w:val="99388B86"/>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8F90B33"/>
    <w:multiLevelType w:val="hybridMultilevel"/>
    <w:tmpl w:val="AB440214"/>
    <w:lvl w:ilvl="0">
      <w:start w:val="1"/>
      <w:numFmt w:val="decimal"/>
      <w:lvlText w:val="(%1)"/>
      <w:lvlJc w:val="left"/>
      <w:pPr>
        <w:tabs>
          <w:tab w:val="num" w:pos="960"/>
        </w:tabs>
        <w:ind w:left="960" w:hanging="360"/>
      </w:pPr>
      <w:rPr>
        <w:rFonts w:cs="Times New Roman" w:hint="default"/>
        <w:rtl w:val="0"/>
        <w:cs w:val="0"/>
      </w:rPr>
    </w:lvl>
    <w:lvl w:ilvl="1">
      <w:start w:val="1"/>
      <w:numFmt w:val="lowerLetter"/>
      <w:lvlText w:val="%2)"/>
      <w:lvlJc w:val="left"/>
      <w:pPr>
        <w:tabs>
          <w:tab w:val="num" w:pos="1680"/>
        </w:tabs>
        <w:ind w:left="1680" w:hanging="360"/>
      </w:pPr>
      <w:rPr>
        <w:rFonts w:cs="Times New Roman" w:hint="default"/>
        <w:rtl w:val="0"/>
        <w:cs w:val="0"/>
      </w:rPr>
    </w:lvl>
    <w:lvl w:ilvl="2">
      <w:start w:val="1"/>
      <w:numFmt w:val="lowerRoman"/>
      <w:lvlText w:val="%3."/>
      <w:lvlJc w:val="right"/>
      <w:pPr>
        <w:tabs>
          <w:tab w:val="num" w:pos="2400"/>
        </w:tabs>
        <w:ind w:left="2400" w:hanging="180"/>
      </w:pPr>
      <w:rPr>
        <w:rFonts w:cs="Times New Roman"/>
        <w:rtl w:val="0"/>
        <w:cs w:val="0"/>
      </w:rPr>
    </w:lvl>
    <w:lvl w:ilvl="3">
      <w:start w:val="1"/>
      <w:numFmt w:val="decimal"/>
      <w:lvlText w:val="%4."/>
      <w:lvlJc w:val="left"/>
      <w:pPr>
        <w:tabs>
          <w:tab w:val="num" w:pos="3120"/>
        </w:tabs>
        <w:ind w:left="3120" w:hanging="360"/>
      </w:pPr>
      <w:rPr>
        <w:rFonts w:cs="Times New Roman"/>
        <w:rtl w:val="0"/>
        <w:cs w:val="0"/>
      </w:rPr>
    </w:lvl>
    <w:lvl w:ilvl="4">
      <w:start w:val="1"/>
      <w:numFmt w:val="lowerLetter"/>
      <w:lvlText w:val="%5."/>
      <w:lvlJc w:val="left"/>
      <w:pPr>
        <w:tabs>
          <w:tab w:val="num" w:pos="3840"/>
        </w:tabs>
        <w:ind w:left="3840" w:hanging="360"/>
      </w:pPr>
      <w:rPr>
        <w:rFonts w:cs="Times New Roman"/>
        <w:rtl w:val="0"/>
        <w:cs w:val="0"/>
      </w:rPr>
    </w:lvl>
    <w:lvl w:ilvl="5">
      <w:start w:val="1"/>
      <w:numFmt w:val="lowerRoman"/>
      <w:lvlText w:val="%6."/>
      <w:lvlJc w:val="right"/>
      <w:pPr>
        <w:tabs>
          <w:tab w:val="num" w:pos="4560"/>
        </w:tabs>
        <w:ind w:left="4560" w:hanging="180"/>
      </w:pPr>
      <w:rPr>
        <w:rFonts w:cs="Times New Roman"/>
        <w:rtl w:val="0"/>
        <w:cs w:val="0"/>
      </w:rPr>
    </w:lvl>
    <w:lvl w:ilvl="6">
      <w:start w:val="1"/>
      <w:numFmt w:val="decimal"/>
      <w:lvlText w:val="%7."/>
      <w:lvlJc w:val="left"/>
      <w:pPr>
        <w:tabs>
          <w:tab w:val="num" w:pos="5280"/>
        </w:tabs>
        <w:ind w:left="5280" w:hanging="360"/>
      </w:pPr>
      <w:rPr>
        <w:rFonts w:cs="Times New Roman"/>
        <w:rtl w:val="0"/>
        <w:cs w:val="0"/>
      </w:rPr>
    </w:lvl>
    <w:lvl w:ilvl="7">
      <w:start w:val="1"/>
      <w:numFmt w:val="lowerLetter"/>
      <w:lvlText w:val="%8."/>
      <w:lvlJc w:val="left"/>
      <w:pPr>
        <w:tabs>
          <w:tab w:val="num" w:pos="6000"/>
        </w:tabs>
        <w:ind w:left="6000" w:hanging="360"/>
      </w:pPr>
      <w:rPr>
        <w:rFonts w:cs="Times New Roman"/>
        <w:rtl w:val="0"/>
        <w:cs w:val="0"/>
      </w:rPr>
    </w:lvl>
    <w:lvl w:ilvl="8">
      <w:start w:val="1"/>
      <w:numFmt w:val="lowerRoman"/>
      <w:lvlText w:val="%9."/>
      <w:lvlJc w:val="right"/>
      <w:pPr>
        <w:tabs>
          <w:tab w:val="num" w:pos="6720"/>
        </w:tabs>
        <w:ind w:left="6720" w:hanging="180"/>
      </w:pPr>
      <w:rPr>
        <w:rFonts w:cs="Times New Roman"/>
        <w:rtl w:val="0"/>
        <w:cs w:val="0"/>
      </w:rPr>
    </w:lvl>
  </w:abstractNum>
  <w:abstractNum w:abstractNumId="14">
    <w:nsid w:val="65CA3525"/>
    <w:multiLevelType w:val="multilevel"/>
    <w:tmpl w:val="6FC6693E"/>
    <w:lvl w:ilvl="0">
      <w:start w:val="1"/>
      <w:numFmt w:val="lowerLetter"/>
      <w:lvlText w:val="%1)"/>
      <w:lvlJc w:val="left"/>
      <w:pPr>
        <w:tabs>
          <w:tab w:val="num" w:pos="360"/>
        </w:tabs>
        <w:ind w:left="360" w:hanging="360"/>
      </w:pPr>
      <w:rPr>
        <w:rFonts w:cs="Times New Roman" w:hint="default"/>
        <w:vertAlign w:val="baseline"/>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nsid w:val="79AA4B7C"/>
    <w:multiLevelType w:val="hybridMultilevel"/>
    <w:tmpl w:val="EC447152"/>
    <w:lvl w:ilvl="0">
      <w:start w:val="10"/>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8"/>
  </w:num>
  <w:num w:numId="3">
    <w:abstractNumId w:val="2"/>
  </w:num>
  <w:num w:numId="4">
    <w:abstractNumId w:val="3"/>
  </w:num>
  <w:num w:numId="5">
    <w:abstractNumId w:val="13"/>
  </w:num>
  <w:num w:numId="6">
    <w:abstractNumId w:val="14"/>
  </w:num>
  <w:num w:numId="7">
    <w:abstractNumId w:val="9"/>
  </w:num>
  <w:num w:numId="8">
    <w:abstractNumId w:val="10"/>
  </w:num>
  <w:num w:numId="9">
    <w:abstractNumId w:val="15"/>
  </w:num>
  <w:num w:numId="10">
    <w:abstractNumId w:val="5"/>
  </w:num>
  <w:num w:numId="11">
    <w:abstractNumId w:val="11"/>
  </w:num>
  <w:num w:numId="12">
    <w:abstractNumId w:val="1"/>
  </w:num>
  <w:num w:numId="13">
    <w:abstractNumId w:val="7"/>
  </w:num>
  <w:num w:numId="14">
    <w:abstractNumId w:val="4"/>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3C27E0"/>
    <w:rsid w:val="000034F8"/>
    <w:rsid w:val="000069EE"/>
    <w:rsid w:val="00011425"/>
    <w:rsid w:val="00012A32"/>
    <w:rsid w:val="00012BE8"/>
    <w:rsid w:val="00013AEA"/>
    <w:rsid w:val="00026338"/>
    <w:rsid w:val="00026944"/>
    <w:rsid w:val="00030C0C"/>
    <w:rsid w:val="00043BC7"/>
    <w:rsid w:val="0005481E"/>
    <w:rsid w:val="000565E0"/>
    <w:rsid w:val="00057147"/>
    <w:rsid w:val="0006201E"/>
    <w:rsid w:val="000655C4"/>
    <w:rsid w:val="00081DC5"/>
    <w:rsid w:val="0008408A"/>
    <w:rsid w:val="00085936"/>
    <w:rsid w:val="0008747D"/>
    <w:rsid w:val="00090970"/>
    <w:rsid w:val="000B4840"/>
    <w:rsid w:val="000B60F1"/>
    <w:rsid w:val="000D1AB7"/>
    <w:rsid w:val="000D65FB"/>
    <w:rsid w:val="000E1BF2"/>
    <w:rsid w:val="000E35B9"/>
    <w:rsid w:val="000E7702"/>
    <w:rsid w:val="000E794A"/>
    <w:rsid w:val="000F23C8"/>
    <w:rsid w:val="000F600A"/>
    <w:rsid w:val="00102365"/>
    <w:rsid w:val="0010397C"/>
    <w:rsid w:val="00107A6A"/>
    <w:rsid w:val="00116DCF"/>
    <w:rsid w:val="0012205C"/>
    <w:rsid w:val="0012530B"/>
    <w:rsid w:val="00131A62"/>
    <w:rsid w:val="00143998"/>
    <w:rsid w:val="00143BD5"/>
    <w:rsid w:val="001449BC"/>
    <w:rsid w:val="00151581"/>
    <w:rsid w:val="00152A87"/>
    <w:rsid w:val="0016530A"/>
    <w:rsid w:val="00167906"/>
    <w:rsid w:val="00170DD3"/>
    <w:rsid w:val="00173F3F"/>
    <w:rsid w:val="00174EB2"/>
    <w:rsid w:val="00174FCE"/>
    <w:rsid w:val="001774E8"/>
    <w:rsid w:val="0018028D"/>
    <w:rsid w:val="00190865"/>
    <w:rsid w:val="0019683F"/>
    <w:rsid w:val="0019737D"/>
    <w:rsid w:val="001A1717"/>
    <w:rsid w:val="001A1825"/>
    <w:rsid w:val="001A4507"/>
    <w:rsid w:val="001B033E"/>
    <w:rsid w:val="001C33F4"/>
    <w:rsid w:val="001F4A1E"/>
    <w:rsid w:val="001F588A"/>
    <w:rsid w:val="001F67D0"/>
    <w:rsid w:val="001F737E"/>
    <w:rsid w:val="0020483A"/>
    <w:rsid w:val="00205315"/>
    <w:rsid w:val="0021052D"/>
    <w:rsid w:val="00212808"/>
    <w:rsid w:val="0023021D"/>
    <w:rsid w:val="00240875"/>
    <w:rsid w:val="002423D7"/>
    <w:rsid w:val="00251ED2"/>
    <w:rsid w:val="00252D26"/>
    <w:rsid w:val="00255338"/>
    <w:rsid w:val="00273030"/>
    <w:rsid w:val="0027334E"/>
    <w:rsid w:val="0029330D"/>
    <w:rsid w:val="002942A1"/>
    <w:rsid w:val="00297A1D"/>
    <w:rsid w:val="002B4B11"/>
    <w:rsid w:val="002C0C75"/>
    <w:rsid w:val="002C6362"/>
    <w:rsid w:val="002D463A"/>
    <w:rsid w:val="002D6E5A"/>
    <w:rsid w:val="002E02AB"/>
    <w:rsid w:val="002F2650"/>
    <w:rsid w:val="002F7A0C"/>
    <w:rsid w:val="00307388"/>
    <w:rsid w:val="00311EFD"/>
    <w:rsid w:val="00326FCE"/>
    <w:rsid w:val="0032719D"/>
    <w:rsid w:val="00330E5D"/>
    <w:rsid w:val="00332F4D"/>
    <w:rsid w:val="00334B5F"/>
    <w:rsid w:val="00340A97"/>
    <w:rsid w:val="00341D1F"/>
    <w:rsid w:val="0034734A"/>
    <w:rsid w:val="00353F12"/>
    <w:rsid w:val="0035465B"/>
    <w:rsid w:val="00354F4A"/>
    <w:rsid w:val="00356ADF"/>
    <w:rsid w:val="00361F3F"/>
    <w:rsid w:val="00366161"/>
    <w:rsid w:val="00367C09"/>
    <w:rsid w:val="003711F4"/>
    <w:rsid w:val="00374260"/>
    <w:rsid w:val="0037712D"/>
    <w:rsid w:val="00384DDF"/>
    <w:rsid w:val="00385382"/>
    <w:rsid w:val="00387259"/>
    <w:rsid w:val="003940CF"/>
    <w:rsid w:val="003956CF"/>
    <w:rsid w:val="003A312E"/>
    <w:rsid w:val="003B0385"/>
    <w:rsid w:val="003B10AF"/>
    <w:rsid w:val="003C07FD"/>
    <w:rsid w:val="003C27E0"/>
    <w:rsid w:val="003C39FA"/>
    <w:rsid w:val="003C42CC"/>
    <w:rsid w:val="003D1824"/>
    <w:rsid w:val="003E4736"/>
    <w:rsid w:val="0040009F"/>
    <w:rsid w:val="0041780B"/>
    <w:rsid w:val="0042312C"/>
    <w:rsid w:val="00423DDE"/>
    <w:rsid w:val="0043519C"/>
    <w:rsid w:val="00435F49"/>
    <w:rsid w:val="0044114E"/>
    <w:rsid w:val="004517E4"/>
    <w:rsid w:val="00465719"/>
    <w:rsid w:val="00472978"/>
    <w:rsid w:val="00482EA1"/>
    <w:rsid w:val="00483616"/>
    <w:rsid w:val="0049744A"/>
    <w:rsid w:val="004978FD"/>
    <w:rsid w:val="004A51D0"/>
    <w:rsid w:val="004D2CA0"/>
    <w:rsid w:val="004F370A"/>
    <w:rsid w:val="004F43FF"/>
    <w:rsid w:val="005005E6"/>
    <w:rsid w:val="00504EDC"/>
    <w:rsid w:val="005112F3"/>
    <w:rsid w:val="00515CF3"/>
    <w:rsid w:val="00517A84"/>
    <w:rsid w:val="00523F61"/>
    <w:rsid w:val="00526C5A"/>
    <w:rsid w:val="00530C5C"/>
    <w:rsid w:val="00530DE7"/>
    <w:rsid w:val="005325D1"/>
    <w:rsid w:val="00541A7D"/>
    <w:rsid w:val="00543701"/>
    <w:rsid w:val="00550F4F"/>
    <w:rsid w:val="00561259"/>
    <w:rsid w:val="00566341"/>
    <w:rsid w:val="00566FCC"/>
    <w:rsid w:val="00567A77"/>
    <w:rsid w:val="00571315"/>
    <w:rsid w:val="00571566"/>
    <w:rsid w:val="00571F69"/>
    <w:rsid w:val="0057269F"/>
    <w:rsid w:val="00582071"/>
    <w:rsid w:val="00583D4D"/>
    <w:rsid w:val="00587F45"/>
    <w:rsid w:val="00590C54"/>
    <w:rsid w:val="005923A7"/>
    <w:rsid w:val="00593BFD"/>
    <w:rsid w:val="005A241B"/>
    <w:rsid w:val="005C0423"/>
    <w:rsid w:val="005C503E"/>
    <w:rsid w:val="005C5BBB"/>
    <w:rsid w:val="005D7BA8"/>
    <w:rsid w:val="005E382E"/>
    <w:rsid w:val="005F0997"/>
    <w:rsid w:val="005F43CA"/>
    <w:rsid w:val="00600A5A"/>
    <w:rsid w:val="00637253"/>
    <w:rsid w:val="00645700"/>
    <w:rsid w:val="00652E6B"/>
    <w:rsid w:val="006536B8"/>
    <w:rsid w:val="0067511B"/>
    <w:rsid w:val="00680B12"/>
    <w:rsid w:val="00681F65"/>
    <w:rsid w:val="006916E2"/>
    <w:rsid w:val="00691C93"/>
    <w:rsid w:val="006926B9"/>
    <w:rsid w:val="006B5FC1"/>
    <w:rsid w:val="006C055A"/>
    <w:rsid w:val="006D02A5"/>
    <w:rsid w:val="006D6572"/>
    <w:rsid w:val="006D690A"/>
    <w:rsid w:val="006D7CA9"/>
    <w:rsid w:val="006E2BBD"/>
    <w:rsid w:val="006F00BB"/>
    <w:rsid w:val="007043ED"/>
    <w:rsid w:val="00710644"/>
    <w:rsid w:val="00713E4F"/>
    <w:rsid w:val="00732B3D"/>
    <w:rsid w:val="007336DF"/>
    <w:rsid w:val="00733BD4"/>
    <w:rsid w:val="0073778E"/>
    <w:rsid w:val="0075494C"/>
    <w:rsid w:val="0077319E"/>
    <w:rsid w:val="007745B2"/>
    <w:rsid w:val="007A3975"/>
    <w:rsid w:val="007B3192"/>
    <w:rsid w:val="007C196D"/>
    <w:rsid w:val="007D26DC"/>
    <w:rsid w:val="007D4347"/>
    <w:rsid w:val="007E0FC2"/>
    <w:rsid w:val="007E6FA9"/>
    <w:rsid w:val="007F34E7"/>
    <w:rsid w:val="00804940"/>
    <w:rsid w:val="00804AA1"/>
    <w:rsid w:val="00804E25"/>
    <w:rsid w:val="00805AD9"/>
    <w:rsid w:val="00807A88"/>
    <w:rsid w:val="00811AA3"/>
    <w:rsid w:val="00816B22"/>
    <w:rsid w:val="00820F30"/>
    <w:rsid w:val="008252EA"/>
    <w:rsid w:val="0082701D"/>
    <w:rsid w:val="00832628"/>
    <w:rsid w:val="00832A2F"/>
    <w:rsid w:val="008420A6"/>
    <w:rsid w:val="00852159"/>
    <w:rsid w:val="00855170"/>
    <w:rsid w:val="00856E79"/>
    <w:rsid w:val="0087386A"/>
    <w:rsid w:val="00876E9A"/>
    <w:rsid w:val="0088799D"/>
    <w:rsid w:val="00894FF5"/>
    <w:rsid w:val="008A02B2"/>
    <w:rsid w:val="008A0ED0"/>
    <w:rsid w:val="008A7E1C"/>
    <w:rsid w:val="008C0DC2"/>
    <w:rsid w:val="008C241D"/>
    <w:rsid w:val="008D759B"/>
    <w:rsid w:val="008E06E3"/>
    <w:rsid w:val="008E12D4"/>
    <w:rsid w:val="008E6E5D"/>
    <w:rsid w:val="008F47A4"/>
    <w:rsid w:val="00906772"/>
    <w:rsid w:val="0092031F"/>
    <w:rsid w:val="009244CA"/>
    <w:rsid w:val="00927D4F"/>
    <w:rsid w:val="009439C1"/>
    <w:rsid w:val="00944E17"/>
    <w:rsid w:val="00947229"/>
    <w:rsid w:val="00950689"/>
    <w:rsid w:val="00957AED"/>
    <w:rsid w:val="00964781"/>
    <w:rsid w:val="009661CD"/>
    <w:rsid w:val="00966CF2"/>
    <w:rsid w:val="00972B04"/>
    <w:rsid w:val="00977E1B"/>
    <w:rsid w:val="009827C4"/>
    <w:rsid w:val="00986CF7"/>
    <w:rsid w:val="009917D0"/>
    <w:rsid w:val="009938B5"/>
    <w:rsid w:val="009A5457"/>
    <w:rsid w:val="009B1BEB"/>
    <w:rsid w:val="009B6DFB"/>
    <w:rsid w:val="009C04F2"/>
    <w:rsid w:val="009C0CA0"/>
    <w:rsid w:val="009D5BAD"/>
    <w:rsid w:val="009E5DF1"/>
    <w:rsid w:val="009F6950"/>
    <w:rsid w:val="00A050FE"/>
    <w:rsid w:val="00A121B9"/>
    <w:rsid w:val="00A13845"/>
    <w:rsid w:val="00A1764A"/>
    <w:rsid w:val="00A277CF"/>
    <w:rsid w:val="00A44EBA"/>
    <w:rsid w:val="00A46273"/>
    <w:rsid w:val="00A65962"/>
    <w:rsid w:val="00A66B92"/>
    <w:rsid w:val="00A72AD9"/>
    <w:rsid w:val="00A74C61"/>
    <w:rsid w:val="00A74F05"/>
    <w:rsid w:val="00A75CB9"/>
    <w:rsid w:val="00A816C6"/>
    <w:rsid w:val="00A81C2C"/>
    <w:rsid w:val="00AA28DC"/>
    <w:rsid w:val="00AB020D"/>
    <w:rsid w:val="00AB768D"/>
    <w:rsid w:val="00AC4723"/>
    <w:rsid w:val="00AC66F4"/>
    <w:rsid w:val="00AC6AE8"/>
    <w:rsid w:val="00AC7061"/>
    <w:rsid w:val="00AD0969"/>
    <w:rsid w:val="00AD2FB8"/>
    <w:rsid w:val="00AE1AD0"/>
    <w:rsid w:val="00AE1DAF"/>
    <w:rsid w:val="00AE57B1"/>
    <w:rsid w:val="00AF13A8"/>
    <w:rsid w:val="00AF4C6A"/>
    <w:rsid w:val="00AF5CB3"/>
    <w:rsid w:val="00B066C1"/>
    <w:rsid w:val="00B16B97"/>
    <w:rsid w:val="00B16CE6"/>
    <w:rsid w:val="00B22101"/>
    <w:rsid w:val="00B27AC1"/>
    <w:rsid w:val="00B30FB9"/>
    <w:rsid w:val="00B32652"/>
    <w:rsid w:val="00B54791"/>
    <w:rsid w:val="00B55FE0"/>
    <w:rsid w:val="00B650EE"/>
    <w:rsid w:val="00B77A06"/>
    <w:rsid w:val="00B84CD1"/>
    <w:rsid w:val="00B93083"/>
    <w:rsid w:val="00BE3B0F"/>
    <w:rsid w:val="00BE67C1"/>
    <w:rsid w:val="00BF48DC"/>
    <w:rsid w:val="00BF5FB9"/>
    <w:rsid w:val="00C04480"/>
    <w:rsid w:val="00C17E92"/>
    <w:rsid w:val="00C22D56"/>
    <w:rsid w:val="00C26CC0"/>
    <w:rsid w:val="00C36EF2"/>
    <w:rsid w:val="00C375BB"/>
    <w:rsid w:val="00C426A6"/>
    <w:rsid w:val="00C5063F"/>
    <w:rsid w:val="00C51EED"/>
    <w:rsid w:val="00C566A4"/>
    <w:rsid w:val="00C61EEF"/>
    <w:rsid w:val="00C62CAC"/>
    <w:rsid w:val="00C643DF"/>
    <w:rsid w:val="00C6560D"/>
    <w:rsid w:val="00C7274B"/>
    <w:rsid w:val="00C72879"/>
    <w:rsid w:val="00C75047"/>
    <w:rsid w:val="00C75AA5"/>
    <w:rsid w:val="00C77879"/>
    <w:rsid w:val="00C77E4D"/>
    <w:rsid w:val="00C82151"/>
    <w:rsid w:val="00C84F6D"/>
    <w:rsid w:val="00CA410B"/>
    <w:rsid w:val="00CA59DB"/>
    <w:rsid w:val="00CB3FA6"/>
    <w:rsid w:val="00CC4E14"/>
    <w:rsid w:val="00CD202D"/>
    <w:rsid w:val="00CD4553"/>
    <w:rsid w:val="00D061B9"/>
    <w:rsid w:val="00D140EF"/>
    <w:rsid w:val="00D435C9"/>
    <w:rsid w:val="00D453FC"/>
    <w:rsid w:val="00D83132"/>
    <w:rsid w:val="00D842FA"/>
    <w:rsid w:val="00D9461D"/>
    <w:rsid w:val="00D96477"/>
    <w:rsid w:val="00DA28DA"/>
    <w:rsid w:val="00DB1C3E"/>
    <w:rsid w:val="00DB55D6"/>
    <w:rsid w:val="00DB7891"/>
    <w:rsid w:val="00DE53D2"/>
    <w:rsid w:val="00DE7359"/>
    <w:rsid w:val="00DF04A7"/>
    <w:rsid w:val="00DF5C8E"/>
    <w:rsid w:val="00E17F05"/>
    <w:rsid w:val="00E31D62"/>
    <w:rsid w:val="00E35280"/>
    <w:rsid w:val="00E35E0B"/>
    <w:rsid w:val="00E43238"/>
    <w:rsid w:val="00E52814"/>
    <w:rsid w:val="00E54B65"/>
    <w:rsid w:val="00E72290"/>
    <w:rsid w:val="00E750B4"/>
    <w:rsid w:val="00E85485"/>
    <w:rsid w:val="00E87234"/>
    <w:rsid w:val="00E87931"/>
    <w:rsid w:val="00E94332"/>
    <w:rsid w:val="00EB31B1"/>
    <w:rsid w:val="00EC6118"/>
    <w:rsid w:val="00ED66E1"/>
    <w:rsid w:val="00EE1B18"/>
    <w:rsid w:val="00EE2C76"/>
    <w:rsid w:val="00EE5149"/>
    <w:rsid w:val="00EF28BE"/>
    <w:rsid w:val="00EF7C11"/>
    <w:rsid w:val="00F005C0"/>
    <w:rsid w:val="00F03925"/>
    <w:rsid w:val="00F06828"/>
    <w:rsid w:val="00F116E0"/>
    <w:rsid w:val="00F12DB9"/>
    <w:rsid w:val="00F27688"/>
    <w:rsid w:val="00F33E48"/>
    <w:rsid w:val="00F34591"/>
    <w:rsid w:val="00F37F18"/>
    <w:rsid w:val="00F4188F"/>
    <w:rsid w:val="00F42F9A"/>
    <w:rsid w:val="00F55EBB"/>
    <w:rsid w:val="00F67EFC"/>
    <w:rsid w:val="00F74210"/>
    <w:rsid w:val="00F816C0"/>
    <w:rsid w:val="00F87D37"/>
    <w:rsid w:val="00F927F1"/>
    <w:rsid w:val="00F95021"/>
    <w:rsid w:val="00F97725"/>
    <w:rsid w:val="00FA18E2"/>
    <w:rsid w:val="00FA32EC"/>
    <w:rsid w:val="00FA35D2"/>
    <w:rsid w:val="00FA6FAC"/>
    <w:rsid w:val="00FB336F"/>
    <w:rsid w:val="00FD55CD"/>
    <w:rsid w:val="00FE30CB"/>
    <w:rsid w:val="00FE7F74"/>
    <w:rsid w:val="00FF3714"/>
    <w:rsid w:val="00FF5BE3"/>
    <w:rsid w:val="00FF71A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uiPriority w:val="99"/>
    <w:rsid w:val="00977E1B"/>
    <w:pPr>
      <w:keepNext/>
      <w:spacing w:after="120"/>
      <w:jc w:val="center"/>
      <w:outlineLvl w:val="1"/>
    </w:pPr>
    <w:rPr>
      <w:b/>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szCs w:val="16"/>
    </w:rPr>
  </w:style>
  <w:style w:type="character" w:styleId="FootnoteReference">
    <w:name w:val="footnote reference"/>
    <w:basedOn w:val="DefaultParagraphFont"/>
    <w:uiPriority w:val="99"/>
    <w:semiHidden/>
    <w:rsid w:val="003C27E0"/>
    <w:rPr>
      <w:rFonts w:cs="Times New Roman"/>
      <w:vertAlign w:val="superscript"/>
      <w:rtl w:val="0"/>
      <w:cs w:val="0"/>
    </w:rPr>
  </w:style>
  <w:style w:type="paragraph" w:styleId="FootnoteText">
    <w:name w:val="footnote text"/>
    <w:basedOn w:val="Normal"/>
    <w:uiPriority w:val="99"/>
    <w:semiHidden/>
    <w:rsid w:val="003C27E0"/>
    <w:pPr>
      <w:keepNext/>
      <w:autoSpaceDE w:val="0"/>
      <w:autoSpaceDN w:val="0"/>
      <w:ind w:left="720" w:hanging="720"/>
      <w:jc w:val="both"/>
    </w:pPr>
    <w:rPr>
      <w:rFonts w:ascii="Arial" w:hAnsi="Arial" w:cs="Arial"/>
      <w:sz w:val="20"/>
      <w:szCs w:val="20"/>
      <w:lang w:val="cs-CZ" w:eastAsia="cs-CZ"/>
    </w:rPr>
  </w:style>
  <w:style w:type="paragraph" w:styleId="Footer">
    <w:name w:val="footer"/>
    <w:basedOn w:val="Normal"/>
    <w:uiPriority w:val="99"/>
    <w:rsid w:val="00B93083"/>
    <w:pPr>
      <w:tabs>
        <w:tab w:val="center" w:pos="4536"/>
        <w:tab w:val="right" w:pos="9072"/>
      </w:tabs>
      <w:jc w:val="left"/>
    </w:p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uiPriority w:val="99"/>
    <w:rsid w:val="000655C4"/>
    <w:pPr>
      <w:spacing w:after="120"/>
      <w:jc w:val="left"/>
    </w:pPr>
    <w:rPr>
      <w:sz w:val="20"/>
      <w:szCs w:val="20"/>
      <w:lang w:eastAsia="cs-CZ"/>
    </w:rPr>
  </w:style>
  <w:style w:type="paragraph" w:styleId="BodyTextIndent2">
    <w:name w:val="Body Text Indent 2"/>
    <w:basedOn w:val="Normal"/>
    <w:uiPriority w:val="99"/>
    <w:rsid w:val="006D7CA9"/>
    <w:pPr>
      <w:spacing w:after="120" w:line="480" w:lineRule="auto"/>
      <w:ind w:left="283"/>
      <w:jc w:val="left"/>
    </w:p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uiPriority w:val="99"/>
    <w:rsid w:val="00977E1B"/>
    <w:pPr>
      <w:spacing w:after="120" w:line="480" w:lineRule="auto"/>
      <w:jc w:val="left"/>
    </w:pPr>
  </w:style>
  <w:style w:type="character" w:styleId="Emphasis">
    <w:name w:val="Emphasis"/>
    <w:basedOn w:val="DefaultParagraphFont"/>
    <w:uiPriority w:val="99"/>
    <w:rsid w:val="00107A6A"/>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43</Pages>
  <Words>11691</Words>
  <Characters>66641</Characters>
  <Application>Microsoft Office Word</Application>
  <DocSecurity>0</DocSecurity>
  <Lines>0</Lines>
  <Paragraphs>0</Paragraphs>
  <ScaleCrop>false</ScaleCrop>
  <Company>MDPT</Company>
  <LinksUpToDate>false</LinksUpToDate>
  <CharactersWithSpaces>78176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zsobolicova</dc:creator>
  <cp:lastModifiedBy>kollarikova</cp:lastModifiedBy>
  <cp:revision>2</cp:revision>
  <cp:lastPrinted>2009-12-01T15:33:00Z</cp:lastPrinted>
  <dcterms:created xsi:type="dcterms:W3CDTF">2010-01-13T17:04:00Z</dcterms:created>
  <dcterms:modified xsi:type="dcterms:W3CDTF">2010-01-13T17:04:00Z</dcterms:modified>
</cp:coreProperties>
</file>