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540"/>
        <w:gridCol w:w="1080"/>
        <w:gridCol w:w="5040"/>
        <w:gridCol w:w="543"/>
        <w:gridCol w:w="717"/>
        <w:gridCol w:w="720"/>
        <w:gridCol w:w="6120"/>
        <w:gridCol w:w="360"/>
        <w:gridCol w:w="1080"/>
      </w:tblGrid>
      <w:tr>
        <w:tblPrEx>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c>
          <w:tcPr>
            <w:tcW w:w="16200" w:type="dxa"/>
            <w:gridSpan w:val="9"/>
            <w:tcBorders>
              <w:top w:val="single" w:sz="12" w:space="0" w:color="auto"/>
              <w:left w:val="single" w:sz="12" w:space="0" w:color="auto"/>
              <w:bottom w:val="single" w:sz="4" w:space="0" w:color="auto"/>
              <w:right w:val="single" w:sz="12" w:space="0" w:color="auto"/>
            </w:tcBorders>
            <w:textDirection w:val="lrTb"/>
            <w:vAlign w:val="top"/>
          </w:tcPr>
          <w:p w:rsidR="008C54C3" w:rsidRPr="00C92FF6" w:rsidP="00F22CD4">
            <w:pPr>
              <w:pStyle w:val="Heading1"/>
              <w:bidi w:val="0"/>
              <w:spacing w:after="0" w:line="240" w:lineRule="auto"/>
              <w:rPr>
                <w:rFonts w:ascii="Arial Narrow" w:hAnsi="Arial Narrow" w:cs="Arial Narrow"/>
                <w:sz w:val="20"/>
                <w:szCs w:val="20"/>
              </w:rPr>
            </w:pPr>
            <w:r w:rsidR="007427D0">
              <w:rPr>
                <w:rFonts w:ascii="Arial Narrow" w:hAnsi="Arial Narrow" w:cs="Arial Narrow"/>
                <w:sz w:val="20"/>
                <w:szCs w:val="20"/>
              </w:rPr>
              <w:t xml:space="preserve">TABUĽKA </w:t>
            </w:r>
            <w:r w:rsidRPr="00C92FF6">
              <w:rPr>
                <w:rFonts w:ascii="Arial Narrow" w:hAnsi="Arial Narrow" w:cs="Arial Narrow"/>
                <w:sz w:val="20"/>
                <w:szCs w:val="20"/>
              </w:rPr>
              <w:t>ZHODY</w:t>
            </w:r>
          </w:p>
          <w:p w:rsidR="008C54C3" w:rsidRPr="00C92FF6" w:rsidP="00F22CD4">
            <w:pPr>
              <w:pStyle w:val="Heading1"/>
              <w:bidi w:val="0"/>
              <w:spacing w:after="0" w:line="240" w:lineRule="auto"/>
              <w:rPr>
                <w:rFonts w:ascii="Arial Narrow" w:hAnsi="Arial Narrow" w:cs="Arial Narrow"/>
                <w:b w:val="0"/>
                <w:bCs w:val="0"/>
                <w:sz w:val="20"/>
                <w:szCs w:val="20"/>
              </w:rPr>
            </w:pPr>
            <w:r w:rsidRPr="00C92FF6">
              <w:rPr>
                <w:rFonts w:ascii="Arial Narrow" w:hAnsi="Arial Narrow" w:cs="Arial Narrow"/>
                <w:sz w:val="20"/>
                <w:szCs w:val="20"/>
              </w:rPr>
              <w:t>smernice ES s ustanoveniami všetkých všeobecne záväzných právnych predpisov, ktoré danú smernicu preberajú</w:t>
            </w:r>
          </w:p>
        </w:tc>
      </w:tr>
      <w:tr>
        <w:tblPrEx>
          <w:tblW w:w="16200" w:type="dxa"/>
          <w:tblInd w:w="-497" w:type="dxa"/>
          <w:tblLayout w:type="fixed"/>
          <w:tblCellMar>
            <w:left w:w="43" w:type="dxa"/>
            <w:right w:w="43" w:type="dxa"/>
          </w:tblCellMar>
        </w:tblPrEx>
        <w:trPr>
          <w:cantSplit/>
          <w:trHeight w:val="567"/>
        </w:trPr>
        <w:tc>
          <w:tcPr>
            <w:tcW w:w="1620" w:type="dxa"/>
            <w:gridSpan w:val="2"/>
            <w:tcBorders>
              <w:top w:val="single" w:sz="4" w:space="0" w:color="auto"/>
              <w:left w:val="single" w:sz="12" w:space="0" w:color="auto"/>
              <w:bottom w:val="single" w:sz="4" w:space="0" w:color="auto"/>
              <w:right w:val="nil"/>
            </w:tcBorders>
            <w:textDirection w:val="lrTb"/>
            <w:vAlign w:val="top"/>
          </w:tcPr>
          <w:p w:rsidR="008C54C3" w:rsidRPr="00C92FF6" w:rsidP="00FB350B">
            <w:pPr>
              <w:pStyle w:val="Heading4"/>
              <w:bidi w:val="0"/>
              <w:spacing w:after="0" w:line="240" w:lineRule="auto"/>
              <w:jc w:val="both"/>
              <w:rPr>
                <w:rFonts w:ascii="Arial Narrow" w:hAnsi="Arial Narrow" w:cs="Arial Narrow"/>
                <w:sz w:val="20"/>
                <w:szCs w:val="20"/>
              </w:rPr>
            </w:pPr>
            <w:r w:rsidRPr="00C92FF6">
              <w:rPr>
                <w:rFonts w:ascii="Arial Narrow" w:hAnsi="Arial Narrow" w:cs="Arial Narrow"/>
                <w:sz w:val="20"/>
                <w:szCs w:val="20"/>
              </w:rPr>
              <w:t>Názov smernice:</w:t>
            </w:r>
          </w:p>
        </w:tc>
        <w:tc>
          <w:tcPr>
            <w:tcW w:w="14580" w:type="dxa"/>
            <w:gridSpan w:val="7"/>
            <w:tcBorders>
              <w:top w:val="single" w:sz="4" w:space="0" w:color="auto"/>
              <w:left w:val="nil"/>
              <w:bottom w:val="single" w:sz="4" w:space="0" w:color="auto"/>
              <w:right w:val="single" w:sz="12" w:space="0" w:color="auto"/>
            </w:tcBorders>
            <w:textDirection w:val="lrTb"/>
            <w:vAlign w:val="top"/>
          </w:tcPr>
          <w:p w:rsidR="008C54C3" w:rsidRPr="00C92FF6" w:rsidP="00FB350B">
            <w:pPr>
              <w:bidi w:val="0"/>
              <w:adjustRightInd w:val="0"/>
              <w:spacing w:after="0" w:line="240" w:lineRule="auto"/>
              <w:jc w:val="both"/>
              <w:rPr>
                <w:rFonts w:ascii="Arial Narrow" w:hAnsi="Arial Narrow" w:cs="Arial Narrow"/>
                <w:b/>
                <w:bCs/>
                <w:sz w:val="20"/>
                <w:szCs w:val="20"/>
              </w:rPr>
            </w:pPr>
            <w:r w:rsidRPr="00C92FF6" w:rsidR="0095366E">
              <w:rPr>
                <w:rFonts w:ascii="Arial Narrow" w:hAnsi="Arial Narrow" w:cs="Arial Narrow"/>
                <w:b/>
                <w:bCs/>
                <w:sz w:val="20"/>
                <w:szCs w:val="20"/>
              </w:rPr>
              <w:t>SMERNICA RADY 2003/96/ES z 27. októbra 2003 o reštrukturalizácii právneho rámca spoločenstva pre zdaňovanie energetických výrobkov a elektriny</w:t>
            </w:r>
          </w:p>
        </w:tc>
      </w:tr>
      <w:tr>
        <w:tblPrEx>
          <w:tblW w:w="16200" w:type="dxa"/>
          <w:tblInd w:w="-497" w:type="dxa"/>
          <w:tblLayout w:type="fixed"/>
          <w:tblCellMar>
            <w:left w:w="43" w:type="dxa"/>
            <w:right w:w="43" w:type="dxa"/>
          </w:tblCellMar>
        </w:tblPrEx>
        <w:trPr>
          <w:trHeight w:val="567"/>
        </w:trPr>
        <w:tc>
          <w:tcPr>
            <w:tcW w:w="7203" w:type="dxa"/>
            <w:gridSpan w:val="4"/>
            <w:tcBorders>
              <w:top w:val="single" w:sz="4" w:space="0" w:color="auto"/>
              <w:left w:val="single" w:sz="12" w:space="0" w:color="auto"/>
              <w:bottom w:val="single" w:sz="4" w:space="0" w:color="auto"/>
              <w:right w:val="single" w:sz="12" w:space="0" w:color="auto"/>
            </w:tcBorders>
            <w:textDirection w:val="lrTb"/>
            <w:vAlign w:val="top"/>
          </w:tcPr>
          <w:p w:rsidR="008C54C3" w:rsidRPr="00C92FF6" w:rsidP="00FB350B">
            <w:pPr>
              <w:pStyle w:val="Heading4"/>
              <w:bidi w:val="0"/>
              <w:spacing w:after="0" w:line="240" w:lineRule="auto"/>
              <w:jc w:val="both"/>
              <w:rPr>
                <w:rFonts w:ascii="Arial Narrow" w:hAnsi="Arial Narrow" w:cs="Arial Narrow"/>
                <w:sz w:val="20"/>
                <w:szCs w:val="20"/>
                <w:u w:val="single"/>
              </w:rPr>
            </w:pPr>
            <w:r w:rsidRPr="00C92FF6">
              <w:rPr>
                <w:rFonts w:ascii="Arial Narrow" w:hAnsi="Arial Narrow" w:cs="Arial Narrow"/>
                <w:sz w:val="20"/>
                <w:szCs w:val="20"/>
                <w:u w:val="single"/>
              </w:rPr>
              <w:t>Smernica ES</w:t>
            </w:r>
          </w:p>
          <w:p w:rsidR="002C70D0" w:rsidRPr="00C92FF6" w:rsidP="00FB350B">
            <w:pPr>
              <w:bidi w:val="0"/>
              <w:adjustRightInd w:val="0"/>
              <w:spacing w:after="0" w:line="240" w:lineRule="auto"/>
              <w:jc w:val="both"/>
              <w:rPr>
                <w:rFonts w:ascii="Arial Narrow" w:hAnsi="Arial Narrow" w:cs="Arial Narrow"/>
                <w:b/>
                <w:bCs/>
                <w:sz w:val="20"/>
                <w:szCs w:val="20"/>
              </w:rPr>
            </w:pPr>
            <w:r w:rsidRPr="00C92FF6" w:rsidR="000D042F">
              <w:rPr>
                <w:rFonts w:ascii="Arial Narrow" w:hAnsi="Arial Narrow" w:cs="Arial Narrow"/>
                <w:b/>
                <w:bCs/>
                <w:sz w:val="20"/>
                <w:szCs w:val="20"/>
              </w:rPr>
              <w:t>SMERNICA RADY 2003/96/ES z 27. októbra 2003</w:t>
            </w:r>
            <w:r w:rsidRPr="00C92FF6">
              <w:rPr>
                <w:rFonts w:ascii="Arial Narrow" w:hAnsi="Arial Narrow" w:cs="Arial Narrow"/>
                <w:b/>
                <w:bCs/>
                <w:sz w:val="20"/>
                <w:szCs w:val="20"/>
              </w:rPr>
              <w:t xml:space="preserve"> </w:t>
            </w:r>
            <w:r w:rsidRPr="00C92FF6" w:rsidR="000D042F">
              <w:rPr>
                <w:rFonts w:ascii="Arial Narrow" w:hAnsi="Arial Narrow" w:cs="Arial Narrow"/>
                <w:b/>
                <w:bCs/>
                <w:sz w:val="20"/>
                <w:szCs w:val="20"/>
              </w:rPr>
              <w:t>o reštrukturalizácii právneho rámca spoločenstva pre zdaňovanie</w:t>
            </w:r>
            <w:r w:rsidRPr="00C92FF6">
              <w:rPr>
                <w:rFonts w:ascii="Arial Narrow" w:hAnsi="Arial Narrow" w:cs="Arial Narrow"/>
                <w:b/>
                <w:bCs/>
                <w:sz w:val="20"/>
                <w:szCs w:val="20"/>
              </w:rPr>
              <w:t xml:space="preserve"> </w:t>
            </w:r>
            <w:r w:rsidRPr="00C92FF6" w:rsidR="000D042F">
              <w:rPr>
                <w:rFonts w:ascii="Arial Narrow" w:hAnsi="Arial Narrow" w:cs="Arial Narrow"/>
                <w:b/>
                <w:bCs/>
                <w:sz w:val="20"/>
                <w:szCs w:val="20"/>
              </w:rPr>
              <w:t>energetických výrobkov a</w:t>
            </w:r>
            <w:r w:rsidRPr="00C92FF6">
              <w:rPr>
                <w:rFonts w:ascii="Arial Narrow" w:hAnsi="Arial Narrow" w:cs="Arial Narrow"/>
                <w:b/>
                <w:bCs/>
                <w:sz w:val="20"/>
                <w:szCs w:val="20"/>
              </w:rPr>
              <w:t> </w:t>
            </w:r>
            <w:r w:rsidRPr="00C92FF6" w:rsidR="000D042F">
              <w:rPr>
                <w:rFonts w:ascii="Arial Narrow" w:hAnsi="Arial Narrow" w:cs="Arial Narrow"/>
                <w:b/>
                <w:bCs/>
                <w:sz w:val="20"/>
                <w:szCs w:val="20"/>
              </w:rPr>
              <w:t>elektriny</w:t>
            </w:r>
            <w:r w:rsidRPr="00C92FF6">
              <w:rPr>
                <w:rFonts w:ascii="Arial Narrow" w:hAnsi="Arial Narrow" w:cs="Arial Narrow"/>
                <w:b/>
                <w:bCs/>
                <w:sz w:val="20"/>
                <w:szCs w:val="20"/>
              </w:rPr>
              <w:t xml:space="preserve"> v znení smernica Rady 2004/74/ES a 2004/75/ES (konsolidované znenie)</w:t>
            </w:r>
          </w:p>
          <w:p w:rsidR="000D042F" w:rsidRPr="00C92FF6" w:rsidP="00FB350B">
            <w:pPr>
              <w:bidi w:val="0"/>
              <w:adjustRightInd w:val="0"/>
              <w:spacing w:after="0" w:line="240" w:lineRule="auto"/>
              <w:jc w:val="both"/>
              <w:rPr>
                <w:rFonts w:ascii="Arial Narrow" w:hAnsi="Arial Narrow" w:cs="Arial Narrow"/>
                <w:b/>
                <w:bCs/>
                <w:sz w:val="20"/>
                <w:szCs w:val="20"/>
              </w:rPr>
            </w:pPr>
          </w:p>
          <w:p w:rsidR="008C54C3" w:rsidRPr="00C92FF6" w:rsidP="00FB350B">
            <w:pPr>
              <w:bidi w:val="0"/>
              <w:adjustRightInd w:val="0"/>
              <w:spacing w:after="0" w:line="240" w:lineRule="auto"/>
              <w:jc w:val="both"/>
              <w:rPr>
                <w:rFonts w:ascii="Arial Narrow" w:hAnsi="Arial Narrow" w:cs="Arial Narrow"/>
                <w:sz w:val="20"/>
                <w:szCs w:val="20"/>
              </w:rPr>
            </w:pPr>
          </w:p>
        </w:tc>
        <w:tc>
          <w:tcPr>
            <w:tcW w:w="8997" w:type="dxa"/>
            <w:gridSpan w:val="5"/>
            <w:tcBorders>
              <w:top w:val="single" w:sz="4" w:space="0" w:color="auto"/>
              <w:left w:val="nil"/>
              <w:bottom w:val="single" w:sz="4" w:space="0" w:color="auto"/>
              <w:right w:val="single" w:sz="12" w:space="0" w:color="auto"/>
            </w:tcBorders>
            <w:textDirection w:val="lrTb"/>
            <w:vAlign w:val="top"/>
          </w:tcPr>
          <w:p w:rsidR="008C54C3" w:rsidRPr="00C92FF6" w:rsidP="00FB350B">
            <w:pPr>
              <w:pStyle w:val="Heading4"/>
              <w:bidi w:val="0"/>
              <w:spacing w:after="0" w:line="240" w:lineRule="auto"/>
              <w:jc w:val="both"/>
              <w:rPr>
                <w:rFonts w:ascii="Arial Narrow" w:hAnsi="Arial Narrow" w:cs="Arial Narrow"/>
                <w:sz w:val="20"/>
                <w:szCs w:val="20"/>
                <w:u w:val="single"/>
              </w:rPr>
            </w:pPr>
            <w:r w:rsidRPr="00C92FF6">
              <w:rPr>
                <w:rFonts w:ascii="Arial Narrow" w:hAnsi="Arial Narrow" w:cs="Arial Narrow"/>
                <w:sz w:val="20"/>
                <w:szCs w:val="20"/>
                <w:u w:val="single"/>
              </w:rPr>
              <w:t>Všeobecne záväzné právne predpisy Slovenskej republiky</w:t>
            </w:r>
          </w:p>
          <w:p w:rsidR="0095366E" w:rsidRPr="00C92FF6" w:rsidP="00FB350B">
            <w:pPr>
              <w:pStyle w:val="Zkladntext"/>
              <w:bidi w:val="0"/>
              <w:spacing w:after="0" w:line="240" w:lineRule="auto"/>
              <w:jc w:val="both"/>
              <w:rPr>
                <w:rFonts w:ascii="Arial Narrow" w:hAnsi="Arial Narrow" w:cs="Arial Narrow"/>
                <w:b/>
                <w:bCs/>
                <w:sz w:val="20"/>
                <w:szCs w:val="20"/>
              </w:rPr>
            </w:pPr>
            <w:r w:rsidRPr="00C92FF6">
              <w:rPr>
                <w:rFonts w:ascii="Arial Narrow" w:hAnsi="Arial Narrow" w:cs="Arial Narrow"/>
                <w:b/>
                <w:bCs/>
                <w:sz w:val="20"/>
                <w:szCs w:val="20"/>
              </w:rPr>
              <w:t>Návrh zákona, ktorým sa mení a dopĺňa zákon č. 98/2004 Z. z. o spotrebnej dani z minerálneho oleja v znení neskorších predpisov (ďalej len „návrh zákona“)</w:t>
            </w:r>
          </w:p>
          <w:p w:rsidR="008C54C3" w:rsidRPr="00C92FF6" w:rsidP="00FB350B">
            <w:pPr>
              <w:pStyle w:val="Header"/>
              <w:tabs>
                <w:tab w:val="left" w:pos="709"/>
              </w:tabs>
              <w:bidi w:val="0"/>
              <w:spacing w:after="0" w:line="240" w:lineRule="auto"/>
              <w:jc w:val="both"/>
              <w:rPr>
                <w:rFonts w:ascii="Arial Narrow" w:hAnsi="Arial Narrow" w:cs="Arial Narrow"/>
                <w:b/>
                <w:bCs/>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C92FF6" w:rsidP="003328FF">
            <w:pPr>
              <w:pStyle w:val="tlArialNarrow10ptPodaokraja"/>
              <w:bidi w:val="0"/>
              <w:spacing w:after="0" w:line="240" w:lineRule="auto"/>
            </w:pPr>
            <w:r w:rsidRPr="00C92FF6">
              <w:t>1</w:t>
            </w:r>
          </w:p>
        </w:tc>
        <w:tc>
          <w:tcPr>
            <w:tcW w:w="6120" w:type="dxa"/>
            <w:gridSpan w:val="2"/>
            <w:tcBorders>
              <w:top w:val="single" w:sz="4" w:space="0" w:color="auto"/>
              <w:left w:val="single" w:sz="4" w:space="0" w:color="auto"/>
              <w:bottom w:val="single" w:sz="4" w:space="0" w:color="auto"/>
              <w:right w:val="single" w:sz="4" w:space="0" w:color="auto"/>
            </w:tcBorders>
            <w:textDirection w:val="lrTb"/>
            <w:vAlign w:val="top"/>
          </w:tcPr>
          <w:p w:rsidR="00A9063F" w:rsidRPr="00C92FF6" w:rsidP="003328FF">
            <w:pPr>
              <w:pStyle w:val="tlArialNarrow10ptPodaokraja"/>
              <w:bidi w:val="0"/>
              <w:spacing w:after="0" w:line="240" w:lineRule="auto"/>
            </w:pPr>
            <w:r w:rsidRPr="00C92FF6">
              <w:t>2</w:t>
            </w:r>
          </w:p>
        </w:tc>
        <w:tc>
          <w:tcPr>
            <w:tcW w:w="543" w:type="dxa"/>
            <w:tcBorders>
              <w:top w:val="single" w:sz="4" w:space="0" w:color="auto"/>
              <w:left w:val="single" w:sz="4" w:space="0" w:color="auto"/>
              <w:bottom w:val="single" w:sz="4" w:space="0" w:color="auto"/>
              <w:right w:val="single" w:sz="12" w:space="0" w:color="auto"/>
            </w:tcBorders>
            <w:textDirection w:val="lrTb"/>
            <w:vAlign w:val="top"/>
          </w:tcPr>
          <w:p w:rsidR="00A9063F" w:rsidRPr="00C92FF6" w:rsidP="003328FF">
            <w:pPr>
              <w:pStyle w:val="tlArialNarrow10ptPodaokraja"/>
              <w:bidi w:val="0"/>
              <w:spacing w:after="0" w:line="240" w:lineRule="auto"/>
            </w:pPr>
            <w:r w:rsidRPr="00C92FF6">
              <w:t>3</w:t>
            </w:r>
          </w:p>
        </w:tc>
        <w:tc>
          <w:tcPr>
            <w:tcW w:w="717" w:type="dxa"/>
            <w:tcBorders>
              <w:top w:val="single" w:sz="4" w:space="0" w:color="auto"/>
              <w:left w:val="nil"/>
              <w:bottom w:val="single" w:sz="4" w:space="0" w:color="auto"/>
              <w:right w:val="single" w:sz="4" w:space="0" w:color="auto"/>
            </w:tcBorders>
            <w:textDirection w:val="lrTb"/>
            <w:vAlign w:val="top"/>
          </w:tcPr>
          <w:p w:rsidR="00A9063F" w:rsidRPr="00C92FF6" w:rsidP="003328FF">
            <w:pPr>
              <w:pStyle w:val="tlArialNarrow10ptPodaokraja"/>
              <w:bidi w:val="0"/>
              <w:spacing w:after="0" w:line="240" w:lineRule="auto"/>
            </w:pPr>
            <w:r w:rsidRPr="00C92FF6">
              <w:t>4</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9063F" w:rsidRPr="00C92FF6" w:rsidP="00FB350B">
            <w:pPr>
              <w:pStyle w:val="BodyText2"/>
              <w:bidi w:val="0"/>
              <w:spacing w:after="0" w:line="240" w:lineRule="auto"/>
              <w:jc w:val="both"/>
              <w:rPr>
                <w:rFonts w:ascii="Arial Narrow" w:hAnsi="Arial Narrow" w:cs="Arial Narrow"/>
              </w:rPr>
            </w:pPr>
            <w:r w:rsidRPr="00C92FF6">
              <w:rPr>
                <w:rFonts w:ascii="Arial Narrow" w:hAnsi="Arial Narrow" w:cs="Arial Narrow"/>
              </w:rPr>
              <w:t>5</w:t>
            </w:r>
          </w:p>
        </w:tc>
        <w:tc>
          <w:tcPr>
            <w:tcW w:w="6120" w:type="dxa"/>
            <w:tcBorders>
              <w:top w:val="single" w:sz="4" w:space="0" w:color="auto"/>
              <w:left w:val="single" w:sz="4" w:space="0" w:color="auto"/>
              <w:bottom w:val="single" w:sz="4" w:space="0" w:color="auto"/>
              <w:right w:val="single" w:sz="4" w:space="0" w:color="auto"/>
            </w:tcBorders>
            <w:textDirection w:val="lrTb"/>
            <w:vAlign w:val="top"/>
          </w:tcPr>
          <w:p w:rsidR="00A9063F" w:rsidRPr="00C92FF6" w:rsidP="00FB350B">
            <w:pPr>
              <w:pStyle w:val="BodyText2"/>
              <w:bidi w:val="0"/>
              <w:spacing w:after="0" w:line="240" w:lineRule="auto"/>
              <w:jc w:val="both"/>
              <w:rPr>
                <w:rFonts w:ascii="Arial Narrow" w:hAnsi="Arial Narrow" w:cs="Arial Narrow"/>
              </w:rPr>
            </w:pPr>
            <w:r w:rsidRPr="00C92FF6">
              <w:rPr>
                <w:rFonts w:ascii="Arial Narrow" w:hAnsi="Arial Narrow" w:cs="Arial Narrow"/>
              </w:rPr>
              <w:t>6</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A9063F" w:rsidRPr="00C92FF6" w:rsidP="003328FF">
            <w:pPr>
              <w:pStyle w:val="tlArialNarrow10ptPodaokraja"/>
              <w:bidi w:val="0"/>
              <w:spacing w:after="0" w:line="240" w:lineRule="auto"/>
            </w:pPr>
            <w:r w:rsidRPr="00C92FF6">
              <w:t>7</w:t>
            </w:r>
          </w:p>
        </w:tc>
        <w:tc>
          <w:tcPr>
            <w:tcW w:w="1080" w:type="dxa"/>
            <w:tcBorders>
              <w:top w:val="single" w:sz="4" w:space="0" w:color="auto"/>
              <w:left w:val="single" w:sz="4" w:space="0" w:color="auto"/>
              <w:bottom w:val="single" w:sz="4" w:space="0" w:color="auto"/>
              <w:right w:val="single" w:sz="12" w:space="0" w:color="auto"/>
            </w:tcBorders>
            <w:textDirection w:val="lrTb"/>
            <w:vAlign w:val="top"/>
          </w:tcPr>
          <w:p w:rsidR="00A9063F" w:rsidRPr="00C92FF6" w:rsidP="003328FF">
            <w:pPr>
              <w:pStyle w:val="tlArialNarrow10ptPodaokraja"/>
              <w:bidi w:val="0"/>
              <w:spacing w:after="0" w:line="240" w:lineRule="auto"/>
            </w:pPr>
            <w:r w:rsidRPr="00C92FF6" w:rsidR="005170A9">
              <w:t>8</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C92FF6" w:rsidP="00FB350B">
            <w:pPr>
              <w:pStyle w:val="Normlny"/>
              <w:bidi w:val="0"/>
              <w:spacing w:after="0" w:line="240" w:lineRule="auto"/>
              <w:jc w:val="both"/>
              <w:rPr>
                <w:rFonts w:ascii="Arial Narrow" w:hAnsi="Arial Narrow" w:cs="Arial Narrow"/>
                <w:sz w:val="18"/>
                <w:szCs w:val="18"/>
              </w:rPr>
            </w:pPr>
            <w:r w:rsidRPr="00C92FF6">
              <w:rPr>
                <w:rFonts w:ascii="Arial Narrow" w:hAnsi="Arial Narrow" w:cs="Arial Narrow"/>
                <w:sz w:val="18"/>
                <w:szCs w:val="18"/>
              </w:rPr>
              <w:t>Článok</w:t>
            </w:r>
          </w:p>
          <w:p w:rsidR="00A9063F" w:rsidRPr="00C92FF6" w:rsidP="00FB350B">
            <w:pPr>
              <w:pStyle w:val="Normlny"/>
              <w:bidi w:val="0"/>
              <w:spacing w:after="0" w:line="240" w:lineRule="auto"/>
              <w:jc w:val="both"/>
              <w:rPr>
                <w:rFonts w:ascii="Arial Narrow" w:hAnsi="Arial Narrow" w:cs="Arial Narrow"/>
                <w:sz w:val="18"/>
                <w:szCs w:val="18"/>
              </w:rPr>
            </w:pPr>
            <w:r w:rsidRPr="00C92FF6">
              <w:rPr>
                <w:rFonts w:ascii="Arial Narrow" w:hAnsi="Arial Narrow" w:cs="Arial Narrow"/>
                <w:sz w:val="18"/>
                <w:szCs w:val="18"/>
              </w:rPr>
              <w:t>(Č, O,</w:t>
            </w:r>
          </w:p>
          <w:p w:rsidR="00A9063F" w:rsidRPr="00C92FF6" w:rsidP="00FB350B">
            <w:pPr>
              <w:pStyle w:val="Normlny"/>
              <w:bidi w:val="0"/>
              <w:spacing w:after="0" w:line="240" w:lineRule="auto"/>
              <w:jc w:val="both"/>
              <w:rPr>
                <w:rFonts w:ascii="Arial Narrow" w:hAnsi="Arial Narrow" w:cs="Arial Narrow"/>
                <w:sz w:val="18"/>
                <w:szCs w:val="18"/>
              </w:rPr>
            </w:pPr>
            <w:r w:rsidRPr="00C92FF6">
              <w:rPr>
                <w:rFonts w:ascii="Arial Narrow" w:hAnsi="Arial Narrow" w:cs="Arial Narrow"/>
                <w:sz w:val="18"/>
                <w:szCs w:val="18"/>
              </w:rPr>
              <w:t>V, P)</w:t>
            </w:r>
          </w:p>
        </w:tc>
        <w:tc>
          <w:tcPr>
            <w:tcW w:w="6120" w:type="dxa"/>
            <w:gridSpan w:val="2"/>
            <w:tcBorders>
              <w:top w:val="single" w:sz="4" w:space="0" w:color="auto"/>
              <w:left w:val="single" w:sz="4" w:space="0" w:color="auto"/>
              <w:bottom w:val="single" w:sz="4" w:space="0" w:color="auto"/>
              <w:right w:val="single" w:sz="4" w:space="0" w:color="auto"/>
            </w:tcBorders>
            <w:textDirection w:val="lrTb"/>
            <w:vAlign w:val="top"/>
          </w:tcPr>
          <w:p w:rsidR="00A9063F" w:rsidRPr="00C92FF6" w:rsidP="00FB350B">
            <w:pPr>
              <w:pStyle w:val="Normlny"/>
              <w:bidi w:val="0"/>
              <w:spacing w:after="0" w:line="240" w:lineRule="auto"/>
              <w:jc w:val="both"/>
              <w:rPr>
                <w:rFonts w:ascii="Arial Narrow" w:hAnsi="Arial Narrow" w:cs="Arial Narrow"/>
                <w:sz w:val="18"/>
                <w:szCs w:val="18"/>
              </w:rPr>
            </w:pPr>
            <w:r w:rsidRPr="00C92FF6">
              <w:rPr>
                <w:rFonts w:ascii="Arial Narrow" w:hAnsi="Arial Narrow" w:cs="Arial Narrow"/>
                <w:sz w:val="18"/>
                <w:szCs w:val="18"/>
              </w:rPr>
              <w:t>Text</w:t>
            </w:r>
          </w:p>
        </w:tc>
        <w:tc>
          <w:tcPr>
            <w:tcW w:w="543" w:type="dxa"/>
            <w:tcBorders>
              <w:top w:val="single" w:sz="4" w:space="0" w:color="auto"/>
              <w:left w:val="single" w:sz="4" w:space="0" w:color="auto"/>
              <w:bottom w:val="single" w:sz="4" w:space="0" w:color="auto"/>
              <w:right w:val="single" w:sz="12" w:space="0" w:color="auto"/>
            </w:tcBorders>
            <w:textDirection w:val="lrTb"/>
            <w:vAlign w:val="top"/>
          </w:tcPr>
          <w:p w:rsidR="00A9063F" w:rsidRPr="00C92FF6" w:rsidP="00FB350B">
            <w:pPr>
              <w:pStyle w:val="Normlny"/>
              <w:bidi w:val="0"/>
              <w:spacing w:after="0" w:line="240" w:lineRule="auto"/>
              <w:jc w:val="both"/>
              <w:rPr>
                <w:rFonts w:ascii="Arial Narrow" w:hAnsi="Arial Narrow" w:cs="Arial Narrow"/>
                <w:sz w:val="18"/>
                <w:szCs w:val="18"/>
              </w:rPr>
            </w:pPr>
            <w:r w:rsidRPr="00C92FF6">
              <w:rPr>
                <w:rFonts w:ascii="Arial Narrow" w:hAnsi="Arial Narrow" w:cs="Arial Narrow"/>
                <w:sz w:val="18"/>
                <w:szCs w:val="18"/>
              </w:rPr>
              <w:t>Spôsob transp.</w:t>
            </w:r>
          </w:p>
          <w:p w:rsidR="00A9063F" w:rsidRPr="00C92FF6" w:rsidP="00FB350B">
            <w:pPr>
              <w:pStyle w:val="Normlny"/>
              <w:bidi w:val="0"/>
              <w:spacing w:after="0" w:line="240" w:lineRule="auto"/>
              <w:jc w:val="both"/>
              <w:rPr>
                <w:rFonts w:ascii="Arial Narrow" w:hAnsi="Arial Narrow" w:cs="Arial Narrow"/>
                <w:sz w:val="18"/>
                <w:szCs w:val="18"/>
              </w:rPr>
            </w:pPr>
            <w:r w:rsidRPr="00C92FF6">
              <w:rPr>
                <w:rFonts w:ascii="Arial Narrow" w:hAnsi="Arial Narrow" w:cs="Arial Narrow"/>
                <w:sz w:val="18"/>
                <w:szCs w:val="18"/>
              </w:rPr>
              <w:t>(N, O, D, n.</w:t>
            </w:r>
            <w:r w:rsidR="00B94D08">
              <w:rPr>
                <w:rFonts w:ascii="Arial Narrow" w:hAnsi="Arial Narrow" w:cs="Arial Narrow"/>
                <w:sz w:val="18"/>
                <w:szCs w:val="18"/>
              </w:rPr>
              <w:t xml:space="preserve"> </w:t>
            </w:r>
            <w:r w:rsidRPr="00C92FF6">
              <w:rPr>
                <w:rFonts w:ascii="Arial Narrow" w:hAnsi="Arial Narrow" w:cs="Arial Narrow"/>
                <w:sz w:val="18"/>
                <w:szCs w:val="18"/>
              </w:rPr>
              <w:t>a.)</w:t>
            </w:r>
          </w:p>
        </w:tc>
        <w:tc>
          <w:tcPr>
            <w:tcW w:w="717" w:type="dxa"/>
            <w:tcBorders>
              <w:top w:val="single" w:sz="4" w:space="0" w:color="auto"/>
              <w:left w:val="nil"/>
              <w:bottom w:val="single" w:sz="4" w:space="0" w:color="auto"/>
              <w:right w:val="single" w:sz="4" w:space="0" w:color="auto"/>
            </w:tcBorders>
            <w:textDirection w:val="lrTb"/>
            <w:vAlign w:val="top"/>
          </w:tcPr>
          <w:p w:rsidR="00A9063F" w:rsidRPr="00C92FF6" w:rsidP="00FB350B">
            <w:pPr>
              <w:pStyle w:val="Normlny"/>
              <w:bidi w:val="0"/>
              <w:spacing w:after="0" w:line="240" w:lineRule="auto"/>
              <w:jc w:val="both"/>
              <w:rPr>
                <w:rFonts w:ascii="Arial Narrow" w:hAnsi="Arial Narrow" w:cs="Arial Narrow"/>
                <w:sz w:val="18"/>
                <w:szCs w:val="18"/>
              </w:rPr>
            </w:pPr>
            <w:r w:rsidRPr="00C92FF6">
              <w:rPr>
                <w:rFonts w:ascii="Arial Narrow" w:hAnsi="Arial Narrow" w:cs="Arial Narrow"/>
                <w:sz w:val="18"/>
                <w:szCs w:val="18"/>
              </w:rPr>
              <w:t>Číslo</w:t>
            </w:r>
          </w:p>
          <w:p w:rsidR="00A9063F" w:rsidRPr="00C92FF6" w:rsidP="00FB350B">
            <w:pPr>
              <w:pStyle w:val="Normlny"/>
              <w:bidi w:val="0"/>
              <w:spacing w:after="0" w:line="240" w:lineRule="auto"/>
              <w:jc w:val="both"/>
              <w:rPr>
                <w:rFonts w:ascii="Arial Narrow" w:hAnsi="Arial Narrow" w:cs="Arial Narrow"/>
                <w:sz w:val="18"/>
                <w:szCs w:val="18"/>
              </w:rPr>
            </w:pPr>
            <w:r w:rsidRPr="00C92FF6">
              <w:rPr>
                <w:rFonts w:ascii="Arial Narrow" w:hAnsi="Arial Narrow" w:cs="Arial Narrow"/>
                <w:sz w:val="18"/>
                <w:szCs w:val="18"/>
              </w:rPr>
              <w:t>predpisu</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9063F" w:rsidRPr="00C92FF6" w:rsidP="00FB350B">
            <w:pPr>
              <w:pStyle w:val="Normlny"/>
              <w:bidi w:val="0"/>
              <w:spacing w:after="0" w:line="240" w:lineRule="auto"/>
              <w:jc w:val="both"/>
              <w:rPr>
                <w:rFonts w:ascii="Arial Narrow" w:hAnsi="Arial Narrow" w:cs="Arial Narrow"/>
                <w:sz w:val="18"/>
                <w:szCs w:val="18"/>
              </w:rPr>
            </w:pPr>
            <w:r w:rsidRPr="00C92FF6">
              <w:rPr>
                <w:rFonts w:ascii="Arial Narrow" w:hAnsi="Arial Narrow" w:cs="Arial Narrow"/>
                <w:sz w:val="18"/>
                <w:szCs w:val="18"/>
              </w:rPr>
              <w:t>Článok (Č, §, O, V, P)</w:t>
            </w:r>
          </w:p>
        </w:tc>
        <w:tc>
          <w:tcPr>
            <w:tcW w:w="6120" w:type="dxa"/>
            <w:tcBorders>
              <w:top w:val="single" w:sz="4" w:space="0" w:color="auto"/>
              <w:left w:val="single" w:sz="4" w:space="0" w:color="auto"/>
              <w:bottom w:val="single" w:sz="4" w:space="0" w:color="auto"/>
              <w:right w:val="single" w:sz="4" w:space="0" w:color="auto"/>
            </w:tcBorders>
            <w:textDirection w:val="lrTb"/>
            <w:vAlign w:val="top"/>
          </w:tcPr>
          <w:p w:rsidR="00A9063F" w:rsidRPr="00C92FF6" w:rsidP="00FB350B">
            <w:pPr>
              <w:pStyle w:val="Normlny"/>
              <w:bidi w:val="0"/>
              <w:spacing w:after="0" w:line="240" w:lineRule="auto"/>
              <w:jc w:val="both"/>
              <w:rPr>
                <w:rFonts w:ascii="Arial Narrow" w:hAnsi="Arial Narrow" w:cs="Arial Narrow"/>
                <w:sz w:val="18"/>
                <w:szCs w:val="18"/>
              </w:rPr>
            </w:pPr>
            <w:r w:rsidRPr="00C92FF6">
              <w:rPr>
                <w:rFonts w:ascii="Arial Narrow" w:hAnsi="Arial Narrow" w:cs="Arial Narrow"/>
                <w:sz w:val="18"/>
                <w:szCs w:val="18"/>
              </w:rPr>
              <w:t>Text</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A9063F" w:rsidRPr="00C92FF6" w:rsidP="00FB350B">
            <w:pPr>
              <w:pStyle w:val="Normlny"/>
              <w:bidi w:val="0"/>
              <w:spacing w:after="0" w:line="240" w:lineRule="auto"/>
              <w:jc w:val="both"/>
              <w:rPr>
                <w:rFonts w:ascii="Arial Narrow" w:hAnsi="Arial Narrow" w:cs="Arial Narrow"/>
                <w:sz w:val="18"/>
                <w:szCs w:val="18"/>
              </w:rPr>
            </w:pPr>
            <w:r w:rsidRPr="00C92FF6">
              <w:rPr>
                <w:rFonts w:ascii="Arial Narrow" w:hAnsi="Arial Narrow" w:cs="Arial Narrow"/>
                <w:sz w:val="18"/>
                <w:szCs w:val="18"/>
              </w:rPr>
              <w:t>Zhoda</w:t>
            </w:r>
          </w:p>
        </w:tc>
        <w:tc>
          <w:tcPr>
            <w:tcW w:w="1080" w:type="dxa"/>
            <w:tcBorders>
              <w:top w:val="single" w:sz="4" w:space="0" w:color="auto"/>
              <w:left w:val="single" w:sz="4" w:space="0" w:color="auto"/>
              <w:bottom w:val="single" w:sz="4" w:space="0" w:color="auto"/>
              <w:right w:val="single" w:sz="12" w:space="0" w:color="auto"/>
            </w:tcBorders>
            <w:textDirection w:val="lrTb"/>
            <w:vAlign w:val="top"/>
          </w:tcPr>
          <w:p w:rsidR="00A9063F" w:rsidRPr="00C92FF6" w:rsidP="00FB350B">
            <w:pPr>
              <w:pStyle w:val="Normlny"/>
              <w:bidi w:val="0"/>
              <w:spacing w:after="0" w:line="240" w:lineRule="auto"/>
              <w:jc w:val="both"/>
              <w:rPr>
                <w:rFonts w:ascii="Arial Narrow" w:hAnsi="Arial Narrow" w:cs="Arial Narrow"/>
                <w:sz w:val="18"/>
                <w:szCs w:val="18"/>
              </w:rPr>
            </w:pPr>
            <w:r w:rsidRPr="00C92FF6">
              <w:rPr>
                <w:rFonts w:ascii="Arial Narrow" w:hAnsi="Arial Narrow" w:cs="Arial Narrow"/>
                <w:sz w:val="18"/>
                <w:szCs w:val="18"/>
              </w:rPr>
              <w:t>Poznámky</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C92FF6" w:rsidP="003328FF">
            <w:pPr>
              <w:pStyle w:val="tlArialNarrow10ptPodaokraja"/>
              <w:bidi w:val="0"/>
              <w:spacing w:after="0" w:line="240" w:lineRule="auto"/>
            </w:pPr>
            <w:r w:rsidRPr="00C92FF6" w:rsidR="00987DD9">
              <w:t>Čl. 4</w:t>
            </w:r>
          </w:p>
          <w:p w:rsidR="00987DD9" w:rsidRPr="00C92FF6" w:rsidP="00FB350B">
            <w:pPr>
              <w:bidi w:val="0"/>
              <w:spacing w:after="0" w:line="240" w:lineRule="auto"/>
              <w:jc w:val="both"/>
              <w:rPr>
                <w:rFonts w:ascii="Arial Narrow" w:hAnsi="Arial Narrow" w:cs="Arial Narrow"/>
                <w:sz w:val="20"/>
                <w:szCs w:val="20"/>
              </w:rPr>
            </w:pPr>
          </w:p>
        </w:tc>
        <w:tc>
          <w:tcPr>
            <w:tcW w:w="6120" w:type="dxa"/>
            <w:gridSpan w:val="2"/>
            <w:tcBorders>
              <w:top w:val="single" w:sz="4" w:space="0" w:color="auto"/>
              <w:left w:val="single" w:sz="4" w:space="0" w:color="auto"/>
              <w:bottom w:val="single" w:sz="4" w:space="0" w:color="auto"/>
              <w:right w:val="single" w:sz="4" w:space="0" w:color="auto"/>
            </w:tcBorders>
            <w:textDirection w:val="lrTb"/>
            <w:vAlign w:val="top"/>
          </w:tcPr>
          <w:p w:rsidR="00CA4A4E" w:rsidRPr="00C92FF6" w:rsidP="003328FF">
            <w:pPr>
              <w:pStyle w:val="tlArialNarrow10ptPodaokraja"/>
              <w:bidi w:val="0"/>
              <w:spacing w:after="0" w:line="240" w:lineRule="auto"/>
            </w:pPr>
            <w:r w:rsidRPr="00C92FF6">
              <w:t>1. Úrovne zdaňovania, ktoré členské štáty uplatňujú na energetické</w:t>
            </w:r>
            <w:r w:rsidRPr="00C92FF6" w:rsidR="00FB350B">
              <w:t xml:space="preserve"> </w:t>
            </w:r>
            <w:r w:rsidRPr="00C92FF6">
              <w:t>výroby a elektrinu vymenované v článku 2 nemôžu byť nižšie ako</w:t>
            </w:r>
            <w:r w:rsidRPr="00C92FF6" w:rsidR="00FB350B">
              <w:t xml:space="preserve"> </w:t>
            </w:r>
            <w:r w:rsidRPr="00C92FF6">
              <w:t>minimálne úrovne zdaňovania predpísané touto smernicou.</w:t>
            </w:r>
          </w:p>
          <w:p w:rsidR="00CA4A4E" w:rsidRPr="00C92FF6" w:rsidP="003328FF">
            <w:pPr>
              <w:pStyle w:val="tlArialNarrow10ptPodaokraja"/>
              <w:bidi w:val="0"/>
              <w:spacing w:after="0" w:line="240" w:lineRule="auto"/>
            </w:pPr>
          </w:p>
          <w:p w:rsidR="00CA4A4E" w:rsidRPr="00C92FF6" w:rsidP="003328FF">
            <w:pPr>
              <w:pStyle w:val="tlArialNarrow10ptPodaokraja"/>
              <w:bidi w:val="0"/>
              <w:spacing w:after="0" w:line="240" w:lineRule="auto"/>
            </w:pPr>
            <w:r w:rsidRPr="00C92FF6">
              <w:t>2. Na účely tejto smernice je „úroveň zdaňovania“ celková záťaž</w:t>
            </w:r>
            <w:r w:rsidRPr="00C92FF6" w:rsidR="00FB350B">
              <w:t xml:space="preserve"> </w:t>
            </w:r>
            <w:r w:rsidRPr="00C92FF6">
              <w:t>uložená ohľadom všetkých nepriamych daní (okrem DPH) vypočítavaná</w:t>
            </w:r>
            <w:r w:rsidRPr="00C92FF6" w:rsidR="00FB350B">
              <w:t xml:space="preserve">  </w:t>
            </w:r>
            <w:r w:rsidRPr="00C92FF6">
              <w:t>priamo alebo nepriamo z množstva energetických výrobkov a</w:t>
            </w:r>
            <w:r w:rsidRPr="00C92FF6" w:rsidR="00FB350B">
              <w:t> </w:t>
            </w:r>
            <w:r w:rsidRPr="00C92FF6">
              <w:t>elektriny</w:t>
            </w:r>
            <w:r w:rsidRPr="00C92FF6" w:rsidR="00FB350B">
              <w:t xml:space="preserve"> </w:t>
            </w:r>
            <w:r w:rsidRPr="00C92FF6">
              <w:t>v čase uvoľnenia na spotrebu.</w:t>
            </w:r>
          </w:p>
          <w:p w:rsidR="00A9063F" w:rsidRPr="00C92FF6" w:rsidP="00FB350B">
            <w:pPr>
              <w:pStyle w:val="Normlny"/>
              <w:bidi w:val="0"/>
              <w:spacing w:after="0" w:line="240" w:lineRule="auto"/>
              <w:jc w:val="both"/>
              <w:rPr>
                <w:rFonts w:ascii="Arial Narrow" w:hAnsi="Arial Narrow" w:cs="Arial Narrow"/>
              </w:rPr>
            </w:pPr>
          </w:p>
        </w:tc>
        <w:tc>
          <w:tcPr>
            <w:tcW w:w="543" w:type="dxa"/>
            <w:tcBorders>
              <w:top w:val="single" w:sz="4" w:space="0" w:color="auto"/>
              <w:left w:val="single" w:sz="4" w:space="0" w:color="auto"/>
              <w:bottom w:val="single" w:sz="4" w:space="0" w:color="auto"/>
              <w:right w:val="single" w:sz="12" w:space="0" w:color="auto"/>
            </w:tcBorders>
            <w:textDirection w:val="lrTb"/>
            <w:vAlign w:val="top"/>
          </w:tcPr>
          <w:p w:rsidR="00A9063F" w:rsidRPr="00C92FF6" w:rsidP="003328FF">
            <w:pPr>
              <w:pStyle w:val="tlArialNarrow10ptPodaokraja"/>
              <w:bidi w:val="0"/>
              <w:spacing w:after="0" w:line="240" w:lineRule="auto"/>
            </w:pPr>
            <w:r w:rsidR="00303121">
              <w:t>N</w:t>
            </w:r>
          </w:p>
        </w:tc>
        <w:tc>
          <w:tcPr>
            <w:tcW w:w="717" w:type="dxa"/>
            <w:tcBorders>
              <w:top w:val="single" w:sz="4" w:space="0" w:color="auto"/>
              <w:left w:val="nil"/>
              <w:bottom w:val="single" w:sz="4" w:space="0" w:color="auto"/>
              <w:right w:val="single" w:sz="4" w:space="0" w:color="auto"/>
            </w:tcBorders>
            <w:textDirection w:val="lrTb"/>
            <w:vAlign w:val="top"/>
          </w:tcPr>
          <w:p w:rsidR="00BC3C6F" w:rsidRPr="00C92FF6" w:rsidP="003328FF">
            <w:pPr>
              <w:pStyle w:val="tlArialNarrow10ptPodaokraja"/>
              <w:bidi w:val="0"/>
              <w:spacing w:after="0" w:line="240" w:lineRule="auto"/>
            </w:pPr>
            <w:r w:rsidR="00303121">
              <w:t>Návrh zákona</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BC3C6F" w:rsidRPr="00C92FF6" w:rsidP="00FB350B">
            <w:pPr>
              <w:pStyle w:val="Normlny"/>
              <w:bidi w:val="0"/>
              <w:spacing w:after="0" w:line="240" w:lineRule="auto"/>
              <w:jc w:val="both"/>
              <w:rPr>
                <w:rFonts w:ascii="Arial Narrow" w:hAnsi="Arial Narrow" w:cs="Arial Narrow"/>
              </w:rPr>
            </w:pPr>
            <w:r w:rsidR="00303121">
              <w:rPr>
                <w:rFonts w:ascii="Arial Narrow" w:hAnsi="Arial Narrow" w:cs="Arial Narrow"/>
              </w:rPr>
              <w:t>§ 6 ods. 1</w:t>
            </w:r>
            <w:r w:rsidR="00061F61">
              <w:rPr>
                <w:rFonts w:ascii="Arial Narrow" w:hAnsi="Arial Narrow" w:cs="Arial Narrow"/>
              </w:rPr>
              <w:t xml:space="preserve"> písm. d)</w:t>
            </w:r>
          </w:p>
        </w:tc>
        <w:tc>
          <w:tcPr>
            <w:tcW w:w="6120" w:type="dxa"/>
            <w:tcBorders>
              <w:top w:val="single" w:sz="4" w:space="0" w:color="auto"/>
              <w:left w:val="single" w:sz="4" w:space="0" w:color="auto"/>
              <w:bottom w:val="single" w:sz="4" w:space="0" w:color="auto"/>
              <w:right w:val="single" w:sz="4" w:space="0" w:color="auto"/>
            </w:tcBorders>
            <w:textDirection w:val="lrTb"/>
            <w:vAlign w:val="top"/>
          </w:tcPr>
          <w:p w:rsidR="00171447" w:rsidRPr="00303121" w:rsidP="00171447">
            <w:pPr>
              <w:bidi w:val="0"/>
              <w:spacing w:after="0" w:line="240" w:lineRule="auto"/>
              <w:jc w:val="both"/>
              <w:rPr>
                <w:rFonts w:ascii="Arial Narrow" w:hAnsi="Arial Narrow" w:cs="Arial Narrow"/>
                <w:color w:val="000000"/>
                <w:sz w:val="20"/>
                <w:szCs w:val="20"/>
              </w:rPr>
            </w:pPr>
            <w:r w:rsidRPr="00303121">
              <w:rPr>
                <w:rFonts w:ascii="Arial Narrow" w:hAnsi="Arial Narrow" w:cs="Arial Narrow"/>
                <w:color w:val="000000"/>
                <w:sz w:val="20"/>
                <w:szCs w:val="20"/>
              </w:rPr>
              <w:t>(1) Sadzba dane sa ustanovuje takto:</w:t>
            </w:r>
          </w:p>
          <w:p w:rsidR="00A9063F" w:rsidRPr="00303121" w:rsidP="00061F61">
            <w:pPr>
              <w:autoSpaceDE/>
              <w:autoSpaceDN/>
              <w:bidi w:val="0"/>
              <w:spacing w:after="0" w:line="240" w:lineRule="auto"/>
              <w:jc w:val="both"/>
              <w:rPr>
                <w:rFonts w:ascii="Arial Narrow" w:hAnsi="Arial Narrow" w:cs="Arial Narrow"/>
              </w:rPr>
            </w:pPr>
            <w:r w:rsidR="00DB4F75">
              <w:rPr>
                <w:rFonts w:ascii="Arial Narrow" w:hAnsi="Arial Narrow" w:cs="Arial Narrow"/>
                <w:color w:val="000000"/>
                <w:sz w:val="20"/>
                <w:szCs w:val="20"/>
              </w:rPr>
              <w:t>d)</w:t>
            </w:r>
            <w:r w:rsidR="00D50ECA">
              <w:rPr>
                <w:rFonts w:ascii="Arial Narrow" w:hAnsi="Arial Narrow" w:cs="Arial Narrow"/>
                <w:color w:val="000000"/>
                <w:sz w:val="20"/>
                <w:szCs w:val="20"/>
              </w:rPr>
              <w:t xml:space="preserve"> </w:t>
            </w:r>
            <w:r w:rsidRPr="00303121" w:rsidR="00171447">
              <w:rPr>
                <w:rFonts w:ascii="Arial Narrow" w:hAnsi="Arial Narrow" w:cs="Arial Narrow"/>
                <w:color w:val="000000"/>
                <w:sz w:val="20"/>
                <w:szCs w:val="20"/>
              </w:rPr>
              <w:t>plynový olej kódu kombinovanej nomenklatúry 2710 19 41, 2710 19</w:t>
            </w:r>
            <w:r w:rsidR="009A73CE">
              <w:rPr>
                <w:rFonts w:ascii="Arial Narrow" w:hAnsi="Arial Narrow" w:cs="Arial Narrow"/>
                <w:color w:val="000000"/>
                <w:sz w:val="20"/>
                <w:szCs w:val="20"/>
              </w:rPr>
              <w:t xml:space="preserve"> 45 </w:t>
            </w:r>
            <w:r w:rsidR="00DB4F75">
              <w:rPr>
                <w:rFonts w:ascii="Arial Narrow" w:hAnsi="Arial Narrow" w:cs="Arial Narrow"/>
                <w:color w:val="000000"/>
                <w:sz w:val="20"/>
                <w:szCs w:val="20"/>
              </w:rPr>
              <w:t xml:space="preserve">        </w:t>
            </w:r>
            <w:r w:rsidR="009A73CE">
              <w:rPr>
                <w:rFonts w:ascii="Arial Narrow" w:hAnsi="Arial Narrow" w:cs="Arial Narrow"/>
                <w:color w:val="000000"/>
                <w:sz w:val="20"/>
                <w:szCs w:val="20"/>
              </w:rPr>
              <w:t>a 2710 19 49</w:t>
            </w:r>
            <w:r w:rsidR="003C473D">
              <w:rPr>
                <w:rFonts w:ascii="Arial Narrow" w:hAnsi="Arial Narrow" w:cs="Arial Narrow"/>
                <w:color w:val="000000"/>
                <w:sz w:val="20"/>
                <w:szCs w:val="20"/>
              </w:rPr>
              <w:t>,</w:t>
            </w:r>
            <w:r w:rsidR="009A73CE">
              <w:rPr>
                <w:rFonts w:ascii="Arial Narrow" w:hAnsi="Arial Narrow" w:cs="Arial Narrow"/>
                <w:color w:val="000000"/>
                <w:sz w:val="20"/>
                <w:szCs w:val="20"/>
              </w:rPr>
              <w:t xml:space="preserve"> s výnimkou </w:t>
            </w:r>
            <w:r w:rsidRPr="00303121" w:rsidR="00171447">
              <w:rPr>
                <w:rFonts w:ascii="Arial Narrow" w:hAnsi="Arial Narrow" w:cs="Arial Narrow"/>
                <w:color w:val="000000"/>
                <w:sz w:val="20"/>
                <w:szCs w:val="20"/>
              </w:rPr>
              <w:t>podľa § 7 ods. 1</w:t>
            </w:r>
            <w:r w:rsidR="00061F61">
              <w:rPr>
                <w:rFonts w:ascii="Arial Narrow" w:hAnsi="Arial Narrow" w:cs="Arial Narrow"/>
                <w:color w:val="000000"/>
                <w:sz w:val="20"/>
                <w:szCs w:val="20"/>
              </w:rPr>
              <w:t xml:space="preserve">                     </w:t>
            </w:r>
            <w:r w:rsidR="00DB4F75">
              <w:rPr>
                <w:rFonts w:ascii="Arial Narrow" w:hAnsi="Arial Narrow" w:cs="Arial Narrow"/>
                <w:color w:val="000000"/>
                <w:sz w:val="20"/>
                <w:szCs w:val="20"/>
              </w:rPr>
              <w:t xml:space="preserve">                </w:t>
            </w:r>
            <w:r w:rsidR="002C08E8">
              <w:rPr>
                <w:rFonts w:ascii="Arial Narrow" w:hAnsi="Arial Narrow" w:cs="Arial Narrow"/>
                <w:color w:val="000000"/>
                <w:sz w:val="20"/>
                <w:szCs w:val="20"/>
              </w:rPr>
              <w:t xml:space="preserve"> 368</w:t>
            </w:r>
            <w:r w:rsidR="00061F61">
              <w:rPr>
                <w:rFonts w:ascii="Arial Narrow" w:hAnsi="Arial Narrow" w:cs="Arial Narrow"/>
                <w:color w:val="000000"/>
                <w:sz w:val="20"/>
                <w:szCs w:val="20"/>
              </w:rPr>
              <w:t xml:space="preserve"> eur/1 000 l,</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A9063F" w:rsidRPr="00C92FF6" w:rsidP="003328FF">
            <w:pPr>
              <w:pStyle w:val="tlArialNarrow10ptPodaokraja"/>
              <w:bidi w:val="0"/>
              <w:spacing w:after="0" w:line="240" w:lineRule="auto"/>
            </w:pPr>
            <w:r w:rsidR="00303121">
              <w:t>Ú</w:t>
            </w:r>
          </w:p>
        </w:tc>
        <w:tc>
          <w:tcPr>
            <w:tcW w:w="1080" w:type="dxa"/>
            <w:tcBorders>
              <w:top w:val="single" w:sz="4" w:space="0" w:color="auto"/>
              <w:left w:val="single" w:sz="4" w:space="0" w:color="auto"/>
              <w:bottom w:val="single" w:sz="4" w:space="0" w:color="auto"/>
              <w:right w:val="single" w:sz="12" w:space="0" w:color="auto"/>
            </w:tcBorders>
            <w:textDirection w:val="lrTb"/>
            <w:vAlign w:val="top"/>
          </w:tcPr>
          <w:p w:rsidR="00A9063F" w:rsidRPr="00C92FF6" w:rsidP="00FB350B">
            <w:pPr>
              <w:pStyle w:val="Heading1"/>
              <w:bidi w:val="0"/>
              <w:spacing w:after="0" w:line="240" w:lineRule="auto"/>
              <w:jc w:val="both"/>
              <w:rPr>
                <w:rFonts w:ascii="Arial Narrow" w:hAnsi="Arial Narrow" w:cs="Arial Narrow"/>
                <w:b w:val="0"/>
                <w:bCs w:val="0"/>
                <w:sz w:val="20"/>
                <w:szCs w:val="2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92989" w:rsidRPr="00C92FF6" w:rsidP="003328FF">
            <w:pPr>
              <w:pStyle w:val="tlArialNarrow10ptPodaokraja"/>
              <w:bidi w:val="0"/>
              <w:spacing w:after="0" w:line="240" w:lineRule="auto"/>
            </w:pPr>
            <w:r w:rsidRPr="00C92FF6">
              <w:t>Čl. 7</w:t>
            </w:r>
          </w:p>
          <w:p w:rsidR="00692989" w:rsidRPr="00C92FF6" w:rsidP="00FB350B">
            <w:pPr>
              <w:bidi w:val="0"/>
              <w:spacing w:after="0" w:line="240" w:lineRule="auto"/>
              <w:jc w:val="both"/>
              <w:rPr>
                <w:rFonts w:ascii="Arial Narrow" w:hAnsi="Arial Narrow" w:cs="Arial Narrow"/>
                <w:sz w:val="20"/>
                <w:szCs w:val="20"/>
              </w:rPr>
            </w:pPr>
          </w:p>
        </w:tc>
        <w:tc>
          <w:tcPr>
            <w:tcW w:w="6120" w:type="dxa"/>
            <w:gridSpan w:val="2"/>
            <w:tcBorders>
              <w:top w:val="single" w:sz="4" w:space="0" w:color="auto"/>
              <w:left w:val="single" w:sz="4" w:space="0" w:color="auto"/>
              <w:bottom w:val="single" w:sz="4" w:space="0" w:color="auto"/>
              <w:right w:val="single" w:sz="4" w:space="0" w:color="auto"/>
            </w:tcBorders>
            <w:textDirection w:val="lrTb"/>
            <w:vAlign w:val="top"/>
          </w:tcPr>
          <w:p w:rsidR="00692989" w:rsidRPr="00C92FF6" w:rsidP="003328FF">
            <w:pPr>
              <w:pStyle w:val="tlArialNarrow10ptPodaokraja"/>
              <w:bidi w:val="0"/>
              <w:spacing w:after="0" w:line="240" w:lineRule="auto"/>
            </w:pPr>
            <w:r w:rsidRPr="00C92FF6">
              <w:t>1. Úrovne zdaňovania uplatňované na motorové palivá od 1. januára 2004 a od 1. januára 2010 sú stanovené v tabuľke A prílohy I.</w:t>
            </w:r>
          </w:p>
          <w:p w:rsidR="00692989" w:rsidP="003328FF">
            <w:pPr>
              <w:pStyle w:val="tlArialNarrow10ptPodaokraja"/>
              <w:bidi w:val="0"/>
              <w:spacing w:after="0" w:line="240" w:lineRule="auto"/>
            </w:pPr>
          </w:p>
          <w:p w:rsidR="00692989" w:rsidP="003328FF">
            <w:pPr>
              <w:pStyle w:val="tlArialNarrow10ptPodaokraja"/>
              <w:bidi w:val="0"/>
              <w:spacing w:after="0" w:line="240" w:lineRule="auto"/>
            </w:pPr>
          </w:p>
          <w:p w:rsidR="00692989" w:rsidRPr="00C92FF6" w:rsidP="003328FF">
            <w:pPr>
              <w:pStyle w:val="tlArialNarrow10ptPodaokraja"/>
              <w:bidi w:val="0"/>
              <w:spacing w:after="0" w:line="240" w:lineRule="auto"/>
            </w:pPr>
            <w:r w:rsidRPr="00C92FF6">
              <w:t>Najneskôr 1. januára 2012 Rada rozhodne jednomyseľne, po porade s Európskym parlamentom na základe správy a návrhu Komisie minimálnych úrovniach zdaňovania uplatniteľných na plynový olej na ďalšie obdobie začínajúce 1. januára 2013.</w:t>
            </w:r>
          </w:p>
          <w:p w:rsidR="00692989" w:rsidRPr="00C92FF6" w:rsidP="003328FF">
            <w:pPr>
              <w:pStyle w:val="tlArialNarrow10ptPodaokraja"/>
              <w:bidi w:val="0"/>
              <w:spacing w:after="0" w:line="240" w:lineRule="auto"/>
            </w:pPr>
            <w:r w:rsidRPr="00C92FF6">
              <w:t>2. Členské štáty môžu rozlišovať medzi komerčným a nekomerčným používaním plynového oleja používaného ako pohonná hmota za podmienky, že sa dodržia minimálne úrovne spoločenstva a sadzba pre plynový olej používaný ako pohonná hmota na komerčné účely nebude nižšia ako vnútroštátna úroveň zdaňovania platná 1. januára 2003, napriek akýmkoľvek odchýlkam pre toto používanie stanoveným v tejto smernici.</w:t>
            </w:r>
          </w:p>
          <w:p w:rsidR="00692989" w:rsidRPr="00C92FF6" w:rsidP="003328FF">
            <w:pPr>
              <w:pStyle w:val="tlArialNarrow10ptPodaokraja"/>
              <w:bidi w:val="0"/>
              <w:spacing w:after="0" w:line="240" w:lineRule="auto"/>
            </w:pPr>
          </w:p>
          <w:p w:rsidR="00692989" w:rsidRPr="00C92FF6" w:rsidP="003328FF">
            <w:pPr>
              <w:pStyle w:val="tlArialNarrow10ptPodaokraja"/>
              <w:bidi w:val="0"/>
              <w:spacing w:after="0" w:line="240" w:lineRule="auto"/>
            </w:pPr>
            <w:r w:rsidRPr="00C92FF6">
              <w:t>3. „Plynový olej používaný ako pohonná hmota na komerčné účely“ je pohonná hmota používaná na tieto účely:</w:t>
            </w:r>
          </w:p>
          <w:p w:rsidR="00692989" w:rsidRPr="00C92FF6" w:rsidP="003328FF">
            <w:pPr>
              <w:pStyle w:val="tlArialNarrow10ptPodaokraja"/>
              <w:bidi w:val="0"/>
              <w:spacing w:after="0" w:line="240" w:lineRule="auto"/>
            </w:pPr>
            <w:r w:rsidRPr="00C92FF6">
              <w:t>a) prepravu tovarov za úplatu alebo pre vlastnú potrebu motorovými vozidlami alebo prívesovými súpravami určenými výlučne na prepravu tovarov po ceste a s prípustnou celkovou hmotnosťou najmenej 7,5 tony;</w:t>
            </w:r>
          </w:p>
          <w:p w:rsidR="00692989" w:rsidRPr="00C92FF6" w:rsidP="003328FF">
            <w:pPr>
              <w:pStyle w:val="tlArialNarrow10ptPodaokraja"/>
              <w:bidi w:val="0"/>
              <w:spacing w:after="0" w:line="240" w:lineRule="auto"/>
            </w:pPr>
            <w:r w:rsidRPr="00C92FF6">
              <w:t>b) pravidelnú alebo príležitostnú prepravu cestujúcich motorovým vozidlom kategórie M2 alebo M3, ako sú určené v smernici Rady 70/156/EHS zo 6. februára 1970 o aproximácii zákonov členských štátov týkajúcich sa technického oprávnenia motorových vozidiel a ich prívesov (1).</w:t>
            </w:r>
          </w:p>
          <w:p w:rsidR="00692989" w:rsidRPr="00C92FF6" w:rsidP="003328FF">
            <w:pPr>
              <w:pStyle w:val="tlArialNarrow10ptPodaokraja"/>
              <w:bidi w:val="0"/>
              <w:spacing w:after="0" w:line="240" w:lineRule="auto"/>
            </w:pPr>
          </w:p>
          <w:p w:rsidR="00692989" w:rsidRPr="00C92FF6" w:rsidP="003328FF">
            <w:pPr>
              <w:pStyle w:val="tlArialNarrow10ptPodaokraja"/>
              <w:bidi w:val="0"/>
              <w:spacing w:after="0" w:line="240" w:lineRule="auto"/>
            </w:pPr>
            <w:r w:rsidRPr="00C92FF6">
              <w:t>4. Napriek odseku 2, členské štáty, ktoré zavádzajú systém poplatkov za používanie ciest pre motorové vozidlá alebo prívesové súpravy určené výlučne na prepravu tovarov po ceste, môžu uplatňovať zníženú sadzbu na plynový olej používaný takýmito vozidlami, ktorá je nižšia ako vnútroštátna úroveň zdaňovania platná 1. januára 2003, pokiaľ celkové daňové zaťaženie zostáva vo všeobecnosti rovnaké, za podmienky, že sa dodržiavajú minimálne úrovne zdaňovania spoločenstva a vnútroštátna úroveň zdaňovania platná 1. januára 2003 pre plynový olej používaný ako pohonná hmota je prinajmenšom dvojnásobná oproti minimálnej úrovni zdaňovania uplatňovanej 1. januára 2004.</w:t>
            </w:r>
          </w:p>
          <w:p w:rsidR="00692989" w:rsidRPr="00C92FF6" w:rsidP="00FB350B">
            <w:pPr>
              <w:pStyle w:val="Normlny"/>
              <w:bidi w:val="0"/>
              <w:spacing w:after="0" w:line="240" w:lineRule="auto"/>
              <w:jc w:val="both"/>
              <w:rPr>
                <w:rFonts w:ascii="Arial Narrow" w:hAnsi="Arial Narrow" w:cs="Arial Narrow"/>
              </w:rPr>
            </w:pPr>
          </w:p>
        </w:tc>
        <w:tc>
          <w:tcPr>
            <w:tcW w:w="543" w:type="dxa"/>
            <w:tcBorders>
              <w:top w:val="single" w:sz="4" w:space="0" w:color="auto"/>
              <w:left w:val="single" w:sz="4" w:space="0" w:color="auto"/>
              <w:bottom w:val="single" w:sz="4" w:space="0" w:color="auto"/>
              <w:right w:val="single" w:sz="12" w:space="0" w:color="auto"/>
            </w:tcBorders>
            <w:textDirection w:val="lrTb"/>
            <w:vAlign w:val="top"/>
          </w:tcPr>
          <w:p w:rsidR="00692989" w:rsidP="003328FF">
            <w:pPr>
              <w:pStyle w:val="tlArialNarrow10ptPodaokraja"/>
              <w:bidi w:val="0"/>
              <w:spacing w:after="0" w:line="240" w:lineRule="auto"/>
            </w:pPr>
            <w:r>
              <w:t>N</w:t>
            </w:r>
          </w:p>
          <w:p w:rsidR="00692989" w:rsidP="003328FF">
            <w:pPr>
              <w:pStyle w:val="tlArialNarrow10ptPodaokraja"/>
              <w:bidi w:val="0"/>
              <w:spacing w:after="0" w:line="240" w:lineRule="auto"/>
            </w:pPr>
          </w:p>
          <w:p w:rsidR="00692989" w:rsidP="003328FF">
            <w:pPr>
              <w:pStyle w:val="tlArialNarrow10ptPodaokraja"/>
              <w:bidi w:val="0"/>
              <w:spacing w:after="0" w:line="240" w:lineRule="auto"/>
            </w:pPr>
          </w:p>
          <w:p w:rsidR="00692989" w:rsidP="003328FF">
            <w:pPr>
              <w:pStyle w:val="tlArialNarrow10ptPodaokraja"/>
              <w:bidi w:val="0"/>
              <w:spacing w:after="0" w:line="240" w:lineRule="auto"/>
            </w:pPr>
          </w:p>
          <w:p w:rsidR="00692989" w:rsidP="003328FF">
            <w:pPr>
              <w:pStyle w:val="tlArialNarrow10ptPodaokraja"/>
              <w:bidi w:val="0"/>
              <w:spacing w:after="0" w:line="240" w:lineRule="auto"/>
            </w:pPr>
            <w:r>
              <w:t>n.</w:t>
            </w:r>
            <w:r w:rsidR="00B94D08">
              <w:t xml:space="preserve"> </w:t>
            </w:r>
            <w:r>
              <w:t>a.</w:t>
            </w:r>
          </w:p>
          <w:p w:rsidR="00692989" w:rsidP="003328FF">
            <w:pPr>
              <w:pStyle w:val="tlArialNarrow10ptPodaokraja"/>
              <w:bidi w:val="0"/>
              <w:spacing w:after="0" w:line="240" w:lineRule="auto"/>
            </w:pPr>
          </w:p>
          <w:p w:rsidR="00692989" w:rsidP="003328FF">
            <w:pPr>
              <w:pStyle w:val="tlArialNarrow10ptPodaokraja"/>
              <w:bidi w:val="0"/>
              <w:spacing w:after="0" w:line="240" w:lineRule="auto"/>
            </w:pPr>
          </w:p>
          <w:p w:rsidR="0089405F" w:rsidP="003328FF">
            <w:pPr>
              <w:pStyle w:val="tlArialNarrow10ptPodaokraja"/>
              <w:bidi w:val="0"/>
              <w:spacing w:after="0" w:line="240" w:lineRule="auto"/>
            </w:pPr>
          </w:p>
          <w:p w:rsidR="00692989" w:rsidP="003328FF">
            <w:pPr>
              <w:pStyle w:val="tlArialNarrow10ptPodaokraja"/>
              <w:bidi w:val="0"/>
              <w:spacing w:after="0" w:line="240" w:lineRule="auto"/>
            </w:pPr>
            <w:r>
              <w:t>D</w:t>
            </w:r>
          </w:p>
          <w:p w:rsidR="00A55A77" w:rsidP="003328FF">
            <w:pPr>
              <w:pStyle w:val="tlArialNarrow10ptPodaokraja"/>
              <w:bidi w:val="0"/>
              <w:spacing w:after="0" w:line="240" w:lineRule="auto"/>
            </w:pPr>
          </w:p>
          <w:p w:rsidR="00A55A77" w:rsidP="003328FF">
            <w:pPr>
              <w:pStyle w:val="tlArialNarrow10ptPodaokraja"/>
              <w:bidi w:val="0"/>
              <w:spacing w:after="0" w:line="240" w:lineRule="auto"/>
            </w:pPr>
          </w:p>
          <w:p w:rsidR="00A55A77" w:rsidP="003328FF">
            <w:pPr>
              <w:pStyle w:val="tlArialNarrow10ptPodaokraja"/>
              <w:bidi w:val="0"/>
              <w:spacing w:after="0" w:line="240" w:lineRule="auto"/>
            </w:pPr>
          </w:p>
          <w:p w:rsidR="00A55A77" w:rsidP="003328FF">
            <w:pPr>
              <w:pStyle w:val="tlArialNarrow10ptPodaokraja"/>
              <w:bidi w:val="0"/>
              <w:spacing w:after="0" w:line="240" w:lineRule="auto"/>
            </w:pPr>
          </w:p>
          <w:p w:rsidR="00A55A77" w:rsidP="003328FF">
            <w:pPr>
              <w:pStyle w:val="tlArialNarrow10ptPodaokraja"/>
              <w:bidi w:val="0"/>
              <w:spacing w:after="0" w:line="240" w:lineRule="auto"/>
            </w:pPr>
          </w:p>
          <w:p w:rsidR="00A55A77" w:rsidP="003328FF">
            <w:pPr>
              <w:pStyle w:val="tlArialNarrow10ptPodaokraja"/>
              <w:bidi w:val="0"/>
              <w:spacing w:after="0" w:line="240" w:lineRule="auto"/>
            </w:pPr>
          </w:p>
          <w:p w:rsidR="00A55A77" w:rsidP="003328FF">
            <w:pPr>
              <w:pStyle w:val="tlArialNarrow10ptPodaokraja"/>
              <w:bidi w:val="0"/>
              <w:spacing w:after="0" w:line="240" w:lineRule="auto"/>
            </w:pPr>
          </w:p>
          <w:p w:rsidR="00A55A77" w:rsidP="003328FF">
            <w:pPr>
              <w:pStyle w:val="tlArialNarrow10ptPodaokraja"/>
              <w:bidi w:val="0"/>
              <w:spacing w:after="0" w:line="240" w:lineRule="auto"/>
            </w:pPr>
          </w:p>
          <w:p w:rsidR="00A55A77" w:rsidP="003328FF">
            <w:pPr>
              <w:pStyle w:val="tlArialNarrow10ptPodaokraja"/>
              <w:bidi w:val="0"/>
              <w:spacing w:after="0" w:line="240" w:lineRule="auto"/>
            </w:pPr>
          </w:p>
          <w:p w:rsidR="00A55A77" w:rsidP="003328FF">
            <w:pPr>
              <w:pStyle w:val="tlArialNarrow10ptPodaokraja"/>
              <w:bidi w:val="0"/>
              <w:spacing w:after="0" w:line="240" w:lineRule="auto"/>
            </w:pPr>
          </w:p>
          <w:p w:rsidR="00A55A77" w:rsidP="003328FF">
            <w:pPr>
              <w:pStyle w:val="tlArialNarrow10ptPodaokraja"/>
              <w:bidi w:val="0"/>
              <w:spacing w:after="0" w:line="240" w:lineRule="auto"/>
            </w:pPr>
          </w:p>
          <w:p w:rsidR="00A55A77" w:rsidP="003328FF">
            <w:pPr>
              <w:pStyle w:val="tlArialNarrow10ptPodaokraja"/>
              <w:bidi w:val="0"/>
              <w:spacing w:after="0" w:line="240" w:lineRule="auto"/>
            </w:pPr>
          </w:p>
          <w:p w:rsidR="00A55A77" w:rsidP="003328FF">
            <w:pPr>
              <w:pStyle w:val="tlArialNarrow10ptPodaokraja"/>
              <w:bidi w:val="0"/>
              <w:spacing w:after="0" w:line="240" w:lineRule="auto"/>
            </w:pPr>
          </w:p>
          <w:p w:rsidR="00A55A77" w:rsidP="003328FF">
            <w:pPr>
              <w:pStyle w:val="tlArialNarrow10ptPodaokraja"/>
              <w:bidi w:val="0"/>
              <w:spacing w:after="0" w:line="240" w:lineRule="auto"/>
            </w:pPr>
          </w:p>
          <w:p w:rsidR="00A55A77" w:rsidP="003328FF">
            <w:pPr>
              <w:pStyle w:val="tlArialNarrow10ptPodaokraja"/>
              <w:bidi w:val="0"/>
              <w:spacing w:after="0" w:line="240" w:lineRule="auto"/>
            </w:pPr>
          </w:p>
          <w:p w:rsidR="0089405F" w:rsidP="003328FF">
            <w:pPr>
              <w:pStyle w:val="tlArialNarrow10ptPodaokraja"/>
              <w:bidi w:val="0"/>
              <w:spacing w:after="0" w:line="240" w:lineRule="auto"/>
            </w:pPr>
          </w:p>
          <w:p w:rsidR="00A55A77" w:rsidP="003328FF">
            <w:pPr>
              <w:pStyle w:val="tlArialNarrow10ptPodaokraja"/>
              <w:bidi w:val="0"/>
              <w:spacing w:after="0" w:line="240" w:lineRule="auto"/>
            </w:pPr>
            <w:r>
              <w:t>D</w:t>
            </w:r>
          </w:p>
          <w:p w:rsidR="00692989" w:rsidRPr="00C92FF6" w:rsidP="00FB350B">
            <w:pPr>
              <w:bidi w:val="0"/>
              <w:spacing w:after="0" w:line="240" w:lineRule="auto"/>
              <w:jc w:val="both"/>
              <w:rPr>
                <w:rFonts w:ascii="Arial Narrow" w:hAnsi="Arial Narrow" w:cs="Arial Narrow"/>
                <w:sz w:val="20"/>
                <w:szCs w:val="20"/>
              </w:rPr>
            </w:pPr>
          </w:p>
        </w:tc>
        <w:tc>
          <w:tcPr>
            <w:tcW w:w="717" w:type="dxa"/>
            <w:tcBorders>
              <w:top w:val="single" w:sz="4" w:space="0" w:color="auto"/>
              <w:left w:val="nil"/>
              <w:bottom w:val="single" w:sz="4" w:space="0" w:color="auto"/>
              <w:right w:val="single" w:sz="4" w:space="0" w:color="auto"/>
            </w:tcBorders>
            <w:textDirection w:val="lrTb"/>
            <w:vAlign w:val="top"/>
          </w:tcPr>
          <w:p w:rsidR="00692989" w:rsidRPr="00C92FF6" w:rsidP="003328FF">
            <w:pPr>
              <w:pStyle w:val="tlArialNarrow10ptPodaokraja"/>
              <w:bidi w:val="0"/>
              <w:spacing w:after="0" w:line="240" w:lineRule="auto"/>
            </w:pPr>
            <w:r w:rsidR="00A55A77">
              <w:t>Návrh zákona</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92989" w:rsidP="00FB350B">
            <w:pPr>
              <w:pStyle w:val="Normlny"/>
              <w:bidi w:val="0"/>
              <w:spacing w:after="0" w:line="240" w:lineRule="auto"/>
              <w:jc w:val="both"/>
              <w:rPr>
                <w:rFonts w:ascii="Arial Narrow" w:hAnsi="Arial Narrow" w:cs="Arial Narrow"/>
              </w:rPr>
            </w:pPr>
            <w:r w:rsidR="00A55A77">
              <w:rPr>
                <w:rFonts w:ascii="Arial Narrow" w:hAnsi="Arial Narrow" w:cs="Arial Narrow"/>
              </w:rPr>
              <w:t>§ 6 ods. 1</w:t>
            </w:r>
            <w:r w:rsidR="00061F61">
              <w:rPr>
                <w:rFonts w:ascii="Arial Narrow" w:hAnsi="Arial Narrow" w:cs="Arial Narrow"/>
              </w:rPr>
              <w:t xml:space="preserve"> písm. d)</w:t>
            </w:r>
          </w:p>
          <w:p w:rsidR="00A55A77" w:rsidP="00FB350B">
            <w:pPr>
              <w:pStyle w:val="Normlny"/>
              <w:bidi w:val="0"/>
              <w:spacing w:after="0" w:line="240" w:lineRule="auto"/>
              <w:jc w:val="both"/>
              <w:rPr>
                <w:rFonts w:ascii="Arial Narrow" w:hAnsi="Arial Narrow" w:cs="Arial Narrow"/>
              </w:rPr>
            </w:pPr>
          </w:p>
          <w:p w:rsidR="00A55A77" w:rsidRPr="00C92FF6" w:rsidP="00FB350B">
            <w:pPr>
              <w:pStyle w:val="Normlny"/>
              <w:bidi w:val="0"/>
              <w:spacing w:after="0" w:line="240" w:lineRule="auto"/>
              <w:jc w:val="both"/>
              <w:rPr>
                <w:rFonts w:ascii="Arial Narrow" w:hAnsi="Arial Narrow" w:cs="Arial Narrow"/>
              </w:rPr>
            </w:pPr>
          </w:p>
        </w:tc>
        <w:tc>
          <w:tcPr>
            <w:tcW w:w="6120" w:type="dxa"/>
            <w:tcBorders>
              <w:top w:val="single" w:sz="4" w:space="0" w:color="auto"/>
              <w:left w:val="single" w:sz="4" w:space="0" w:color="auto"/>
              <w:bottom w:val="single" w:sz="4" w:space="0" w:color="auto"/>
              <w:right w:val="single" w:sz="4" w:space="0" w:color="auto"/>
            </w:tcBorders>
            <w:textDirection w:val="lrTb"/>
            <w:vAlign w:val="top"/>
          </w:tcPr>
          <w:p w:rsidR="00692989" w:rsidRPr="00303121" w:rsidP="00061F61">
            <w:pPr>
              <w:bidi w:val="0"/>
              <w:spacing w:after="0" w:line="240" w:lineRule="auto"/>
              <w:jc w:val="both"/>
              <w:rPr>
                <w:rFonts w:ascii="Arial Narrow" w:hAnsi="Arial Narrow" w:cs="Arial Narrow"/>
                <w:color w:val="000000"/>
                <w:sz w:val="20"/>
                <w:szCs w:val="20"/>
              </w:rPr>
            </w:pPr>
            <w:r w:rsidRPr="00303121">
              <w:rPr>
                <w:rFonts w:ascii="Arial Narrow" w:hAnsi="Arial Narrow" w:cs="Arial Narrow"/>
                <w:color w:val="000000"/>
                <w:sz w:val="20"/>
                <w:szCs w:val="20"/>
              </w:rPr>
              <w:t>(1) Sadzba dane sa ustanovuje takto:</w:t>
            </w:r>
          </w:p>
          <w:p w:rsidR="00692989" w:rsidRPr="00303121" w:rsidP="00061F61">
            <w:pPr>
              <w:autoSpaceDE/>
              <w:autoSpaceDN/>
              <w:bidi w:val="0"/>
              <w:spacing w:after="0" w:line="240" w:lineRule="auto"/>
              <w:jc w:val="both"/>
              <w:rPr>
                <w:rFonts w:ascii="Arial Narrow" w:hAnsi="Arial Narrow" w:cs="Arial Narrow"/>
              </w:rPr>
            </w:pPr>
            <w:r w:rsidR="009A19BC">
              <w:rPr>
                <w:rFonts w:ascii="Arial Narrow" w:hAnsi="Arial Narrow" w:cs="Arial Narrow"/>
                <w:color w:val="000000"/>
                <w:sz w:val="20"/>
                <w:szCs w:val="20"/>
              </w:rPr>
              <w:t xml:space="preserve">d) </w:t>
            </w:r>
            <w:r w:rsidRPr="00303121">
              <w:rPr>
                <w:rFonts w:ascii="Arial Narrow" w:hAnsi="Arial Narrow" w:cs="Arial Narrow"/>
                <w:color w:val="000000"/>
                <w:sz w:val="20"/>
                <w:szCs w:val="20"/>
              </w:rPr>
              <w:t xml:space="preserve">plynový olej kódu kombinovanej nomenklatúry 2710 19 41, 2710 19 45 </w:t>
            </w:r>
            <w:r w:rsidR="00DB4F75">
              <w:rPr>
                <w:rFonts w:ascii="Arial Narrow" w:hAnsi="Arial Narrow" w:cs="Arial Narrow"/>
                <w:color w:val="000000"/>
                <w:sz w:val="20"/>
                <w:szCs w:val="20"/>
              </w:rPr>
              <w:t xml:space="preserve">          </w:t>
            </w:r>
            <w:r w:rsidRPr="00303121">
              <w:rPr>
                <w:rFonts w:ascii="Arial Narrow" w:hAnsi="Arial Narrow" w:cs="Arial Narrow"/>
                <w:color w:val="000000"/>
                <w:sz w:val="20"/>
                <w:szCs w:val="20"/>
              </w:rPr>
              <w:t>a 2710 19 49</w:t>
            </w:r>
            <w:r w:rsidR="003C473D">
              <w:rPr>
                <w:rFonts w:ascii="Arial Narrow" w:hAnsi="Arial Narrow" w:cs="Arial Narrow"/>
                <w:color w:val="000000"/>
                <w:sz w:val="20"/>
                <w:szCs w:val="20"/>
              </w:rPr>
              <w:t xml:space="preserve">, s výnimkou </w:t>
            </w:r>
            <w:r w:rsidRPr="00303121">
              <w:rPr>
                <w:rFonts w:ascii="Arial Narrow" w:hAnsi="Arial Narrow" w:cs="Arial Narrow"/>
                <w:color w:val="000000"/>
                <w:sz w:val="20"/>
                <w:szCs w:val="20"/>
              </w:rPr>
              <w:t>podľa § 7 ods. 1</w:t>
            </w:r>
            <w:r w:rsidR="00061F61">
              <w:rPr>
                <w:rFonts w:ascii="Arial Narrow" w:hAnsi="Arial Narrow" w:cs="Arial Narrow"/>
                <w:color w:val="000000"/>
                <w:sz w:val="20"/>
                <w:szCs w:val="20"/>
              </w:rPr>
              <w:t xml:space="preserve">                 </w:t>
            </w:r>
            <w:r w:rsidR="00DB4F75">
              <w:rPr>
                <w:rFonts w:ascii="Arial Narrow" w:hAnsi="Arial Narrow" w:cs="Arial Narrow"/>
                <w:color w:val="000000"/>
                <w:sz w:val="20"/>
                <w:szCs w:val="20"/>
              </w:rPr>
              <w:t xml:space="preserve">                     </w:t>
            </w:r>
            <w:r w:rsidR="002C08E8">
              <w:rPr>
                <w:rFonts w:ascii="Arial Narrow" w:hAnsi="Arial Narrow" w:cs="Arial Narrow"/>
                <w:color w:val="000000"/>
                <w:sz w:val="20"/>
                <w:szCs w:val="20"/>
              </w:rPr>
              <w:t>368</w:t>
            </w:r>
            <w:r w:rsidR="00061F61">
              <w:rPr>
                <w:rFonts w:ascii="Arial Narrow" w:hAnsi="Arial Narrow" w:cs="Arial Narrow"/>
                <w:color w:val="000000"/>
                <w:sz w:val="20"/>
                <w:szCs w:val="20"/>
              </w:rPr>
              <w:t xml:space="preserve"> eur/1 000 l,</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692989" w:rsidP="003328FF">
            <w:pPr>
              <w:pStyle w:val="tlArialNarrow10ptPodaokraja"/>
              <w:bidi w:val="0"/>
              <w:spacing w:after="0" w:line="240" w:lineRule="auto"/>
            </w:pPr>
            <w:r>
              <w:t>Ú</w:t>
            </w:r>
          </w:p>
          <w:p w:rsidR="00692989" w:rsidP="003328FF">
            <w:pPr>
              <w:pStyle w:val="tlArialNarrow10ptPodaokraja"/>
              <w:bidi w:val="0"/>
              <w:spacing w:after="0" w:line="240" w:lineRule="auto"/>
            </w:pPr>
          </w:p>
          <w:p w:rsidR="00692989" w:rsidP="003328FF">
            <w:pPr>
              <w:pStyle w:val="tlArialNarrow10ptPodaokraja"/>
              <w:bidi w:val="0"/>
              <w:spacing w:after="0" w:line="240" w:lineRule="auto"/>
            </w:pPr>
          </w:p>
          <w:p w:rsidR="00692989" w:rsidP="003328FF">
            <w:pPr>
              <w:pStyle w:val="tlArialNarrow10ptPodaokraja"/>
              <w:bidi w:val="0"/>
              <w:spacing w:after="0" w:line="240" w:lineRule="auto"/>
            </w:pPr>
          </w:p>
          <w:p w:rsidR="00692989" w:rsidP="003328FF">
            <w:pPr>
              <w:pStyle w:val="tlArialNarrow10ptPodaokraja"/>
              <w:bidi w:val="0"/>
              <w:spacing w:after="0" w:line="240" w:lineRule="auto"/>
            </w:pPr>
            <w:r>
              <w:t>N</w:t>
            </w:r>
          </w:p>
          <w:p w:rsidR="00692989" w:rsidP="003328FF">
            <w:pPr>
              <w:pStyle w:val="tlArialNarrow10ptPodaokraja"/>
              <w:bidi w:val="0"/>
              <w:spacing w:after="0" w:line="240" w:lineRule="auto"/>
            </w:pPr>
          </w:p>
          <w:p w:rsidR="00692989" w:rsidP="003328FF">
            <w:pPr>
              <w:pStyle w:val="tlArialNarrow10ptPodaokraja"/>
              <w:bidi w:val="0"/>
              <w:spacing w:after="0" w:line="240" w:lineRule="auto"/>
            </w:pPr>
          </w:p>
          <w:p w:rsidR="00692989" w:rsidP="003328FF">
            <w:pPr>
              <w:pStyle w:val="tlArialNarrow10ptPodaokraja"/>
              <w:bidi w:val="0"/>
              <w:spacing w:after="0" w:line="240" w:lineRule="auto"/>
            </w:pPr>
          </w:p>
          <w:p w:rsidR="00692989" w:rsidP="003328FF">
            <w:pPr>
              <w:pStyle w:val="tlArialNarrow10ptPodaokraja"/>
              <w:bidi w:val="0"/>
              <w:spacing w:after="0" w:line="240" w:lineRule="auto"/>
            </w:pPr>
            <w:r>
              <w:t>N</w:t>
            </w:r>
          </w:p>
          <w:p w:rsidR="00A55A77" w:rsidP="003328FF">
            <w:pPr>
              <w:pStyle w:val="tlArialNarrow10ptPodaokraja"/>
              <w:bidi w:val="0"/>
              <w:spacing w:after="0" w:line="240" w:lineRule="auto"/>
            </w:pPr>
          </w:p>
          <w:p w:rsidR="00A55A77" w:rsidP="003328FF">
            <w:pPr>
              <w:pStyle w:val="tlArialNarrow10ptPodaokraja"/>
              <w:bidi w:val="0"/>
              <w:spacing w:after="0" w:line="240" w:lineRule="auto"/>
            </w:pPr>
          </w:p>
          <w:p w:rsidR="00A55A77" w:rsidP="003328FF">
            <w:pPr>
              <w:pStyle w:val="tlArialNarrow10ptPodaokraja"/>
              <w:bidi w:val="0"/>
              <w:spacing w:after="0" w:line="240" w:lineRule="auto"/>
            </w:pPr>
          </w:p>
          <w:p w:rsidR="00A55A77" w:rsidP="003328FF">
            <w:pPr>
              <w:pStyle w:val="tlArialNarrow10ptPodaokraja"/>
              <w:bidi w:val="0"/>
              <w:spacing w:after="0" w:line="240" w:lineRule="auto"/>
            </w:pPr>
          </w:p>
          <w:p w:rsidR="00A55A77" w:rsidP="003328FF">
            <w:pPr>
              <w:pStyle w:val="tlArialNarrow10ptPodaokraja"/>
              <w:bidi w:val="0"/>
              <w:spacing w:after="0" w:line="240" w:lineRule="auto"/>
            </w:pPr>
          </w:p>
          <w:p w:rsidR="00A55A77" w:rsidP="003328FF">
            <w:pPr>
              <w:pStyle w:val="tlArialNarrow10ptPodaokraja"/>
              <w:bidi w:val="0"/>
              <w:spacing w:after="0" w:line="240" w:lineRule="auto"/>
            </w:pPr>
          </w:p>
          <w:p w:rsidR="00A55A77" w:rsidP="003328FF">
            <w:pPr>
              <w:pStyle w:val="tlArialNarrow10ptPodaokraja"/>
              <w:bidi w:val="0"/>
              <w:spacing w:after="0" w:line="240" w:lineRule="auto"/>
            </w:pPr>
          </w:p>
          <w:p w:rsidR="00A55A77" w:rsidP="003328FF">
            <w:pPr>
              <w:pStyle w:val="tlArialNarrow10ptPodaokraja"/>
              <w:bidi w:val="0"/>
              <w:spacing w:after="0" w:line="240" w:lineRule="auto"/>
            </w:pPr>
          </w:p>
          <w:p w:rsidR="00A55A77" w:rsidP="003328FF">
            <w:pPr>
              <w:pStyle w:val="tlArialNarrow10ptPodaokraja"/>
              <w:bidi w:val="0"/>
              <w:spacing w:after="0" w:line="240" w:lineRule="auto"/>
            </w:pPr>
          </w:p>
          <w:p w:rsidR="00A55A77" w:rsidP="003328FF">
            <w:pPr>
              <w:pStyle w:val="tlArialNarrow10ptPodaokraja"/>
              <w:bidi w:val="0"/>
              <w:spacing w:after="0" w:line="240" w:lineRule="auto"/>
            </w:pPr>
          </w:p>
          <w:p w:rsidR="00A55A77" w:rsidP="003328FF">
            <w:pPr>
              <w:pStyle w:val="tlArialNarrow10ptPodaokraja"/>
              <w:bidi w:val="0"/>
              <w:spacing w:after="0" w:line="240" w:lineRule="auto"/>
            </w:pPr>
          </w:p>
          <w:p w:rsidR="00A55A77" w:rsidP="003328FF">
            <w:pPr>
              <w:pStyle w:val="tlArialNarrow10ptPodaokraja"/>
              <w:bidi w:val="0"/>
              <w:spacing w:after="0" w:line="240" w:lineRule="auto"/>
            </w:pPr>
          </w:p>
          <w:p w:rsidR="00A55A77" w:rsidP="003328FF">
            <w:pPr>
              <w:pStyle w:val="tlArialNarrow10ptPodaokraja"/>
              <w:bidi w:val="0"/>
              <w:spacing w:after="0" w:line="240" w:lineRule="auto"/>
            </w:pPr>
          </w:p>
          <w:p w:rsidR="00A55A77" w:rsidP="003328FF">
            <w:pPr>
              <w:pStyle w:val="tlArialNarrow10ptPodaokraja"/>
              <w:bidi w:val="0"/>
              <w:spacing w:after="0" w:line="240" w:lineRule="auto"/>
            </w:pPr>
          </w:p>
          <w:p w:rsidR="00A55A77" w:rsidP="003328FF">
            <w:pPr>
              <w:pStyle w:val="tlArialNarrow10ptPodaokraja"/>
              <w:bidi w:val="0"/>
              <w:spacing w:after="0" w:line="240" w:lineRule="auto"/>
            </w:pPr>
          </w:p>
          <w:p w:rsidR="00A55A77" w:rsidP="003328FF">
            <w:pPr>
              <w:pStyle w:val="tlArialNarrow10ptPodaokraja"/>
              <w:bidi w:val="0"/>
              <w:spacing w:after="0" w:line="240" w:lineRule="auto"/>
            </w:pPr>
          </w:p>
          <w:p w:rsidR="00A55A77" w:rsidP="003328FF">
            <w:pPr>
              <w:pStyle w:val="tlArialNarrow10ptPodaokraja"/>
              <w:bidi w:val="0"/>
              <w:spacing w:after="0" w:line="240" w:lineRule="auto"/>
            </w:pPr>
            <w:r>
              <w:t>Ú</w:t>
            </w:r>
          </w:p>
          <w:p w:rsidR="00A55A77" w:rsidP="003328FF">
            <w:pPr>
              <w:pStyle w:val="tlArialNarrow10ptPodaokraja"/>
              <w:bidi w:val="0"/>
              <w:spacing w:after="0" w:line="240" w:lineRule="auto"/>
            </w:pPr>
          </w:p>
          <w:p w:rsidR="00692989" w:rsidRPr="00C92FF6" w:rsidP="00FB350B">
            <w:pPr>
              <w:bidi w:val="0"/>
              <w:spacing w:after="0" w:line="240" w:lineRule="auto"/>
              <w:jc w:val="both"/>
              <w:rPr>
                <w:rFonts w:ascii="Arial Narrow" w:hAnsi="Arial Narrow" w:cs="Arial Narrow"/>
                <w:sz w:val="20"/>
                <w:szCs w:val="20"/>
              </w:rPr>
            </w:pPr>
          </w:p>
        </w:tc>
        <w:tc>
          <w:tcPr>
            <w:tcW w:w="1080" w:type="dxa"/>
            <w:tcBorders>
              <w:top w:val="single" w:sz="4" w:space="0" w:color="auto"/>
              <w:left w:val="single" w:sz="4" w:space="0" w:color="auto"/>
              <w:bottom w:val="single" w:sz="4" w:space="0" w:color="auto"/>
              <w:right w:val="single" w:sz="12" w:space="0" w:color="auto"/>
            </w:tcBorders>
            <w:textDirection w:val="lrTb"/>
            <w:vAlign w:val="top"/>
          </w:tcPr>
          <w:p w:rsidR="00692989" w:rsidRPr="00A55A77" w:rsidP="00FB350B">
            <w:pPr>
              <w:pStyle w:val="Heading1"/>
              <w:bidi w:val="0"/>
              <w:spacing w:after="0" w:line="240" w:lineRule="auto"/>
              <w:jc w:val="both"/>
              <w:rPr>
                <w:rFonts w:ascii="Arial Narrow" w:hAnsi="Arial Narrow" w:cs="Arial Narrow"/>
                <w:b w:val="0"/>
                <w:bCs w:val="0"/>
                <w:sz w:val="20"/>
                <w:szCs w:val="20"/>
              </w:rPr>
            </w:pPr>
          </w:p>
          <w:p w:rsidR="00A55A77" w:rsidRPr="00A55A77" w:rsidP="00A55A77">
            <w:pPr>
              <w:bidi w:val="0"/>
              <w:spacing w:after="0" w:line="240" w:lineRule="auto"/>
              <w:rPr>
                <w:rFonts w:ascii="Arial Narrow" w:hAnsi="Arial Narrow" w:cs="Arial Narrow"/>
                <w:sz w:val="20"/>
                <w:szCs w:val="20"/>
              </w:rPr>
            </w:pPr>
          </w:p>
          <w:p w:rsidR="00A55A77" w:rsidRPr="00A55A77" w:rsidP="00A55A77">
            <w:pPr>
              <w:bidi w:val="0"/>
              <w:spacing w:after="0" w:line="240" w:lineRule="auto"/>
              <w:rPr>
                <w:rFonts w:ascii="Arial Narrow" w:hAnsi="Arial Narrow" w:cs="Arial Narrow"/>
                <w:sz w:val="20"/>
                <w:szCs w:val="20"/>
              </w:rPr>
            </w:pPr>
          </w:p>
          <w:p w:rsidR="00A55A77" w:rsidRPr="00A55A77" w:rsidP="00A55A77">
            <w:pPr>
              <w:bidi w:val="0"/>
              <w:spacing w:after="0" w:line="240" w:lineRule="auto"/>
              <w:rPr>
                <w:rFonts w:ascii="Arial Narrow" w:hAnsi="Arial Narrow" w:cs="Arial Narrow"/>
                <w:sz w:val="20"/>
                <w:szCs w:val="20"/>
              </w:rPr>
            </w:pPr>
          </w:p>
          <w:p w:rsidR="00A55A77" w:rsidRPr="00A55A77" w:rsidP="00A55A77">
            <w:pPr>
              <w:bidi w:val="0"/>
              <w:spacing w:after="0" w:line="240" w:lineRule="auto"/>
              <w:rPr>
                <w:rFonts w:ascii="Arial Narrow" w:hAnsi="Arial Narrow" w:cs="Arial Narrow"/>
                <w:sz w:val="20"/>
                <w:szCs w:val="20"/>
              </w:rPr>
            </w:pPr>
          </w:p>
          <w:p w:rsidR="00A55A77" w:rsidRPr="00A55A77" w:rsidP="00A55A77">
            <w:pPr>
              <w:bidi w:val="0"/>
              <w:spacing w:after="0" w:line="240" w:lineRule="auto"/>
              <w:rPr>
                <w:rFonts w:ascii="Arial Narrow" w:hAnsi="Arial Narrow" w:cs="Arial Narrow"/>
                <w:sz w:val="20"/>
                <w:szCs w:val="20"/>
              </w:rPr>
            </w:pPr>
          </w:p>
          <w:p w:rsidR="00A55A77" w:rsidRPr="00A55A77" w:rsidP="00A55A77">
            <w:pPr>
              <w:bidi w:val="0"/>
              <w:spacing w:after="0" w:line="240" w:lineRule="auto"/>
              <w:rPr>
                <w:rFonts w:ascii="Arial Narrow" w:hAnsi="Arial Narrow" w:cs="Arial Narrow"/>
                <w:sz w:val="20"/>
                <w:szCs w:val="20"/>
              </w:rPr>
            </w:pPr>
          </w:p>
          <w:p w:rsidR="00A55A77" w:rsidRPr="00A55A77" w:rsidP="00A55A77">
            <w:pPr>
              <w:bidi w:val="0"/>
              <w:spacing w:after="0" w:line="240" w:lineRule="auto"/>
              <w:rPr>
                <w:rFonts w:ascii="Arial Narrow" w:hAnsi="Arial Narrow" w:cs="Arial Narrow"/>
                <w:sz w:val="20"/>
                <w:szCs w:val="20"/>
              </w:rPr>
            </w:pPr>
          </w:p>
          <w:p w:rsidR="00A55A77" w:rsidRPr="00A55A77" w:rsidP="00A55A77">
            <w:pPr>
              <w:bidi w:val="0"/>
              <w:spacing w:after="0" w:line="240" w:lineRule="auto"/>
              <w:rPr>
                <w:rFonts w:ascii="Arial Narrow" w:hAnsi="Arial Narrow" w:cs="Arial Narrow"/>
                <w:sz w:val="20"/>
                <w:szCs w:val="20"/>
              </w:rPr>
            </w:pPr>
          </w:p>
          <w:p w:rsidR="00A55A77" w:rsidRPr="00A55A77" w:rsidP="00A55A77">
            <w:pPr>
              <w:bidi w:val="0"/>
              <w:spacing w:after="0" w:line="240" w:lineRule="auto"/>
              <w:rPr>
                <w:rFonts w:ascii="Arial Narrow" w:hAnsi="Arial Narrow" w:cs="Arial Narrow"/>
                <w:sz w:val="20"/>
                <w:szCs w:val="20"/>
              </w:rPr>
            </w:pPr>
          </w:p>
          <w:p w:rsidR="00A55A77" w:rsidRPr="00A55A77" w:rsidP="00A55A77">
            <w:pPr>
              <w:bidi w:val="0"/>
              <w:spacing w:after="0" w:line="240" w:lineRule="auto"/>
              <w:rPr>
                <w:rFonts w:ascii="Arial Narrow" w:hAnsi="Arial Narrow" w:cs="Arial Narrow"/>
                <w:sz w:val="20"/>
                <w:szCs w:val="20"/>
              </w:rPr>
            </w:pPr>
          </w:p>
          <w:p w:rsidR="00A55A77" w:rsidRPr="00A55A77" w:rsidP="00A55A77">
            <w:pPr>
              <w:bidi w:val="0"/>
              <w:spacing w:after="0" w:line="240" w:lineRule="auto"/>
              <w:rPr>
                <w:rFonts w:ascii="Arial Narrow" w:hAnsi="Arial Narrow" w:cs="Arial Narrow"/>
                <w:sz w:val="20"/>
                <w:szCs w:val="20"/>
              </w:rPr>
            </w:pPr>
          </w:p>
          <w:p w:rsidR="00A55A77" w:rsidRPr="00A55A77" w:rsidP="00A55A77">
            <w:pPr>
              <w:bidi w:val="0"/>
              <w:spacing w:after="0" w:line="240" w:lineRule="auto"/>
              <w:rPr>
                <w:rFonts w:ascii="Arial Narrow" w:hAnsi="Arial Narrow" w:cs="Arial Narrow"/>
                <w:sz w:val="20"/>
                <w:szCs w:val="20"/>
              </w:rPr>
            </w:pPr>
          </w:p>
          <w:p w:rsidR="00A55A77" w:rsidRPr="00A55A77" w:rsidP="00A55A77">
            <w:pPr>
              <w:bidi w:val="0"/>
              <w:spacing w:after="0" w:line="240" w:lineRule="auto"/>
              <w:rPr>
                <w:rFonts w:ascii="Arial Narrow" w:hAnsi="Arial Narrow" w:cs="Arial Narrow"/>
                <w:sz w:val="20"/>
                <w:szCs w:val="20"/>
              </w:rPr>
            </w:pPr>
          </w:p>
          <w:p w:rsidR="00A55A77" w:rsidRPr="00A55A77" w:rsidP="00A55A77">
            <w:pPr>
              <w:bidi w:val="0"/>
              <w:spacing w:after="0" w:line="240" w:lineRule="auto"/>
              <w:rPr>
                <w:rFonts w:ascii="Arial Narrow" w:hAnsi="Arial Narrow" w:cs="Arial Narrow"/>
                <w:sz w:val="20"/>
                <w:szCs w:val="20"/>
              </w:rPr>
            </w:pPr>
          </w:p>
          <w:p w:rsidR="00A55A77" w:rsidRPr="00A55A77" w:rsidP="00A55A77">
            <w:pPr>
              <w:bidi w:val="0"/>
              <w:spacing w:after="0" w:line="240" w:lineRule="auto"/>
              <w:rPr>
                <w:rFonts w:ascii="Arial Narrow" w:hAnsi="Arial Narrow" w:cs="Arial Narrow"/>
                <w:sz w:val="20"/>
                <w:szCs w:val="20"/>
              </w:rPr>
            </w:pPr>
          </w:p>
          <w:p w:rsidR="00A55A77" w:rsidRPr="00A55A77" w:rsidP="00A55A77">
            <w:pPr>
              <w:bidi w:val="0"/>
              <w:spacing w:after="0" w:line="240" w:lineRule="auto"/>
              <w:rPr>
                <w:rFonts w:ascii="Arial Narrow" w:hAnsi="Arial Narrow" w:cs="Arial Narrow"/>
                <w:sz w:val="20"/>
                <w:szCs w:val="20"/>
              </w:rPr>
            </w:pPr>
          </w:p>
          <w:p w:rsidR="00A55A77" w:rsidRPr="00A55A77" w:rsidP="00A55A77">
            <w:pPr>
              <w:bidi w:val="0"/>
              <w:spacing w:after="0" w:line="240" w:lineRule="auto"/>
              <w:rPr>
                <w:rFonts w:ascii="Arial Narrow" w:hAnsi="Arial Narrow" w:cs="Arial Narrow"/>
                <w:sz w:val="20"/>
                <w:szCs w:val="20"/>
              </w:rPr>
            </w:pPr>
          </w:p>
          <w:p w:rsidR="00A55A77" w:rsidRPr="00A55A77" w:rsidP="00A55A77">
            <w:pPr>
              <w:bidi w:val="0"/>
              <w:spacing w:after="0" w:line="240" w:lineRule="auto"/>
              <w:rPr>
                <w:rFonts w:ascii="Arial Narrow" w:hAnsi="Arial Narrow" w:cs="Arial Narrow"/>
                <w:sz w:val="20"/>
                <w:szCs w:val="20"/>
              </w:rPr>
            </w:pPr>
          </w:p>
          <w:p w:rsidR="00A55A77" w:rsidRPr="00A55A77" w:rsidP="00A55A77">
            <w:pPr>
              <w:bidi w:val="0"/>
              <w:spacing w:after="0" w:line="240" w:lineRule="auto"/>
              <w:rPr>
                <w:rFonts w:ascii="Arial Narrow" w:hAnsi="Arial Narrow" w:cs="Arial Narrow"/>
                <w:sz w:val="20"/>
                <w:szCs w:val="20"/>
              </w:rPr>
            </w:pPr>
          </w:p>
          <w:p w:rsidR="00A55A77" w:rsidRPr="00A55A77" w:rsidP="00A55A77">
            <w:pPr>
              <w:bidi w:val="0"/>
              <w:spacing w:after="0" w:line="240" w:lineRule="auto"/>
              <w:rPr>
                <w:rFonts w:ascii="Arial Narrow" w:hAnsi="Arial Narrow" w:cs="Arial Narrow"/>
                <w:sz w:val="20"/>
                <w:szCs w:val="20"/>
              </w:rPr>
            </w:pPr>
          </w:p>
          <w:p w:rsidR="00A55A77" w:rsidRPr="00A55A77" w:rsidP="00A55A77">
            <w:pPr>
              <w:bidi w:val="0"/>
              <w:spacing w:after="0" w:line="240" w:lineRule="auto"/>
              <w:rPr>
                <w:rFonts w:ascii="Arial Narrow" w:hAnsi="Arial Narrow" w:cs="Arial Narrow"/>
                <w:sz w:val="20"/>
                <w:szCs w:val="20"/>
              </w:rPr>
            </w:pPr>
          </w:p>
          <w:p w:rsidR="00A55A77" w:rsidRPr="00A55A77" w:rsidP="00A55A77">
            <w:pPr>
              <w:bidi w:val="0"/>
              <w:spacing w:after="0" w:line="240" w:lineRule="auto"/>
              <w:rPr>
                <w:rFonts w:ascii="Arial Narrow" w:hAnsi="Arial Narrow" w:cs="Arial Narrow"/>
                <w:sz w:val="20"/>
                <w:szCs w:val="20"/>
              </w:rPr>
            </w:pPr>
          </w:p>
          <w:p w:rsidR="00A55A77" w:rsidRPr="00A55A77" w:rsidP="00A55A77">
            <w:pPr>
              <w:bidi w:val="0"/>
              <w:spacing w:after="0" w:line="240" w:lineRule="auto"/>
              <w:rPr>
                <w:rFonts w:ascii="Arial Narrow" w:hAnsi="Arial Narrow" w:cs="Arial Narrow"/>
                <w:sz w:val="20"/>
                <w:szCs w:val="20"/>
              </w:rPr>
            </w:pPr>
          </w:p>
          <w:p w:rsidR="00A55A77" w:rsidP="00A55A77">
            <w:pPr>
              <w:bidi w:val="0"/>
              <w:spacing w:after="0" w:line="240" w:lineRule="auto"/>
              <w:rPr>
                <w:rFonts w:ascii="Arial Narrow" w:hAnsi="Arial Narrow" w:cs="Arial Narrow"/>
                <w:sz w:val="20"/>
                <w:szCs w:val="20"/>
              </w:rPr>
            </w:pPr>
          </w:p>
          <w:p w:rsidR="00A55A77" w:rsidP="00A55A77">
            <w:pPr>
              <w:bidi w:val="0"/>
              <w:spacing w:after="0" w:line="240" w:lineRule="auto"/>
              <w:rPr>
                <w:rFonts w:ascii="Arial Narrow" w:hAnsi="Arial Narrow" w:cs="Arial Narrow"/>
                <w:sz w:val="20"/>
                <w:szCs w:val="20"/>
              </w:rPr>
            </w:pPr>
            <w:r>
              <w:rPr>
                <w:rFonts w:ascii="Arial Narrow" w:hAnsi="Arial Narrow" w:cs="Arial Narrow"/>
                <w:sz w:val="20"/>
                <w:szCs w:val="20"/>
              </w:rPr>
              <w:t>§ 7 ods. 1 zák. č. 98/2004 Z.</w:t>
            </w:r>
            <w:r w:rsidR="00B94D08">
              <w:rPr>
                <w:rFonts w:ascii="Arial Narrow" w:hAnsi="Arial Narrow" w:cs="Arial Narrow"/>
                <w:sz w:val="20"/>
                <w:szCs w:val="20"/>
              </w:rPr>
              <w:t xml:space="preserve"> </w:t>
            </w:r>
            <w:r>
              <w:rPr>
                <w:rFonts w:ascii="Arial Narrow" w:hAnsi="Arial Narrow" w:cs="Arial Narrow"/>
                <w:sz w:val="20"/>
                <w:szCs w:val="20"/>
              </w:rPr>
              <w:t>z.</w:t>
            </w:r>
          </w:p>
          <w:p w:rsidR="00A55A77" w:rsidRPr="00A55A77" w:rsidP="00A55A77">
            <w:pPr>
              <w:bidi w:val="0"/>
              <w:spacing w:after="0" w:line="240" w:lineRule="auto"/>
              <w:rPr>
                <w:rFonts w:ascii="Arial Narrow" w:hAnsi="Arial Narrow" w:cs="Arial Narrow"/>
                <w:sz w:val="20"/>
                <w:szCs w:val="20"/>
              </w:rPr>
            </w:pPr>
          </w:p>
          <w:p w:rsidR="00A55A77" w:rsidRPr="00A55A77" w:rsidP="00A55A77">
            <w:pPr>
              <w:bidi w:val="0"/>
              <w:spacing w:after="0" w:line="240" w:lineRule="auto"/>
              <w:rPr>
                <w:rFonts w:ascii="Arial Narrow" w:hAnsi="Arial Narrow" w:cs="Arial Narrow"/>
                <w:sz w:val="20"/>
                <w:szCs w:val="20"/>
              </w:rPr>
            </w:pPr>
          </w:p>
        </w:tc>
      </w:tr>
    </w:tbl>
    <w:p w:rsidR="008C54C3" w:rsidRPr="00C92FF6" w:rsidP="003328FF">
      <w:pPr>
        <w:pStyle w:val="tlArialNarrow10ptPodaokraja"/>
        <w:bidi w:val="0"/>
      </w:pPr>
    </w:p>
    <w:p w:rsidR="008C54C3" w:rsidRPr="00C92FF6" w:rsidP="003328FF">
      <w:pPr>
        <w:pStyle w:val="tlArialNarrow10ptPodaokraja"/>
        <w:bidi w:val="0"/>
      </w:pPr>
      <w:r w:rsidRPr="00C92FF6">
        <w:t>LEGENDA:</w:t>
      </w:r>
    </w:p>
    <w:tbl>
      <w:tblPr>
        <w:tblStyle w:val="TableNormal"/>
        <w:tblW w:w="15730" w:type="dxa"/>
        <w:tblCellMar>
          <w:top w:w="0" w:type="dxa"/>
          <w:left w:w="70" w:type="dxa"/>
          <w:bottom w:w="0" w:type="dxa"/>
          <w:right w:w="70" w:type="dxa"/>
        </w:tblCellMar>
      </w:tblPr>
      <w:tblGrid>
        <w:gridCol w:w="2410"/>
        <w:gridCol w:w="3780"/>
        <w:gridCol w:w="2340"/>
        <w:gridCol w:w="7200"/>
      </w:tblGrid>
      <w:tr>
        <w:tblPrEx>
          <w:tblW w:w="15730" w:type="dxa"/>
          <w:tblCellMar>
            <w:top w:w="0" w:type="dxa"/>
            <w:left w:w="70" w:type="dxa"/>
            <w:bottom w:w="0" w:type="dxa"/>
            <w:right w:w="70" w:type="dxa"/>
          </w:tblCellMar>
        </w:tblPrEx>
        <w:tc>
          <w:tcPr>
            <w:tcW w:w="2410" w:type="dxa"/>
            <w:tcBorders>
              <w:top w:val="nil"/>
              <w:left w:val="nil"/>
              <w:bottom w:val="nil"/>
              <w:right w:val="nil"/>
            </w:tcBorders>
            <w:textDirection w:val="lrTb"/>
            <w:vAlign w:val="top"/>
          </w:tcPr>
          <w:p w:rsidR="008C54C3" w:rsidRPr="00C92FF6" w:rsidP="00FB350B">
            <w:pPr>
              <w:pStyle w:val="Normlny"/>
              <w:autoSpaceDE/>
              <w:autoSpaceDN/>
              <w:bidi w:val="0"/>
              <w:spacing w:after="60" w:line="240" w:lineRule="auto"/>
              <w:jc w:val="both"/>
              <w:rPr>
                <w:rFonts w:ascii="Arial Narrow" w:hAnsi="Arial Narrow" w:cs="Arial Narrow"/>
                <w:lang w:eastAsia="sk-SK"/>
              </w:rPr>
            </w:pPr>
            <w:r w:rsidRPr="00C92FF6">
              <w:rPr>
                <w:rFonts w:ascii="Arial Narrow" w:hAnsi="Arial Narrow" w:cs="Arial Narrow"/>
                <w:lang w:eastAsia="sk-SK"/>
              </w:rPr>
              <w:t>V stĺpci (1):</w:t>
            </w:r>
          </w:p>
          <w:p w:rsidR="008C54C3" w:rsidRPr="00C92FF6" w:rsidP="003328FF">
            <w:pPr>
              <w:pStyle w:val="tlArialNarrow10ptPodaokraja"/>
              <w:bidi w:val="0"/>
              <w:spacing w:after="0" w:line="240" w:lineRule="auto"/>
            </w:pPr>
            <w:r w:rsidRPr="00C92FF6">
              <w:t>Č – článok</w:t>
            </w:r>
          </w:p>
          <w:p w:rsidR="008C54C3" w:rsidRPr="00C92FF6" w:rsidP="003328FF">
            <w:pPr>
              <w:pStyle w:val="tlArialNarrow10ptPodaokraja"/>
              <w:bidi w:val="0"/>
              <w:spacing w:after="0" w:line="240" w:lineRule="auto"/>
            </w:pPr>
            <w:r w:rsidRPr="00C92FF6">
              <w:t>O – odsek</w:t>
            </w:r>
          </w:p>
          <w:p w:rsidR="008C54C3" w:rsidRPr="00C92FF6" w:rsidP="003328FF">
            <w:pPr>
              <w:pStyle w:val="tlArialNarrow10ptPodaokraja"/>
              <w:bidi w:val="0"/>
              <w:spacing w:after="0" w:line="240" w:lineRule="auto"/>
            </w:pPr>
            <w:r w:rsidRPr="00C92FF6">
              <w:t>V – veta</w:t>
            </w:r>
          </w:p>
          <w:p w:rsidR="008C54C3" w:rsidRPr="00C92FF6" w:rsidP="003328FF">
            <w:pPr>
              <w:pStyle w:val="tlArialNarrow10ptPodaokraja"/>
              <w:bidi w:val="0"/>
              <w:spacing w:after="0" w:line="240" w:lineRule="auto"/>
            </w:pPr>
            <w:r w:rsidRPr="00C92FF6">
              <w:t xml:space="preserve">P – </w:t>
            </w:r>
            <w:r w:rsidRPr="00C92FF6" w:rsidR="00DA0F6C">
              <w:t>číslo</w:t>
            </w:r>
            <w:r w:rsidRPr="00C92FF6">
              <w:t xml:space="preserve"> (</w:t>
            </w:r>
            <w:r w:rsidRPr="00C92FF6" w:rsidR="00DA0F6C">
              <w:t>písmeno</w:t>
            </w:r>
            <w:r w:rsidRPr="00C92FF6">
              <w:t>)</w:t>
            </w:r>
          </w:p>
          <w:p w:rsidR="008C54C3" w:rsidRPr="00C92FF6" w:rsidP="00FB350B">
            <w:pPr>
              <w:autoSpaceDE/>
              <w:autoSpaceDN/>
              <w:bidi w:val="0"/>
              <w:spacing w:after="0" w:line="240" w:lineRule="auto"/>
              <w:jc w:val="both"/>
              <w:rPr>
                <w:rFonts w:ascii="Arial Narrow" w:hAnsi="Arial Narrow" w:cs="Arial Narrow"/>
                <w:sz w:val="20"/>
                <w:szCs w:val="20"/>
              </w:rPr>
            </w:pPr>
          </w:p>
        </w:tc>
        <w:tc>
          <w:tcPr>
            <w:tcW w:w="3780" w:type="dxa"/>
            <w:tcBorders>
              <w:top w:val="nil"/>
              <w:left w:val="nil"/>
              <w:bottom w:val="nil"/>
              <w:right w:val="nil"/>
            </w:tcBorders>
            <w:textDirection w:val="lrTb"/>
            <w:vAlign w:val="top"/>
          </w:tcPr>
          <w:p w:rsidR="008C54C3" w:rsidRPr="00C92FF6" w:rsidP="00FB350B">
            <w:pPr>
              <w:pStyle w:val="Normlny"/>
              <w:autoSpaceDE/>
              <w:autoSpaceDN/>
              <w:bidi w:val="0"/>
              <w:spacing w:after="60" w:line="240" w:lineRule="auto"/>
              <w:jc w:val="both"/>
              <w:rPr>
                <w:rFonts w:ascii="Arial Narrow" w:hAnsi="Arial Narrow" w:cs="Arial Narrow"/>
                <w:lang w:eastAsia="sk-SK"/>
              </w:rPr>
            </w:pPr>
            <w:r w:rsidRPr="00C92FF6">
              <w:rPr>
                <w:rFonts w:ascii="Arial Narrow" w:hAnsi="Arial Narrow" w:cs="Arial Narrow"/>
                <w:lang w:eastAsia="sk-SK"/>
              </w:rPr>
              <w:t>V stĺpci (3):</w:t>
            </w:r>
          </w:p>
          <w:p w:rsidR="008C54C3" w:rsidRPr="00C92FF6" w:rsidP="003328FF">
            <w:pPr>
              <w:pStyle w:val="tlArialNarrow10ptPodaokraja"/>
              <w:bidi w:val="0"/>
              <w:spacing w:after="0" w:line="240" w:lineRule="auto"/>
            </w:pPr>
            <w:r w:rsidRPr="00C92FF6">
              <w:t>N – bežná transpozícia</w:t>
            </w:r>
          </w:p>
          <w:p w:rsidR="008C54C3" w:rsidRPr="00C92FF6" w:rsidP="003328FF">
            <w:pPr>
              <w:pStyle w:val="tlArialNarrow10ptPodaokraja"/>
              <w:bidi w:val="0"/>
              <w:spacing w:after="0" w:line="240" w:lineRule="auto"/>
            </w:pPr>
            <w:r w:rsidRPr="00C92FF6">
              <w:t>O – transpozícia s možnosťou voľby</w:t>
            </w:r>
          </w:p>
          <w:p w:rsidR="008C54C3" w:rsidRPr="00C92FF6" w:rsidP="003328FF">
            <w:pPr>
              <w:pStyle w:val="tlArialNarrow10ptPodaokraja"/>
              <w:bidi w:val="0"/>
              <w:spacing w:after="0" w:line="240" w:lineRule="auto"/>
            </w:pPr>
            <w:r w:rsidRPr="00C92FF6">
              <w:t>D – transpozícia podľa úvahy (dobrovoľná)</w:t>
            </w:r>
          </w:p>
          <w:p w:rsidR="008C54C3" w:rsidRPr="00C92FF6" w:rsidP="003328FF">
            <w:pPr>
              <w:pStyle w:val="tlArialNarrow10ptPodaokraja"/>
              <w:bidi w:val="0"/>
              <w:spacing w:after="0" w:line="240" w:lineRule="auto"/>
            </w:pPr>
            <w:r w:rsidRPr="00C92FF6">
              <w:t>n.</w:t>
            </w:r>
            <w:r w:rsidR="00B94D08">
              <w:t xml:space="preserve"> </w:t>
            </w:r>
            <w:r w:rsidRPr="00C92FF6">
              <w:t>a. – transpozícia sa neuskutočňuje</w:t>
            </w:r>
          </w:p>
        </w:tc>
        <w:tc>
          <w:tcPr>
            <w:tcW w:w="2340" w:type="dxa"/>
            <w:tcBorders>
              <w:top w:val="nil"/>
              <w:left w:val="nil"/>
              <w:bottom w:val="nil"/>
              <w:right w:val="nil"/>
            </w:tcBorders>
            <w:textDirection w:val="lrTb"/>
            <w:vAlign w:val="top"/>
          </w:tcPr>
          <w:p w:rsidR="008C54C3" w:rsidRPr="00C92FF6" w:rsidP="00FB350B">
            <w:pPr>
              <w:pStyle w:val="Normlny"/>
              <w:autoSpaceDE/>
              <w:autoSpaceDN/>
              <w:bidi w:val="0"/>
              <w:spacing w:after="60" w:line="240" w:lineRule="auto"/>
              <w:jc w:val="both"/>
              <w:rPr>
                <w:rFonts w:ascii="Arial Narrow" w:hAnsi="Arial Narrow" w:cs="Arial Narrow"/>
                <w:lang w:eastAsia="sk-SK"/>
              </w:rPr>
            </w:pPr>
            <w:r w:rsidRPr="00C92FF6">
              <w:rPr>
                <w:rFonts w:ascii="Arial Narrow" w:hAnsi="Arial Narrow" w:cs="Arial Narrow"/>
                <w:lang w:eastAsia="sk-SK"/>
              </w:rPr>
              <w:t>V stĺpci (5):</w:t>
            </w:r>
          </w:p>
          <w:p w:rsidR="008C54C3" w:rsidRPr="00C92FF6" w:rsidP="003328FF">
            <w:pPr>
              <w:pStyle w:val="tlArialNarrow10ptPodaokraja"/>
              <w:bidi w:val="0"/>
              <w:spacing w:after="0" w:line="240" w:lineRule="auto"/>
            </w:pPr>
            <w:r w:rsidRPr="00C92FF6">
              <w:t>Č – článok</w:t>
            </w:r>
          </w:p>
          <w:p w:rsidR="008C54C3" w:rsidRPr="00C92FF6" w:rsidP="003328FF">
            <w:pPr>
              <w:pStyle w:val="tlArialNarrow10ptPodaokraja"/>
              <w:bidi w:val="0"/>
              <w:spacing w:after="0" w:line="240" w:lineRule="auto"/>
            </w:pPr>
            <w:r w:rsidRPr="00C92FF6">
              <w:t>§ – paragraf</w:t>
            </w:r>
          </w:p>
          <w:p w:rsidR="008C54C3" w:rsidRPr="00C92FF6" w:rsidP="003328FF">
            <w:pPr>
              <w:pStyle w:val="tlArialNarrow10ptPodaokraja"/>
              <w:bidi w:val="0"/>
              <w:spacing w:after="0" w:line="240" w:lineRule="auto"/>
            </w:pPr>
            <w:r w:rsidRPr="00C92FF6">
              <w:t>O – odsek</w:t>
            </w:r>
          </w:p>
          <w:p w:rsidR="008C54C3" w:rsidRPr="00C92FF6" w:rsidP="003328FF">
            <w:pPr>
              <w:pStyle w:val="tlArialNarrow10ptPodaokraja"/>
              <w:bidi w:val="0"/>
              <w:spacing w:after="0" w:line="240" w:lineRule="auto"/>
            </w:pPr>
            <w:r w:rsidRPr="00C92FF6">
              <w:t>V – veta</w:t>
            </w:r>
          </w:p>
          <w:p w:rsidR="008C54C3" w:rsidRPr="00C92FF6" w:rsidP="003328FF">
            <w:pPr>
              <w:pStyle w:val="tlArialNarrow10ptPodaokraja"/>
              <w:bidi w:val="0"/>
              <w:spacing w:after="0" w:line="240" w:lineRule="auto"/>
            </w:pPr>
            <w:r w:rsidRPr="00C92FF6">
              <w:t>P – písmeno (číslo)</w:t>
            </w:r>
          </w:p>
        </w:tc>
        <w:tc>
          <w:tcPr>
            <w:tcW w:w="7200" w:type="dxa"/>
            <w:tcBorders>
              <w:top w:val="nil"/>
              <w:left w:val="nil"/>
              <w:bottom w:val="nil"/>
              <w:right w:val="nil"/>
            </w:tcBorders>
            <w:textDirection w:val="lrTb"/>
            <w:vAlign w:val="top"/>
          </w:tcPr>
          <w:p w:rsidR="008C54C3" w:rsidRPr="00C92FF6" w:rsidP="00FB350B">
            <w:pPr>
              <w:pStyle w:val="Normlny"/>
              <w:autoSpaceDE/>
              <w:autoSpaceDN/>
              <w:bidi w:val="0"/>
              <w:spacing w:after="60" w:line="240" w:lineRule="auto"/>
              <w:jc w:val="both"/>
              <w:rPr>
                <w:rFonts w:ascii="Arial Narrow" w:hAnsi="Arial Narrow" w:cs="Arial Narrow"/>
                <w:lang w:eastAsia="sk-SK"/>
              </w:rPr>
            </w:pPr>
            <w:r w:rsidRPr="00C92FF6">
              <w:rPr>
                <w:rFonts w:ascii="Arial Narrow" w:hAnsi="Arial Narrow" w:cs="Arial Narrow"/>
                <w:lang w:eastAsia="sk-SK"/>
              </w:rPr>
              <w:t>V stĺpci (7):</w:t>
            </w:r>
          </w:p>
          <w:p w:rsidR="008C54C3" w:rsidRPr="00C92FF6" w:rsidP="00FB350B">
            <w:pPr>
              <w:autoSpaceDE/>
              <w:autoSpaceDN/>
              <w:bidi w:val="0"/>
              <w:spacing w:after="0" w:line="240" w:lineRule="auto"/>
              <w:ind w:left="290" w:hanging="290"/>
              <w:jc w:val="both"/>
              <w:rPr>
                <w:rFonts w:ascii="Arial Narrow" w:hAnsi="Arial Narrow" w:cs="Arial Narrow"/>
                <w:sz w:val="20"/>
                <w:szCs w:val="20"/>
              </w:rPr>
            </w:pPr>
            <w:r w:rsidRPr="00C92FF6">
              <w:rPr>
                <w:rFonts w:ascii="Arial Narrow" w:hAnsi="Arial Narrow" w:cs="Arial Narrow"/>
                <w:sz w:val="20"/>
                <w:szCs w:val="20"/>
              </w:rPr>
              <w:t>Ú – úplná zhoda (ak bolo ustanovenie smernice prebraté v celom rozsahu, správne, v príslušnej form</w:t>
            </w:r>
            <w:r w:rsidRPr="00C92FF6" w:rsidR="00391DC5">
              <w:rPr>
                <w:rFonts w:ascii="Arial Narrow" w:hAnsi="Arial Narrow" w:cs="Arial Narrow"/>
                <w:sz w:val="20"/>
                <w:szCs w:val="20"/>
              </w:rPr>
              <w:t>e</w:t>
            </w:r>
            <w:r w:rsidRPr="00C92FF6">
              <w:rPr>
                <w:rFonts w:ascii="Arial Narrow" w:hAnsi="Arial Narrow" w:cs="Arial Narrow"/>
                <w:sz w:val="20"/>
                <w:szCs w:val="20"/>
              </w:rPr>
              <w:t xml:space="preserve">, so zabezpečenou inštitucionálnou </w:t>
            </w:r>
            <w:r w:rsidR="005D1CEB">
              <w:rPr>
                <w:rFonts w:ascii="Arial Narrow" w:hAnsi="Arial Narrow" w:cs="Arial Narrow"/>
                <w:sz w:val="20"/>
                <w:szCs w:val="20"/>
              </w:rPr>
              <w:t>i</w:t>
            </w:r>
            <w:r w:rsidRPr="00C92FF6">
              <w:rPr>
                <w:rFonts w:ascii="Arial Narrow" w:hAnsi="Arial Narrow" w:cs="Arial Narrow"/>
                <w:sz w:val="20"/>
                <w:szCs w:val="20"/>
              </w:rPr>
              <w:t>nfraštruktúrou, s príslušnými sankciami a vo vzájomnej súvislosti)</w:t>
            </w:r>
          </w:p>
          <w:p w:rsidR="008C54C3" w:rsidRPr="00C92FF6" w:rsidP="003328FF">
            <w:pPr>
              <w:pStyle w:val="tlArialNarrow10ptPodaokraja"/>
              <w:bidi w:val="0"/>
              <w:spacing w:after="0" w:line="240" w:lineRule="auto"/>
            </w:pPr>
            <w:r w:rsidRPr="00C92FF6">
              <w:t>Č – čiastočná zhoda (ak minimálne jedna z podmienok úplnej zhody nie je splnená)</w:t>
            </w:r>
          </w:p>
          <w:p w:rsidR="008C54C3" w:rsidRPr="00C92FF6" w:rsidP="00FB350B">
            <w:pPr>
              <w:pStyle w:val="BodyTextIndent2"/>
              <w:bidi w:val="0"/>
              <w:spacing w:after="0" w:line="240" w:lineRule="auto"/>
              <w:jc w:val="both"/>
              <w:rPr>
                <w:rFonts w:ascii="Arial Narrow" w:hAnsi="Arial Narrow" w:cs="Arial Narrow"/>
              </w:rPr>
            </w:pPr>
            <w:r w:rsidRPr="00C92FF6">
              <w:rPr>
                <w:rFonts w:ascii="Arial Narrow" w:hAnsi="Arial Narrow" w:cs="Arial Narrow"/>
              </w:rPr>
              <w:t>Ž – žiadna zhoda (ak nebola</w:t>
            </w:r>
            <w:r w:rsidR="005D1CEB">
              <w:rPr>
                <w:rFonts w:ascii="Arial Narrow" w:hAnsi="Arial Narrow" w:cs="Arial Narrow"/>
              </w:rPr>
              <w:t xml:space="preserve"> dosiahnutá ani úplná ani čiastočná</w:t>
            </w:r>
            <w:r w:rsidRPr="00C92FF6">
              <w:rPr>
                <w:rFonts w:ascii="Arial Narrow" w:hAnsi="Arial Narrow" w:cs="Arial Narrow"/>
              </w:rPr>
              <w:t xml:space="preserve"> zhoda alebo k prebratiu dôjde v budúcnosti)</w:t>
            </w:r>
          </w:p>
          <w:p w:rsidR="008C54C3" w:rsidRPr="00C92FF6" w:rsidP="00FB350B">
            <w:pPr>
              <w:autoSpaceDE/>
              <w:autoSpaceDN/>
              <w:bidi w:val="0"/>
              <w:spacing w:after="0" w:line="240" w:lineRule="auto"/>
              <w:ind w:left="290" w:hanging="290"/>
              <w:jc w:val="both"/>
              <w:rPr>
                <w:rFonts w:ascii="Arial Narrow" w:hAnsi="Arial Narrow" w:cs="Arial Narrow"/>
                <w:sz w:val="20"/>
                <w:szCs w:val="20"/>
              </w:rPr>
            </w:pPr>
            <w:r w:rsidRPr="00C92FF6">
              <w:rPr>
                <w:rFonts w:ascii="Arial Narrow" w:hAnsi="Arial Narrow" w:cs="Arial Narrow"/>
                <w:sz w:val="20"/>
                <w:szCs w:val="20"/>
              </w:rPr>
              <w:t>n.</w:t>
            </w:r>
            <w:r w:rsidR="005D1CEB">
              <w:rPr>
                <w:rFonts w:ascii="Arial Narrow" w:hAnsi="Arial Narrow" w:cs="Arial Narrow"/>
                <w:sz w:val="20"/>
                <w:szCs w:val="20"/>
              </w:rPr>
              <w:t xml:space="preserve"> </w:t>
            </w:r>
            <w:r w:rsidRPr="00C92FF6">
              <w:rPr>
                <w:rFonts w:ascii="Arial Narrow" w:hAnsi="Arial Narrow" w:cs="Arial Narrow"/>
                <w:sz w:val="20"/>
                <w:szCs w:val="20"/>
              </w:rPr>
              <w:t>a. – neaplikovateľnosť (ak sa ustanovenie smernice netýka SR alebo nie je potrebné ho prebrať)</w:t>
            </w:r>
          </w:p>
        </w:tc>
      </w:tr>
    </w:tbl>
    <w:p w:rsidR="008C54C3" w:rsidRPr="00C92FF6" w:rsidP="003328FF">
      <w:pPr>
        <w:pStyle w:val="tlArialNarrow10ptPodaokraja"/>
        <w:bidi w:val="0"/>
      </w:pPr>
    </w:p>
    <w:p w:rsidR="00AC1BD7" w:rsidRPr="00C92FF6" w:rsidP="003328FF">
      <w:pPr>
        <w:pStyle w:val="tlArialNarrow10ptPodaokraja"/>
        <w:bidi w:val="0"/>
      </w:pPr>
    </w:p>
    <w:tbl>
      <w:tblPr>
        <w:tblStyle w:val="TableNormal"/>
        <w:tblW w:w="1616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1186"/>
        <w:gridCol w:w="14974"/>
      </w:tblGrid>
      <w:tr>
        <w:tblPrEx>
          <w:tblW w:w="1616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rPr>
          <w:cantSplit/>
        </w:trPr>
        <w:tc>
          <w:tcPr>
            <w:tcW w:w="16160" w:type="dxa"/>
            <w:gridSpan w:val="2"/>
            <w:tcBorders>
              <w:top w:val="single" w:sz="12" w:space="0" w:color="auto"/>
              <w:left w:val="single" w:sz="12" w:space="0" w:color="auto"/>
              <w:bottom w:val="single" w:sz="4" w:space="0" w:color="auto"/>
              <w:right w:val="single" w:sz="12" w:space="0" w:color="auto"/>
            </w:tcBorders>
            <w:textDirection w:val="lrTb"/>
            <w:vAlign w:val="top"/>
          </w:tcPr>
          <w:p w:rsidR="008C54C3" w:rsidRPr="00C92FF6" w:rsidP="00FB350B">
            <w:pPr>
              <w:pStyle w:val="Heading2"/>
              <w:bidi w:val="0"/>
              <w:spacing w:after="0" w:line="240" w:lineRule="auto"/>
              <w:jc w:val="both"/>
              <w:rPr>
                <w:rFonts w:ascii="Arial Narrow" w:hAnsi="Arial Narrow" w:cs="Arial Narrow"/>
              </w:rPr>
            </w:pPr>
            <w:r w:rsidRPr="00C92FF6">
              <w:rPr>
                <w:rFonts w:ascii="Arial Narrow" w:hAnsi="Arial Narrow" w:cs="Arial Narrow"/>
              </w:rPr>
              <w:t>Zoznam všeobecne záväzných právnych predpisov preberajúcich smernicu (uveďte číslo smernice)</w:t>
            </w:r>
          </w:p>
          <w:p w:rsidR="008C54C3" w:rsidRPr="00C92FF6" w:rsidP="00FB350B">
            <w:pPr>
              <w:bidi w:val="0"/>
              <w:spacing w:after="0" w:line="240" w:lineRule="auto"/>
              <w:jc w:val="both"/>
              <w:rPr>
                <w:rFonts w:ascii="Arial Narrow" w:hAnsi="Arial Narrow" w:cs="Arial Narrow"/>
                <w:sz w:val="20"/>
                <w:szCs w:val="20"/>
              </w:rPr>
            </w:pP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8C54C3" w:rsidRPr="00C92FF6" w:rsidP="00FB350B">
            <w:pPr>
              <w:bidi w:val="0"/>
              <w:spacing w:after="120" w:line="240" w:lineRule="auto"/>
              <w:jc w:val="both"/>
              <w:rPr>
                <w:rFonts w:ascii="Arial Narrow" w:hAnsi="Arial Narrow" w:cs="Arial Narrow"/>
                <w:sz w:val="20"/>
                <w:szCs w:val="20"/>
              </w:rPr>
            </w:pPr>
            <w:r w:rsidRPr="00C92FF6">
              <w:rPr>
                <w:rFonts w:ascii="Arial Narrow" w:hAnsi="Arial Narrow" w:cs="Arial Narrow"/>
                <w:sz w:val="20"/>
                <w:szCs w:val="20"/>
              </w:rPr>
              <w:t>Por. č.</w:t>
            </w: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8C54C3" w:rsidRPr="00C92FF6" w:rsidP="00FB350B">
            <w:pPr>
              <w:pStyle w:val="Normlny"/>
              <w:bidi w:val="0"/>
              <w:spacing w:after="0" w:line="240" w:lineRule="auto"/>
              <w:jc w:val="both"/>
              <w:rPr>
                <w:rFonts w:ascii="Arial Narrow" w:hAnsi="Arial Narrow" w:cs="Arial Narrow"/>
                <w:lang w:eastAsia="sk-SK"/>
              </w:rPr>
            </w:pPr>
            <w:r w:rsidRPr="00C92FF6">
              <w:rPr>
                <w:rFonts w:ascii="Arial Narrow" w:hAnsi="Arial Narrow" w:cs="Arial Narrow"/>
                <w:lang w:eastAsia="sk-SK"/>
              </w:rPr>
              <w:t>Názov predpisu</w:t>
            </w: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12" w:space="0" w:color="auto"/>
              <w:right w:val="single" w:sz="4" w:space="0" w:color="auto"/>
            </w:tcBorders>
            <w:textDirection w:val="lrTb"/>
            <w:vAlign w:val="top"/>
          </w:tcPr>
          <w:p w:rsidR="008C54C3" w:rsidRPr="00C92FF6" w:rsidP="00FB350B">
            <w:pPr>
              <w:numPr>
                <w:numId w:val="10"/>
              </w:numPr>
              <w:bidi w:val="0"/>
              <w:spacing w:after="0" w:line="240" w:lineRule="auto"/>
              <w:jc w:val="both"/>
              <w:rPr>
                <w:rFonts w:ascii="Arial Narrow" w:hAnsi="Arial Narrow" w:cs="Arial Narrow"/>
                <w:sz w:val="20"/>
                <w:szCs w:val="20"/>
              </w:rPr>
            </w:pPr>
          </w:p>
        </w:tc>
        <w:tc>
          <w:tcPr>
            <w:tcW w:w="14974" w:type="dxa"/>
            <w:tcBorders>
              <w:top w:val="single" w:sz="4" w:space="0" w:color="auto"/>
              <w:left w:val="single" w:sz="4" w:space="0" w:color="auto"/>
              <w:bottom w:val="single" w:sz="12" w:space="0" w:color="auto"/>
              <w:right w:val="single" w:sz="12" w:space="0" w:color="auto"/>
            </w:tcBorders>
            <w:textDirection w:val="lrTb"/>
            <w:vAlign w:val="top"/>
          </w:tcPr>
          <w:p w:rsidR="008C54C3" w:rsidRPr="00C92FF6" w:rsidP="00FB350B">
            <w:pPr>
              <w:pStyle w:val="abc"/>
              <w:widowControl/>
              <w:tabs>
                <w:tab w:val="clear" w:pos="360"/>
                <w:tab w:val="clear" w:pos="680"/>
              </w:tabs>
              <w:bidi w:val="0"/>
              <w:spacing w:after="0" w:line="240" w:lineRule="auto"/>
              <w:rPr>
                <w:rFonts w:ascii="Arial Narrow" w:hAnsi="Arial Narrow" w:cs="Arial Narrow"/>
                <w:lang w:eastAsia="sk-SK"/>
              </w:rPr>
            </w:pPr>
          </w:p>
        </w:tc>
      </w:tr>
    </w:tbl>
    <w:p w:rsidR="008C54C3" w:rsidRPr="00C92FF6" w:rsidP="00FB350B">
      <w:pPr>
        <w:pStyle w:val="Header"/>
        <w:tabs>
          <w:tab w:val="clear" w:pos="4536"/>
          <w:tab w:val="clear" w:pos="9072"/>
        </w:tabs>
        <w:autoSpaceDE/>
        <w:autoSpaceDN/>
        <w:bidi w:val="0"/>
        <w:jc w:val="both"/>
        <w:rPr>
          <w:rFonts w:ascii="Arial Narrow" w:hAnsi="Arial Narrow" w:cs="Arial Narrow"/>
          <w:sz w:val="20"/>
          <w:szCs w:val="20"/>
        </w:rPr>
      </w:pPr>
    </w:p>
    <w:sectPr>
      <w:footerReference w:type="default" r:id="rId5"/>
      <w:pgSz w:w="16838" w:h="11906" w:orient="landscape" w:code="9"/>
      <w:pgMar w:top="851" w:right="851" w:bottom="851" w:left="851"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Arial Narrow">
    <w:altName w:val="Century Gothic"/>
    <w:panose1 w:val="020B0606020202030204"/>
    <w:charset w:val="EE"/>
    <w:family w:val="swiss"/>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65F">
    <w:pPr>
      <w:pStyle w:val="Footer"/>
      <w:framePr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2C08E8">
      <w:rPr>
        <w:rStyle w:val="PageNumber"/>
        <w:rFonts w:ascii="Times New Roman" w:hAnsi="Times New Roman"/>
        <w:noProof/>
      </w:rPr>
      <w:t>2</w:t>
    </w:r>
    <w:r>
      <w:rPr>
        <w:rStyle w:val="PageNumber"/>
        <w:rFonts w:ascii="Times New Roman" w:hAnsi="Times New Roman"/>
      </w:rPr>
      <w:fldChar w:fldCharType="end"/>
    </w:r>
  </w:p>
  <w:p w:rsidR="00DA165F">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3175C"/>
    <w:multiLevelType w:val="hybridMultilevel"/>
    <w:tmpl w:val="BFEC551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67608D3"/>
    <w:multiLevelType w:val="hybridMultilevel"/>
    <w:tmpl w:val="F8742F14"/>
    <w:lvl w:ilvl="0">
      <w:start w:val="1"/>
      <w:numFmt w:val="lowerLetter"/>
      <w:lvlText w:val="%1)"/>
      <w:lvlJc w:val="left"/>
      <w:pPr>
        <w:tabs>
          <w:tab w:val="num" w:pos="1440"/>
        </w:tabs>
        <w:ind w:left="1440" w:hanging="360"/>
      </w:pPr>
      <w:rPr>
        <w:rFonts w:cs="Times New Roman"/>
        <w:rtl w:val="0"/>
        <w:cs w:val="0"/>
      </w:rPr>
    </w:lvl>
    <w:lvl w:ilvl="1">
      <w:start w:val="1"/>
      <w:numFmt w:val="decimal"/>
      <w:lvlText w:val="%2."/>
      <w:lvlJc w:val="left"/>
      <w:pPr>
        <w:tabs>
          <w:tab w:val="num" w:pos="2160"/>
        </w:tabs>
        <w:ind w:left="2160" w:hanging="360"/>
      </w:pPr>
      <w:rPr>
        <w:rFonts w:cs="Times New Roman"/>
        <w:i w:val="0"/>
        <w:iCs w:val="0"/>
        <w:rtl w:val="0"/>
        <w:cs w:val="0"/>
      </w:rPr>
    </w:lvl>
    <w:lvl w:ilvl="2">
      <w:start w:val="1"/>
      <w:numFmt w:val="bullet"/>
      <w:lvlText w:val=""/>
      <w:lvlJc w:val="left"/>
      <w:pPr>
        <w:tabs>
          <w:tab w:val="num" w:pos="3060"/>
        </w:tabs>
        <w:ind w:left="3060" w:hanging="360"/>
      </w:pPr>
      <w:rPr>
        <w:rFonts w:ascii="Symbol" w:hAnsi="Symbol" w:hint="default"/>
      </w:rPr>
    </w:lvl>
    <w:lvl w:ilvl="3">
      <w:start w:val="1"/>
      <w:numFmt w:val="decimal"/>
      <w:lvlText w:val="%4."/>
      <w:lvlJc w:val="left"/>
      <w:pPr>
        <w:tabs>
          <w:tab w:val="num" w:pos="3600"/>
        </w:tabs>
        <w:ind w:left="3600" w:hanging="360"/>
      </w:pPr>
      <w:rPr>
        <w:rFonts w:cs="Times New Roman"/>
        <w:rtl w:val="0"/>
        <w:cs w:val="0"/>
      </w:rPr>
    </w:lvl>
    <w:lvl w:ilvl="4">
      <w:start w:val="1"/>
      <w:numFmt w:val="lowerLetter"/>
      <w:lvlText w:val="%5."/>
      <w:lvlJc w:val="left"/>
      <w:pPr>
        <w:tabs>
          <w:tab w:val="num" w:pos="4320"/>
        </w:tabs>
        <w:ind w:left="4320" w:hanging="360"/>
      </w:pPr>
      <w:rPr>
        <w:rFonts w:cs="Times New Roman"/>
        <w:rtl w:val="0"/>
        <w:cs w:val="0"/>
      </w:rPr>
    </w:lvl>
    <w:lvl w:ilvl="5">
      <w:start w:val="1"/>
      <w:numFmt w:val="lowerRoman"/>
      <w:lvlText w:val="%6."/>
      <w:lvlJc w:val="right"/>
      <w:pPr>
        <w:tabs>
          <w:tab w:val="num" w:pos="5040"/>
        </w:tabs>
        <w:ind w:left="5040" w:hanging="180"/>
      </w:pPr>
      <w:rPr>
        <w:rFonts w:cs="Times New Roman"/>
        <w:rtl w:val="0"/>
        <w:cs w:val="0"/>
      </w:rPr>
    </w:lvl>
    <w:lvl w:ilvl="6">
      <w:start w:val="1"/>
      <w:numFmt w:val="decimal"/>
      <w:lvlText w:val="%7."/>
      <w:lvlJc w:val="left"/>
      <w:pPr>
        <w:tabs>
          <w:tab w:val="num" w:pos="5760"/>
        </w:tabs>
        <w:ind w:left="5760" w:hanging="360"/>
      </w:pPr>
      <w:rPr>
        <w:rFonts w:cs="Times New Roman"/>
        <w:rtl w:val="0"/>
        <w:cs w:val="0"/>
      </w:rPr>
    </w:lvl>
    <w:lvl w:ilvl="7">
      <w:start w:val="1"/>
      <w:numFmt w:val="lowerLetter"/>
      <w:lvlText w:val="%8."/>
      <w:lvlJc w:val="left"/>
      <w:pPr>
        <w:tabs>
          <w:tab w:val="num" w:pos="6480"/>
        </w:tabs>
        <w:ind w:left="6480" w:hanging="360"/>
      </w:pPr>
      <w:rPr>
        <w:rFonts w:cs="Times New Roman"/>
        <w:rtl w:val="0"/>
        <w:cs w:val="0"/>
      </w:rPr>
    </w:lvl>
    <w:lvl w:ilvl="8">
      <w:start w:val="1"/>
      <w:numFmt w:val="lowerRoman"/>
      <w:lvlText w:val="%9."/>
      <w:lvlJc w:val="right"/>
      <w:pPr>
        <w:tabs>
          <w:tab w:val="num" w:pos="7200"/>
        </w:tabs>
        <w:ind w:left="7200" w:hanging="180"/>
      </w:pPr>
      <w:rPr>
        <w:rFonts w:cs="Times New Roman"/>
        <w:rtl w:val="0"/>
        <w:cs w:val="0"/>
      </w:rPr>
    </w:lvl>
  </w:abstractNum>
  <w:abstractNum w:abstractNumId="2">
    <w:nsid w:val="0D7E514C"/>
    <w:multiLevelType w:val="singleLevel"/>
    <w:tmpl w:val="A066EA22"/>
    <w:lvl w:ilvl="0">
      <w:start w:val="2"/>
      <w:numFmt w:val="decimal"/>
      <w:lvlText w:val="(%1)"/>
      <w:lvlJc w:val="left"/>
      <w:pPr>
        <w:tabs>
          <w:tab w:val="num" w:pos="0"/>
        </w:tabs>
        <w:ind w:left="720" w:hanging="360"/>
      </w:pPr>
      <w:rPr>
        <w:rFonts w:cs="Times New Roman" w:hint="default"/>
        <w:b w:val="0"/>
        <w:bCs w:val="0"/>
        <w:rtl w:val="0"/>
        <w:cs w:val="0"/>
      </w:rPr>
    </w:lvl>
  </w:abstractNum>
  <w:abstractNum w:abstractNumId="3">
    <w:nsid w:val="0E3E00AF"/>
    <w:multiLevelType w:val="hybridMultilevel"/>
    <w:tmpl w:val="D61EDC9A"/>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0E43D89"/>
    <w:multiLevelType w:val="hybridMultilevel"/>
    <w:tmpl w:val="E4401AF2"/>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1773E29"/>
    <w:multiLevelType w:val="singleLevel"/>
    <w:tmpl w:val="B75E3EB6"/>
    <w:lvl w:ilvl="0">
      <w:start w:val="3"/>
      <w:numFmt w:val="decimal"/>
      <w:lvlText w:val="%1."/>
      <w:lvlJc w:val="left"/>
      <w:pPr>
        <w:tabs>
          <w:tab w:val="num" w:pos="420"/>
        </w:tabs>
        <w:ind w:left="420" w:hanging="420"/>
      </w:pPr>
      <w:rPr>
        <w:rFonts w:cs="Times New Roman"/>
        <w:rtl w:val="0"/>
        <w:cs w:val="0"/>
      </w:rPr>
    </w:lvl>
  </w:abstractNum>
  <w:abstractNum w:abstractNumId="6">
    <w:nsid w:val="12712862"/>
    <w:multiLevelType w:val="singleLevel"/>
    <w:tmpl w:val="1ACA3C06"/>
    <w:lvl w:ilvl="0">
      <w:start w:val="1"/>
      <w:numFmt w:val="decimal"/>
      <w:lvlText w:val="(%1)"/>
      <w:legacy w:legacy="1" w:legacySpace="120" w:legacyIndent="360"/>
      <w:lvlJc w:val="left"/>
      <w:pPr>
        <w:ind w:left="360" w:hanging="360"/>
      </w:pPr>
      <w:rPr>
        <w:rFonts w:cs="Times New Roman"/>
        <w:color w:val="auto"/>
        <w:rtl w:val="0"/>
        <w:cs w:val="0"/>
      </w:rPr>
    </w:lvl>
  </w:abstractNum>
  <w:abstractNum w:abstractNumId="7">
    <w:nsid w:val="13973FA5"/>
    <w:multiLevelType w:val="singleLevel"/>
    <w:tmpl w:val="E17A9504"/>
    <w:lvl w:ilvl="0">
      <w:start w:val="1"/>
      <w:numFmt w:val="lowerLetter"/>
      <w:lvlText w:val="%1)"/>
      <w:legacy w:legacy="1" w:legacySpace="120" w:legacyIndent="360"/>
      <w:lvlJc w:val="left"/>
      <w:pPr>
        <w:ind w:left="1920" w:hanging="360"/>
      </w:pPr>
      <w:rPr>
        <w:rFonts w:cs="Times New Roman"/>
        <w:rtl w:val="0"/>
        <w:cs w:val="0"/>
      </w:rPr>
    </w:lvl>
  </w:abstractNum>
  <w:abstractNum w:abstractNumId="8">
    <w:nsid w:val="14135A8F"/>
    <w:multiLevelType w:val="hybridMultilevel"/>
    <w:tmpl w:val="BE60ED02"/>
    <w:lvl w:ilvl="0">
      <w:start w:val="1"/>
      <w:numFmt w:val="decimal"/>
      <w:lvlText w:val="%1."/>
      <w:lvlJc w:val="left"/>
      <w:pPr>
        <w:tabs>
          <w:tab w:val="num" w:pos="1440"/>
        </w:tabs>
        <w:ind w:left="1440" w:hanging="360"/>
      </w:pPr>
      <w:rPr>
        <w:rFonts w:cs="Times New Roman"/>
        <w:rtl w:val="0"/>
        <w:cs w:val="0"/>
      </w:rPr>
    </w:lvl>
    <w:lvl w:ilvl="1">
      <w:start w:val="1"/>
      <w:numFmt w:val="lowerLetter"/>
      <w:lvlText w:val="%2."/>
      <w:lvlJc w:val="left"/>
      <w:pPr>
        <w:tabs>
          <w:tab w:val="num" w:pos="2160"/>
        </w:tabs>
        <w:ind w:left="2160" w:hanging="360"/>
      </w:pPr>
      <w:rPr>
        <w:rFonts w:cs="Times New Roman"/>
        <w:rtl w:val="0"/>
        <w:cs w:val="0"/>
      </w:rPr>
    </w:lvl>
    <w:lvl w:ilvl="2">
      <w:start w:val="1"/>
      <w:numFmt w:val="lowerRoman"/>
      <w:lvlText w:val="%3."/>
      <w:lvlJc w:val="right"/>
      <w:pPr>
        <w:tabs>
          <w:tab w:val="num" w:pos="2880"/>
        </w:tabs>
        <w:ind w:left="2880" w:hanging="180"/>
      </w:pPr>
      <w:rPr>
        <w:rFonts w:cs="Times New Roman"/>
        <w:rtl w:val="0"/>
        <w:cs w:val="0"/>
      </w:rPr>
    </w:lvl>
    <w:lvl w:ilvl="3">
      <w:start w:val="1"/>
      <w:numFmt w:val="decimal"/>
      <w:lvlText w:val="%4."/>
      <w:lvlJc w:val="left"/>
      <w:pPr>
        <w:tabs>
          <w:tab w:val="num" w:pos="3600"/>
        </w:tabs>
        <w:ind w:left="3600" w:hanging="360"/>
      </w:pPr>
      <w:rPr>
        <w:rFonts w:cs="Times New Roman"/>
        <w:rtl w:val="0"/>
        <w:cs w:val="0"/>
      </w:rPr>
    </w:lvl>
    <w:lvl w:ilvl="4">
      <w:start w:val="1"/>
      <w:numFmt w:val="lowerLetter"/>
      <w:lvlText w:val="%5."/>
      <w:lvlJc w:val="left"/>
      <w:pPr>
        <w:tabs>
          <w:tab w:val="num" w:pos="4320"/>
        </w:tabs>
        <w:ind w:left="4320" w:hanging="360"/>
      </w:pPr>
      <w:rPr>
        <w:rFonts w:cs="Times New Roman"/>
        <w:rtl w:val="0"/>
        <w:cs w:val="0"/>
      </w:rPr>
    </w:lvl>
    <w:lvl w:ilvl="5">
      <w:start w:val="1"/>
      <w:numFmt w:val="lowerRoman"/>
      <w:lvlText w:val="%6."/>
      <w:lvlJc w:val="right"/>
      <w:pPr>
        <w:tabs>
          <w:tab w:val="num" w:pos="5040"/>
        </w:tabs>
        <w:ind w:left="5040" w:hanging="180"/>
      </w:pPr>
      <w:rPr>
        <w:rFonts w:cs="Times New Roman"/>
        <w:rtl w:val="0"/>
        <w:cs w:val="0"/>
      </w:rPr>
    </w:lvl>
    <w:lvl w:ilvl="6">
      <w:start w:val="1"/>
      <w:numFmt w:val="decimal"/>
      <w:lvlText w:val="%7."/>
      <w:lvlJc w:val="left"/>
      <w:pPr>
        <w:tabs>
          <w:tab w:val="num" w:pos="5760"/>
        </w:tabs>
        <w:ind w:left="5760" w:hanging="360"/>
      </w:pPr>
      <w:rPr>
        <w:rFonts w:cs="Times New Roman"/>
        <w:rtl w:val="0"/>
        <w:cs w:val="0"/>
      </w:rPr>
    </w:lvl>
    <w:lvl w:ilvl="7">
      <w:start w:val="1"/>
      <w:numFmt w:val="lowerLetter"/>
      <w:lvlText w:val="%8."/>
      <w:lvlJc w:val="left"/>
      <w:pPr>
        <w:tabs>
          <w:tab w:val="num" w:pos="6480"/>
        </w:tabs>
        <w:ind w:left="6480" w:hanging="360"/>
      </w:pPr>
      <w:rPr>
        <w:rFonts w:cs="Times New Roman"/>
        <w:rtl w:val="0"/>
        <w:cs w:val="0"/>
      </w:rPr>
    </w:lvl>
    <w:lvl w:ilvl="8">
      <w:start w:val="1"/>
      <w:numFmt w:val="lowerRoman"/>
      <w:lvlText w:val="%9."/>
      <w:lvlJc w:val="right"/>
      <w:pPr>
        <w:tabs>
          <w:tab w:val="num" w:pos="7200"/>
        </w:tabs>
        <w:ind w:left="7200" w:hanging="180"/>
      </w:pPr>
      <w:rPr>
        <w:rFonts w:cs="Times New Roman"/>
        <w:rtl w:val="0"/>
        <w:cs w:val="0"/>
      </w:rPr>
    </w:lvl>
  </w:abstractNum>
  <w:abstractNum w:abstractNumId="9">
    <w:nsid w:val="19DE1F0E"/>
    <w:multiLevelType w:val="singleLevel"/>
    <w:tmpl w:val="63D0C0A0"/>
    <w:lvl w:ilvl="0">
      <w:start w:val="1"/>
      <w:numFmt w:val="decimal"/>
      <w:lvlText w:val="(%1)"/>
      <w:legacy w:legacy="1" w:legacySpace="120" w:legacyIndent="360"/>
      <w:lvlJc w:val="left"/>
      <w:pPr>
        <w:ind w:left="720" w:hanging="360"/>
      </w:pPr>
      <w:rPr>
        <w:rFonts w:cs="Times New Roman"/>
        <w:rtl w:val="0"/>
        <w:cs w:val="0"/>
      </w:rPr>
    </w:lvl>
  </w:abstractNum>
  <w:abstractNum w:abstractNumId="10">
    <w:nsid w:val="1B9B4CD7"/>
    <w:multiLevelType w:val="singleLevel"/>
    <w:tmpl w:val="5728EEB0"/>
    <w:lvl w:ilvl="0">
      <w:start w:val="1"/>
      <w:numFmt w:val="lowerLetter"/>
      <w:lvlText w:val="%1)"/>
      <w:lvlJc w:val="left"/>
      <w:pPr>
        <w:tabs>
          <w:tab w:val="num" w:pos="360"/>
        </w:tabs>
        <w:ind w:left="360" w:hanging="360"/>
      </w:pPr>
      <w:rPr>
        <w:rFonts w:cs="Times New Roman"/>
        <w:rtl w:val="0"/>
        <w:cs w:val="0"/>
      </w:rPr>
    </w:lvl>
  </w:abstractNum>
  <w:abstractNum w:abstractNumId="11">
    <w:nsid w:val="29E61EED"/>
    <w:multiLevelType w:val="singleLevel"/>
    <w:tmpl w:val="DEF88C3C"/>
    <w:lvl w:ilvl="0">
      <w:start w:val="1"/>
      <w:numFmt w:val="decimal"/>
      <w:lvlText w:val="(%1)"/>
      <w:legacy w:legacy="1" w:legacySpace="120" w:legacyIndent="360"/>
      <w:lvlJc w:val="left"/>
      <w:pPr>
        <w:ind w:left="720" w:hanging="360"/>
      </w:pPr>
      <w:rPr>
        <w:rFonts w:cs="Times New Roman"/>
        <w:b w:val="0"/>
        <w:bCs w:val="0"/>
        <w:rtl w:val="0"/>
        <w:cs w:val="0"/>
      </w:rPr>
    </w:lvl>
  </w:abstractNum>
  <w:abstractNum w:abstractNumId="12">
    <w:nsid w:val="2C980656"/>
    <w:multiLevelType w:val="hybridMultilevel"/>
    <w:tmpl w:val="79DC5922"/>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2FCB45B2"/>
    <w:multiLevelType w:val="hybridMultilevel"/>
    <w:tmpl w:val="83A6145A"/>
    <w:lvl w:ilvl="0">
      <w:start w:val="1"/>
      <w:numFmt w:val="lowerLetter"/>
      <w:lvlText w:val="%1)"/>
      <w:lvlJc w:val="left"/>
      <w:pPr>
        <w:tabs>
          <w:tab w:val="num" w:pos="1077"/>
        </w:tabs>
        <w:ind w:left="1077" w:hanging="360"/>
      </w:pPr>
      <w:rPr>
        <w:rFonts w:cs="Times New Roman"/>
        <w:rtl w:val="0"/>
        <w:cs w:val="0"/>
      </w:rPr>
    </w:lvl>
    <w:lvl w:ilvl="1">
      <w:start w:val="1"/>
      <w:numFmt w:val="decimal"/>
      <w:lvlText w:val="%2)"/>
      <w:lvlJc w:val="left"/>
      <w:pPr>
        <w:tabs>
          <w:tab w:val="num" w:pos="1797"/>
        </w:tabs>
        <w:ind w:left="1797" w:hanging="360"/>
      </w:pPr>
      <w:rPr>
        <w:rFonts w:cs="Times New Roman"/>
        <w:rtl w:val="0"/>
        <w:cs w:val="0"/>
      </w:rPr>
    </w:lvl>
    <w:lvl w:ilvl="2">
      <w:start w:val="1"/>
      <w:numFmt w:val="lowerRoman"/>
      <w:lvlText w:val="%3."/>
      <w:lvlJc w:val="right"/>
      <w:pPr>
        <w:tabs>
          <w:tab w:val="num" w:pos="2517"/>
        </w:tabs>
        <w:ind w:left="2517" w:hanging="180"/>
      </w:pPr>
      <w:rPr>
        <w:rFonts w:cs="Times New Roman"/>
        <w:rtl w:val="0"/>
        <w:cs w:val="0"/>
      </w:rPr>
    </w:lvl>
    <w:lvl w:ilvl="3">
      <w:start w:val="1"/>
      <w:numFmt w:val="decimal"/>
      <w:lvlText w:val="%4."/>
      <w:lvlJc w:val="left"/>
      <w:pPr>
        <w:tabs>
          <w:tab w:val="num" w:pos="3237"/>
        </w:tabs>
        <w:ind w:left="3237" w:hanging="360"/>
      </w:pPr>
      <w:rPr>
        <w:rFonts w:cs="Times New Roman"/>
        <w:rtl w:val="0"/>
        <w:cs w:val="0"/>
      </w:rPr>
    </w:lvl>
    <w:lvl w:ilvl="4">
      <w:start w:val="1"/>
      <w:numFmt w:val="lowerLetter"/>
      <w:lvlText w:val="%5."/>
      <w:lvlJc w:val="left"/>
      <w:pPr>
        <w:tabs>
          <w:tab w:val="num" w:pos="3957"/>
        </w:tabs>
        <w:ind w:left="3957" w:hanging="360"/>
      </w:pPr>
      <w:rPr>
        <w:rFonts w:cs="Times New Roman"/>
        <w:rtl w:val="0"/>
        <w:cs w:val="0"/>
      </w:rPr>
    </w:lvl>
    <w:lvl w:ilvl="5">
      <w:start w:val="1"/>
      <w:numFmt w:val="lowerRoman"/>
      <w:lvlText w:val="%6."/>
      <w:lvlJc w:val="right"/>
      <w:pPr>
        <w:tabs>
          <w:tab w:val="num" w:pos="4677"/>
        </w:tabs>
        <w:ind w:left="4677" w:hanging="180"/>
      </w:pPr>
      <w:rPr>
        <w:rFonts w:cs="Times New Roman"/>
        <w:rtl w:val="0"/>
        <w:cs w:val="0"/>
      </w:rPr>
    </w:lvl>
    <w:lvl w:ilvl="6">
      <w:start w:val="1"/>
      <w:numFmt w:val="decimal"/>
      <w:lvlText w:val="%7."/>
      <w:lvlJc w:val="left"/>
      <w:pPr>
        <w:tabs>
          <w:tab w:val="num" w:pos="5397"/>
        </w:tabs>
        <w:ind w:left="5397" w:hanging="360"/>
      </w:pPr>
      <w:rPr>
        <w:rFonts w:cs="Times New Roman"/>
        <w:rtl w:val="0"/>
        <w:cs w:val="0"/>
      </w:rPr>
    </w:lvl>
    <w:lvl w:ilvl="7">
      <w:start w:val="1"/>
      <w:numFmt w:val="lowerLetter"/>
      <w:lvlText w:val="%8."/>
      <w:lvlJc w:val="left"/>
      <w:pPr>
        <w:tabs>
          <w:tab w:val="num" w:pos="6117"/>
        </w:tabs>
        <w:ind w:left="6117" w:hanging="360"/>
      </w:pPr>
      <w:rPr>
        <w:rFonts w:cs="Times New Roman"/>
        <w:rtl w:val="0"/>
        <w:cs w:val="0"/>
      </w:rPr>
    </w:lvl>
    <w:lvl w:ilvl="8">
      <w:start w:val="1"/>
      <w:numFmt w:val="lowerRoman"/>
      <w:lvlText w:val="%9."/>
      <w:lvlJc w:val="right"/>
      <w:pPr>
        <w:tabs>
          <w:tab w:val="num" w:pos="6837"/>
        </w:tabs>
        <w:ind w:left="6837" w:hanging="180"/>
      </w:pPr>
      <w:rPr>
        <w:rFonts w:cs="Times New Roman"/>
        <w:rtl w:val="0"/>
        <w:cs w:val="0"/>
      </w:rPr>
    </w:lvl>
  </w:abstractNum>
  <w:abstractNum w:abstractNumId="14">
    <w:nsid w:val="3454272C"/>
    <w:multiLevelType w:val="singleLevel"/>
    <w:tmpl w:val="24D67A44"/>
    <w:lvl w:ilvl="0">
      <w:start w:val="1"/>
      <w:numFmt w:val="decimal"/>
      <w:lvlText w:val="(%1)"/>
      <w:legacy w:legacy="1" w:legacySpace="120" w:legacyIndent="360"/>
      <w:lvlJc w:val="left"/>
      <w:pPr>
        <w:ind w:left="720" w:hanging="360"/>
      </w:pPr>
      <w:rPr>
        <w:rFonts w:cs="Times New Roman"/>
        <w:b w:val="0"/>
        <w:bCs w:val="0"/>
        <w:rtl w:val="0"/>
        <w:cs w:val="0"/>
      </w:rPr>
    </w:lvl>
  </w:abstractNum>
  <w:abstractNum w:abstractNumId="15">
    <w:nsid w:val="36E77358"/>
    <w:multiLevelType w:val="hybridMultilevel"/>
    <w:tmpl w:val="19C03F34"/>
    <w:lvl w:ilvl="0">
      <w:start w:val="0"/>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3BB13EA9"/>
    <w:multiLevelType w:val="hybridMultilevel"/>
    <w:tmpl w:val="DC425160"/>
    <w:lvl w:ilvl="0">
      <w:start w:val="1"/>
      <w:numFmt w:val="lowerLetter"/>
      <w:lvlText w:val="%1)"/>
      <w:lvlJc w:val="left"/>
      <w:pPr>
        <w:tabs>
          <w:tab w:val="num" w:pos="700"/>
        </w:tabs>
        <w:ind w:left="70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3F527806"/>
    <w:multiLevelType w:val="singleLevel"/>
    <w:tmpl w:val="63D0C0A0"/>
    <w:lvl w:ilvl="0">
      <w:start w:val="1"/>
      <w:numFmt w:val="decimal"/>
      <w:lvlText w:val="(%1)"/>
      <w:legacy w:legacy="1" w:legacySpace="120" w:legacyIndent="360"/>
      <w:lvlJc w:val="left"/>
      <w:pPr>
        <w:ind w:left="360" w:hanging="360"/>
      </w:pPr>
      <w:rPr>
        <w:rFonts w:cs="Times New Roman"/>
        <w:rtl w:val="0"/>
        <w:cs w:val="0"/>
      </w:rPr>
    </w:lvl>
  </w:abstractNum>
  <w:abstractNum w:abstractNumId="18">
    <w:nsid w:val="4095516C"/>
    <w:multiLevelType w:val="hybridMultilevel"/>
    <w:tmpl w:val="A59AA85A"/>
    <w:lvl w:ilvl="0">
      <w:start w:val="1"/>
      <w:numFmt w:val="decimal"/>
      <w:lvlText w:val="%1."/>
      <w:lvlJc w:val="left"/>
      <w:pPr>
        <w:tabs>
          <w:tab w:val="num" w:pos="1440"/>
        </w:tabs>
        <w:ind w:left="1440" w:hanging="360"/>
      </w:pPr>
      <w:rPr>
        <w:rFonts w:cs="Times New Roman"/>
        <w:rtl w:val="0"/>
        <w:cs w:val="0"/>
      </w:rPr>
    </w:lvl>
    <w:lvl w:ilvl="1">
      <w:start w:val="1"/>
      <w:numFmt w:val="lowerLetter"/>
      <w:lvlText w:val="%2."/>
      <w:lvlJc w:val="left"/>
      <w:pPr>
        <w:tabs>
          <w:tab w:val="num" w:pos="2160"/>
        </w:tabs>
        <w:ind w:left="2160" w:hanging="360"/>
      </w:pPr>
      <w:rPr>
        <w:rFonts w:cs="Times New Roman"/>
        <w:rtl w:val="0"/>
        <w:cs w:val="0"/>
      </w:rPr>
    </w:lvl>
    <w:lvl w:ilvl="2">
      <w:start w:val="1"/>
      <w:numFmt w:val="lowerRoman"/>
      <w:lvlText w:val="%3."/>
      <w:lvlJc w:val="right"/>
      <w:pPr>
        <w:tabs>
          <w:tab w:val="num" w:pos="2880"/>
        </w:tabs>
        <w:ind w:left="2880" w:hanging="180"/>
      </w:pPr>
      <w:rPr>
        <w:rFonts w:cs="Times New Roman"/>
        <w:rtl w:val="0"/>
        <w:cs w:val="0"/>
      </w:rPr>
    </w:lvl>
    <w:lvl w:ilvl="3">
      <w:start w:val="1"/>
      <w:numFmt w:val="decimal"/>
      <w:lvlText w:val="%4."/>
      <w:lvlJc w:val="left"/>
      <w:pPr>
        <w:tabs>
          <w:tab w:val="num" w:pos="3600"/>
        </w:tabs>
        <w:ind w:left="3600" w:hanging="360"/>
      </w:pPr>
      <w:rPr>
        <w:rFonts w:cs="Times New Roman"/>
        <w:rtl w:val="0"/>
        <w:cs w:val="0"/>
      </w:rPr>
    </w:lvl>
    <w:lvl w:ilvl="4">
      <w:start w:val="1"/>
      <w:numFmt w:val="lowerLetter"/>
      <w:lvlText w:val="%5."/>
      <w:lvlJc w:val="left"/>
      <w:pPr>
        <w:tabs>
          <w:tab w:val="num" w:pos="4320"/>
        </w:tabs>
        <w:ind w:left="4320" w:hanging="360"/>
      </w:pPr>
      <w:rPr>
        <w:rFonts w:cs="Times New Roman"/>
        <w:rtl w:val="0"/>
        <w:cs w:val="0"/>
      </w:rPr>
    </w:lvl>
    <w:lvl w:ilvl="5">
      <w:start w:val="1"/>
      <w:numFmt w:val="lowerRoman"/>
      <w:lvlText w:val="%6."/>
      <w:lvlJc w:val="right"/>
      <w:pPr>
        <w:tabs>
          <w:tab w:val="num" w:pos="5040"/>
        </w:tabs>
        <w:ind w:left="5040" w:hanging="180"/>
      </w:pPr>
      <w:rPr>
        <w:rFonts w:cs="Times New Roman"/>
        <w:rtl w:val="0"/>
        <w:cs w:val="0"/>
      </w:rPr>
    </w:lvl>
    <w:lvl w:ilvl="6">
      <w:start w:val="1"/>
      <w:numFmt w:val="decimal"/>
      <w:lvlText w:val="%7."/>
      <w:lvlJc w:val="left"/>
      <w:pPr>
        <w:tabs>
          <w:tab w:val="num" w:pos="5760"/>
        </w:tabs>
        <w:ind w:left="5760" w:hanging="360"/>
      </w:pPr>
      <w:rPr>
        <w:rFonts w:cs="Times New Roman"/>
        <w:rtl w:val="0"/>
        <w:cs w:val="0"/>
      </w:rPr>
    </w:lvl>
    <w:lvl w:ilvl="7">
      <w:start w:val="1"/>
      <w:numFmt w:val="lowerLetter"/>
      <w:lvlText w:val="%8."/>
      <w:lvlJc w:val="left"/>
      <w:pPr>
        <w:tabs>
          <w:tab w:val="num" w:pos="6480"/>
        </w:tabs>
        <w:ind w:left="6480" w:hanging="360"/>
      </w:pPr>
      <w:rPr>
        <w:rFonts w:cs="Times New Roman"/>
        <w:rtl w:val="0"/>
        <w:cs w:val="0"/>
      </w:rPr>
    </w:lvl>
    <w:lvl w:ilvl="8">
      <w:start w:val="1"/>
      <w:numFmt w:val="lowerRoman"/>
      <w:lvlText w:val="%9."/>
      <w:lvlJc w:val="right"/>
      <w:pPr>
        <w:tabs>
          <w:tab w:val="num" w:pos="7200"/>
        </w:tabs>
        <w:ind w:left="7200" w:hanging="180"/>
      </w:pPr>
      <w:rPr>
        <w:rFonts w:cs="Times New Roman"/>
        <w:rtl w:val="0"/>
        <w:cs w:val="0"/>
      </w:rPr>
    </w:lvl>
  </w:abstractNum>
  <w:abstractNum w:abstractNumId="19">
    <w:nsid w:val="44AD64CE"/>
    <w:multiLevelType w:val="singleLevel"/>
    <w:tmpl w:val="E5D834B2"/>
    <w:lvl w:ilvl="0">
      <w:start w:val="2"/>
      <w:numFmt w:val="decimal"/>
      <w:lvlText w:val="%1."/>
      <w:lvlJc w:val="left"/>
      <w:pPr>
        <w:tabs>
          <w:tab w:val="num" w:pos="317"/>
        </w:tabs>
        <w:ind w:left="317" w:hanging="360"/>
      </w:pPr>
      <w:rPr>
        <w:rFonts w:cs="Times New Roman"/>
        <w:rtl w:val="0"/>
        <w:cs w:val="0"/>
      </w:rPr>
    </w:lvl>
  </w:abstractNum>
  <w:abstractNum w:abstractNumId="20">
    <w:nsid w:val="44F4135A"/>
    <w:multiLevelType w:val="singleLevel"/>
    <w:tmpl w:val="63D0C0A0"/>
    <w:lvl w:ilvl="0">
      <w:start w:val="1"/>
      <w:numFmt w:val="decimal"/>
      <w:lvlText w:val="(%1)"/>
      <w:legacy w:legacy="1" w:legacySpace="120" w:legacyIndent="360"/>
      <w:lvlJc w:val="left"/>
      <w:pPr>
        <w:ind w:left="720" w:hanging="360"/>
      </w:pPr>
      <w:rPr>
        <w:rFonts w:cs="Times New Roman"/>
        <w:rtl w:val="0"/>
        <w:cs w:val="0"/>
      </w:rPr>
    </w:lvl>
  </w:abstractNum>
  <w:abstractNum w:abstractNumId="21">
    <w:nsid w:val="45C141F2"/>
    <w:multiLevelType w:val="singleLevel"/>
    <w:tmpl w:val="63D0C0A0"/>
    <w:lvl w:ilvl="0">
      <w:start w:val="1"/>
      <w:numFmt w:val="decimal"/>
      <w:lvlText w:val="(%1)"/>
      <w:legacy w:legacy="1" w:legacySpace="120" w:legacyIndent="360"/>
      <w:lvlJc w:val="left"/>
      <w:pPr>
        <w:ind w:left="720" w:hanging="360"/>
      </w:pPr>
      <w:rPr>
        <w:rFonts w:cs="Times New Roman"/>
        <w:rtl w:val="0"/>
        <w:cs w:val="0"/>
      </w:rPr>
    </w:lvl>
  </w:abstractNum>
  <w:abstractNum w:abstractNumId="22">
    <w:nsid w:val="487A4548"/>
    <w:multiLevelType w:val="multilevel"/>
    <w:tmpl w:val="3F9A5BEA"/>
    <w:lvl w:ilvl="0">
      <w:start w:val="1"/>
      <w:numFmt w:val="lowerLetter"/>
      <w:lvlText w:val="%1)"/>
      <w:lvlJc w:val="left"/>
      <w:pPr>
        <w:tabs>
          <w:tab w:val="num" w:pos="360"/>
        </w:tabs>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3">
    <w:nsid w:val="4BC62535"/>
    <w:multiLevelType w:val="hybridMultilevel"/>
    <w:tmpl w:val="5476C7B4"/>
    <w:lvl w:ilvl="0">
      <w:start w:val="1"/>
      <w:numFmt w:val="lowerLetter"/>
      <w:lvlText w:val="%1)"/>
      <w:lvlJc w:val="left"/>
      <w:pPr>
        <w:tabs>
          <w:tab w:val="num" w:pos="0"/>
        </w:tabs>
        <w:ind w:left="19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4">
    <w:nsid w:val="4D80696D"/>
    <w:multiLevelType w:val="hybridMultilevel"/>
    <w:tmpl w:val="7F204AD4"/>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511258D6"/>
    <w:multiLevelType w:val="hybridMultilevel"/>
    <w:tmpl w:val="BE7E725A"/>
    <w:lvl w:ilvl="0">
      <w:start w:val="1"/>
      <w:numFmt w:val="decimal"/>
      <w:lvlText w:val="(%1)"/>
      <w:lvlJc w:val="left"/>
      <w:pPr>
        <w:tabs>
          <w:tab w:val="num" w:pos="-491"/>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6">
    <w:nsid w:val="57CE3207"/>
    <w:multiLevelType w:val="hybridMultilevel"/>
    <w:tmpl w:val="7F1CC4AE"/>
    <w:lvl w:ilvl="0">
      <w:start w:val="1"/>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080"/>
        </w:tabs>
        <w:ind w:left="1080" w:hanging="360"/>
      </w:pPr>
      <w:rPr>
        <w:rFonts w:cs="Times New Roman" w:hint="default"/>
        <w:rtl w:val="0"/>
        <w:cs w:val="0"/>
      </w:rPr>
    </w:lvl>
    <w:lvl w:ilvl="2">
      <w:start w:val="1"/>
      <w:numFmt w:val="decimal"/>
      <w:lvlText w:val="%3."/>
      <w:lvlJc w:val="left"/>
      <w:pPr>
        <w:tabs>
          <w:tab w:val="num" w:pos="1980"/>
        </w:tabs>
        <w:ind w:left="1980" w:hanging="360"/>
      </w:pPr>
      <w:rPr>
        <w:rFonts w:cs="Times New Roman" w:hint="default"/>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27">
    <w:nsid w:val="59A85ABE"/>
    <w:multiLevelType w:val="hybridMultilevel"/>
    <w:tmpl w:val="0406BCC8"/>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615D7C77"/>
    <w:multiLevelType w:val="hybridMultilevel"/>
    <w:tmpl w:val="8B4A3D50"/>
    <w:lvl w:ilvl="0">
      <w:start w:val="1"/>
      <w:numFmt w:val="decimal"/>
      <w:lvlText w:val="(%1)"/>
      <w:lvlJc w:val="left"/>
      <w:pPr>
        <w:tabs>
          <w:tab w:val="num" w:pos="0"/>
        </w:tabs>
        <w:ind w:left="36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9">
    <w:nsid w:val="68803706"/>
    <w:multiLevelType w:val="singleLevel"/>
    <w:tmpl w:val="63D0C0A0"/>
    <w:lvl w:ilvl="0">
      <w:start w:val="1"/>
      <w:numFmt w:val="decimal"/>
      <w:lvlText w:val="(%1)"/>
      <w:legacy w:legacy="1" w:legacySpace="120" w:legacyIndent="360"/>
      <w:lvlJc w:val="left"/>
      <w:pPr>
        <w:ind w:left="720" w:hanging="360"/>
      </w:pPr>
      <w:rPr>
        <w:rFonts w:cs="Times New Roman"/>
        <w:rtl w:val="0"/>
        <w:cs w:val="0"/>
      </w:rPr>
    </w:lvl>
  </w:abstractNum>
  <w:abstractNum w:abstractNumId="30">
    <w:nsid w:val="7D7662D6"/>
    <w:multiLevelType w:val="hybridMultilevel"/>
    <w:tmpl w:val="8050DBBE"/>
    <w:lvl w:ilvl="0">
      <w:start w:val="1"/>
      <w:numFmt w:val="decimal"/>
      <w:lvlText w:val="%1."/>
      <w:lvlJc w:val="left"/>
      <w:pPr>
        <w:tabs>
          <w:tab w:val="num" w:pos="1200"/>
        </w:tabs>
        <w:ind w:left="1200" w:hanging="360"/>
      </w:pPr>
      <w:rPr>
        <w:rFonts w:cs="Times New Roman" w:hint="default"/>
        <w:rtl w:val="0"/>
        <w:cs w:val="0"/>
      </w:rPr>
    </w:lvl>
    <w:lvl w:ilvl="1">
      <w:start w:val="1"/>
      <w:numFmt w:val="lowerLetter"/>
      <w:lvlText w:val="%2."/>
      <w:lvlJc w:val="left"/>
      <w:pPr>
        <w:tabs>
          <w:tab w:val="num" w:pos="1920"/>
        </w:tabs>
        <w:ind w:left="1920" w:hanging="360"/>
      </w:pPr>
      <w:rPr>
        <w:rFonts w:cs="Times New Roman"/>
        <w:rtl w:val="0"/>
        <w:cs w:val="0"/>
      </w:rPr>
    </w:lvl>
    <w:lvl w:ilvl="2">
      <w:start w:val="7"/>
      <w:numFmt w:val="lowerLetter"/>
      <w:lvlText w:val="%3)"/>
      <w:lvlJc w:val="left"/>
      <w:pPr>
        <w:tabs>
          <w:tab w:val="num" w:pos="2820"/>
        </w:tabs>
        <w:ind w:left="2820" w:hanging="360"/>
      </w:pPr>
      <w:rPr>
        <w:rFonts w:cs="Times New Roman" w:hint="default"/>
        <w:rtl w:val="0"/>
        <w:cs w:val="0"/>
      </w:rPr>
    </w:lvl>
    <w:lvl w:ilvl="3">
      <w:start w:val="1"/>
      <w:numFmt w:val="decimal"/>
      <w:lvlText w:val="%4."/>
      <w:lvlJc w:val="left"/>
      <w:pPr>
        <w:tabs>
          <w:tab w:val="num" w:pos="3360"/>
        </w:tabs>
        <w:ind w:left="3360" w:hanging="360"/>
      </w:pPr>
      <w:rPr>
        <w:rFonts w:cs="Times New Roman"/>
        <w:rtl w:val="0"/>
        <w:cs w:val="0"/>
      </w:rPr>
    </w:lvl>
    <w:lvl w:ilvl="4">
      <w:start w:val="1"/>
      <w:numFmt w:val="lowerLetter"/>
      <w:lvlText w:val="%5."/>
      <w:lvlJc w:val="left"/>
      <w:pPr>
        <w:tabs>
          <w:tab w:val="num" w:pos="4080"/>
        </w:tabs>
        <w:ind w:left="4080" w:hanging="360"/>
      </w:pPr>
      <w:rPr>
        <w:rFonts w:cs="Times New Roman"/>
        <w:rtl w:val="0"/>
        <w:cs w:val="0"/>
      </w:rPr>
    </w:lvl>
    <w:lvl w:ilvl="5">
      <w:start w:val="1"/>
      <w:numFmt w:val="lowerRoman"/>
      <w:lvlText w:val="%6."/>
      <w:lvlJc w:val="right"/>
      <w:pPr>
        <w:tabs>
          <w:tab w:val="num" w:pos="4800"/>
        </w:tabs>
        <w:ind w:left="4800" w:hanging="180"/>
      </w:pPr>
      <w:rPr>
        <w:rFonts w:cs="Times New Roman"/>
        <w:rtl w:val="0"/>
        <w:cs w:val="0"/>
      </w:rPr>
    </w:lvl>
    <w:lvl w:ilvl="6">
      <w:start w:val="1"/>
      <w:numFmt w:val="decimal"/>
      <w:lvlText w:val="%7."/>
      <w:lvlJc w:val="left"/>
      <w:pPr>
        <w:tabs>
          <w:tab w:val="num" w:pos="5520"/>
        </w:tabs>
        <w:ind w:left="5520" w:hanging="360"/>
      </w:pPr>
      <w:rPr>
        <w:rFonts w:cs="Times New Roman"/>
        <w:rtl w:val="0"/>
        <w:cs w:val="0"/>
      </w:rPr>
    </w:lvl>
    <w:lvl w:ilvl="7">
      <w:start w:val="1"/>
      <w:numFmt w:val="lowerLetter"/>
      <w:lvlText w:val="%8."/>
      <w:lvlJc w:val="left"/>
      <w:pPr>
        <w:tabs>
          <w:tab w:val="num" w:pos="6240"/>
        </w:tabs>
        <w:ind w:left="6240" w:hanging="360"/>
      </w:pPr>
      <w:rPr>
        <w:rFonts w:cs="Times New Roman"/>
        <w:rtl w:val="0"/>
        <w:cs w:val="0"/>
      </w:rPr>
    </w:lvl>
    <w:lvl w:ilvl="8">
      <w:start w:val="1"/>
      <w:numFmt w:val="lowerRoman"/>
      <w:lvlText w:val="%9."/>
      <w:lvlJc w:val="right"/>
      <w:pPr>
        <w:tabs>
          <w:tab w:val="num" w:pos="6960"/>
        </w:tabs>
        <w:ind w:left="6960" w:hanging="180"/>
      </w:pPr>
      <w:rPr>
        <w:rFonts w:cs="Times New Roman"/>
        <w:rtl w:val="0"/>
        <w:cs w:val="0"/>
      </w:rPr>
    </w:lvl>
  </w:abstractNum>
  <w:num w:numId="1">
    <w:abstractNumId w:val="5"/>
  </w:num>
  <w:num w:numId="2">
    <w:abstractNumId w:val="5"/>
    <w:lvlOverride w:ilvl="0">
      <w:startOverride w:val="3"/>
    </w:lvlOverride>
  </w:num>
  <w:num w:numId="3">
    <w:abstractNumId w:val="19"/>
  </w:num>
  <w:num w:numId="4">
    <w:abstractNumId w:val="19"/>
    <w:lvlOverride w:ilvl="0">
      <w:startOverride w:val="2"/>
    </w:lvlOverride>
  </w:num>
  <w:num w:numId="5">
    <w:abstractNumId w:val="10"/>
  </w:num>
  <w:num w:numId="6">
    <w:abstractNumId w:val="10"/>
    <w:lvlOverride w:ilvl="0">
      <w:startOverride w:val="1"/>
    </w:lvlOverride>
  </w:num>
  <w:num w:numId="7">
    <w:abstractNumId w:val="22"/>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0"/>
  </w:num>
  <w:num w:numId="11">
    <w:abstractNumId w:val="27"/>
  </w:num>
  <w:num w:numId="12">
    <w:abstractNumId w:val="4"/>
  </w:num>
  <w:num w:numId="13">
    <w:abstractNumId w:val="24"/>
  </w:num>
  <w:num w:numId="14">
    <w:abstractNumId w:val="3"/>
  </w:num>
  <w:num w:numId="15">
    <w:abstractNumId w:val="11"/>
  </w:num>
  <w:num w:numId="16">
    <w:abstractNumId w:val="25"/>
  </w:num>
  <w:num w:numId="17">
    <w:abstractNumId w:val="20"/>
  </w:num>
  <w:num w:numId="18">
    <w:abstractNumId w:val="21"/>
  </w:num>
  <w:num w:numId="19">
    <w:abstractNumId w:val="14"/>
  </w:num>
  <w:num w:numId="20">
    <w:abstractNumId w:val="9"/>
  </w:num>
  <w:num w:numId="21">
    <w:abstractNumId w:val="23"/>
  </w:num>
  <w:num w:numId="22">
    <w:abstractNumId w:val="28"/>
  </w:num>
  <w:num w:numId="23">
    <w:abstractNumId w:val="6"/>
  </w:num>
  <w:num w:numId="24">
    <w:abstractNumId w:val="17"/>
  </w:num>
  <w:num w:numId="25">
    <w:abstractNumId w:val="29"/>
  </w:num>
  <w:num w:numId="26">
    <w:abstractNumId w:val="7"/>
  </w:num>
  <w:num w:numId="27">
    <w:abstractNumId w:val="2"/>
  </w:num>
  <w:num w:numId="28">
    <w:abstractNumId w:val="30"/>
  </w:num>
  <w:num w:numId="29">
    <w:abstractNumId w:val="13"/>
  </w:num>
  <w:num w:numId="30">
    <w:abstractNumId w:val="8"/>
  </w:num>
  <w:num w:numId="31">
    <w:abstractNumId w:val="18"/>
  </w:num>
  <w:num w:numId="32">
    <w:abstractNumId w:val="12"/>
  </w:num>
  <w:num w:numId="33">
    <w:abstractNumId w:val="26"/>
  </w:num>
  <w:num w:numId="34">
    <w:abstractNumId w:val="16"/>
  </w:num>
  <w:num w:numId="3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A9063F"/>
    <w:rsid w:val="00004821"/>
    <w:rsid w:val="00025098"/>
    <w:rsid w:val="000505D3"/>
    <w:rsid w:val="0005670F"/>
    <w:rsid w:val="00061F61"/>
    <w:rsid w:val="00082239"/>
    <w:rsid w:val="000A296A"/>
    <w:rsid w:val="000B4803"/>
    <w:rsid w:val="000D042F"/>
    <w:rsid w:val="001142E5"/>
    <w:rsid w:val="0013221E"/>
    <w:rsid w:val="001677D7"/>
    <w:rsid w:val="00171447"/>
    <w:rsid w:val="0017764C"/>
    <w:rsid w:val="001A6B73"/>
    <w:rsid w:val="001D53EC"/>
    <w:rsid w:val="001D5C90"/>
    <w:rsid w:val="00212717"/>
    <w:rsid w:val="00224F25"/>
    <w:rsid w:val="002311C8"/>
    <w:rsid w:val="00237FAA"/>
    <w:rsid w:val="00262794"/>
    <w:rsid w:val="00272DC4"/>
    <w:rsid w:val="00296F59"/>
    <w:rsid w:val="002A38F6"/>
    <w:rsid w:val="002C08E8"/>
    <w:rsid w:val="002C70D0"/>
    <w:rsid w:val="002D1B80"/>
    <w:rsid w:val="002D3612"/>
    <w:rsid w:val="002F4E54"/>
    <w:rsid w:val="00303121"/>
    <w:rsid w:val="00315170"/>
    <w:rsid w:val="003328FF"/>
    <w:rsid w:val="00350D02"/>
    <w:rsid w:val="00391DC5"/>
    <w:rsid w:val="003B4E3F"/>
    <w:rsid w:val="003C473D"/>
    <w:rsid w:val="003D392C"/>
    <w:rsid w:val="0040524D"/>
    <w:rsid w:val="004079F4"/>
    <w:rsid w:val="00421FB3"/>
    <w:rsid w:val="00422E31"/>
    <w:rsid w:val="004241FD"/>
    <w:rsid w:val="00464DF9"/>
    <w:rsid w:val="00495C9C"/>
    <w:rsid w:val="004B3847"/>
    <w:rsid w:val="004C4381"/>
    <w:rsid w:val="004D286E"/>
    <w:rsid w:val="004D7667"/>
    <w:rsid w:val="005170A9"/>
    <w:rsid w:val="00532019"/>
    <w:rsid w:val="00534FF5"/>
    <w:rsid w:val="00573A87"/>
    <w:rsid w:val="005A5922"/>
    <w:rsid w:val="005C51F6"/>
    <w:rsid w:val="005D1CEB"/>
    <w:rsid w:val="005E192D"/>
    <w:rsid w:val="006138AD"/>
    <w:rsid w:val="00641991"/>
    <w:rsid w:val="00641A7A"/>
    <w:rsid w:val="006567F7"/>
    <w:rsid w:val="006610F5"/>
    <w:rsid w:val="00662E66"/>
    <w:rsid w:val="00672EFA"/>
    <w:rsid w:val="006855A4"/>
    <w:rsid w:val="00692989"/>
    <w:rsid w:val="006B7F25"/>
    <w:rsid w:val="006D028A"/>
    <w:rsid w:val="006E4B16"/>
    <w:rsid w:val="006E60EC"/>
    <w:rsid w:val="006E6C41"/>
    <w:rsid w:val="00705449"/>
    <w:rsid w:val="007117E2"/>
    <w:rsid w:val="00741B55"/>
    <w:rsid w:val="007427D0"/>
    <w:rsid w:val="00755FB2"/>
    <w:rsid w:val="0078125A"/>
    <w:rsid w:val="007816AA"/>
    <w:rsid w:val="007A24B3"/>
    <w:rsid w:val="007B0769"/>
    <w:rsid w:val="00802281"/>
    <w:rsid w:val="00806E2F"/>
    <w:rsid w:val="00844946"/>
    <w:rsid w:val="0089405F"/>
    <w:rsid w:val="008B1C4B"/>
    <w:rsid w:val="008C4975"/>
    <w:rsid w:val="008C54C3"/>
    <w:rsid w:val="009416DC"/>
    <w:rsid w:val="0095017B"/>
    <w:rsid w:val="0095366E"/>
    <w:rsid w:val="00985F9D"/>
    <w:rsid w:val="00987DD9"/>
    <w:rsid w:val="009A19BC"/>
    <w:rsid w:val="009A73CE"/>
    <w:rsid w:val="009B0E5E"/>
    <w:rsid w:val="009C317E"/>
    <w:rsid w:val="009C5C65"/>
    <w:rsid w:val="009C7B31"/>
    <w:rsid w:val="009E11EE"/>
    <w:rsid w:val="009E4055"/>
    <w:rsid w:val="00A36E9B"/>
    <w:rsid w:val="00A55A77"/>
    <w:rsid w:val="00A61BA6"/>
    <w:rsid w:val="00A6590D"/>
    <w:rsid w:val="00A73CAB"/>
    <w:rsid w:val="00A9063F"/>
    <w:rsid w:val="00A928CF"/>
    <w:rsid w:val="00A9549D"/>
    <w:rsid w:val="00AB2C74"/>
    <w:rsid w:val="00AC1BD7"/>
    <w:rsid w:val="00AC2D1D"/>
    <w:rsid w:val="00AE56A2"/>
    <w:rsid w:val="00AF2538"/>
    <w:rsid w:val="00B14D4F"/>
    <w:rsid w:val="00B21EBA"/>
    <w:rsid w:val="00B408CB"/>
    <w:rsid w:val="00B40E76"/>
    <w:rsid w:val="00B5376E"/>
    <w:rsid w:val="00B8019C"/>
    <w:rsid w:val="00B94D08"/>
    <w:rsid w:val="00BC3C6F"/>
    <w:rsid w:val="00BC58DD"/>
    <w:rsid w:val="00C02904"/>
    <w:rsid w:val="00C460B3"/>
    <w:rsid w:val="00C63E1F"/>
    <w:rsid w:val="00C8496E"/>
    <w:rsid w:val="00C92FF6"/>
    <w:rsid w:val="00C96E70"/>
    <w:rsid w:val="00CA4A4E"/>
    <w:rsid w:val="00CD7956"/>
    <w:rsid w:val="00CE67D7"/>
    <w:rsid w:val="00D1521E"/>
    <w:rsid w:val="00D25A1E"/>
    <w:rsid w:val="00D3730C"/>
    <w:rsid w:val="00D50ECA"/>
    <w:rsid w:val="00D61C7D"/>
    <w:rsid w:val="00D86260"/>
    <w:rsid w:val="00D97D11"/>
    <w:rsid w:val="00DA0F6C"/>
    <w:rsid w:val="00DA165F"/>
    <w:rsid w:val="00DA257A"/>
    <w:rsid w:val="00DB4F75"/>
    <w:rsid w:val="00DE527E"/>
    <w:rsid w:val="00DF59FE"/>
    <w:rsid w:val="00E148DA"/>
    <w:rsid w:val="00EB5658"/>
    <w:rsid w:val="00EC23C4"/>
    <w:rsid w:val="00ED7ABC"/>
    <w:rsid w:val="00EF6652"/>
    <w:rsid w:val="00F21719"/>
    <w:rsid w:val="00F22CD4"/>
    <w:rsid w:val="00F26784"/>
    <w:rsid w:val="00F31D83"/>
    <w:rsid w:val="00F71FCC"/>
    <w:rsid w:val="00F87930"/>
    <w:rsid w:val="00FB350B"/>
    <w:rsid w:val="00FC49CA"/>
    <w:rsid w:val="00FC6FAD"/>
    <w:rsid w:val="00FD2EBE"/>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nhideWhenUsed="0" w:qFormat="1"/>
    <w:lsdException w:name="Default Paragraph Font" w:unhideWhenUsed="0"/>
    <w:lsdException w:name="Subtitle" w:semiHidden="0" w:uiPriority="11" w:unhideWhenUsed="0" w:qFormat="1"/>
    <w:lsdException w:name="Body Text 2" w:unhideWhenUsed="0"/>
    <w:lsdException w:name="Body Text 3" w:unhideWhenUsed="0"/>
    <w:lsdException w:name="Body Text Indent 2" w:unhideWhenUsed="0"/>
    <w:lsdException w:name="Body Text Indent 3"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val="0"/>
      <w:autoSpaceDN w:val="0"/>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pPr>
      <w:keepNext/>
      <w:jc w:val="center"/>
      <w:outlineLvl w:val="0"/>
    </w:pPr>
    <w:rPr>
      <w:b/>
      <w:bCs/>
    </w:rPr>
  </w:style>
  <w:style w:type="paragraph" w:styleId="Heading2">
    <w:name w:val="heading 2"/>
    <w:basedOn w:val="Normal"/>
    <w:next w:val="Normal"/>
    <w:link w:val="Nadpis2Char"/>
    <w:uiPriority w:val="99"/>
    <w:qFormat/>
    <w:pPr>
      <w:keepNext/>
      <w:spacing w:before="120"/>
      <w:jc w:val="center"/>
      <w:outlineLvl w:val="1"/>
    </w:pPr>
    <w:rPr>
      <w:b/>
      <w:bCs/>
      <w:sz w:val="20"/>
      <w:szCs w:val="20"/>
    </w:rPr>
  </w:style>
  <w:style w:type="paragraph" w:styleId="Heading4">
    <w:name w:val="heading 4"/>
    <w:basedOn w:val="Normal"/>
    <w:next w:val="Normal"/>
    <w:link w:val="Nadpis4Char"/>
    <w:uiPriority w:val="99"/>
    <w:qFormat/>
    <w:pPr>
      <w:keepNext/>
      <w:jc w:val="center"/>
      <w:outlineLvl w:val="3"/>
    </w:pPr>
    <w:rPr>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heme="majorBidi"/>
      <w:b/>
      <w:bCs/>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heme="majorBidi"/>
      <w:b/>
      <w:bCs/>
      <w:i/>
      <w:iCs/>
      <w:sz w:val="28"/>
      <w:szCs w:val="28"/>
      <w:rtl w:val="0"/>
      <w:cs w:val="0"/>
    </w:rPr>
  </w:style>
  <w:style w:type="character" w:customStyle="1" w:styleId="Nadpis4Char">
    <w:name w:val="Nadpis 4 Char"/>
    <w:basedOn w:val="DefaultParagraphFont"/>
    <w:link w:val="Heading4"/>
    <w:uiPriority w:val="9"/>
    <w:semiHidden/>
    <w:locked/>
    <w:rPr>
      <w:rFonts w:asciiTheme="minorHAnsi" w:eastAsiaTheme="minorEastAsia" w:hAnsiTheme="minorHAnsi" w:cstheme="minorBidi"/>
      <w:b/>
      <w:bCs/>
      <w:sz w:val="28"/>
      <w:szCs w:val="28"/>
      <w:rtl w:val="0"/>
      <w:cs w:val="0"/>
    </w:rPr>
  </w:style>
  <w:style w:type="paragraph" w:styleId="BodyText3">
    <w:name w:val="Body Text 3"/>
    <w:basedOn w:val="Normal"/>
    <w:link w:val="Zkladntext3Char"/>
    <w:uiPriority w:val="99"/>
    <w:pPr>
      <w:spacing w:line="240" w:lineRule="atLeast"/>
      <w:jc w:val="both"/>
    </w:pPr>
  </w:style>
  <w:style w:type="character" w:customStyle="1" w:styleId="Zkladntext3Char">
    <w:name w:val="Základný text 3 Char"/>
    <w:basedOn w:val="DefaultParagraphFont"/>
    <w:link w:val="BodyText3"/>
    <w:uiPriority w:val="99"/>
    <w:semiHidden/>
    <w:locked/>
    <w:rPr>
      <w:rFonts w:cs="Times New Roman"/>
      <w:sz w:val="16"/>
      <w:szCs w:val="16"/>
      <w:rtl w:val="0"/>
      <w:cs w:val="0"/>
    </w:rPr>
  </w:style>
  <w:style w:type="paragraph" w:styleId="Header">
    <w:name w:val="header"/>
    <w:basedOn w:val="Normal"/>
    <w:link w:val="HlavikaChar"/>
    <w:uiPriority w:val="99"/>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styleId="BodyText2">
    <w:name w:val="Body Text 2"/>
    <w:basedOn w:val="Normal"/>
    <w:link w:val="Zkladntext2Char"/>
    <w:uiPriority w:val="99"/>
    <w:pPr>
      <w:jc w:val="center"/>
    </w:pPr>
    <w:rPr>
      <w:sz w:val="20"/>
      <w:szCs w:val="20"/>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customStyle="1" w:styleId="Normlny">
    <w:name w:val="_Normálny"/>
    <w:basedOn w:val="Normal"/>
    <w:uiPriority w:val="99"/>
    <w:pPr>
      <w:jc w:val="left"/>
    </w:pPr>
    <w:rPr>
      <w:sz w:val="20"/>
      <w:szCs w:val="20"/>
      <w:lang w:eastAsia="en-US"/>
    </w:rPr>
  </w:style>
  <w:style w:type="paragraph" w:styleId="FootnoteText">
    <w:name w:val="footnote text"/>
    <w:basedOn w:val="Normal"/>
    <w:link w:val="TextpoznmkypodiarouChar"/>
    <w:uiPriority w:val="99"/>
    <w:semiHidden/>
    <w:pPr>
      <w:jc w:val="left"/>
    </w:pPr>
    <w:rPr>
      <w:sz w:val="20"/>
      <w:szCs w:val="20"/>
    </w:rPr>
  </w:style>
  <w:style w:type="character" w:customStyle="1" w:styleId="TextpoznmkypodiarouChar">
    <w:name w:val="Text poznámky pod čiarou Char"/>
    <w:basedOn w:val="DefaultParagraphFont"/>
    <w:link w:val="FootnoteText"/>
    <w:uiPriority w:val="99"/>
    <w:semiHidden/>
    <w:locked/>
    <w:rPr>
      <w:rFonts w:cs="Times New Roman"/>
      <w:sz w:val="20"/>
      <w:szCs w:val="20"/>
      <w:rtl w:val="0"/>
      <w:cs w:val="0"/>
    </w:rPr>
  </w:style>
  <w:style w:type="paragraph" w:customStyle="1" w:styleId="PARA">
    <w:name w:val="PARA"/>
    <w:basedOn w:val="Normal"/>
    <w:next w:val="Normal"/>
    <w:uiPriority w:val="99"/>
    <w:pPr>
      <w:keepNext/>
      <w:keepLines/>
      <w:tabs>
        <w:tab w:val="left" w:pos="680"/>
      </w:tabs>
      <w:spacing w:before="240" w:after="120"/>
      <w:jc w:val="center"/>
    </w:pPr>
    <w:rPr>
      <w:lang w:val="en-US"/>
    </w:rPr>
  </w:style>
  <w:style w:type="paragraph" w:customStyle="1" w:styleId="abc">
    <w:name w:val="abc"/>
    <w:basedOn w:val="Normal"/>
    <w:uiPriority w:val="99"/>
    <w:pPr>
      <w:widowControl w:val="0"/>
      <w:tabs>
        <w:tab w:val="left" w:pos="360"/>
        <w:tab w:val="left" w:pos="680"/>
      </w:tabs>
      <w:jc w:val="both"/>
    </w:pPr>
    <w:rPr>
      <w:sz w:val="20"/>
      <w:szCs w:val="20"/>
      <w:lang w:eastAsia="en-US"/>
    </w:rPr>
  </w:style>
  <w:style w:type="character" w:styleId="FootnoteReference">
    <w:name w:val="footnote reference"/>
    <w:basedOn w:val="DefaultParagraphFont"/>
    <w:uiPriority w:val="99"/>
    <w:semiHidden/>
    <w:rPr>
      <w:rFonts w:cs="Times New Roman"/>
      <w:vertAlign w:val="superscript"/>
      <w:rtl w:val="0"/>
      <w:cs w:val="0"/>
    </w:rPr>
  </w:style>
  <w:style w:type="paragraph" w:styleId="Footer">
    <w:name w:val="footer"/>
    <w:basedOn w:val="Normal"/>
    <w:link w:val="PtaChar"/>
    <w:uiPriority w:val="99"/>
    <w:pPr>
      <w:tabs>
        <w:tab w:val="center" w:pos="4536"/>
        <w:tab w:val="right" w:pos="9072"/>
      </w:tabs>
      <w:autoSpaceDE/>
      <w:autoSpaceDN/>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Pr>
      <w:rFonts w:cs="Times New Roman"/>
      <w:rtl w:val="0"/>
      <w:cs w:val="0"/>
    </w:rPr>
  </w:style>
  <w:style w:type="paragraph" w:styleId="BodyTextIndent2">
    <w:name w:val="Body Text Indent 2"/>
    <w:basedOn w:val="Normal"/>
    <w:link w:val="Zarkazkladnhotextu2Char"/>
    <w:uiPriority w:val="99"/>
    <w:pPr>
      <w:autoSpaceDE/>
      <w:autoSpaceDN/>
      <w:ind w:left="290" w:hanging="290"/>
      <w:jc w:val="left"/>
    </w:pPr>
    <w:rPr>
      <w:sz w:val="20"/>
      <w:szCs w:val="20"/>
    </w:r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paragraph" w:styleId="BodyTextIndent3">
    <w:name w:val="Body Text Indent 3"/>
    <w:basedOn w:val="Normal"/>
    <w:link w:val="Zarkazkladnhotextu3Char"/>
    <w:uiPriority w:val="99"/>
    <w:rsid w:val="00A61BA6"/>
    <w:pPr>
      <w:spacing w:after="120"/>
      <w:ind w:left="283"/>
      <w:jc w:val="left"/>
    </w:pPr>
    <w:rPr>
      <w:sz w:val="16"/>
      <w:szCs w:val="16"/>
    </w:rPr>
  </w:style>
  <w:style w:type="character" w:customStyle="1" w:styleId="Zarkazkladnhotextu3Char">
    <w:name w:val="Zarážka základného textu 3 Char"/>
    <w:basedOn w:val="DefaultParagraphFont"/>
    <w:link w:val="BodyTextIndent3"/>
    <w:uiPriority w:val="99"/>
    <w:semiHidden/>
    <w:locked/>
    <w:rPr>
      <w:rFonts w:cs="Times New Roman"/>
      <w:sz w:val="16"/>
      <w:szCs w:val="16"/>
      <w:rtl w:val="0"/>
      <w:cs w:val="0"/>
    </w:rPr>
  </w:style>
  <w:style w:type="paragraph" w:styleId="Title">
    <w:name w:val="Title"/>
    <w:basedOn w:val="Normal"/>
    <w:link w:val="NzovChar"/>
    <w:uiPriority w:val="99"/>
    <w:qFormat/>
    <w:rsid w:val="0095366E"/>
    <w:pPr>
      <w:overflowPunct w:val="0"/>
      <w:adjustRightInd w:val="0"/>
      <w:jc w:val="center"/>
      <w:textAlignment w:val="baseline"/>
    </w:pPr>
    <w:rPr>
      <w:b/>
      <w:bCs/>
    </w:rPr>
  </w:style>
  <w:style w:type="character" w:customStyle="1" w:styleId="NzovChar">
    <w:name w:val="Názov Char"/>
    <w:basedOn w:val="DefaultParagraphFont"/>
    <w:link w:val="Title"/>
    <w:uiPriority w:val="10"/>
    <w:locked/>
    <w:rPr>
      <w:rFonts w:asciiTheme="majorHAnsi" w:eastAsiaTheme="majorEastAsia" w:hAnsiTheme="majorHAnsi" w:cstheme="majorBidi"/>
      <w:b/>
      <w:bCs/>
      <w:kern w:val="28"/>
      <w:sz w:val="32"/>
      <w:szCs w:val="32"/>
      <w:rtl w:val="0"/>
      <w:cs w:val="0"/>
    </w:rPr>
  </w:style>
  <w:style w:type="paragraph" w:customStyle="1" w:styleId="Zkladntext">
    <w:name w:val="Základní text"/>
    <w:uiPriority w:val="99"/>
    <w:rsid w:val="0095366E"/>
    <w:pPr>
      <w:framePr w:wrap="auto"/>
      <w:widowControl w:val="0"/>
      <w:autoSpaceDE w:val="0"/>
      <w:autoSpaceDN w:val="0"/>
      <w:adjustRightInd/>
      <w:ind w:left="0" w:right="0"/>
      <w:jc w:val="left"/>
      <w:textAlignment w:val="auto"/>
    </w:pPr>
    <w:rPr>
      <w:rFonts w:cs="Times New Roman"/>
      <w:color w:val="000000"/>
      <w:sz w:val="24"/>
      <w:szCs w:val="24"/>
      <w:rtl w:val="0"/>
      <w:cs w:val="0"/>
      <w:lang w:val="sk-SK" w:eastAsia="sk-SK" w:bidi="ar-SA"/>
    </w:rPr>
  </w:style>
  <w:style w:type="paragraph" w:styleId="BalloonText">
    <w:name w:val="Balloon Text"/>
    <w:basedOn w:val="Normal"/>
    <w:link w:val="TextbublinyChar"/>
    <w:uiPriority w:val="99"/>
    <w:semiHidden/>
    <w:rsid w:val="00171447"/>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rPr>
  </w:style>
  <w:style w:type="paragraph" w:customStyle="1" w:styleId="tlArialNarrow10ptPodaokraja">
    <w:name w:val="Štýl Arial Narrow 10 pt Podľa okraja"/>
    <w:basedOn w:val="Normal"/>
    <w:uiPriority w:val="99"/>
    <w:rsid w:val="003328FF"/>
    <w:pPr>
      <w:jc w:val="both"/>
    </w:pPr>
    <w:rPr>
      <w:rFonts w:ascii="Arial Narrow" w:hAnsi="Arial Narrow" w:cs="Arial Narrow"/>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B5FAA-3EEA-42B5-B13A-61926C2FD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35</TotalTime>
  <Pages>2</Pages>
  <Words>725</Words>
  <Characters>4134</Characters>
  <Application>Microsoft Office Word</Application>
  <DocSecurity>0</DocSecurity>
  <Lines>0</Lines>
  <Paragraphs>0</Paragraphs>
  <ScaleCrop>false</ScaleCrop>
  <Company>ÚV SR</Company>
  <LinksUpToDate>false</LinksUpToDate>
  <CharactersWithSpaces>4850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bodorova</dc:creator>
  <cp:lastModifiedBy>mdanisovic</cp:lastModifiedBy>
  <cp:revision>14</cp:revision>
  <cp:lastPrinted>2009-01-28T16:03:00Z</cp:lastPrinted>
  <dcterms:created xsi:type="dcterms:W3CDTF">2009-01-28T18:56:00Z</dcterms:created>
  <dcterms:modified xsi:type="dcterms:W3CDTF">2010-01-14T16:11:00Z</dcterms:modified>
</cp:coreProperties>
</file>