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198C" w:rsidRPr="002E4958" w:rsidP="00D9198C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958"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:rsidR="00D9198C" w:rsidRPr="002E4958" w:rsidP="00D9198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numPr>
          <w:numId w:val="5"/>
        </w:numPr>
        <w:tabs>
          <w:tab w:val="num" w:pos="720"/>
          <w:tab w:val="clear" w:pos="1428"/>
        </w:tabs>
        <w:bidi w:val="0"/>
        <w:ind w:hanging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58">
        <w:rPr>
          <w:rFonts w:ascii="Times New Roman" w:hAnsi="Times New Roman" w:cs="Times New Roman"/>
          <w:b/>
          <w:bCs/>
          <w:sz w:val="24"/>
          <w:szCs w:val="24"/>
        </w:rPr>
        <w:t>Všeobecná časť</w:t>
      </w:r>
    </w:p>
    <w:p w:rsidR="00D9198C" w:rsidRPr="002E4958" w:rsidP="00D9198C">
      <w:pPr>
        <w:pStyle w:val="Zkladntext"/>
        <w:bidi w:val="0"/>
        <w:jc w:val="both"/>
        <w:rPr>
          <w:rFonts w:ascii="Times New Roman" w:hAnsi="Times New Roman" w:cs="Times New Roman"/>
        </w:rPr>
      </w:pPr>
    </w:p>
    <w:p w:rsidR="00D9198C" w:rsidRPr="002E4958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E4958">
        <w:rPr>
          <w:rFonts w:ascii="Times New Roman" w:hAnsi="Times New Roman" w:cs="Times New Roman"/>
          <w:sz w:val="24"/>
          <w:szCs w:val="24"/>
        </w:rPr>
        <w:tab/>
        <w:t xml:space="preserve">Vstupom Slovenskej republiky do Európskej únie nadobudol účinnosť zákon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E4958">
        <w:rPr>
          <w:rFonts w:ascii="Times New Roman" w:hAnsi="Times New Roman" w:cs="Times New Roman"/>
          <w:sz w:val="24"/>
          <w:szCs w:val="24"/>
        </w:rPr>
        <w:t>č. 98/2004 Z. z. o spotrebnej dani z minerálneho oleja, ktorým sa dosiahla úplná zlučiteľnosť s právom Európskych spoločenstiev v oblasti držby, prepravy a kontroly tovarov podliehajúcich spotrebným daniam (smernica Rady 92/12/EHS) a v oblasti rámcových predpisov spoločenstva o zdanení energetických produktov a elektrickej energie (smernica Rady 2003/96/ES) s výnimkou zdaňovania pevných palív a elektrickej energie vzhľadom n</w:t>
      </w:r>
      <w:r>
        <w:rPr>
          <w:rFonts w:ascii="Times New Roman" w:hAnsi="Times New Roman" w:cs="Times New Roman"/>
          <w:sz w:val="24"/>
          <w:szCs w:val="24"/>
        </w:rPr>
        <w:t>a poskytnuté prechodné obdobie.</w:t>
      </w:r>
    </w:p>
    <w:p w:rsidR="00D9198C" w:rsidRPr="002E4958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pStyle w:val="Zkladntext"/>
        <w:bidi w:val="0"/>
        <w:ind w:firstLine="708"/>
        <w:jc w:val="both"/>
        <w:rPr>
          <w:rFonts w:ascii="Times New Roman" w:hAnsi="Times New Roman" w:cs="Times New Roman"/>
        </w:rPr>
      </w:pPr>
      <w:r w:rsidRPr="002E4958">
        <w:rPr>
          <w:rFonts w:ascii="Times New Roman" w:hAnsi="Times New Roman" w:cs="Times New Roman"/>
        </w:rPr>
        <w:t xml:space="preserve">Návrh zákona, ktorým sa mení a dopĺňa zákon č. 98/2004 Z. z. </w:t>
      </w:r>
      <w:r>
        <w:rPr>
          <w:rFonts w:ascii="Times New Roman" w:hAnsi="Times New Roman" w:cs="Times New Roman"/>
        </w:rPr>
        <w:t xml:space="preserve">o </w:t>
      </w:r>
      <w:r w:rsidRPr="002E4958">
        <w:rPr>
          <w:rFonts w:ascii="Times New Roman" w:hAnsi="Times New Roman" w:cs="Times New Roman"/>
        </w:rPr>
        <w:t>spotrebnej dani z minerálneho oleja bol vypracovaný ako iniciatívny návrh Ministerstva financií Slovenskej republiky.</w:t>
      </w:r>
    </w:p>
    <w:p w:rsidR="00D9198C" w:rsidRPr="002E4958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710" w:rsidR="00032710">
        <w:rPr>
          <w:rFonts w:ascii="Times New Roman" w:hAnsi="Times New Roman" w:cs="Times New Roman"/>
          <w:sz w:val="24"/>
          <w:szCs w:val="24"/>
        </w:rPr>
        <w:t xml:space="preserve">Hlavnými dôvodmi, ktoré viedli k vypracovaniu návrhu zákona je eliminácia vysokej ceny </w:t>
      </w:r>
      <w:r w:rsidR="005D5BCB">
        <w:rPr>
          <w:rFonts w:ascii="Times New Roman" w:hAnsi="Times New Roman" w:cs="Times New Roman"/>
          <w:sz w:val="24"/>
          <w:szCs w:val="24"/>
        </w:rPr>
        <w:t>nafty</w:t>
      </w:r>
      <w:r w:rsidRPr="00032710" w:rsidR="00032710">
        <w:rPr>
          <w:rFonts w:ascii="Times New Roman" w:hAnsi="Times New Roman" w:cs="Times New Roman"/>
          <w:sz w:val="24"/>
          <w:szCs w:val="24"/>
        </w:rPr>
        <w:t xml:space="preserve"> pre domácnosti a aj pre podnikateľský sektor, a tým udržanie cenovej úrovne prepravovaných tovarov a prepravných služieb. Taktiež sa očakáva eliminácia objemov nákupov nafty v okolitých štátoch a tým aj zlepšenie konkurencieschopnosti podnikateľského prostredia v oblasti prepravy tovarov.</w:t>
      </w:r>
      <w:r w:rsidR="00032710">
        <w:rPr>
          <w:rFonts w:ascii="Times New Roman" w:hAnsi="Times New Roman" w:cs="Times New Roman"/>
          <w:sz w:val="24"/>
          <w:szCs w:val="24"/>
        </w:rPr>
        <w:t xml:space="preserve"> </w:t>
      </w:r>
      <w:r w:rsidRPr="002E4958">
        <w:rPr>
          <w:rFonts w:ascii="Times New Roman" w:hAnsi="Times New Roman" w:cs="Times New Roman"/>
          <w:sz w:val="24"/>
          <w:szCs w:val="24"/>
        </w:rPr>
        <w:t>Konkrétne ide o zníženie sadzby spotrebnej dane na plynový olej kódu kombinovanej nomenklatúry 2710 19 41,</w:t>
      </w:r>
      <w:r>
        <w:rPr>
          <w:rFonts w:ascii="Times New Roman" w:hAnsi="Times New Roman" w:cs="Times New Roman"/>
          <w:sz w:val="24"/>
          <w:szCs w:val="24"/>
        </w:rPr>
        <w:t xml:space="preserve"> 2710 19 45, 2710 19 49.</w:t>
      </w:r>
    </w:p>
    <w:p w:rsidR="00D9198C" w:rsidRPr="002E4958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pStyle w:val="BodyText"/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58">
        <w:rPr>
          <w:rFonts w:ascii="Times New Roman" w:hAnsi="Times New Roman" w:cs="Times New Roman"/>
          <w:sz w:val="24"/>
          <w:szCs w:val="24"/>
        </w:rPr>
        <w:t xml:space="preserve">Predkladaný návrh zákona je v súlade s Ústavou Slovenskej republiky a inými právnymi predpismi, medzinárodnými zmluvami a dokumentmi, ktorými je Slovenská republika viazaná, ako aj v súlade s právom Európskych spoločenstiev a právom Európskej únie. </w:t>
      </w:r>
    </w:p>
    <w:p w:rsidR="00D9198C" w:rsidRPr="002E4958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61D8" w:rsidP="005561D8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Prijatie navrhovaného zákona predpokladá výpadok daňových príjmov štátneho </w:t>
      </w:r>
      <w:r w:rsidRPr="00C47566">
        <w:rPr>
          <w:rFonts w:ascii="Times New Roman" w:hAnsi="Times New Roman" w:cs="Times New Roman"/>
          <w:sz w:val="24"/>
          <w:szCs w:val="24"/>
        </w:rPr>
        <w:t xml:space="preserve">rozpočtu </w:t>
      </w:r>
      <w:r w:rsidRPr="00C47566" w:rsidR="00C47566">
        <w:rPr>
          <w:rFonts w:ascii="Times New Roman" w:hAnsi="Times New Roman" w:cs="Times New Roman"/>
          <w:sz w:val="24"/>
          <w:szCs w:val="24"/>
        </w:rPr>
        <w:t xml:space="preserve">v metodike ESA95 vo výške </w:t>
      </w:r>
      <w:r w:rsidRPr="000B5A25" w:rsidR="000B5A25">
        <w:rPr>
          <w:rFonts w:ascii="Times New Roman" w:hAnsi="Times New Roman" w:cs="Times New Roman"/>
          <w:sz w:val="24"/>
          <w:szCs w:val="24"/>
        </w:rPr>
        <w:t>60 mil. až 102 mil. eur (1 808 mil. až 3 073 mil. Sk) v roku 2010, 70 mil. až 117 mil. eur (2 109 mil. až 3 525 mil. Sk) v roku 2011 a 85 mil. až 132 mil. eur (2 561 mil. až 3 977 mil. Sk)</w:t>
      </w:r>
      <w:r w:rsidRPr="000601AE" w:rsidR="000B5A25">
        <w:t xml:space="preserve"> </w:t>
      </w:r>
      <w:r w:rsidRPr="000B5A25" w:rsidR="00C47566">
        <w:rPr>
          <w:rFonts w:ascii="Times New Roman" w:hAnsi="Times New Roman" w:cs="Times New Roman"/>
          <w:sz w:val="24"/>
          <w:szCs w:val="24"/>
        </w:rPr>
        <w:t>v </w:t>
      </w:r>
      <w:r w:rsidRPr="00C47566" w:rsidR="00C47566">
        <w:rPr>
          <w:rFonts w:ascii="Times New Roman" w:hAnsi="Times New Roman" w:cs="Times New Roman"/>
          <w:sz w:val="24"/>
          <w:szCs w:val="24"/>
        </w:rPr>
        <w:t xml:space="preserve">roku 2012. </w:t>
      </w:r>
      <w:r w:rsidRPr="00C47566">
        <w:rPr>
          <w:rFonts w:ascii="Times New Roman" w:hAnsi="Times New Roman" w:cs="Times New Roman"/>
          <w:sz w:val="24"/>
          <w:szCs w:val="24"/>
        </w:rPr>
        <w:t>Prijatie</w:t>
      </w:r>
      <w:r>
        <w:rPr>
          <w:rFonts w:ascii="Times New Roman" w:hAnsi="Times New Roman" w:cs="Times New Roman"/>
          <w:sz w:val="24"/>
          <w:szCs w:val="24"/>
        </w:rPr>
        <w:t xml:space="preserve"> navrhovaného zákona nebude mať negatívny dopad na životné prostredie, rozpočty vyšších územných celkov, rozpočty obcí a nebude mať dopad na zamestnanosť, ani na tvorbu pracovných miest a organizačné zabezpečenie.</w:t>
      </w:r>
    </w:p>
    <w:p w:rsidR="00D9198C" w:rsidRPr="002E4958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9198C" w:rsidRPr="000E3460" w:rsidP="00D9198C">
      <w:pPr>
        <w:pStyle w:val="Title"/>
        <w:bidi w:val="0"/>
        <w:rPr>
          <w:rFonts w:ascii="Times New Roman" w:hAnsi="Times New Roman" w:cs="Times New Roman"/>
        </w:rPr>
      </w:pPr>
      <w:r w:rsidRPr="000E3460">
        <w:rPr>
          <w:rFonts w:ascii="Times New Roman" w:hAnsi="Times New Roman" w:cs="Times New Roman"/>
        </w:rPr>
        <w:t>Doložka zlučiteľnosti</w:t>
      </w:r>
    </w:p>
    <w:p w:rsidR="00D9198C" w:rsidRPr="000E3460" w:rsidP="00D9198C">
      <w:pPr>
        <w:pStyle w:val="Zkladntext"/>
        <w:bidi w:val="0"/>
        <w:jc w:val="center"/>
        <w:rPr>
          <w:rFonts w:ascii="Times New Roman" w:hAnsi="Times New Roman" w:cs="Times New Roman"/>
          <w:b/>
          <w:bCs/>
        </w:rPr>
      </w:pPr>
      <w:r w:rsidRPr="000E3460">
        <w:rPr>
          <w:rFonts w:ascii="Times New Roman" w:hAnsi="Times New Roman" w:cs="Times New Roman"/>
          <w:b/>
          <w:bCs/>
        </w:rPr>
        <w:t>návrhu zákona, ktorým sa mení a dopĺňa zákon č. 98/2004 Z. z. o spotrebnej dani z minerálneho oleja v znení neskorších predpisov</w:t>
      </w:r>
    </w:p>
    <w:p w:rsidR="00D9198C" w:rsidRPr="000E3460" w:rsidP="00D9198C">
      <w:pPr>
        <w:pStyle w:val="BodyText"/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60">
        <w:rPr>
          <w:rFonts w:ascii="Times New Roman" w:hAnsi="Times New Roman" w:cs="Times New Roman"/>
          <w:b/>
          <w:bCs/>
          <w:sz w:val="24"/>
          <w:szCs w:val="24"/>
        </w:rPr>
        <w:t>s právom Európskych spoločenstiev a právom Európskej únie</w:t>
      </w:r>
    </w:p>
    <w:p w:rsidR="00D9198C" w:rsidP="00D9198C">
      <w:pPr>
        <w:pStyle w:val="Zkladntext0"/>
        <w:tabs>
          <w:tab w:val="left" w:pos="284"/>
        </w:tabs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198C" w:rsidRPr="000E3460" w:rsidP="00D9198C">
      <w:pPr>
        <w:pStyle w:val="Zkladntext0"/>
        <w:tabs>
          <w:tab w:val="left" w:pos="284"/>
        </w:tabs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198C" w:rsidRPr="000E3460" w:rsidP="00D9198C">
      <w:pPr>
        <w:pStyle w:val="Zkladntext0"/>
        <w:tabs>
          <w:tab w:val="left" w:pos="284"/>
        </w:tabs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  <w:tab/>
        <w:t>Predkladateľ zákona:</w:t>
      </w:r>
    </w:p>
    <w:p w:rsidR="00D9198C" w:rsidP="00D9198C">
      <w:pPr>
        <w:pStyle w:val="Zkladntext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Vláda Slovenskej republiky.</w:t>
      </w:r>
    </w:p>
    <w:p w:rsidR="00D9198C" w:rsidRPr="000E3460" w:rsidP="00D9198C">
      <w:pPr>
        <w:pStyle w:val="Zkladntext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0E3460" w:rsidP="00D9198C">
      <w:pPr>
        <w:pStyle w:val="Zkladntext0"/>
        <w:numPr>
          <w:ilvl w:val="0"/>
          <w:numId w:val="2"/>
        </w:numPr>
        <w:tabs>
          <w:tab w:val="left" w:pos="284"/>
          <w:tab w:val="clear" w:pos="360"/>
        </w:tabs>
        <w:bidi w:val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460">
        <w:rPr>
          <w:rFonts w:ascii="Times New Roman" w:hAnsi="Times New Roman" w:cs="Times New Roman"/>
          <w:b/>
          <w:bCs/>
          <w:sz w:val="24"/>
          <w:szCs w:val="24"/>
        </w:rPr>
        <w:t xml:space="preserve">Názov návrhu zákona: </w:t>
      </w:r>
    </w:p>
    <w:p w:rsidR="00D9198C" w:rsidP="00D9198C">
      <w:pPr>
        <w:pStyle w:val="Zkladntext"/>
        <w:bidi w:val="0"/>
        <w:jc w:val="both"/>
        <w:rPr>
          <w:rFonts w:ascii="Times New Roman" w:hAnsi="Times New Roman" w:cs="Times New Roman"/>
        </w:rPr>
      </w:pPr>
      <w:r w:rsidRPr="000E3460">
        <w:rPr>
          <w:rFonts w:ascii="Times New Roman" w:hAnsi="Times New Roman" w:cs="Times New Roman"/>
        </w:rPr>
        <w:t>Návrh zákona, ktorým sa mení a dopĺňa zákon č. 98/2004 Z. z. o spotrebnej dani z minerálneho oleja v znení neskorších predpisov.</w:t>
      </w:r>
    </w:p>
    <w:p w:rsidR="005561D8" w:rsidP="00D9198C">
      <w:pPr>
        <w:pStyle w:val="Zkladntext"/>
        <w:bidi w:val="0"/>
        <w:jc w:val="both"/>
        <w:rPr>
          <w:rFonts w:ascii="Times New Roman" w:hAnsi="Times New Roman" w:cs="Times New Roman"/>
        </w:rPr>
      </w:pPr>
    </w:p>
    <w:p w:rsidR="005561D8" w:rsidRPr="005561D8" w:rsidP="005561D8">
      <w:pPr>
        <w:pStyle w:val="Zkladntext0"/>
        <w:numPr>
          <w:ilvl w:val="0"/>
          <w:numId w:val="2"/>
        </w:numPr>
        <w:tabs>
          <w:tab w:val="left" w:pos="284"/>
          <w:tab w:val="clear" w:pos="360"/>
        </w:tabs>
        <w:bidi w:val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1D8">
        <w:rPr>
          <w:rFonts w:ascii="Times New Roman" w:hAnsi="Times New Roman" w:cs="Times New Roman"/>
          <w:b/>
          <w:bCs/>
          <w:sz w:val="24"/>
          <w:szCs w:val="24"/>
        </w:rPr>
        <w:t>Problematika návrhu zákona:</w:t>
      </w:r>
    </w:p>
    <w:p w:rsidR="005561D8" w:rsidRPr="005561D8" w:rsidP="005561D8">
      <w:pPr>
        <w:pStyle w:val="Zkladntext0"/>
        <w:numPr>
          <w:numId w:val="3"/>
        </w:numPr>
        <w:tabs>
          <w:tab w:val="clear" w:pos="360"/>
          <w:tab w:val="num" w:pos="644"/>
        </w:tabs>
        <w:bidi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561D8">
        <w:rPr>
          <w:rFonts w:ascii="Times New Roman" w:hAnsi="Times New Roman" w:cs="Times New Roman"/>
          <w:sz w:val="24"/>
          <w:szCs w:val="24"/>
        </w:rPr>
        <w:t>nie je upravená v práve Európskych spoločenstiev,</w:t>
      </w:r>
    </w:p>
    <w:p w:rsidR="005561D8" w:rsidRPr="005561D8" w:rsidP="005561D8">
      <w:pPr>
        <w:pStyle w:val="Zkladntext0"/>
        <w:numPr>
          <w:numId w:val="3"/>
        </w:numPr>
        <w:tabs>
          <w:tab w:val="clear" w:pos="360"/>
          <w:tab w:val="num" w:pos="644"/>
        </w:tabs>
        <w:bidi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561D8">
        <w:rPr>
          <w:rFonts w:ascii="Times New Roman" w:hAnsi="Times New Roman" w:cs="Times New Roman"/>
          <w:sz w:val="24"/>
          <w:szCs w:val="24"/>
        </w:rPr>
        <w:t>je upravená v práve Európskej únie:</w:t>
      </w:r>
    </w:p>
    <w:p w:rsidR="005561D8" w:rsidRPr="005561D8" w:rsidP="005561D8">
      <w:pPr>
        <w:pStyle w:val="Zkladntext0"/>
        <w:bidi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61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Primárne právo:</w:t>
      </w:r>
    </w:p>
    <w:p w:rsidR="005561D8" w:rsidRPr="005561D8" w:rsidP="005561D8">
      <w:pPr>
        <w:pStyle w:val="Zkladntext0"/>
        <w:numPr>
          <w:numId w:val="1"/>
        </w:numPr>
        <w:tabs>
          <w:tab w:val="clear" w:pos="360"/>
          <w:tab w:val="num" w:pos="660"/>
        </w:tabs>
        <w:bidi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561D8">
        <w:rPr>
          <w:rFonts w:ascii="Times New Roman" w:hAnsi="Times New Roman" w:cs="Times New Roman"/>
          <w:sz w:val="24"/>
          <w:szCs w:val="24"/>
        </w:rPr>
        <w:t>čl. 110 až 113 Zmluvy o fungovaní Európskej únie,</w:t>
      </w:r>
    </w:p>
    <w:p w:rsidR="005561D8" w:rsidRPr="000E3460" w:rsidP="005561D8">
      <w:pPr>
        <w:pStyle w:val="Zkladntext0"/>
        <w:bidi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61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Sekundárne právo:</w:t>
      </w:r>
    </w:p>
    <w:p w:rsidR="005561D8" w:rsidRPr="000E3460" w:rsidP="005561D8">
      <w:pPr>
        <w:numPr>
          <w:numId w:val="1"/>
        </w:numPr>
        <w:tabs>
          <w:tab w:val="clear" w:pos="360"/>
          <w:tab w:val="num" w:pos="660"/>
        </w:tabs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smernica Rady 95/60/ES z 27. novembra 1995 o daňovom označovaní plynových olejov a petroleja (Mimoriadne vydanie 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460">
        <w:rPr>
          <w:rFonts w:ascii="Times New Roman" w:hAnsi="Times New Roman" w:cs="Times New Roman"/>
          <w:sz w:val="24"/>
          <w:szCs w:val="24"/>
        </w:rPr>
        <w:t>v. EÚ kap. 9/zv. 1),</w:t>
      </w:r>
    </w:p>
    <w:p w:rsidR="005561D8" w:rsidRPr="000E3460" w:rsidP="005561D8">
      <w:pPr>
        <w:numPr>
          <w:numId w:val="1"/>
        </w:numPr>
        <w:tabs>
          <w:tab w:val="clear" w:pos="360"/>
          <w:tab w:val="num" w:pos="660"/>
        </w:tabs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smernica Rady 2003/96/ES z  27. októbra 2003 o reštrukturalizácii právneho rámca spoločenstva pre zdaňovanie energetických výrobkov a elektriny v platnom znení (Mimoriadne vydanie 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460">
        <w:rPr>
          <w:rFonts w:ascii="Times New Roman" w:hAnsi="Times New Roman" w:cs="Times New Roman"/>
          <w:sz w:val="24"/>
          <w:szCs w:val="24"/>
        </w:rPr>
        <w:t>v. EÚ kap. 9/zv. 1),</w:t>
      </w:r>
    </w:p>
    <w:p w:rsidR="005561D8" w:rsidRPr="000E3460" w:rsidP="005561D8">
      <w:pPr>
        <w:numPr>
          <w:numId w:val="1"/>
        </w:numPr>
        <w:tabs>
          <w:tab w:val="clear" w:pos="360"/>
          <w:tab w:val="num" w:pos="660"/>
        </w:tabs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smernica Rady 2007/74/ES z 20. decembra 2007 o oslobodení tovaru, ktorý dovážajú osoby cestujúce z tretích krajín,  od dane z pridanej hodnoty a spotrebnej dane (Ú.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460">
        <w:rPr>
          <w:rFonts w:ascii="Times New Roman" w:hAnsi="Times New Roman" w:cs="Times New Roman"/>
          <w:sz w:val="24"/>
          <w:szCs w:val="24"/>
        </w:rPr>
        <w:t>v. EÚ L 346, 29.12.2007),</w:t>
      </w:r>
    </w:p>
    <w:p w:rsidR="005561D8" w:rsidRPr="00855E27" w:rsidP="005561D8">
      <w:pPr>
        <w:numPr>
          <w:numId w:val="1"/>
        </w:numPr>
        <w:tabs>
          <w:tab w:val="clear" w:pos="360"/>
          <w:tab w:val="num" w:pos="660"/>
        </w:tabs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5E27">
        <w:rPr>
          <w:rFonts w:ascii="Times New Roman" w:hAnsi="Times New Roman" w:cs="Times New Roman"/>
          <w:sz w:val="24"/>
          <w:szCs w:val="24"/>
        </w:rPr>
        <w:t>smernica Rady 2008/118/ES zo 16. decembra 2008 o všeobecnom systéme spotrebných daní a o zrušení smernice 92/12/EHS (Ú. v. EÚ L 9, 14.1.2009),</w:t>
      </w:r>
    </w:p>
    <w:p w:rsidR="005561D8" w:rsidRPr="00855E27" w:rsidP="005561D8">
      <w:pPr>
        <w:numPr>
          <w:numId w:val="1"/>
        </w:numPr>
        <w:tabs>
          <w:tab w:val="clear" w:pos="360"/>
          <w:tab w:val="num" w:pos="660"/>
        </w:tabs>
        <w:bidi w:val="0"/>
        <w:ind w:left="0" w:firstLine="0"/>
        <w:jc w:val="both"/>
        <w:rPr>
          <w:rStyle w:val="Emphasis"/>
          <w:rFonts w:ascii="Times New Roman" w:hAnsi="Times New Roman"/>
          <w:i w:val="0"/>
          <w:iCs w:val="0"/>
          <w:sz w:val="24"/>
          <w:szCs w:val="24"/>
        </w:rPr>
      </w:pPr>
      <w:r w:rsidRPr="00855E27">
        <w:rPr>
          <w:rStyle w:val="Emphasis"/>
          <w:rFonts w:ascii="Times New Roman" w:hAnsi="Times New Roman"/>
          <w:i w:val="0"/>
          <w:iCs w:val="0"/>
          <w:sz w:val="24"/>
          <w:szCs w:val="24"/>
        </w:rPr>
        <w:t>n</w:t>
      </w:r>
      <w:r w:rsidRPr="00855E27">
        <w:rPr>
          <w:rFonts w:ascii="Times New Roman" w:hAnsi="Times New Roman" w:cs="Times New Roman"/>
          <w:sz w:val="24"/>
          <w:szCs w:val="24"/>
        </w:rPr>
        <w:t>ariadenie Rady (EHS) č. 2913/92 z 12. októbra 1992, ktorým sa ustanovuje Colný kódex spoločenstva v platnom znení (</w:t>
      </w:r>
      <w:r w:rsidRPr="00855E27">
        <w:rPr>
          <w:rStyle w:val="Emphasis"/>
          <w:rFonts w:ascii="Times New Roman" w:hAnsi="Times New Roman"/>
          <w:i w:val="0"/>
          <w:iCs w:val="0"/>
          <w:sz w:val="24"/>
          <w:szCs w:val="24"/>
        </w:rPr>
        <w:t>Mimoriadne vydanie Ú. v. EÚ kap. 2/zv. 4),</w:t>
      </w:r>
    </w:p>
    <w:p w:rsidR="005561D8" w:rsidRPr="00855E27" w:rsidP="005561D8">
      <w:pPr>
        <w:numPr>
          <w:numId w:val="1"/>
        </w:numPr>
        <w:tabs>
          <w:tab w:val="clear" w:pos="360"/>
          <w:tab w:val="num" w:pos="660"/>
        </w:tabs>
        <w:bidi w:val="0"/>
        <w:ind w:left="0" w:firstLine="0"/>
        <w:jc w:val="both"/>
        <w:rPr>
          <w:rStyle w:val="Emphasis"/>
          <w:rFonts w:ascii="Times New Roman" w:hAnsi="Times New Roman"/>
          <w:sz w:val="24"/>
          <w:szCs w:val="24"/>
        </w:rPr>
      </w:pPr>
      <w:r w:rsidRPr="00855E27">
        <w:rPr>
          <w:rFonts w:ascii="Times New Roman" w:hAnsi="Times New Roman" w:cs="Times New Roman"/>
          <w:sz w:val="24"/>
          <w:szCs w:val="24"/>
        </w:rPr>
        <w:t>nariadenie Rady (ES) č. 2073/2004 zo 16. novembra 2004 o správnej spolupráci v oblasti spotrebných daní (</w:t>
      </w:r>
      <w:r w:rsidRPr="00855E27">
        <w:rPr>
          <w:rStyle w:val="Emphasis"/>
          <w:rFonts w:ascii="Times New Roman" w:hAnsi="Times New Roman"/>
          <w:i w:val="0"/>
          <w:iCs w:val="0"/>
          <w:sz w:val="24"/>
          <w:szCs w:val="24"/>
        </w:rPr>
        <w:t>Ú. v. EÚ L 359, 4.12.2004),</w:t>
      </w:r>
    </w:p>
    <w:p w:rsidR="005561D8" w:rsidRPr="00855E27" w:rsidP="005561D8">
      <w:pPr>
        <w:numPr>
          <w:numId w:val="1"/>
        </w:numPr>
        <w:tabs>
          <w:tab w:val="clear" w:pos="360"/>
          <w:tab w:val="num" w:pos="660"/>
        </w:tabs>
        <w:bidi w:val="0"/>
        <w:ind w:left="0" w:firstLine="0"/>
        <w:jc w:val="both"/>
        <w:rPr>
          <w:rStyle w:val="Emphasis"/>
          <w:rFonts w:ascii="Times New Roman" w:hAnsi="Times New Roman"/>
          <w:sz w:val="24"/>
          <w:szCs w:val="24"/>
        </w:rPr>
      </w:pPr>
      <w:r w:rsidRPr="00855E27">
        <w:rPr>
          <w:rFonts w:ascii="Times New Roman" w:hAnsi="Times New Roman" w:cs="Times New Roman"/>
          <w:sz w:val="24"/>
          <w:szCs w:val="24"/>
        </w:rPr>
        <w:t>nariadenie komisie (ES) č. 684/2009 z 24. júla 2009, ktorým sa implementuje smernica Rady 2008/118/ES, pokiaľ ide o elektronické postupy pri preprave tovaru podliehajúceho spotrebnej dani v režime pozastavenia dane (Ú. v. EÚ L 197, 29.7.2009),</w:t>
      </w:r>
    </w:p>
    <w:p w:rsidR="005561D8" w:rsidRPr="00855E27" w:rsidP="005561D8">
      <w:pPr>
        <w:numPr>
          <w:numId w:val="1"/>
        </w:numPr>
        <w:tabs>
          <w:tab w:val="clear" w:pos="360"/>
          <w:tab w:val="num" w:pos="660"/>
        </w:tabs>
        <w:bidi w:val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5E27">
        <w:rPr>
          <w:rStyle w:val="Emphasis"/>
          <w:rFonts w:ascii="Times New Roman" w:hAnsi="Times New Roman"/>
          <w:i w:val="0"/>
          <w:iCs w:val="0"/>
          <w:sz w:val="24"/>
          <w:szCs w:val="24"/>
        </w:rPr>
        <w:t xml:space="preserve">rozhodnutie </w:t>
      </w:r>
      <w:r w:rsidRPr="00855E27">
        <w:rPr>
          <w:rFonts w:ascii="Times New Roman" w:hAnsi="Times New Roman" w:cs="Times New Roman"/>
          <w:sz w:val="24"/>
          <w:szCs w:val="24"/>
        </w:rPr>
        <w:t>č. 1152/2003/ES Európskeho parlamentu a Rady zo 16. júna 2003 o informatizácii prepravy a kontroly výrobkov podliehajúcich spotrebnej dani (Mimoriadne vydanie Ú. v. EÚ, kap. 9/zv.1)</w:t>
      </w:r>
      <w:r w:rsidRPr="00855E27">
        <w:rPr>
          <w:rStyle w:val="Emphasis"/>
          <w:rFonts w:ascii="Times New Roman" w:hAnsi="Times New Roman"/>
          <w:i w:val="0"/>
          <w:iCs w:val="0"/>
          <w:sz w:val="24"/>
          <w:szCs w:val="24"/>
        </w:rPr>
        <w:t>.</w:t>
      </w:r>
    </w:p>
    <w:p w:rsidR="005561D8" w:rsidRPr="000E3460" w:rsidP="005561D8">
      <w:pPr>
        <w:pStyle w:val="BodyText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61D8" w:rsidRPr="005561D8" w:rsidP="005561D8">
      <w:pPr>
        <w:pStyle w:val="BodyText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1D8">
        <w:rPr>
          <w:rFonts w:ascii="Times New Roman" w:hAnsi="Times New Roman" w:cs="Times New Roman"/>
          <w:sz w:val="24"/>
          <w:szCs w:val="24"/>
        </w:rPr>
        <w:t>c)</w:t>
        <w:tab/>
        <w:t>je obsiahnutá v judikatúre Súdneho dvora Európskej únie alebo Všeobecného súdu:</w:t>
      </w:r>
    </w:p>
    <w:p w:rsidR="005561D8" w:rsidRPr="000E3460" w:rsidP="005561D8">
      <w:pPr>
        <w:pStyle w:val="BodyText"/>
        <w:numPr>
          <w:numId w:val="1"/>
        </w:numPr>
        <w:tabs>
          <w:tab w:val="clear" w:pos="360"/>
          <w:tab w:val="num" w:pos="660"/>
        </w:tabs>
        <w:autoSpaceDE w:val="0"/>
        <w:autoSpaceDN w:val="0"/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1D8">
        <w:rPr>
          <w:rFonts w:ascii="Times New Roman" w:hAnsi="Times New Roman" w:cs="Times New Roman"/>
          <w:sz w:val="24"/>
          <w:szCs w:val="24"/>
        </w:rPr>
        <w:t>v rozhodnutí Súdu prvého stupňa Európskych spoločenstiev vo veci C-292/02, Meiland</w:t>
      </w:r>
      <w:r w:rsidRPr="000E3460">
        <w:rPr>
          <w:rFonts w:ascii="Times New Roman" w:hAnsi="Times New Roman" w:cs="Times New Roman"/>
          <w:sz w:val="24"/>
          <w:szCs w:val="24"/>
        </w:rPr>
        <w:t xml:space="preserve"> Azewijn BV proti  Hauptzollampt Duisburg, Zb. roz. ESD rok 2004 (I-07905),</w:t>
      </w:r>
    </w:p>
    <w:p w:rsidR="005561D8" w:rsidRPr="000E3460" w:rsidP="005561D8">
      <w:pPr>
        <w:pStyle w:val="BodyText"/>
        <w:numPr>
          <w:numId w:val="1"/>
        </w:numPr>
        <w:tabs>
          <w:tab w:val="clear" w:pos="360"/>
          <w:tab w:val="num" w:pos="660"/>
        </w:tabs>
        <w:autoSpaceDE w:val="0"/>
        <w:autoSpaceDN w:val="0"/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v rozhodnutí Súdu prvého stupňa Európskych spoločenstiev vo veci C-240/01, EK proti Spolkovej republike Nemecko, Zb. roz. ESD rok 2004 (I-04733),</w:t>
      </w:r>
    </w:p>
    <w:p w:rsidR="005561D8" w:rsidRPr="000E3460" w:rsidP="005561D8">
      <w:pPr>
        <w:pStyle w:val="BodyText"/>
        <w:numPr>
          <w:numId w:val="1"/>
        </w:numPr>
        <w:tabs>
          <w:tab w:val="clear" w:pos="360"/>
          <w:tab w:val="num" w:pos="660"/>
        </w:tabs>
        <w:autoSpaceDE w:val="0"/>
        <w:autoSpaceDN w:val="0"/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v rozhodnutí Súdu prvého stupňa Európskych spoločenstiev vo veci C-389/02, Deutsche See-Bestattungs-Genossenschaft eG proti Hauptzollamt Kiel, Zb. roz. ESD rok 2004 (I-03537),</w:t>
      </w:r>
    </w:p>
    <w:p w:rsidR="005561D8" w:rsidRPr="000E3460" w:rsidP="005561D8">
      <w:pPr>
        <w:pStyle w:val="BodyText"/>
        <w:numPr>
          <w:numId w:val="1"/>
        </w:numPr>
        <w:tabs>
          <w:tab w:val="clear" w:pos="360"/>
          <w:tab w:val="num" w:pos="660"/>
        </w:tabs>
        <w:autoSpaceDE w:val="0"/>
        <w:autoSpaceDN w:val="0"/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v rozhodnutí Súdu prvého stupňa Európskych spoločenstiev vo veci C-185/00, EK proti Fínskej republike, Zb. roz. ESD rok 2003 (I-14189),</w:t>
      </w:r>
    </w:p>
    <w:p w:rsidR="005561D8" w:rsidRPr="000E3460" w:rsidP="005561D8">
      <w:pPr>
        <w:pStyle w:val="BodyText"/>
        <w:numPr>
          <w:numId w:val="1"/>
        </w:numPr>
        <w:tabs>
          <w:tab w:val="clear" w:pos="360"/>
          <w:tab w:val="num" w:pos="660"/>
        </w:tabs>
        <w:autoSpaceDE w:val="0"/>
        <w:autoSpaceDN w:val="0"/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v rozhodnutí Súdu prvého stupňa Európskych spoločenstiev vo veci C-437/01, EK proti Talianskej republike, Zb. roz. ESD rok 2003 (I-09861).</w:t>
      </w:r>
    </w:p>
    <w:p w:rsidR="005561D8" w:rsidRPr="000E3460" w:rsidP="005561D8">
      <w:pPr>
        <w:pStyle w:val="BodyText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61D8" w:rsidRPr="000E3460" w:rsidP="005561D8">
      <w:pPr>
        <w:pStyle w:val="Zkladntext0"/>
        <w:tabs>
          <w:tab w:val="left" w:pos="360"/>
        </w:tabs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460">
        <w:rPr>
          <w:rFonts w:ascii="Times New Roman" w:hAnsi="Times New Roman" w:cs="Times New Roman"/>
          <w:b/>
          <w:bCs/>
          <w:sz w:val="24"/>
          <w:szCs w:val="24"/>
        </w:rPr>
        <w:t>4.</w:t>
        <w:tab/>
        <w:t>Záväzky Slovenskej republiky vo vzťahu k Európskej únii:</w:t>
      </w:r>
    </w:p>
    <w:p w:rsidR="005561D8" w:rsidRPr="000E3460" w:rsidP="005561D8">
      <w:pPr>
        <w:pStyle w:val="BodyText"/>
        <w:numPr>
          <w:ilvl w:val="1"/>
          <w:numId w:val="4"/>
        </w:numPr>
        <w:tabs>
          <w:tab w:val="num" w:pos="57"/>
          <w:tab w:val="clear" w:pos="417"/>
        </w:tabs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Lehota na prebratie smernice Rady 2008/118/ES podľa určenia gestorských ústredných orgánov štátnej správy zodpovedných za prebratie smerníc a vypracovanie tabuliek zhody k návrhom všeobecne záväzných právnych predpisov je stanovená na 1.1.2010.</w:t>
      </w:r>
    </w:p>
    <w:p w:rsidR="005561D8" w:rsidRPr="000349EC" w:rsidP="005561D8">
      <w:pPr>
        <w:pStyle w:val="Zkladntext"/>
        <w:bidi w:val="0"/>
        <w:jc w:val="both"/>
        <w:rPr>
          <w:rFonts w:ascii="Times New Roman" w:hAnsi="Times New Roman" w:cs="Times New Roman"/>
        </w:rPr>
      </w:pPr>
      <w:r w:rsidRPr="005561D8">
        <w:rPr>
          <w:rFonts w:ascii="Times New Roman" w:hAnsi="Times New Roman" w:cs="Times New Roman"/>
        </w:rPr>
        <w:t>b)</w:t>
        <w:tab/>
        <w:t>Proti SR nebolo začaté konanie o porušení Zmluvy o fungovaní Európskej únie podľa čl. 258 až 260 Zmluvy o fungovaní Európskej únie.</w:t>
      </w:r>
    </w:p>
    <w:p w:rsidR="005561D8" w:rsidRPr="000E3460" w:rsidP="005561D8">
      <w:pPr>
        <w:pStyle w:val="Zkladntext"/>
        <w:bidi w:val="0"/>
        <w:jc w:val="both"/>
        <w:rPr>
          <w:rFonts w:ascii="Times New Roman" w:hAnsi="Times New Roman" w:cs="Times New Roman"/>
        </w:rPr>
      </w:pPr>
      <w:r w:rsidRPr="000E3460">
        <w:rPr>
          <w:rFonts w:ascii="Times New Roman" w:hAnsi="Times New Roman" w:cs="Times New Roman"/>
        </w:rPr>
        <w:t>c)</w:t>
        <w:tab/>
        <w:t>Smernica 2003/96/ES bola prebratá do zákona č. 609/2007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 xml:space="preserve">z. o spotrebnej dani </w:t>
      </w:r>
      <w:r>
        <w:rPr>
          <w:rFonts w:ascii="Times New Roman" w:hAnsi="Times New Roman" w:cs="Times New Roman"/>
        </w:rPr>
        <w:t xml:space="preserve">             </w:t>
      </w:r>
      <w:r w:rsidRPr="000E3460">
        <w:rPr>
          <w:rFonts w:ascii="Times New Roman" w:hAnsi="Times New Roman" w:cs="Times New Roman"/>
        </w:rPr>
        <w:t>z elektriny, uhlia a zemného plynu a o zmene a doplnení zákona č. 98/2004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 xml:space="preserve">z. o spotrebnej dani z minerálneho oleja v znení neskorších predpisov v znení neskorších predpisov a do zákona č. 472/2002 Z. z. o medzinárodnej pomoci a spolupráci pri správe daní a o zmene </w:t>
      </w:r>
      <w:r>
        <w:rPr>
          <w:rFonts w:ascii="Times New Roman" w:hAnsi="Times New Roman" w:cs="Times New Roman"/>
        </w:rPr>
        <w:t xml:space="preserve">           </w:t>
      </w:r>
      <w:r w:rsidRPr="000E3460">
        <w:rPr>
          <w:rFonts w:ascii="Times New Roman" w:hAnsi="Times New Roman" w:cs="Times New Roman"/>
        </w:rPr>
        <w:t>a doplnení zákona č. 366/1999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>z. o daniach z príjmov v znení neskorších predpisov.</w:t>
      </w:r>
    </w:p>
    <w:p w:rsidR="005561D8" w:rsidRPr="000E3460" w:rsidP="005561D8">
      <w:pPr>
        <w:pStyle w:val="Zkladntext"/>
        <w:bidi w:val="0"/>
        <w:jc w:val="both"/>
        <w:rPr>
          <w:rFonts w:ascii="Times New Roman" w:hAnsi="Times New Roman" w:cs="Times New Roman"/>
        </w:rPr>
      </w:pPr>
      <w:r w:rsidRPr="000E3460">
        <w:rPr>
          <w:rFonts w:ascii="Times New Roman" w:hAnsi="Times New Roman" w:cs="Times New Roman"/>
        </w:rPr>
        <w:t xml:space="preserve">Smernica Rady 2007/74/ES bola prebratá do zákona č. 378/2008 Z. z., ktorým sa mení </w:t>
      </w:r>
      <w:r w:rsidR="001777B0">
        <w:rPr>
          <w:rFonts w:ascii="Times New Roman" w:hAnsi="Times New Roman" w:cs="Times New Roman"/>
        </w:rPr>
        <w:t xml:space="preserve">                </w:t>
      </w:r>
      <w:r w:rsidRPr="000E3460">
        <w:rPr>
          <w:rFonts w:ascii="Times New Roman" w:hAnsi="Times New Roman" w:cs="Times New Roman"/>
        </w:rPr>
        <w:t>a dopĺňa zákon č. 106/2004 Z. z. o spotrebnej dani z tabakových výrobkov v znení neskorších predpisov a o zmene a doplnení niektorých zákonov.</w:t>
      </w:r>
    </w:p>
    <w:p w:rsidR="005561D8" w:rsidRPr="000E3460" w:rsidP="005561D8">
      <w:pPr>
        <w:pStyle w:val="Zkladntext"/>
        <w:bidi w:val="0"/>
        <w:jc w:val="both"/>
        <w:rPr>
          <w:rFonts w:ascii="Times New Roman" w:hAnsi="Times New Roman" w:cs="Times New Roman"/>
        </w:rPr>
      </w:pPr>
      <w:r w:rsidRPr="000E3460">
        <w:rPr>
          <w:rFonts w:ascii="Times New Roman" w:hAnsi="Times New Roman" w:cs="Times New Roman"/>
        </w:rPr>
        <w:t>Smernica Rady 2008/118/EHS bude úplne prebratá do zákona č. 105/2004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>z. o spotrebnej dani z liehu a o zmene a doplnení zákona č. 467/2002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 xml:space="preserve">z. o výrobe a uvádzaní liehu na trh </w:t>
      </w:r>
      <w:r>
        <w:rPr>
          <w:rFonts w:ascii="Times New Roman" w:hAnsi="Times New Roman" w:cs="Times New Roman"/>
        </w:rPr>
        <w:t xml:space="preserve">       </w:t>
      </w:r>
      <w:r w:rsidRPr="000E3460">
        <w:rPr>
          <w:rFonts w:ascii="Times New Roman" w:hAnsi="Times New Roman" w:cs="Times New Roman"/>
        </w:rPr>
        <w:t>v znení zákona č. 211/2003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 xml:space="preserve">z. v znení neskorších predpisov a novely zákona č. 105/2004 </w:t>
      </w:r>
      <w:r>
        <w:rPr>
          <w:rFonts w:ascii="Times New Roman" w:hAnsi="Times New Roman" w:cs="Times New Roman"/>
        </w:rPr>
        <w:t xml:space="preserve">           </w:t>
      </w:r>
      <w:r w:rsidRPr="000E3460">
        <w:rPr>
          <w:rFonts w:ascii="Times New Roman" w:hAnsi="Times New Roman" w:cs="Times New Roman"/>
        </w:rPr>
        <w:t>Z. z.; do zákona č. 106/2004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>z. o spotrebnej dani z tabakových výrobkov v znení neskorších predpisov a novely zákona č. 106/2004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>z.; do zákona č. 104/2004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 xml:space="preserve">z. </w:t>
      </w:r>
      <w:r>
        <w:rPr>
          <w:rFonts w:ascii="Times New Roman" w:hAnsi="Times New Roman" w:cs="Times New Roman"/>
        </w:rPr>
        <w:t xml:space="preserve">               </w:t>
      </w:r>
      <w:r w:rsidRPr="000E3460">
        <w:rPr>
          <w:rFonts w:ascii="Times New Roman" w:hAnsi="Times New Roman" w:cs="Times New Roman"/>
        </w:rPr>
        <w:t>o spotrebnej dani z vína v znení neskorších predpisov a novely zákona č. 104/2004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>z.; do zákona č. 107/2004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>z. o spotrebnej dani z piva v znení neskorších predpisov  a novely zákona č. 107/2004 Z.</w:t>
      </w:r>
      <w:r>
        <w:rPr>
          <w:rFonts w:ascii="Times New Roman" w:hAnsi="Times New Roman" w:cs="Times New Roman"/>
        </w:rPr>
        <w:t xml:space="preserve"> </w:t>
      </w:r>
      <w:r w:rsidRPr="000E3460">
        <w:rPr>
          <w:rFonts w:ascii="Times New Roman" w:hAnsi="Times New Roman" w:cs="Times New Roman"/>
        </w:rPr>
        <w:t>z..</w:t>
      </w:r>
    </w:p>
    <w:p w:rsidR="00D9198C" w:rsidRPr="000E3460" w:rsidP="00D9198C">
      <w:pPr>
        <w:pStyle w:val="BodyText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9198C" w:rsidRPr="000E3460" w:rsidP="00D9198C">
      <w:pPr>
        <w:pStyle w:val="Zkladntext0"/>
        <w:tabs>
          <w:tab w:val="left" w:pos="284"/>
        </w:tabs>
        <w:bidi w:val="0"/>
        <w:ind w:firstLine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460">
        <w:rPr>
          <w:rFonts w:ascii="Times New Roman" w:hAnsi="Times New Roman" w:cs="Times New Roman"/>
          <w:b/>
          <w:bCs/>
          <w:sz w:val="24"/>
          <w:szCs w:val="24"/>
        </w:rPr>
        <w:t>5.</w:t>
        <w:tab/>
        <w:t>Stupeň zlučiteľnosti návrhu zákona s právom Európskych spoločenstiev a právom  Európskej únie:</w:t>
      </w:r>
    </w:p>
    <w:p w:rsidR="00D9198C" w:rsidP="00D9198C">
      <w:pPr>
        <w:pStyle w:val="Zkladntext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Úplný.</w:t>
      </w:r>
    </w:p>
    <w:p w:rsidR="00D9198C" w:rsidRPr="000E3460" w:rsidP="00D9198C">
      <w:pPr>
        <w:pStyle w:val="Zkladntext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0E3460" w:rsidP="00D9198C">
      <w:pPr>
        <w:pStyle w:val="dka"/>
        <w:tabs>
          <w:tab w:val="left" w:pos="284"/>
        </w:tabs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  <w:tab/>
        <w:t xml:space="preserve">Gestor </w:t>
      </w:r>
      <w:r w:rsidRPr="000E3460">
        <w:rPr>
          <w:rFonts w:ascii="Times New Roman" w:hAnsi="Times New Roman" w:cs="Times New Roman"/>
          <w:b/>
          <w:bCs/>
          <w:sz w:val="24"/>
          <w:szCs w:val="24"/>
        </w:rPr>
        <w:t>a spolupracujúce rezorty:</w:t>
      </w:r>
    </w:p>
    <w:p w:rsidR="00D9198C" w:rsidRPr="000E3460" w:rsidP="00D9198C">
      <w:pPr>
        <w:pStyle w:val="dka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E3460">
        <w:rPr>
          <w:rFonts w:ascii="Times New Roman" w:hAnsi="Times New Roman" w:cs="Times New Roman"/>
          <w:sz w:val="24"/>
          <w:szCs w:val="24"/>
        </w:rPr>
        <w:t>Ministerstvo financií Slovenskej republiky.</w:t>
      </w:r>
    </w:p>
    <w:p w:rsidR="00D9198C" w:rsidRPr="000E3460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5561D8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5561D8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5561D8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RPr="009E5184" w:rsidP="00D9198C">
      <w:pPr>
        <w:bidi w:val="0"/>
        <w:jc w:val="center"/>
        <w:rPr>
          <w:rStyle w:val="PlaceholderText"/>
          <w:b/>
          <w:bCs/>
          <w:color w:val="000000"/>
          <w:sz w:val="24"/>
          <w:szCs w:val="24"/>
        </w:rPr>
      </w:pPr>
      <w:r w:rsidRPr="009E5184">
        <w:rPr>
          <w:rStyle w:val="PlaceholderText"/>
          <w:b/>
          <w:bCs/>
          <w:color w:val="000000"/>
          <w:sz w:val="24"/>
          <w:szCs w:val="24"/>
        </w:rPr>
        <w:t>Doložka pre posudzovanie vplyvov</w:t>
      </w:r>
    </w:p>
    <w:p w:rsidR="00D9198C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0029A3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numPr>
          <w:ilvl w:val="1"/>
          <w:numId w:val="6"/>
        </w:numPr>
        <w:tabs>
          <w:tab w:val="left" w:pos="360"/>
          <w:tab w:val="left" w:pos="1440"/>
        </w:tabs>
        <w:bidi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5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Vplyvy na verejné financie:</w:t>
      </w:r>
    </w:p>
    <w:p w:rsidR="000029A3" w:rsidRPr="00FD54CF" w:rsidP="000029A3">
      <w:pPr>
        <w:tabs>
          <w:tab w:val="left" w:pos="360"/>
          <w:tab w:val="left" w:pos="1440"/>
        </w:tabs>
        <w:bidi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7566" w:rsidP="00FD54CF">
      <w:pPr>
        <w:bidi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7566">
        <w:rPr>
          <w:rFonts w:ascii="Times New Roman" w:hAnsi="Times New Roman" w:cs="Times New Roman"/>
          <w:sz w:val="24"/>
          <w:szCs w:val="24"/>
        </w:rPr>
        <w:t xml:space="preserve">Prijatím navrhovaného zákona sa predpokladá výpadok daňových príjmov štátneho rozpočtu v metodike ESA95 vo </w:t>
      </w:r>
      <w:r w:rsidRPr="000029A3">
        <w:rPr>
          <w:rFonts w:ascii="Times New Roman" w:hAnsi="Times New Roman" w:cs="Times New Roman"/>
          <w:sz w:val="24"/>
          <w:szCs w:val="24"/>
        </w:rPr>
        <w:t xml:space="preserve">výške </w:t>
      </w:r>
      <w:r w:rsidRPr="000029A3" w:rsidR="000029A3">
        <w:rPr>
          <w:rFonts w:ascii="Times New Roman" w:hAnsi="Times New Roman" w:cs="Times New Roman"/>
          <w:sz w:val="24"/>
          <w:szCs w:val="24"/>
        </w:rPr>
        <w:t>60 mil. až 102 mil. eur (1 808 mil. až 3 073 mil. Sk) v roku 2010, 70 mil. až 117 mil. eur (2 109 mil. až 3 525 mil. Sk) v roku 2011 a 85 mil. až 132 mil. eur (2 561 mil. až 3 977 mil. Sk)</w:t>
      </w:r>
      <w:r w:rsidRPr="000601AE" w:rsidR="000029A3">
        <w:t xml:space="preserve"> </w:t>
      </w:r>
      <w:r w:rsidRPr="00C47566">
        <w:rPr>
          <w:rFonts w:ascii="Times New Roman" w:hAnsi="Times New Roman" w:cs="Times New Roman"/>
          <w:sz w:val="24"/>
          <w:szCs w:val="24"/>
        </w:rPr>
        <w:t>v roku 2012. Predkladaný návrh zákona nepredpokladá zvýšené nároky na rozpočty obcí, ani na rozpočty vyšších územných celkov (samosprávnych krajov).</w:t>
      </w:r>
    </w:p>
    <w:p w:rsidR="000029A3" w:rsidRPr="00C47566" w:rsidP="000029A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47566" w:rsidRPr="00FD54CF" w:rsidP="00C47566">
      <w:pPr>
        <w:bidi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54CF">
        <w:rPr>
          <w:rFonts w:ascii="Times New Roman" w:hAnsi="Times New Roman" w:cs="Times New Roman"/>
          <w:sz w:val="24"/>
          <w:szCs w:val="24"/>
        </w:rPr>
        <w:t>Kvantifikácia vplyvu na rozpočet verejnej správy a samotné stanovenie sadzby dane vychádza z oficiálne dostupných údajov, avšak v niektorých krokoch, najmä v súvislosti s odhadom pozitívneho efektu na spotrebu nafty na území SR, bolo potrebné pristúpiť k prijatiu predpokladov.</w:t>
      </w:r>
    </w:p>
    <w:p w:rsidR="00FD54CF" w:rsidRPr="00FD54CF" w:rsidP="00FD54C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D54CF" w:rsidRPr="00FD54CF" w:rsidP="00FD54C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D54CF">
        <w:rPr>
          <w:rFonts w:ascii="Times New Roman" w:hAnsi="Times New Roman" w:cs="Times New Roman"/>
          <w:sz w:val="24"/>
          <w:szCs w:val="24"/>
        </w:rPr>
        <w:t>Na kvantifikáciu a stanovenie sadzby dane mali vplyv najmä nasledujúce faktory:</w:t>
      </w:r>
    </w:p>
    <w:p w:rsidR="00FD54CF" w:rsidRPr="00FD54CF" w:rsidP="00FD54CF">
      <w:pPr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D54CF">
        <w:rPr>
          <w:rFonts w:ascii="Times New Roman" w:hAnsi="Times New Roman" w:cs="Times New Roman"/>
          <w:sz w:val="24"/>
          <w:szCs w:val="24"/>
        </w:rPr>
        <w:t xml:space="preserve">Vzhľadom na kolísanie konečných cien motorovej nafty bolo potrebné analyzovať dlhodobý vývoj konečných cien nafty v SR a okolitých štátoch. Cieľom bolo stanoviť referenčný cenový rozdiel, na základe ktorého sa dosiahne požadované zníženie konečnej ceny nafty. </w:t>
      </w:r>
    </w:p>
    <w:p w:rsidR="00FD54CF" w:rsidRPr="00FD54CF" w:rsidP="00FD54CF">
      <w:pPr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D54CF">
        <w:rPr>
          <w:rFonts w:ascii="Times New Roman" w:hAnsi="Times New Roman" w:cs="Times New Roman"/>
          <w:sz w:val="24"/>
          <w:szCs w:val="24"/>
        </w:rPr>
        <w:t>Pri stanovení sadzby dane bolo potrebné zohľadniť daňové úľavy, ktoré poskytujú jednotlivé krajiny za primiešavanie biogénnych látok do nafty. Keďže úľavy sa v jednotlivých krajinách výrazne líšia, majú podstatný vplyv na stanovenie sadzby dane. Navrhované zníženie sadzby dane teda odráža efektívne sadzby dane po zohľadnení daňových zvýhodnení biopalív.</w:t>
      </w:r>
    </w:p>
    <w:p w:rsidR="00FD54CF" w:rsidRPr="00FD54CF" w:rsidP="00FD54CF">
      <w:pPr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D54CF">
        <w:rPr>
          <w:rFonts w:ascii="Times New Roman" w:hAnsi="Times New Roman" w:cs="Times New Roman"/>
          <w:sz w:val="24"/>
          <w:szCs w:val="24"/>
        </w:rPr>
        <w:t>Kvantifikácia rovnako počíta s nárastom spotreby nafty na území SR, a to nie len od kamiónovej dopravy, ale aj od domácností. Keďže nie sú dostupné spoľahlivé údaje o aktuálnom správaní sa týchto subjektov, existujú len čiastkové odhady, pri kvantifikácii bolo nutné urobiť viacero predpokladov.  Vychádza sa z predpokladu, že pozitívne efekty je možné očakávať až po znížení sadzby dane pod kritickú úroveň. Nárast spotreby tak nie je lineárny so zmenou sadzby dane.</w:t>
      </w:r>
    </w:p>
    <w:p w:rsidR="00D9198C" w:rsidRPr="00FD54CF" w:rsidP="00D9198C">
      <w:pPr>
        <w:bidi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198C" w:rsidRPr="00FD54CF" w:rsidP="00D9198C">
      <w:pPr>
        <w:numPr>
          <w:ilvl w:val="1"/>
          <w:numId w:val="6"/>
        </w:numPr>
        <w:tabs>
          <w:tab w:val="left" w:pos="360"/>
          <w:tab w:val="left" w:pos="1440"/>
        </w:tabs>
        <w:bidi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5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Vplyvy na obyvateľov, hospodárenie podnikateľskej sféry a iných právnických osôb:</w:t>
      </w:r>
    </w:p>
    <w:p w:rsidR="000029A3" w:rsidP="00D9198C">
      <w:pPr>
        <w:bidi w:val="0"/>
        <w:ind w:firstLine="360"/>
        <w:jc w:val="both"/>
        <w:rPr>
          <w:rStyle w:val="PlaceholderText"/>
          <w:color w:val="000000"/>
          <w:sz w:val="24"/>
          <w:szCs w:val="24"/>
        </w:rPr>
      </w:pPr>
    </w:p>
    <w:p w:rsidR="00D9198C" w:rsidRPr="00F4454B" w:rsidP="00D9198C">
      <w:pPr>
        <w:bidi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54B">
        <w:rPr>
          <w:rStyle w:val="PlaceholderText"/>
          <w:color w:val="000000"/>
          <w:sz w:val="24"/>
          <w:szCs w:val="24"/>
        </w:rPr>
        <w:t>Navrhovaná úprava nebude mať negatívny vplyv na obyvateľov, hospodárenie podnikateľskej sféry a iných právnických osôb.</w:t>
      </w:r>
    </w:p>
    <w:p w:rsidR="00D9198C" w:rsidRPr="00F4454B" w:rsidP="00D9198C">
      <w:pPr>
        <w:bidi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198C" w:rsidRPr="00FD54CF" w:rsidP="001F227F">
      <w:pPr>
        <w:numPr>
          <w:ilvl w:val="1"/>
          <w:numId w:val="6"/>
        </w:numPr>
        <w:tabs>
          <w:tab w:val="left" w:pos="360"/>
          <w:tab w:val="left" w:pos="1440"/>
        </w:tabs>
        <w:bidi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5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Vplyvy na životné prostredie:</w:t>
      </w:r>
    </w:p>
    <w:p w:rsidR="000029A3" w:rsidP="001F227F">
      <w:pPr>
        <w:bidi w:val="0"/>
        <w:ind w:firstLine="360"/>
        <w:jc w:val="both"/>
        <w:rPr>
          <w:rStyle w:val="PlaceholderText"/>
          <w:color w:val="000000"/>
          <w:sz w:val="24"/>
          <w:szCs w:val="24"/>
        </w:rPr>
      </w:pPr>
    </w:p>
    <w:p w:rsidR="00D9198C" w:rsidRPr="00BF6448" w:rsidP="001F227F">
      <w:pPr>
        <w:bidi w:val="0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BF6448">
        <w:rPr>
          <w:rStyle w:val="PlaceholderText"/>
          <w:color w:val="000000"/>
          <w:sz w:val="24"/>
          <w:szCs w:val="24"/>
        </w:rPr>
        <w:t>Realizáciou predloženého návrhu zákona sa nepredpokladá negatívny vplyv na životné prostredie.</w:t>
      </w:r>
    </w:p>
    <w:p w:rsidR="00D9198C" w:rsidRPr="00027475" w:rsidP="00D9198C">
      <w:pPr>
        <w:bidi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198C" w:rsidRPr="00FD54CF" w:rsidP="00D9198C">
      <w:pPr>
        <w:numPr>
          <w:ilvl w:val="1"/>
          <w:numId w:val="6"/>
        </w:numPr>
        <w:tabs>
          <w:tab w:val="left" w:pos="360"/>
          <w:tab w:val="left" w:pos="1440"/>
        </w:tabs>
        <w:bidi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5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Vplyvy na zamestnanosť:</w:t>
      </w:r>
    </w:p>
    <w:p w:rsidR="000029A3" w:rsidP="00D9198C">
      <w:pPr>
        <w:bidi w:val="0"/>
        <w:ind w:firstLine="360"/>
        <w:jc w:val="both"/>
        <w:rPr>
          <w:rStyle w:val="PlaceholderText"/>
          <w:color w:val="000000"/>
          <w:sz w:val="24"/>
          <w:szCs w:val="24"/>
        </w:rPr>
      </w:pPr>
    </w:p>
    <w:p w:rsidR="00D9198C" w:rsidP="00D9198C">
      <w:pPr>
        <w:bidi w:val="0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F4454B">
        <w:rPr>
          <w:rStyle w:val="PlaceholderText"/>
          <w:color w:val="000000"/>
          <w:sz w:val="24"/>
          <w:szCs w:val="24"/>
        </w:rPr>
        <w:t>Návrh zákona nebude mať negatívny vplyv na zamestnanosť.</w:t>
      </w:r>
    </w:p>
    <w:p w:rsidR="00D9198C" w:rsidP="00D9198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65F8" w:rsidP="00D9198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65F8" w:rsidRPr="00027475" w:rsidP="00D9198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198C" w:rsidRPr="00FD54CF" w:rsidP="00D9198C">
      <w:pPr>
        <w:numPr>
          <w:ilvl w:val="1"/>
          <w:numId w:val="6"/>
        </w:numPr>
        <w:tabs>
          <w:tab w:val="left" w:pos="360"/>
          <w:tab w:val="left" w:pos="1440"/>
        </w:tabs>
        <w:bidi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5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Vplyvy na podnikateľské prostredie:</w:t>
      </w:r>
    </w:p>
    <w:p w:rsidR="000029A3" w:rsidP="00D9198C">
      <w:pPr>
        <w:bidi w:val="0"/>
        <w:ind w:firstLine="360"/>
        <w:jc w:val="both"/>
        <w:rPr>
          <w:rStyle w:val="PlaceholderText"/>
          <w:color w:val="000000"/>
          <w:sz w:val="24"/>
          <w:szCs w:val="24"/>
        </w:rPr>
      </w:pPr>
    </w:p>
    <w:p w:rsidR="00D9198C" w:rsidRPr="00F4454B" w:rsidP="00D9198C">
      <w:pPr>
        <w:bidi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54B">
        <w:rPr>
          <w:rStyle w:val="PlaceholderText"/>
          <w:color w:val="000000"/>
          <w:sz w:val="24"/>
          <w:szCs w:val="24"/>
        </w:rPr>
        <w:t>Navrhovaná právna úprava bude mať vplyv na podnikateľské prostredie. Pozitívnym vplyvom bude</w:t>
      </w:r>
      <w:r w:rsidR="00032710">
        <w:rPr>
          <w:rStyle w:val="PlaceholderText"/>
          <w:color w:val="000000"/>
          <w:sz w:val="24"/>
          <w:szCs w:val="24"/>
        </w:rPr>
        <w:t xml:space="preserve"> </w:t>
      </w:r>
      <w:r w:rsidRPr="00032710" w:rsidR="00032710">
        <w:rPr>
          <w:rFonts w:ascii="Times New Roman" w:hAnsi="Times New Roman" w:cs="Times New Roman"/>
          <w:sz w:val="24"/>
          <w:szCs w:val="24"/>
        </w:rPr>
        <w:t xml:space="preserve">eliminácia vysokej ceny </w:t>
      </w:r>
      <w:r w:rsidR="005D5BCB">
        <w:rPr>
          <w:rFonts w:ascii="Times New Roman" w:hAnsi="Times New Roman" w:cs="Times New Roman"/>
          <w:sz w:val="24"/>
          <w:szCs w:val="24"/>
        </w:rPr>
        <w:t>nafty</w:t>
      </w:r>
      <w:r w:rsidRPr="00032710" w:rsidR="00032710">
        <w:rPr>
          <w:rFonts w:ascii="Times New Roman" w:hAnsi="Times New Roman" w:cs="Times New Roman"/>
          <w:sz w:val="24"/>
          <w:szCs w:val="24"/>
        </w:rPr>
        <w:t xml:space="preserve"> pre domácnosti a aj pre podnikateľský sektor, a tým udržanie cenovej úrovne prepravovaných tovarov a prepravných služieb. Taktiež sa očakáva eliminácia objemov nákupov nafty v okolitých štátoch a tým aj zlepšenie konkurencieschopnosti podnikateľského prostredia v oblasti prepravy tovarov.</w:t>
      </w:r>
      <w:r w:rsidRPr="00F4454B">
        <w:rPr>
          <w:rStyle w:val="PlaceholderText"/>
          <w:color w:val="000000"/>
          <w:sz w:val="24"/>
          <w:szCs w:val="24"/>
        </w:rPr>
        <w:t xml:space="preserve"> </w:t>
      </w:r>
    </w:p>
    <w:p w:rsidR="00D9198C" w:rsidRPr="00182DB0" w:rsidP="00D9198C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D9198C" w:rsidRPr="00FD54CF" w:rsidP="00D9198C">
      <w:pPr>
        <w:numPr>
          <w:ilvl w:val="1"/>
          <w:numId w:val="6"/>
        </w:numPr>
        <w:tabs>
          <w:tab w:val="left" w:pos="360"/>
          <w:tab w:val="left" w:pos="1440"/>
        </w:tabs>
        <w:bidi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DB0">
        <w:rPr>
          <w:rStyle w:val="PlaceholderText"/>
          <w:b/>
          <w:bCs/>
          <w:color w:val="000000"/>
          <w:sz w:val="24"/>
          <w:szCs w:val="24"/>
        </w:rPr>
        <w:t>Vplyvy na informatizáciu spoločnosti</w:t>
      </w:r>
      <w:r w:rsidR="005D5BCB">
        <w:rPr>
          <w:rStyle w:val="PlaceholderText"/>
          <w:b/>
          <w:bCs/>
          <w:color w:val="000000"/>
          <w:sz w:val="24"/>
          <w:szCs w:val="24"/>
        </w:rPr>
        <w:t>:</w:t>
      </w:r>
    </w:p>
    <w:p w:rsidR="000029A3" w:rsidP="00FD54CF">
      <w:pPr>
        <w:bidi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38DC" w:rsidP="00FD54CF">
      <w:pPr>
        <w:bidi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DB0" w:rsidR="00D9198C">
        <w:rPr>
          <w:rFonts w:ascii="Times New Roman" w:hAnsi="Times New Roman" w:cs="Times New Roman"/>
          <w:color w:val="000000"/>
          <w:sz w:val="24"/>
          <w:szCs w:val="24"/>
        </w:rPr>
        <w:t xml:space="preserve">Návrh zákona </w:t>
      </w:r>
      <w:r w:rsidR="00D9198C">
        <w:rPr>
          <w:rFonts w:ascii="Times New Roman" w:hAnsi="Times New Roman" w:cs="Times New Roman"/>
          <w:color w:val="000000"/>
          <w:sz w:val="24"/>
          <w:szCs w:val="24"/>
        </w:rPr>
        <w:t xml:space="preserve">nebude mať </w:t>
      </w:r>
      <w:r w:rsidRPr="00182DB0" w:rsidR="00D9198C">
        <w:rPr>
          <w:rFonts w:ascii="Times New Roman" w:hAnsi="Times New Roman" w:cs="Times New Roman"/>
          <w:color w:val="000000"/>
          <w:sz w:val="24"/>
          <w:szCs w:val="24"/>
        </w:rPr>
        <w:t>vplyv na informatizáciu spoločnosti</w:t>
      </w:r>
      <w:r w:rsidR="00D919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2710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A3" w:rsidRPr="00FD54CF" w:rsidP="0071798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198C" w:rsidRPr="005E1212" w:rsidP="00D9198C">
      <w:pPr>
        <w:numPr>
          <w:numId w:val="5"/>
        </w:numPr>
        <w:tabs>
          <w:tab w:val="clear" w:pos="1428"/>
        </w:tabs>
        <w:bidi w:val="0"/>
        <w:ind w:hanging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212">
        <w:rPr>
          <w:rFonts w:ascii="Times New Roman" w:hAnsi="Times New Roman" w:cs="Times New Roman"/>
          <w:b/>
          <w:bCs/>
          <w:sz w:val="24"/>
          <w:szCs w:val="24"/>
        </w:rPr>
        <w:t>Osobitná časť</w:t>
      </w:r>
    </w:p>
    <w:p w:rsidR="00D9198C" w:rsidRPr="002E4958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2E4958" w:rsidP="00D9198C">
      <w:pPr>
        <w:bidi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58">
        <w:rPr>
          <w:rFonts w:ascii="Times New Roman" w:hAnsi="Times New Roman" w:cs="Times New Roman"/>
          <w:b/>
          <w:bCs/>
          <w:sz w:val="24"/>
          <w:szCs w:val="24"/>
        </w:rPr>
        <w:t>K článku I</w:t>
      </w:r>
    </w:p>
    <w:p w:rsidR="00D9198C" w:rsidRPr="00587226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P="00D9198C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</w:t>
      </w:r>
      <w:r w:rsidRPr="002E495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D9198C" w:rsidRPr="00587226" w:rsidP="00D9198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198C" w:rsidRPr="00027475" w:rsidP="00D9198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475">
        <w:rPr>
          <w:rFonts w:ascii="Times New Roman" w:hAnsi="Times New Roman" w:cs="Times New Roman"/>
          <w:sz w:val="24"/>
          <w:szCs w:val="24"/>
        </w:rPr>
        <w:t>Upravuje sa sadzba dane p</w:t>
      </w:r>
      <w:r>
        <w:rPr>
          <w:rFonts w:ascii="Times New Roman" w:hAnsi="Times New Roman" w:cs="Times New Roman"/>
          <w:sz w:val="24"/>
          <w:szCs w:val="24"/>
        </w:rPr>
        <w:t>re plynový olej</w:t>
      </w:r>
      <w:r w:rsidRPr="00027475">
        <w:rPr>
          <w:rFonts w:ascii="Times New Roman" w:hAnsi="Times New Roman" w:cs="Times New Roman"/>
          <w:sz w:val="24"/>
          <w:szCs w:val="24"/>
        </w:rPr>
        <w:t xml:space="preserve"> kódu k</w:t>
      </w:r>
      <w:r>
        <w:rPr>
          <w:rFonts w:ascii="Times New Roman" w:hAnsi="Times New Roman" w:cs="Times New Roman"/>
          <w:sz w:val="24"/>
          <w:szCs w:val="24"/>
        </w:rPr>
        <w:t>ombinovanej nomenklatúr</w:t>
      </w:r>
      <w:r w:rsidR="002A38D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2710 19 41, 2710 19 45 a 2710 19 49</w:t>
      </w:r>
      <w:r w:rsidRPr="00027475">
        <w:rPr>
          <w:rFonts w:ascii="Times New Roman" w:hAnsi="Times New Roman" w:cs="Times New Roman"/>
          <w:sz w:val="24"/>
          <w:szCs w:val="24"/>
        </w:rPr>
        <w:t>.</w:t>
      </w:r>
    </w:p>
    <w:p w:rsidR="00D9198C" w:rsidRPr="00027475" w:rsidP="00D9198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49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D9198C" w:rsidRPr="00587226" w:rsidP="00D9198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198C" w:rsidRPr="002E4958" w:rsidP="00D9198C">
      <w:pPr>
        <w:bidi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958">
        <w:rPr>
          <w:rFonts w:ascii="Times New Roman" w:hAnsi="Times New Roman" w:cs="Times New Roman"/>
          <w:color w:val="000000"/>
          <w:sz w:val="24"/>
          <w:szCs w:val="24"/>
        </w:rPr>
        <w:t>Upravujú sa prechodné ustanovenia v nadväznosti na navrhované zmeny v zákone.</w:t>
      </w:r>
    </w:p>
    <w:p w:rsidR="00D9198C" w:rsidRPr="005E1212" w:rsidP="00D9198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198C" w:rsidRPr="005E1212" w:rsidP="00D9198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198C" w:rsidP="00D9198C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495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K článku II</w:t>
      </w:r>
    </w:p>
    <w:p w:rsidR="00E639DD" w:rsidRPr="00BA284E" w:rsidP="00E639DD">
      <w:pPr>
        <w:pStyle w:val="Zkladntext"/>
        <w:bidi w:val="0"/>
        <w:jc w:val="both"/>
        <w:rPr>
          <w:rFonts w:ascii="Times New Roman" w:hAnsi="Times New Roman" w:cs="Times New Roman"/>
        </w:rPr>
      </w:pPr>
    </w:p>
    <w:p w:rsidR="001860AF" w:rsidP="00BA284E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BA284E" w:rsidR="00BA284E">
        <w:rPr>
          <w:rFonts w:ascii="Times New Roman" w:hAnsi="Times New Roman" w:cs="Times New Roman"/>
          <w:sz w:val="24"/>
          <w:szCs w:val="24"/>
        </w:rPr>
        <w:t>Účinnosť zákona sa navrhuje 1. februára 2010</w:t>
      </w:r>
    </w:p>
    <w:p w:rsidR="004365F8" w:rsidP="004365F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365F8" w:rsidP="004365F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365F8" w:rsidP="004365F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365F8" w:rsidRPr="006F4C9C" w:rsidP="004365F8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4365F8" w:rsidRPr="006F4C9C" w:rsidP="004365F8">
      <w:pPr>
        <w:autoSpaceDE w:val="0"/>
        <w:autoSpaceDN w:val="0"/>
        <w:bidi w:val="0"/>
        <w:adjustRightInd w:val="0"/>
        <w:spacing w:after="120" w:line="240" w:lineRule="atLeast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9C">
        <w:rPr>
          <w:rFonts w:ascii="Times New Roman" w:hAnsi="Times New Roman" w:cs="Times New Roman"/>
          <w:color w:val="000000"/>
          <w:sz w:val="24"/>
          <w:szCs w:val="24"/>
        </w:rPr>
        <w:t xml:space="preserve">Schválené uznesením vlády Slovenskej republiky dňa </w:t>
      </w:r>
      <w:r>
        <w:rPr>
          <w:rFonts w:ascii="Times New Roman" w:hAnsi="Times New Roman" w:cs="Times New Roman"/>
          <w:color w:val="000000"/>
          <w:sz w:val="24"/>
          <w:szCs w:val="24"/>
        </w:rPr>
        <w:t>15. januára 2010</w:t>
      </w:r>
      <w:r w:rsidRPr="006F4C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65F8" w:rsidRPr="006F4C9C" w:rsidP="004365F8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365F8" w:rsidP="004365F8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CD286C" w:rsidP="004365F8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CD286C" w:rsidRPr="006F4C9C" w:rsidP="004365F8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365F8" w:rsidRPr="006F4C9C" w:rsidP="004365F8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Robert F i c o, v. r.</w:t>
      </w:r>
    </w:p>
    <w:p w:rsidR="004365F8" w:rsidRPr="006F4C9C" w:rsidP="004365F8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4C9C">
        <w:rPr>
          <w:rFonts w:ascii="Times New Roman" w:hAnsi="Times New Roman" w:cs="Times New Roman"/>
          <w:color w:val="000000"/>
          <w:sz w:val="24"/>
          <w:szCs w:val="24"/>
        </w:rPr>
        <w:t>predseda vlády</w:t>
      </w:r>
    </w:p>
    <w:p w:rsidR="004365F8" w:rsidRPr="006F4C9C" w:rsidP="004365F8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4C9C">
        <w:rPr>
          <w:rFonts w:ascii="Times New Roman" w:hAnsi="Times New Roman" w:cs="Times New Roman"/>
          <w:color w:val="000000"/>
          <w:sz w:val="24"/>
          <w:szCs w:val="24"/>
        </w:rPr>
        <w:t>Slovenskej republiky</w:t>
      </w:r>
    </w:p>
    <w:p w:rsidR="004365F8" w:rsidRPr="006F4C9C" w:rsidP="004365F8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65F8" w:rsidP="004365F8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286C" w:rsidP="004365F8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286C" w:rsidRPr="006F4C9C" w:rsidP="004365F8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65F8" w:rsidRPr="006F4C9C" w:rsidP="004365F8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4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Ján P o č i a t e k, v. r.</w:t>
      </w:r>
    </w:p>
    <w:p w:rsidR="004365F8" w:rsidRPr="006F4C9C" w:rsidP="004365F8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4C9C">
        <w:rPr>
          <w:rFonts w:ascii="Times New Roman" w:hAnsi="Times New Roman" w:cs="Times New Roman"/>
          <w:color w:val="000000"/>
          <w:sz w:val="24"/>
          <w:szCs w:val="24"/>
        </w:rPr>
        <w:t>minister financií</w:t>
      </w:r>
    </w:p>
    <w:p w:rsidR="004365F8" w:rsidRPr="006F4C9C" w:rsidP="004365F8">
      <w:pPr>
        <w:pStyle w:val="Zkladntext"/>
        <w:bidi w:val="0"/>
        <w:ind w:left="2832" w:firstLine="708"/>
        <w:jc w:val="both"/>
        <w:rPr>
          <w:rStyle w:val="PlaceholderText"/>
        </w:rPr>
      </w:pPr>
      <w:r w:rsidRPr="006F4C9C">
        <w:rPr>
          <w:rFonts w:ascii="Times New Roman" w:hAnsi="Times New Roman" w:cs="Times New Roman"/>
        </w:rPr>
        <w:t>Slovenskej republiky</w:t>
      </w:r>
    </w:p>
    <w:p w:rsidR="004365F8" w:rsidRPr="00BA284E" w:rsidP="004365F8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D9198C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98C" w:rsidP="00D9198C">
    <w:pPr>
      <w:pStyle w:val="Footer"/>
      <w:framePr w:vAnchor="text" w:hAnchor="margin" w:xAlign="center"/>
      <w:bidi w:val="0"/>
      <w:rPr>
        <w:rStyle w:val="PageNumber"/>
        <w:rFonts w:cs="Arial Narrow"/>
      </w:rPr>
    </w:pPr>
    <w:r>
      <w:rPr>
        <w:rStyle w:val="PageNumber"/>
        <w:rFonts w:cs="Arial Narrow"/>
      </w:rPr>
      <w:fldChar w:fldCharType="begin"/>
    </w:r>
    <w:r>
      <w:rPr>
        <w:rStyle w:val="PageNumber"/>
        <w:rFonts w:cs="Arial Narrow"/>
      </w:rPr>
      <w:instrText xml:space="preserve">PAGE  </w:instrText>
    </w:r>
    <w:r>
      <w:rPr>
        <w:rStyle w:val="PageNumber"/>
        <w:rFonts w:cs="Arial Narrow"/>
      </w:rPr>
      <w:fldChar w:fldCharType="separate"/>
    </w:r>
    <w:r w:rsidR="00CD286C">
      <w:rPr>
        <w:rStyle w:val="PageNumber"/>
        <w:rFonts w:cs="Arial Narrow"/>
        <w:noProof/>
      </w:rPr>
      <w:t>6</w:t>
    </w:r>
    <w:r>
      <w:rPr>
        <w:rStyle w:val="PageNumber"/>
        <w:rFonts w:cs="Arial Narrow"/>
      </w:rPr>
      <w:fldChar w:fldCharType="end"/>
    </w:r>
  </w:p>
  <w:p w:rsidR="00D9198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E11A3"/>
    <w:multiLevelType w:val="hybridMultilevel"/>
    <w:tmpl w:val="A70853E2"/>
    <w:lvl w:ilvl="0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40BB08A6"/>
    <w:multiLevelType w:val="hybridMultilevel"/>
    <w:tmpl w:val="9A7024F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AE93279"/>
    <w:multiLevelType w:val="hybridMultilevel"/>
    <w:tmpl w:val="F6FE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7F1E6760"/>
    <w:multiLevelType w:val="hybridMultilevel"/>
    <w:tmpl w:val="264A3F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D9198C"/>
    <w:rsid w:val="000029A3"/>
    <w:rsid w:val="00027475"/>
    <w:rsid w:val="00032710"/>
    <w:rsid w:val="000349EC"/>
    <w:rsid w:val="000601AE"/>
    <w:rsid w:val="00083D19"/>
    <w:rsid w:val="000B5A25"/>
    <w:rsid w:val="000E3460"/>
    <w:rsid w:val="001777B0"/>
    <w:rsid w:val="00182DB0"/>
    <w:rsid w:val="001860AF"/>
    <w:rsid w:val="001F227F"/>
    <w:rsid w:val="002818AC"/>
    <w:rsid w:val="002A38DC"/>
    <w:rsid w:val="002E4958"/>
    <w:rsid w:val="003C2258"/>
    <w:rsid w:val="003C33B4"/>
    <w:rsid w:val="0041538E"/>
    <w:rsid w:val="004365F8"/>
    <w:rsid w:val="005561D8"/>
    <w:rsid w:val="00584B79"/>
    <w:rsid w:val="00587226"/>
    <w:rsid w:val="005D5BCB"/>
    <w:rsid w:val="005E1212"/>
    <w:rsid w:val="006F4C9C"/>
    <w:rsid w:val="0071798E"/>
    <w:rsid w:val="007D7410"/>
    <w:rsid w:val="008201D1"/>
    <w:rsid w:val="00855E27"/>
    <w:rsid w:val="009E5184"/>
    <w:rsid w:val="00AF13FE"/>
    <w:rsid w:val="00BA284E"/>
    <w:rsid w:val="00BF6448"/>
    <w:rsid w:val="00C47566"/>
    <w:rsid w:val="00CD286C"/>
    <w:rsid w:val="00CF22EC"/>
    <w:rsid w:val="00D9198C"/>
    <w:rsid w:val="00E639DD"/>
    <w:rsid w:val="00E76B3E"/>
    <w:rsid w:val="00E96FC2"/>
    <w:rsid w:val="00EB1EFE"/>
    <w:rsid w:val="00F4454B"/>
    <w:rsid w:val="00F669DE"/>
    <w:rsid w:val="00FD54C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Arial Narrow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rsid w:val="00D9198C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customStyle="1" w:styleId="Zkladntext">
    <w:name w:val="Základní text"/>
    <w:uiPriority w:val="99"/>
    <w:rsid w:val="00D9198C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Arial Narrow" w:hAnsi="Arial Narrow" w:cs="Arial Narrow"/>
      <w:color w:val="000000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rsid w:val="00D9198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9198C"/>
    <w:rPr>
      <w:rFonts w:ascii="Arial Narrow" w:hAnsi="Arial Narrow" w:cs="Arial Narrow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D9198C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D9198C"/>
    <w:rPr>
      <w:rFonts w:ascii="Arial Narrow" w:hAnsi="Arial Narrow" w:cs="Arial Narrow"/>
      <w:b/>
      <w:b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D9198C"/>
    <w:pPr>
      <w:tabs>
        <w:tab w:val="center" w:pos="4536"/>
        <w:tab w:val="right" w:pos="9072"/>
      </w:tabs>
      <w:jc w:val="left"/>
    </w:pPr>
    <w:rPr>
      <w:sz w:val="24"/>
      <w:szCs w:val="24"/>
      <w:lang w:val="cs-CZ" w:eastAsia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D9198C"/>
    <w:rPr>
      <w:rFonts w:ascii="Arial Narrow" w:hAnsi="Arial Narrow" w:cs="Arial Narrow"/>
      <w:sz w:val="24"/>
      <w:szCs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sid w:val="00D9198C"/>
    <w:rPr>
      <w:rFonts w:cs="Times New Roman"/>
      <w:rtl w:val="0"/>
      <w:cs w:val="0"/>
    </w:rPr>
  </w:style>
  <w:style w:type="paragraph" w:customStyle="1" w:styleId="Zkladntext0">
    <w:name w:val="Zkladn text"/>
    <w:uiPriority w:val="99"/>
    <w:rsid w:val="00D9198C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Arial Narrow" w:hAnsi="Arial Narrow" w:cs="Arial Narrow"/>
      <w:color w:val="000000"/>
      <w:sz w:val="20"/>
      <w:szCs w:val="20"/>
      <w:rtl w:val="0"/>
      <w:cs w:val="0"/>
      <w:lang w:val="sk-SK" w:eastAsia="sk-SK" w:bidi="ar-SA"/>
    </w:rPr>
  </w:style>
  <w:style w:type="paragraph" w:customStyle="1" w:styleId="dka">
    <w:name w:val="dka"/>
    <w:uiPriority w:val="99"/>
    <w:rsid w:val="00D9198C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Arial Narrow" w:hAnsi="Arial Narrow" w:cs="Arial Narrow"/>
      <w:color w:val="000000"/>
      <w:sz w:val="20"/>
      <w:szCs w:val="20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99"/>
    <w:qFormat/>
    <w:rsid w:val="00D9198C"/>
    <w:rPr>
      <w:rFonts w:cs="Times New Roman"/>
      <w:i/>
      <w:i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D9198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6</Pages>
  <Words>1586</Words>
  <Characters>8853</Characters>
  <Application>Microsoft Office Word</Application>
  <DocSecurity>0</DocSecurity>
  <Lines>0</Lines>
  <Paragraphs>0</Paragraphs>
  <ScaleCrop>false</ScaleCrop>
  <Company>MF SR</Company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mdanisovic</dc:creator>
  <cp:lastModifiedBy>mdanisovic</cp:lastModifiedBy>
  <cp:revision>7</cp:revision>
  <cp:lastPrinted>2010-01-15T13:14:00Z</cp:lastPrinted>
  <dcterms:created xsi:type="dcterms:W3CDTF">2010-01-14T19:05:00Z</dcterms:created>
  <dcterms:modified xsi:type="dcterms:W3CDTF">2010-01-15T13:32:00Z</dcterms:modified>
</cp:coreProperties>
</file>