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2F94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ZLUČITEĽNOSTI</w:t>
      </w:r>
    </w:p>
    <w:p w:rsidR="00322F94">
      <w:pPr>
        <w:pBdr>
          <w:bottom w:val="single" w:sz="4" w:space="1" w:color="000000"/>
        </w:pBd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 s právom Európskych spoločenstiev a Európskej únie</w:t>
      </w:r>
    </w:p>
    <w:p w:rsidR="00322F94">
      <w:pPr>
        <w:spacing w:after="60"/>
        <w:jc w:val="both"/>
        <w:rPr>
          <w:rFonts w:ascii="Times New Roman" w:hAnsi="Times New Roman" w:cs="Times New Roman"/>
        </w:rPr>
      </w:pPr>
    </w:p>
    <w:p w:rsidR="00322F94">
      <w:pPr>
        <w:spacing w:after="60"/>
        <w:jc w:val="both"/>
        <w:rPr>
          <w:rFonts w:ascii="Times New Roman" w:hAnsi="Times New Roman" w:cs="Times New Roman"/>
        </w:rPr>
      </w:pPr>
    </w:p>
    <w:p w:rsidR="00322F94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Navrhovateľ zákona:</w:t>
      </w:r>
    </w:p>
    <w:p w:rsidR="00322F94">
      <w:pPr>
        <w:spacing w:after="6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Poslanci Národnej rady Slovenskej republiky. </w:t>
      </w:r>
    </w:p>
    <w:p w:rsidR="00322F94">
      <w:pPr>
        <w:spacing w:after="60"/>
        <w:jc w:val="both"/>
        <w:rPr>
          <w:rFonts w:ascii="Times New Roman" w:hAnsi="Times New Roman" w:cs="Times New Roman"/>
        </w:rPr>
      </w:pPr>
    </w:p>
    <w:p w:rsidR="00322F94">
      <w:pPr>
        <w:spacing w:after="60"/>
        <w:jc w:val="both"/>
        <w:rPr>
          <w:rFonts w:ascii="Times New Roman" w:hAnsi="Times New Roman" w:cs="Times New Roman"/>
        </w:rPr>
      </w:pPr>
    </w:p>
    <w:p w:rsidR="00322F94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Názov návrhu zákona:</w:t>
      </w:r>
    </w:p>
    <w:p w:rsidR="00322F94">
      <w:pPr>
        <w:spacing w:after="6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z</w:t>
      </w:r>
      <w:r w:rsidRPr="00645826">
        <w:rPr>
          <w:rFonts w:ascii="Times New Roman" w:hAnsi="Times New Roman" w:cs="Times New Roman"/>
        </w:rPr>
        <w:t>riaďuje</w:t>
      </w:r>
      <w:r>
        <w:rPr>
          <w:rFonts w:ascii="Times New Roman" w:hAnsi="Times New Roman" w:cs="Times New Roman"/>
        </w:rPr>
        <w:t xml:space="preserve"> sa </w:t>
      </w:r>
      <w:r w:rsidRPr="00645826">
        <w:rPr>
          <w:rFonts w:ascii="Times New Roman" w:hAnsi="Times New Roman" w:cs="Times New Roman"/>
        </w:rPr>
        <w:t>Slovenský historický ústav v</w:t>
      </w:r>
      <w:r>
        <w:rPr>
          <w:rFonts w:ascii="Times New Roman" w:hAnsi="Times New Roman" w:cs="Times New Roman"/>
        </w:rPr>
        <w:t> </w:t>
      </w:r>
      <w:r w:rsidRPr="00645826">
        <w:rPr>
          <w:rFonts w:ascii="Times New Roman" w:hAnsi="Times New Roman" w:cs="Times New Roman"/>
        </w:rPr>
        <w:t>Ríme</w:t>
      </w:r>
      <w:r>
        <w:rPr>
          <w:rFonts w:ascii="Times New Roman" w:hAnsi="Times New Roman" w:cs="Times New Roman"/>
        </w:rPr>
        <w:t xml:space="preserve">. </w:t>
      </w:r>
    </w:p>
    <w:p w:rsidR="00322F94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2F94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2F94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Problematika návrhu právneho predpisu:</w:t>
      </w:r>
    </w:p>
    <w:p w:rsidR="00322F94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322F94">
      <w:pPr>
        <w:spacing w:after="6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nie je upravená v práve Európskych spoločenstiev; </w:t>
      </w:r>
    </w:p>
    <w:p w:rsidR="00322F94">
      <w:pPr>
        <w:spacing w:after="60"/>
        <w:ind w:left="284"/>
        <w:jc w:val="both"/>
        <w:rPr>
          <w:rFonts w:ascii="Times New Roman" w:hAnsi="Times New Roman" w:cs="Times New Roman"/>
        </w:rPr>
      </w:pPr>
    </w:p>
    <w:p w:rsidR="00322F94">
      <w:pPr>
        <w:spacing w:after="6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nie je upravená v práve Európskej únie;</w:t>
      </w:r>
    </w:p>
    <w:p w:rsidR="00322F94">
      <w:pPr>
        <w:spacing w:after="60"/>
        <w:ind w:left="284"/>
        <w:jc w:val="both"/>
        <w:rPr>
          <w:rFonts w:ascii="Times New Roman" w:hAnsi="Times New Roman" w:cs="Times New Roman"/>
        </w:rPr>
      </w:pPr>
    </w:p>
    <w:p w:rsidR="00322F94">
      <w:pPr>
        <w:spacing w:after="60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nie je obsiahnutá v judikatúre Súdneho dvora Európskych spoločenstiev alebo Súdu prvého stupňa Európskych spoločenstiev. </w:t>
      </w:r>
    </w:p>
    <w:p w:rsidR="00322F94">
      <w:pPr>
        <w:spacing w:after="60"/>
        <w:ind w:left="340" w:hanging="340"/>
        <w:jc w:val="both"/>
        <w:rPr>
          <w:rFonts w:ascii="Times New Roman" w:hAnsi="Times New Roman" w:cs="Times New Roman"/>
        </w:rPr>
      </w:pPr>
    </w:p>
    <w:p w:rsidR="00322F94">
      <w:pPr>
        <w:spacing w:after="60"/>
        <w:ind w:left="340" w:hanging="340"/>
        <w:jc w:val="both"/>
        <w:rPr>
          <w:rFonts w:ascii="Times New Roman" w:hAnsi="Times New Roman" w:cs="Times New Roman"/>
        </w:rPr>
      </w:pPr>
    </w:p>
    <w:p w:rsidR="00322F94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Záväzky</w:t>
      </w:r>
      <w:r w:rsidRPr="00A55C32">
        <w:rPr>
          <w:rFonts w:ascii="Times New Roman" w:hAnsi="Times New Roman" w:cs="Times New Roman"/>
          <w:sz w:val="24"/>
          <w:szCs w:val="24"/>
        </w:rPr>
        <w:t xml:space="preserve"> </w:t>
      </w:r>
      <w:r w:rsidRPr="00A55C32">
        <w:rPr>
          <w:rFonts w:ascii="Times New Roman" w:hAnsi="Times New Roman" w:cs="Times New Roman"/>
          <w:sz w:val="24"/>
        </w:rPr>
        <w:t>Slovenskej republiky vo vzťahu k Európskym spoločenstvám a Európskej únii:</w:t>
      </w:r>
    </w:p>
    <w:p w:rsidR="00322F94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2F94">
      <w:pPr>
        <w:spacing w:after="60"/>
        <w:ind w:left="5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  <w:i/>
        </w:rPr>
        <w:t xml:space="preserve"> identifikácia záväzkov vyplývajúcich z Aktu o podmienkach pristúpenia pripojenom k Zmluve o pristúpení  Slovenskej republiky k Európskej únii: </w:t>
      </w:r>
    </w:p>
    <w:p w:rsidR="00322F94">
      <w:pPr>
        <w:pStyle w:val="BodyText"/>
        <w:spacing w:after="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</w:t>
      </w:r>
      <w:r>
        <w:rPr>
          <w:rFonts w:ascii="Times New Roman" w:hAnsi="Times New Roman" w:cs="Times New Roman"/>
        </w:rPr>
        <w:t>metné.</w:t>
      </w:r>
    </w:p>
    <w:p w:rsidR="00322F94">
      <w:pPr>
        <w:pStyle w:val="BodyText"/>
        <w:spacing w:after="60"/>
        <w:jc w:val="both"/>
        <w:rPr>
          <w:rFonts w:ascii="Times New Roman" w:hAnsi="Times New Roman" w:cs="Times New Roman"/>
        </w:rPr>
      </w:pPr>
    </w:p>
    <w:p w:rsidR="00322F94">
      <w:pPr>
        <w:spacing w:after="60"/>
        <w:ind w:left="5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  <w:i/>
        </w:rPr>
        <w:t xml:space="preserve"> identifikácia prechodných období vyplývajúcich z Aktu o podmienkach pristúpenia pripojenom k Zmluve o pristúpení  Slovenskej republiky k Európskej únii: </w:t>
      </w:r>
    </w:p>
    <w:p w:rsidR="00322F94">
      <w:pPr>
        <w:spacing w:after="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322F94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b w:val="0"/>
        </w:rPr>
      </w:pPr>
    </w:p>
    <w:p w:rsidR="00322F94">
      <w:pPr>
        <w:spacing w:after="60"/>
        <w:ind w:left="5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  <w:i/>
        </w:rPr>
        <w:t xml:space="preserve"> lehota na prebratie smernice alebo rámcového rozhodnutia podľa</w:t>
      </w:r>
      <w:r>
        <w:rPr>
          <w:rFonts w:ascii="Times New Roman" w:hAnsi="Times New Roman" w:cs="Times New Roman"/>
          <w:i/>
        </w:rPr>
        <w:t xml:space="preserve"> určenia gestorských ústredných orgánov štátnej správy zodpovedných za prebratie smerníc a vypracovanie tabuliek zhody k návrhom všeobecne záväzných právnych predpisov alebo lehota na implementáciu nariadenia alebo rozhodnutia z nich vyplývajúca:</w:t>
      </w:r>
    </w:p>
    <w:p w:rsidR="00322F94" w:rsidP="00994485">
      <w:pPr>
        <w:spacing w:after="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994485">
      <w:pPr>
        <w:pStyle w:val="ListNumber"/>
        <w:numPr>
          <w:numId w:val="0"/>
        </w:numPr>
        <w:tabs>
          <w:tab w:val="left" w:pos="1320"/>
        </w:tabs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4485">
      <w:pPr>
        <w:spacing w:after="60"/>
        <w:ind w:left="5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  <w:i/>
        </w:rPr>
        <w:t xml:space="preserve"> identifikácia o konaní začatom proti Slovenskej republike o porušení Zmluvy o založení Európskych spoločenstiev podľa čl. 226 až 228 Zmluvy o založení Európskych spoločenstiev v platnom znení:</w:t>
      </w:r>
    </w:p>
    <w:p w:rsidR="00994485" w:rsidP="00994485">
      <w:pPr>
        <w:spacing w:after="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994485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b w:val="0"/>
        </w:rPr>
      </w:pPr>
    </w:p>
    <w:p w:rsidR="00994485">
      <w:pPr>
        <w:spacing w:after="60"/>
        <w:ind w:left="5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  <w:i/>
        </w:rPr>
        <w:t xml:space="preserve"> informácia o právnych predpisoch, v ktorých sú preberané smernice alebo rámcové rozhodnutia už  prebraté spolu s uvedením rozsahu tohto prebratia:</w:t>
      </w:r>
    </w:p>
    <w:p w:rsidR="00994485" w:rsidP="00994485">
      <w:pPr>
        <w:spacing w:after="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994485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94485">
      <w:pPr>
        <w:spacing w:after="6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Stupeň zlučiteľnosti návrhu právneho predpisu s právom Európskych spoločenstiev a právom Európskej únie:</w:t>
      </w:r>
    </w:p>
    <w:p w:rsidR="00994485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Úplný.</w:t>
      </w:r>
    </w:p>
    <w:p w:rsidR="00994485">
      <w:pPr>
        <w:pStyle w:val="ListNumber"/>
        <w:numPr>
          <w:numId w:val="0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94485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</w:rPr>
        <w:t>Gestor:</w:t>
      </w:r>
    </w:p>
    <w:p w:rsidR="00994485">
      <w:pPr>
        <w:spacing w:after="6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Irelevantné.</w:t>
      </w:r>
    </w:p>
    <w:sectPr>
      <w:footnotePr>
        <w:pos w:val="beneathText"/>
      </w:footnotePr>
      <w:pgSz w:w="11905" w:h="16837"/>
      <w:pgMar w:top="1134" w:right="1417" w:bottom="1134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ebdings">
    <w:panose1 w:val="05030102010509060703"/>
    <w:charset w:val="00"/>
    <w:family w:val="roman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DejaVu Sans">
    <w:altName w:val="Arial Unicode MS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stylePaneFormatFilter w:val="3F01"/>
  <w:defaultTabStop w:val="708"/>
  <w:displayHorizont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22F94"/>
    <w:rsid w:val="00645826"/>
    <w:rsid w:val="00994485"/>
    <w:rsid w:val="00A55C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uiPriority="99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uiPriority="99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Times New Roman" w:hAnsi="Times New Roman"/>
      <w:b w:val="0"/>
      <w:i w:val="0"/>
      <w:strike w:val="0"/>
      <w:dstrike w:val="0"/>
      <w:sz w:val="24"/>
      <w:rtl w:val="0"/>
    </w:rPr>
  </w:style>
  <w:style w:type="character" w:customStyle="1" w:styleId="WW8Num3z0">
    <w:name w:val="WW8Num3z0"/>
    <w:rPr>
      <w:rFonts w:ascii="Times New Roman" w:hAnsi="Times New Roman"/>
      <w:i/>
      <w:rtl w:val="0"/>
    </w:rPr>
  </w:style>
  <w:style w:type="character" w:customStyle="1" w:styleId="WW8Num3z1">
    <w:name w:val="WW8Num3z1"/>
    <w:rPr>
      <w:rFonts w:ascii="Courier New" w:hAnsi="Courier New" w:cs="Webdings"/>
      <w:rtl w:val="0"/>
    </w:rPr>
  </w:style>
  <w:style w:type="character" w:customStyle="1" w:styleId="WW8Num3z2">
    <w:name w:val="WW8Num3z2"/>
    <w:rPr>
      <w:rFonts w:ascii="Wingdings" w:hAnsi="Wingdings" w:cs="Times New Roman"/>
      <w:rtl w:val="0"/>
    </w:rPr>
  </w:style>
  <w:style w:type="character" w:customStyle="1" w:styleId="WW8Num3z3">
    <w:name w:val="WW8Num3z3"/>
    <w:rPr>
      <w:rFonts w:ascii="Symbol" w:hAnsi="Symbol" w:cs="Times New Roman"/>
      <w:rtl w:val="0"/>
    </w:rPr>
  </w:style>
  <w:style w:type="character" w:customStyle="1" w:styleId="WW8Num5z0">
    <w:name w:val="WW8Num5z0"/>
    <w:rPr>
      <w:b w:val="0"/>
      <w:rtl w:val="0"/>
    </w:rPr>
  </w:style>
  <w:style w:type="character" w:customStyle="1" w:styleId="WW8Num8z0">
    <w:name w:val="WW8Num8z0"/>
    <w:rPr>
      <w:rFonts w:ascii="Times New Roman" w:hAnsi="Times New Roman"/>
      <w:b w:val="0"/>
      <w:i w:val="0"/>
      <w:strike w:val="0"/>
      <w:dstrike w:val="0"/>
      <w:sz w:val="24"/>
      <w:rtl w:val="0"/>
    </w:rPr>
  </w:style>
  <w:style w:type="character" w:customStyle="1" w:styleId="WW8Num8z1">
    <w:name w:val="WW8Num8z1"/>
    <w:rPr>
      <w:rFonts w:ascii="Times New Roman" w:hAnsi="Times New Roman"/>
      <w:b w:val="0"/>
      <w:i/>
      <w:strike w:val="0"/>
      <w:dstrike w:val="0"/>
      <w:sz w:val="24"/>
      <w:rtl w:val="0"/>
    </w:rPr>
  </w:style>
  <w:style w:type="character" w:customStyle="1" w:styleId="WW8Num9z3">
    <w:name w:val="WW8Num9z3"/>
    <w:rPr>
      <w:rFonts w:ascii="Times New Roman" w:hAnsi="Times New Roman" w:cs="Times New Roman"/>
      <w:rtl w:val="0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rtl w:val="0"/>
    </w:rPr>
  </w:style>
  <w:style w:type="character" w:customStyle="1" w:styleId="Predvolenpsmoodseku0">
    <w:name w:val="Predvolené písmo odseku_0"/>
  </w:style>
  <w:style w:type="character" w:styleId="Emphasis">
    <w:name w:val="Emphasis"/>
    <w:basedOn w:val="Predvolenpsmoodseku0"/>
    <w:uiPriority w:val="20"/>
    <w:qFormat/>
    <w:rPr>
      <w:rFonts w:ascii="Times New Roman" w:hAnsi="Times New Roman" w:cs="Times New Roman"/>
      <w:i/>
      <w:iCs/>
      <w:rtl w:val="0"/>
    </w:rPr>
  </w:style>
  <w:style w:type="character" w:customStyle="1" w:styleId="CorpsdetexteCar">
    <w:name w:val="Corps de texte Car"/>
    <w:basedOn w:val="Predvolenpsmoodseku0"/>
    <w:rPr>
      <w:noProof/>
      <w:sz w:val="24"/>
      <w:szCs w:val="24"/>
      <w:rtl w:val="0"/>
      <w:lang w:val="sk-SK"/>
    </w:rPr>
  </w:style>
  <w:style w:type="character" w:customStyle="1" w:styleId="En-tteCar">
    <w:name w:val="En-tête Car"/>
    <w:basedOn w:val="Predvolenpsmoodseku0"/>
    <w:rPr>
      <w:noProof/>
      <w:sz w:val="24"/>
      <w:rtl w:val="0"/>
      <w:lang w:val="sk-SK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20"/>
      <w:jc w:val="left"/>
    </w:p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paragraph" w:styleId="ListNumber">
    <w:name w:val="List Number"/>
    <w:basedOn w:val="Normal"/>
    <w:uiPriority w:val="99"/>
    <w:pPr>
      <w:numPr>
        <w:ilvl w:val="0"/>
        <w:numId w:val="1"/>
      </w:numPr>
      <w:tabs>
        <w:tab w:val="left" w:pos="360"/>
      </w:tabs>
      <w:ind w:left="360" w:hanging="360"/>
      <w:jc w:val="center"/>
    </w:pPr>
    <w:rPr>
      <w:b/>
      <w:sz w:val="28"/>
      <w:szCs w:val="28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267</Words>
  <Characters>1524</Characters>
  <Application>Microsoft Office Word</Application>
  <DocSecurity>0</DocSecurity>
  <Lines>0</Lines>
  <Paragraphs>0</Paragraphs>
  <ScaleCrop>false</ScaleCrop>
  <Company>Kancelaria NR SR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Administrator</dc:creator>
  <cp:lastModifiedBy>Jozef_Rydlo</cp:lastModifiedBy>
  <cp:revision>7</cp:revision>
  <cp:lastPrinted>2010-01-13T17:08:00Z</cp:lastPrinted>
  <dcterms:created xsi:type="dcterms:W3CDTF">2010-01-12T10:21:00Z</dcterms:created>
  <dcterms:modified xsi:type="dcterms:W3CDTF">2010-01-14T14:02:00Z</dcterms:modified>
</cp:coreProperties>
</file>