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Layout w:type="fixed"/>
        <w:tblLook w:val="01E0"/>
      </w:tblPr>
      <w:tblGrid>
        <w:gridCol w:w="679"/>
        <w:gridCol w:w="4829"/>
        <w:gridCol w:w="720"/>
        <w:gridCol w:w="900"/>
        <w:gridCol w:w="720"/>
        <w:gridCol w:w="3960"/>
        <w:gridCol w:w="720"/>
        <w:gridCol w:w="1614"/>
      </w:tblGrid>
      <w:tr>
        <w:tblPrEx>
          <w:tblW w:w="0" w:type="auto"/>
          <w:tblLayout w:type="fixed"/>
          <w:tblLook w:val="01E0"/>
        </w:tblPrEx>
        <w:tc>
          <w:tcPr>
            <w:tcW w:w="14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C87065">
            <w:pPr>
              <w:tabs>
                <w:tab w:val="left" w:pos="0"/>
                <w:tab w:val="left" w:pos="480"/>
              </w:tabs>
              <w:snapToGrid w:val="0"/>
              <w:spacing w:before="120"/>
              <w:ind w:left="480" w:hanging="48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81517">
              <w:rPr>
                <w:rFonts w:ascii="Times New Roman" w:hAnsi="Times New Roman" w:cs="Times New Roman"/>
                <w:b/>
                <w:sz w:val="20"/>
                <w:szCs w:val="24"/>
              </w:rPr>
              <w:t>TABUĽKA  ZHODY</w:t>
            </w:r>
          </w:p>
          <w:p w:rsidR="00C87065" w:rsidRPr="00781517" w:rsidP="00C8706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81517">
              <w:rPr>
                <w:rFonts w:ascii="Times New Roman" w:hAnsi="Times New Roman" w:cs="Times New Roman"/>
                <w:b/>
                <w:sz w:val="20"/>
                <w:szCs w:val="24"/>
              </w:rPr>
              <w:t>smernice ES/EÚ s ustanoveniami všetkých všeobecne záväzných právnych predpisov, ktoré danú smernicu preberajú</w:t>
            </w:r>
          </w:p>
          <w:p w:rsidR="00C87065" w:rsidRPr="0078151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1517">
              <w:rPr>
                <w:rFonts w:ascii="Times New Roman" w:hAnsi="Times New Roman" w:cs="Times New Roman"/>
                <w:sz w:val="20"/>
                <w:szCs w:val="24"/>
              </w:rPr>
              <w:t>Smernica Rady 1999/37/ES</w:t>
            </w:r>
          </w:p>
          <w:p w:rsidR="00C87065" w:rsidRPr="00781517" w:rsidP="0078151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1517">
              <w:rPr>
                <w:rFonts w:ascii="Times New Roman" w:hAnsi="Times New Roman" w:cs="Times New Roman"/>
                <w:sz w:val="20"/>
                <w:szCs w:val="24"/>
              </w:rPr>
              <w:t>z 29. apríla 1999</w:t>
            </w:r>
          </w:p>
          <w:p w:rsidR="00C87065" w:rsidRPr="00781517" w:rsidP="0078151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1517">
              <w:rPr>
                <w:rFonts w:ascii="Times New Roman" w:hAnsi="Times New Roman" w:cs="Times New Roman"/>
                <w:sz w:val="20"/>
                <w:szCs w:val="24"/>
              </w:rPr>
              <w:t>o registračných dokumentoch pre vozidlá</w:t>
            </w:r>
            <w:r w:rsidR="00B97EEC">
              <w:rPr>
                <w:rFonts w:ascii="Times New Roman" w:hAnsi="Times New Roman" w:cs="Times New Roman"/>
                <w:sz w:val="20"/>
                <w:szCs w:val="24"/>
              </w:rPr>
              <w:t xml:space="preserve"> v platnom znení</w:t>
            </w:r>
          </w:p>
          <w:p w:rsidR="00C87065" w:rsidRPr="00781517" w:rsidP="0078151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74C8" w:rsidRPr="00781517" w:rsidP="00BC7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81517" w:rsidR="00C8706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781517" w:rsidR="00C8706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Zákon č. </w:t>
            </w:r>
            <w:r w:rsidR="00336E2D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725/2004</w:t>
            </w:r>
            <w:r w:rsidRPr="00781517" w:rsidR="00C8706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Z. z. o</w:t>
            </w:r>
            <w:r w:rsidR="00336E2D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podmienkach prevádzky vozidiel v premávke na pozemných komunikáciách</w:t>
            </w:r>
            <w:r w:rsidRPr="00781517" w:rsidR="00C8706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a o zmene a doplnení niektorých zákonov v znení neskorších predpisov (ďalej len „</w:t>
            </w:r>
            <w:r w:rsidR="0078151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z</w:t>
            </w:r>
            <w:r w:rsidRPr="00781517" w:rsidR="00C8706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ákon č. </w:t>
            </w:r>
            <w:r w:rsidR="00471EA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725/2004</w:t>
            </w:r>
            <w:r w:rsidRPr="00781517" w:rsidR="00C8706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Z.</w:t>
            </w:r>
            <w:r w:rsidR="0078151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781517" w:rsidR="00C8706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z.“)</w:t>
            </w:r>
          </w:p>
          <w:p w:rsidR="00C87065" w:rsidRPr="00781517" w:rsidP="00BC7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8151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2. Návrh </w:t>
            </w:r>
            <w:r w:rsidR="0078151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zákona, ktorým sa mení a dopĺňa</w:t>
            </w:r>
            <w:r w:rsidRPr="0078151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zákon č. 8/2009 Z. z. o cestnej premávke a o zmene a doplnení niektorých zákonov v znení neskorších predpisov (ďalej len „</w:t>
            </w:r>
            <w:r w:rsidR="0078151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novela</w:t>
            </w:r>
            <w:r w:rsidRPr="0078151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zákona“)</w:t>
            </w:r>
          </w:p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1517">
              <w:rPr>
                <w:rFonts w:ascii="Times New Roman" w:hAnsi="Times New Roman" w:cs="Times New Roman"/>
                <w:sz w:val="20"/>
                <w:szCs w:val="24"/>
              </w:rPr>
              <w:t xml:space="preserve">3. </w:t>
            </w:r>
            <w:r w:rsidR="00336E2D">
              <w:rPr>
                <w:rFonts w:ascii="Times New Roman" w:hAnsi="Times New Roman" w:cs="Times New Roman"/>
                <w:sz w:val="20"/>
                <w:szCs w:val="24"/>
              </w:rPr>
              <w:t>Vyhláška Ministerstva dopravy, pôšt a telekomunikácií Slovenskej republiky č. 614/2006 Z. z. o osvedčení o evidencii a technickom osvedčení vozidla v znení neskorších predpisov (ďalej len „vyhláška č. 614/2006 Z. z.“).</w:t>
            </w: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81517">
              <w:rPr>
                <w:rFonts w:ascii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81517">
              <w:rPr>
                <w:rFonts w:ascii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81517">
              <w:rPr>
                <w:rFonts w:ascii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81517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81517">
              <w:rPr>
                <w:rFonts w:ascii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81517">
              <w:rPr>
                <w:rFonts w:ascii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81517">
              <w:rPr>
                <w:rFonts w:ascii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81517"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81517">
              <w:rPr>
                <w:rFonts w:ascii="Times New Roman" w:hAnsi="Times New Roman" w:cs="Times New Roman"/>
                <w:sz w:val="16"/>
                <w:szCs w:val="24"/>
              </w:rPr>
              <w:t>Článok</w:t>
            </w:r>
          </w:p>
          <w:p w:rsidR="00C87065" w:rsidRPr="00781517" w:rsidP="0078151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81517">
              <w:rPr>
                <w:rFonts w:ascii="Times New Roman" w:hAnsi="Times New Roman" w:cs="Times New Roman"/>
                <w:sz w:val="16"/>
                <w:szCs w:val="24"/>
              </w:rPr>
              <w:t>(Č, O, V, P)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81517">
              <w:rPr>
                <w:rFonts w:ascii="Times New Roman" w:hAnsi="Times New Roman" w:cs="Times New Roman"/>
                <w:sz w:val="16"/>
                <w:szCs w:val="24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81517">
              <w:rPr>
                <w:rFonts w:ascii="Times New Roman" w:hAnsi="Times New Roman" w:cs="Times New Roman"/>
                <w:sz w:val="16"/>
                <w:szCs w:val="24"/>
              </w:rPr>
              <w:t>Spôsob tra</w:t>
            </w:r>
            <w:r w:rsidR="00781517">
              <w:rPr>
                <w:rFonts w:ascii="Times New Roman" w:hAnsi="Times New Roman" w:cs="Times New Roman"/>
                <w:sz w:val="16"/>
                <w:szCs w:val="24"/>
              </w:rPr>
              <w:t>nspo</w:t>
            </w:r>
            <w:r w:rsidRPr="00781517">
              <w:rPr>
                <w:rFonts w:ascii="Times New Roman" w:hAnsi="Times New Roman" w:cs="Times New Roman"/>
                <w:sz w:val="16"/>
                <w:szCs w:val="24"/>
              </w:rPr>
              <w:t>zície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81517">
              <w:rPr>
                <w:rFonts w:ascii="Times New Roman" w:hAnsi="Times New Roman" w:cs="Times New Roman"/>
                <w:sz w:val="16"/>
                <w:szCs w:val="24"/>
              </w:rPr>
              <w:t>Číslo</w:t>
            </w:r>
          </w:p>
          <w:p w:rsidR="00C87065" w:rsidRPr="00781517" w:rsidP="0078151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81517">
              <w:rPr>
                <w:rFonts w:ascii="Times New Roman" w:hAnsi="Times New Roman" w:cs="Times New Roman"/>
                <w:sz w:val="16"/>
                <w:szCs w:val="24"/>
              </w:rPr>
              <w:t>Článok</w:t>
            </w:r>
          </w:p>
          <w:p w:rsidR="00C87065" w:rsidRPr="00781517" w:rsidP="0078151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81517">
              <w:rPr>
                <w:rFonts w:ascii="Times New Roman" w:hAnsi="Times New Roman" w:cs="Times New Roman"/>
                <w:sz w:val="16"/>
                <w:szCs w:val="24"/>
              </w:rPr>
              <w:t>(Č, §, O, V, P)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81517">
              <w:rPr>
                <w:rFonts w:ascii="Times New Roman" w:hAnsi="Times New Roman" w:cs="Times New Roman"/>
                <w:sz w:val="16"/>
                <w:szCs w:val="24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81517">
              <w:rPr>
                <w:rFonts w:ascii="Times New Roman" w:hAnsi="Times New Roman" w:cs="Times New Roman"/>
                <w:sz w:val="16"/>
                <w:szCs w:val="24"/>
              </w:rPr>
              <w:t>Zhoda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81517">
              <w:rPr>
                <w:rFonts w:ascii="Times New Roman" w:hAnsi="Times New Roman" w:cs="Times New Roman"/>
                <w:sz w:val="16"/>
                <w:szCs w:val="24"/>
              </w:rPr>
              <w:t>Poznámky</w:t>
            </w: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781517" w:rsidR="00781517">
              <w:rPr>
                <w:rFonts w:ascii="Times New Roman" w:hAnsi="Times New Roman" w:cs="Times New Roman"/>
                <w:sz w:val="16"/>
                <w:szCs w:val="24"/>
              </w:rPr>
              <w:t>Čl. 1</w:t>
            </w:r>
          </w:p>
          <w:p w:rsidR="00781517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781517">
              <w:rPr>
                <w:rFonts w:ascii="Times New Roman" w:hAnsi="Times New Roman" w:cs="Times New Roman"/>
                <w:sz w:val="16"/>
                <w:szCs w:val="24"/>
              </w:rPr>
              <w:t>V: 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781517" w:rsidR="00781517">
              <w:rPr>
                <w:rFonts w:ascii="Times New Roman" w:hAnsi="Times New Roman" w:cs="Times New Roman"/>
                <w:sz w:val="16"/>
                <w:szCs w:val="24"/>
              </w:rPr>
              <w:t>Táto smernica platí pre dokumenty vydávané členskými štátmi pri registrácii vozidiel.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5C3040">
              <w:rPr>
                <w:rFonts w:ascii="Times New Roman" w:hAnsi="Times New Roman" w:cs="Times New Roman"/>
                <w:sz w:val="16"/>
                <w:szCs w:val="24"/>
              </w:rPr>
              <w:t>n. 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781517" w:rsidR="00781517">
              <w:rPr>
                <w:rFonts w:ascii="Times New Roman" w:hAnsi="Times New Roman" w:cs="Times New Roman"/>
                <w:sz w:val="16"/>
                <w:szCs w:val="24"/>
              </w:rPr>
              <w:t>V: 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781517" w:rsidR="00781517">
              <w:rPr>
                <w:rFonts w:ascii="Times New Roman" w:hAnsi="Times New Roman" w:cs="Times New Roman"/>
                <w:sz w:val="16"/>
                <w:szCs w:val="24"/>
              </w:rPr>
              <w:t>Nemá dopad na právo členských štátov používať na prechodnú registráciu vozidiel dokumenty, ktoré nemusia spĺňať požiadavky tejto smernice v každom ohľade.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5C3040">
              <w:rPr>
                <w:rFonts w:ascii="Times New Roman" w:hAnsi="Times New Roman" w:cs="Times New Roman"/>
                <w:sz w:val="16"/>
                <w:szCs w:val="24"/>
              </w:rPr>
              <w:t>n. 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3259B2">
              <w:rPr>
                <w:rFonts w:ascii="Times New Roman" w:hAnsi="Times New Roman" w:cs="Times New Roman"/>
                <w:sz w:val="16"/>
                <w:szCs w:val="24"/>
              </w:rPr>
              <w:t>Čl. 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3259B2" w:rsidR="003259B2">
              <w:rPr>
                <w:rFonts w:ascii="Times New Roman" w:hAnsi="Times New Roman" w:cs="Times New Roman"/>
                <w:sz w:val="16"/>
                <w:szCs w:val="24"/>
              </w:rPr>
              <w:t>Na účely tejto smernice: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3259B2">
              <w:rPr>
                <w:rFonts w:ascii="Times New Roman" w:hAnsi="Times New Roman" w:cs="Times New Roman"/>
                <w:sz w:val="16"/>
                <w:szCs w:val="24"/>
              </w:rPr>
              <w:t>P: a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3259B2" w:rsidR="003259B2">
              <w:rPr>
                <w:rFonts w:ascii="Times New Roman" w:hAnsi="Times New Roman" w:cs="Times New Roman"/>
                <w:sz w:val="16"/>
                <w:szCs w:val="24"/>
              </w:rPr>
              <w:t>"vozidlo": znamená každé vozidlo definované v článku 2 smernice Rady 70/156/EHS zo 6. februára 1970 o aproximácii právnych predpisov členských štátov o typovom schválení motorových vozidiel a ich prípojných vozidiel [5] a článku 1 smernice Rady 92/61/EHS z 30. júna 1992 o typovom schválení dvoj- alebo trojkolesových motorových vozidiel [6];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C90893">
              <w:rPr>
                <w:rFonts w:ascii="Times New Roman" w:hAnsi="Times New Roman" w:cs="Times New Roman"/>
                <w:sz w:val="16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CC5B11">
              <w:rPr>
                <w:rFonts w:ascii="Times New Roman" w:hAnsi="Times New Roman" w:cs="Times New Roman"/>
                <w:sz w:val="16"/>
                <w:szCs w:val="24"/>
              </w:rPr>
              <w:t>Z</w:t>
            </w:r>
            <w:r w:rsidR="00B97EEC">
              <w:rPr>
                <w:rFonts w:ascii="Times New Roman" w:hAnsi="Times New Roman" w:cs="Times New Roman"/>
                <w:sz w:val="16"/>
                <w:szCs w:val="24"/>
              </w:rPr>
              <w:t>ákon č. 725/2004 Z. z.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B97EEC">
              <w:rPr>
                <w:rFonts w:ascii="Times New Roman" w:hAnsi="Times New Roman" w:cs="Times New Roman"/>
                <w:sz w:val="16"/>
                <w:szCs w:val="24"/>
              </w:rPr>
              <w:t>§ 2</w:t>
            </w:r>
          </w:p>
          <w:p w:rsidR="00B97EEC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P: 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B97EEC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B97EEC" w:rsidR="00B97EEC">
              <w:rPr>
                <w:rFonts w:ascii="Times New Roman" w:hAnsi="Times New Roman" w:cs="Times New Roman"/>
                <w:sz w:val="16"/>
                <w:szCs w:val="24"/>
              </w:rPr>
              <w:t>cestným vozidlom motorové vozidlo alebo nemotorové vozidlo 2) vyrobené na účely prevádzky v premávke na pozemných komunikáciách, určené na prepravu osôb, zvierat alebo tovaru,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C90893">
              <w:rPr>
                <w:rFonts w:ascii="Times New Roman" w:hAnsi="Times New Roman" w:cs="Times New Roman"/>
                <w:sz w:val="16"/>
                <w:szCs w:val="24"/>
              </w:rPr>
              <w:t>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3259B2">
              <w:rPr>
                <w:rFonts w:ascii="Times New Roman" w:hAnsi="Times New Roman" w:cs="Times New Roman"/>
                <w:sz w:val="16"/>
                <w:szCs w:val="24"/>
              </w:rPr>
              <w:t>P: b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3259B2" w:rsidR="003259B2">
              <w:rPr>
                <w:rFonts w:ascii="Times New Roman" w:hAnsi="Times New Roman" w:cs="Times New Roman"/>
                <w:sz w:val="16"/>
                <w:szCs w:val="24"/>
              </w:rPr>
              <w:t>"registrácia": znamená administratívne schválenie vozidla pre jeho uvedenie do prevádzky v cestnej doprave zhŕňajúce registráciu tohto vozidla a pridelenie sériového čísla tomuto vozidlu známeho ako registračné číslo;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C90893">
              <w:rPr>
                <w:rFonts w:ascii="Times New Roman" w:hAnsi="Times New Roman" w:cs="Times New Roman"/>
                <w:sz w:val="16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CC5B11">
              <w:rPr>
                <w:rFonts w:ascii="Times New Roman" w:hAnsi="Times New Roman" w:cs="Times New Roman"/>
                <w:sz w:val="16"/>
                <w:szCs w:val="24"/>
              </w:rPr>
              <w:t>Z</w:t>
            </w:r>
            <w:r w:rsidR="00500525">
              <w:rPr>
                <w:rFonts w:ascii="Times New Roman" w:hAnsi="Times New Roman" w:cs="Times New Roman"/>
                <w:sz w:val="16"/>
                <w:szCs w:val="24"/>
              </w:rPr>
              <w:t>ákon č. 725/2004 Z. z.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500525">
              <w:rPr>
                <w:rFonts w:ascii="Times New Roman" w:hAnsi="Times New Roman" w:cs="Times New Roman"/>
                <w:sz w:val="16"/>
                <w:szCs w:val="24"/>
              </w:rPr>
              <w:t>§ 2</w:t>
            </w:r>
          </w:p>
          <w:p w:rsidR="0050052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P: as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500525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500525" w:rsidR="00500525">
              <w:rPr>
                <w:rFonts w:ascii="Times New Roman" w:hAnsi="Times New Roman" w:cs="Times New Roman"/>
                <w:sz w:val="16"/>
                <w:szCs w:val="24"/>
              </w:rPr>
              <w:t>prvým prihlásením vozidla do evidencie vozidiel dátum prvého pridelenia evidenčného čísla v Slovenskej republike 5) alebo v inom štáte,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C90893">
              <w:rPr>
                <w:rFonts w:ascii="Times New Roman" w:hAnsi="Times New Roman" w:cs="Times New Roman"/>
                <w:sz w:val="16"/>
                <w:szCs w:val="24"/>
              </w:rPr>
              <w:t>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3259B2">
              <w:rPr>
                <w:rFonts w:ascii="Times New Roman" w:hAnsi="Times New Roman" w:cs="Times New Roman"/>
                <w:sz w:val="16"/>
                <w:szCs w:val="24"/>
              </w:rPr>
              <w:t>P: c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3259B2" w:rsidR="003259B2">
              <w:rPr>
                <w:rFonts w:ascii="Times New Roman" w:hAnsi="Times New Roman" w:cs="Times New Roman"/>
                <w:sz w:val="16"/>
                <w:szCs w:val="24"/>
              </w:rPr>
              <w:t>"registračné osvedčenie": znamená dokument, ktorý potvrdzuje, že vozidlo je registrované v členskom štáte;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C90893">
              <w:rPr>
                <w:rFonts w:ascii="Times New Roman" w:hAnsi="Times New Roman" w:cs="Times New Roman"/>
                <w:sz w:val="16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CB2282">
              <w:rPr>
                <w:rFonts w:ascii="Times New Roman" w:hAnsi="Times New Roman" w:cs="Times New Roman"/>
                <w:sz w:val="16"/>
                <w:szCs w:val="24"/>
              </w:rPr>
              <w:t>Novela zákona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CB2282">
              <w:rPr>
                <w:rFonts w:ascii="Times New Roman" w:hAnsi="Times New Roman" w:cs="Times New Roman"/>
                <w:sz w:val="16"/>
                <w:szCs w:val="24"/>
              </w:rPr>
              <w:t>§ 23</w:t>
            </w:r>
          </w:p>
          <w:p w:rsidR="00CB2282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1</w:t>
            </w:r>
          </w:p>
          <w:p w:rsidR="00CB2282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CB2282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CB2282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CB2282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CB2282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CB2282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2</w:t>
            </w:r>
          </w:p>
          <w:p w:rsidR="00CB2282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CB2282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CB2282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CB2282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2282" w:rsidRPr="00CB2282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CB2282">
              <w:rPr>
                <w:rFonts w:ascii="Times New Roman" w:hAnsi="Times New Roman" w:cs="Times New Roman"/>
                <w:sz w:val="16"/>
                <w:szCs w:val="24"/>
              </w:rPr>
              <w:t xml:space="preserve">Osvedčenie o evidencii časť I, osvedčenie o evidencii časť II a technické osvedčenie vozidla sú </w:t>
            </w:r>
          </w:p>
          <w:p w:rsidR="00CB2282" w:rsidRPr="00CB2282" w:rsidP="00BC74C8">
            <w:pPr>
              <w:numPr>
                <w:numId w:val="2"/>
              </w:numPr>
              <w:tabs>
                <w:tab w:val="clear" w:pos="765"/>
              </w:tabs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CB2282">
              <w:rPr>
                <w:rFonts w:ascii="Times New Roman" w:hAnsi="Times New Roman" w:cs="Times New Roman"/>
                <w:sz w:val="16"/>
                <w:szCs w:val="24"/>
              </w:rPr>
              <w:t>doklady oprávňujúce prevádzkovať vozidlo v premávke na pozemných komunikáciách,</w:t>
            </w:r>
          </w:p>
          <w:p w:rsidR="00CB2282" w:rsidRPr="00CB2282" w:rsidP="00BC74C8">
            <w:pPr>
              <w:numPr>
                <w:numId w:val="2"/>
              </w:numPr>
              <w:tabs>
                <w:tab w:val="clear" w:pos="765"/>
              </w:tabs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CB2282">
              <w:rPr>
                <w:rFonts w:ascii="Times New Roman" w:hAnsi="Times New Roman" w:cs="Times New Roman"/>
                <w:sz w:val="16"/>
                <w:szCs w:val="24"/>
              </w:rPr>
              <w:t>doklady označené sériou a evidenčným číslom,</w:t>
            </w:r>
          </w:p>
          <w:p w:rsidR="00CB2282" w:rsidRPr="00CB2282" w:rsidP="00BC74C8">
            <w:pPr>
              <w:numPr>
                <w:numId w:val="2"/>
              </w:numPr>
              <w:tabs>
                <w:tab w:val="clear" w:pos="765"/>
              </w:tabs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CB2282">
              <w:rPr>
                <w:rFonts w:ascii="Times New Roman" w:hAnsi="Times New Roman" w:cs="Times New Roman"/>
                <w:sz w:val="16"/>
                <w:szCs w:val="24"/>
              </w:rPr>
              <w:t>verejnou listinou.</w:t>
            </w:r>
          </w:p>
          <w:p w:rsidR="00C87065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CB2282" w:rsidRPr="00CB2282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CB2282">
              <w:rPr>
                <w:rFonts w:ascii="Times New Roman" w:hAnsi="Times New Roman" w:cs="Times New Roman"/>
                <w:sz w:val="16"/>
                <w:szCs w:val="24"/>
              </w:rPr>
              <w:t xml:space="preserve">Osvedčením o evidencii časť II a technickým osvedčením vozidla sa preukazuje zhodnosť vozidla so schválením na prevádzku v premávke na pozemných komunikáciách. </w:t>
            </w:r>
          </w:p>
          <w:p w:rsidR="00CB2282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CB2282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CB2282">
              <w:rPr>
                <w:rFonts w:ascii="Times New Roman" w:hAnsi="Times New Roman" w:cs="Times New Roman"/>
                <w:sz w:val="16"/>
                <w:szCs w:val="24"/>
              </w:rPr>
              <w:t>Osvedčenie o evidencii časť I a osvedčenie o evidencii časť II je tiež evidenčným dokladom k vozidlu, ktorým sa preukazuje prihlásenie vozidla do evidencie vozidiel.</w:t>
            </w:r>
            <w:r w:rsidRPr="00CB2282">
              <w:rPr>
                <w:rFonts w:ascii="Times New Roman" w:hAnsi="Times New Roman" w:cs="Times New Roman"/>
                <w:sz w:val="16"/>
                <w:szCs w:val="24"/>
                <w:vertAlign w:val="superscript"/>
              </w:rPr>
              <w:t>5</w:t>
            </w:r>
            <w:r w:rsidRPr="00CB2282">
              <w:rPr>
                <w:rFonts w:ascii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C90893">
              <w:rPr>
                <w:rFonts w:ascii="Times New Roman" w:hAnsi="Times New Roman" w:cs="Times New Roman"/>
                <w:sz w:val="16"/>
                <w:szCs w:val="24"/>
              </w:rPr>
              <w:t>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3259B2">
              <w:rPr>
                <w:rFonts w:ascii="Times New Roman" w:hAnsi="Times New Roman" w:cs="Times New Roman"/>
                <w:sz w:val="16"/>
                <w:szCs w:val="24"/>
              </w:rPr>
              <w:t>P: d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3259B2" w:rsidR="003259B2">
              <w:rPr>
                <w:rFonts w:ascii="Times New Roman" w:hAnsi="Times New Roman" w:cs="Times New Roman"/>
                <w:sz w:val="16"/>
                <w:szCs w:val="24"/>
              </w:rPr>
              <w:t>"držiteľ registračného osvedčenia": znamená osobu, na ktorej meno je vozidlo registrované.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C90893">
              <w:rPr>
                <w:rFonts w:ascii="Times New Roman" w:hAnsi="Times New Roman" w:cs="Times New Roman"/>
                <w:sz w:val="16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0528D8">
              <w:rPr>
                <w:rFonts w:ascii="Times New Roman" w:hAnsi="Times New Roman" w:cs="Times New Roman"/>
                <w:sz w:val="16"/>
                <w:szCs w:val="24"/>
              </w:rPr>
              <w:t>Zákon č. 725/2004 Z. z.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0528D8">
              <w:rPr>
                <w:rFonts w:ascii="Times New Roman" w:hAnsi="Times New Roman" w:cs="Times New Roman"/>
                <w:sz w:val="16"/>
                <w:szCs w:val="24"/>
              </w:rPr>
              <w:t>§ 2</w:t>
            </w:r>
          </w:p>
          <w:p w:rsidR="000528D8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P: am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0528D8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0528D8" w:rsidR="000528D8">
              <w:rPr>
                <w:rFonts w:ascii="Times New Roman" w:hAnsi="Times New Roman" w:cs="Times New Roman"/>
                <w:sz w:val="16"/>
                <w:szCs w:val="24"/>
              </w:rPr>
              <w:t>prevádzkovateľom vozidla vlastník vozidla alebo ním určený držiteľ osvedčenia o evidencii, ktorí sú zapísaní v osvedčení o evidencii a oprávnení rozhodovať o použití vozidla, alebo vlastník vozidla alebo ním určený držiteľ technického osvedčenia vozidla, ktorí sú oprávnení rozhodovať o používaní vozidla,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C90893">
              <w:rPr>
                <w:rFonts w:ascii="Times New Roman" w:hAnsi="Times New Roman" w:cs="Times New Roman"/>
                <w:sz w:val="16"/>
                <w:szCs w:val="24"/>
              </w:rPr>
              <w:t>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790CDA">
              <w:rPr>
                <w:rFonts w:ascii="Times New Roman" w:hAnsi="Times New Roman" w:cs="Times New Roman"/>
                <w:sz w:val="16"/>
                <w:szCs w:val="24"/>
              </w:rPr>
              <w:t>Čl. 3</w:t>
            </w:r>
          </w:p>
          <w:p w:rsidR="00790CDA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790CDA" w:rsidR="00790CDA">
              <w:rPr>
                <w:rFonts w:ascii="Times New Roman" w:hAnsi="Times New Roman" w:cs="Times New Roman"/>
                <w:sz w:val="16"/>
                <w:szCs w:val="24"/>
              </w:rPr>
              <w:t>Členský štát vydá registračné osvedčenie pre vozidlá, ktoré sú predmetom registrácie podľa jeho vnútroštátnych právnych predpisov. Osvedčenie má buď jednu časť v súlade s prílohou I, alebo dve časti v súlade s prílohami I a II.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9432DF">
              <w:rPr>
                <w:rFonts w:ascii="Times New Roman" w:hAnsi="Times New Roman" w:cs="Times New Roman"/>
                <w:sz w:val="16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CC5B11">
              <w:rPr>
                <w:rFonts w:ascii="Times New Roman" w:hAnsi="Times New Roman" w:cs="Times New Roman"/>
                <w:sz w:val="16"/>
                <w:szCs w:val="24"/>
              </w:rPr>
              <w:t>Novela zákona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CC5B11">
              <w:rPr>
                <w:rFonts w:ascii="Times New Roman" w:hAnsi="Times New Roman" w:cs="Times New Roman"/>
                <w:sz w:val="16"/>
                <w:szCs w:val="24"/>
              </w:rPr>
              <w:t>§ 23</w:t>
            </w:r>
          </w:p>
          <w:p w:rsidR="00CC5B11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3</w:t>
            </w:r>
          </w:p>
          <w:p w:rsidR="009432DF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9432DF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9432DF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32DF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CC5B11" w:rsidR="00CC5B11">
              <w:rPr>
                <w:rFonts w:ascii="Times New Roman" w:hAnsi="Times New Roman" w:cs="Times New Roman"/>
                <w:sz w:val="16"/>
                <w:szCs w:val="24"/>
              </w:rPr>
              <w:t>Osvedčenie o evidencii časť I a osvedčenie o evidencii časť II sa vydáva vozidlám, ktoré podliehajú prihláseniu do evidencie vozidiel.</w:t>
            </w:r>
            <w:r w:rsidRPr="00CC5B11" w:rsidR="00CC5B11">
              <w:rPr>
                <w:rFonts w:ascii="Times New Roman" w:hAnsi="Times New Roman" w:cs="Times New Roman"/>
                <w:sz w:val="16"/>
                <w:szCs w:val="24"/>
                <w:vertAlign w:val="superscript"/>
              </w:rPr>
              <w:t>5</w:t>
            </w:r>
            <w:r w:rsidRPr="00CC5B11" w:rsidR="00CC5B11">
              <w:rPr>
                <w:rFonts w:ascii="Times New Roman" w:hAnsi="Times New Roman" w:cs="Times New Roman"/>
                <w:sz w:val="16"/>
                <w:szCs w:val="24"/>
              </w:rPr>
              <w:t>) Technické osvedčenie vozidla sa vydáva vozidlám, ktoré nepodliehajú prihláseniu do evidencie vozidiel.</w:t>
            </w:r>
            <w:r w:rsidRPr="00CC5B11" w:rsidR="00CC5B11">
              <w:rPr>
                <w:rFonts w:ascii="Times New Roman" w:hAnsi="Times New Roman" w:cs="Times New Roman"/>
                <w:sz w:val="16"/>
                <w:szCs w:val="24"/>
                <w:vertAlign w:val="superscript"/>
              </w:rPr>
              <w:t>5</w:t>
            </w:r>
            <w:r w:rsidRPr="00CC5B11" w:rsidR="00CC5B11">
              <w:rPr>
                <w:rFonts w:ascii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9432DF">
              <w:rPr>
                <w:rFonts w:ascii="Times New Roman" w:hAnsi="Times New Roman" w:cs="Times New Roman"/>
                <w:sz w:val="16"/>
                <w:szCs w:val="24"/>
              </w:rPr>
              <w:t>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85139A" w:rsidR="0085139A">
              <w:rPr>
                <w:rFonts w:ascii="Times New Roman" w:hAnsi="Times New Roman" w:cs="Times New Roman"/>
                <w:sz w:val="16"/>
                <w:szCs w:val="24"/>
              </w:rPr>
              <w:t>Členské štáty môžu povoliť službám, ktoré určia na tento účel, hlavne službám výrobcov, vyplniť technické detaily v registračnom osvedčení.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791A5C">
              <w:rPr>
                <w:rFonts w:ascii="Times New Roman" w:hAnsi="Times New Roman" w:cs="Times New Roman"/>
                <w:sz w:val="16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9875B1">
              <w:rPr>
                <w:rFonts w:ascii="Times New Roman" w:hAnsi="Times New Roman" w:cs="Times New Roman"/>
                <w:sz w:val="16"/>
                <w:szCs w:val="24"/>
              </w:rPr>
              <w:t>Novela zákona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9875B1">
              <w:rPr>
                <w:rFonts w:ascii="Times New Roman" w:hAnsi="Times New Roman" w:cs="Times New Roman"/>
                <w:sz w:val="16"/>
                <w:szCs w:val="24"/>
              </w:rPr>
              <w:t>§ 23</w:t>
            </w:r>
          </w:p>
          <w:p w:rsidR="009875B1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75B1" w:rsidRPr="009432DF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9432DF">
              <w:rPr>
                <w:rFonts w:ascii="Times New Roman" w:hAnsi="Times New Roman" w:cs="Times New Roman"/>
                <w:sz w:val="16"/>
                <w:szCs w:val="24"/>
              </w:rPr>
              <w:t>Osvedčenie o evidencii časť II sú oprávnení vydávať a zapisovať do nich údaje</w:t>
            </w:r>
          </w:p>
          <w:p w:rsidR="009875B1" w:rsidRPr="009432DF" w:rsidP="00BC74C8">
            <w:pPr>
              <w:numPr>
                <w:numId w:val="3"/>
              </w:numPr>
              <w:tabs>
                <w:tab w:val="clear" w:pos="720"/>
              </w:tabs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9432DF">
              <w:rPr>
                <w:rFonts w:ascii="Times New Roman" w:hAnsi="Times New Roman" w:cs="Times New Roman"/>
                <w:sz w:val="16"/>
                <w:szCs w:val="24"/>
              </w:rPr>
              <w:t>štátny dopravný úrad, obvodný úrad dopravy príslušný podľa miesta trvalého pobytu alebo sídla prevádzkovateľa vozidla, a to za podmienok a v rozsahu ustanovenom týmto zákonom a všeobecne záväzným právnym predpisom vydaným na vykonanie tohto zákona,</w:t>
            </w:r>
          </w:p>
          <w:p w:rsidR="009875B1" w:rsidP="00BC74C8">
            <w:pPr>
              <w:numPr>
                <w:numId w:val="3"/>
              </w:numPr>
              <w:tabs>
                <w:tab w:val="clear" w:pos="720"/>
              </w:tabs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9432DF">
              <w:rPr>
                <w:rFonts w:ascii="Times New Roman" w:hAnsi="Times New Roman" w:cs="Times New Roman"/>
                <w:sz w:val="16"/>
                <w:szCs w:val="24"/>
              </w:rPr>
              <w:t>výrobca alebo zástupca výrobcu, a to za podmienok a v rozsahu ustanovenom týmto zákonom a všeobecne záväzným právnym predpisom vydaným na vykonanie tohto zákona,</w:t>
            </w:r>
          </w:p>
          <w:p w:rsidR="00C87065" w:rsidRPr="00781517" w:rsidP="00BC74C8">
            <w:pPr>
              <w:numPr>
                <w:numId w:val="3"/>
              </w:numPr>
              <w:tabs>
                <w:tab w:val="clear" w:pos="720"/>
              </w:tabs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9432DF" w:rsidR="009875B1">
              <w:rPr>
                <w:rFonts w:ascii="Times New Roman" w:hAnsi="Times New Roman" w:cs="Times New Roman"/>
                <w:sz w:val="16"/>
                <w:szCs w:val="24"/>
              </w:rPr>
              <w:t>organ Policajného zboru, a to za podmienok a v rozsahu ustanovenom osobitným predpisom.</w:t>
            </w:r>
            <w:r w:rsidRPr="009432DF" w:rsidR="009875B1">
              <w:rPr>
                <w:rFonts w:ascii="Times New Roman" w:hAnsi="Times New Roman" w:cs="Times New Roman"/>
                <w:sz w:val="16"/>
                <w:szCs w:val="24"/>
                <w:vertAlign w:val="superscript"/>
              </w:rPr>
              <w:t>13</w:t>
            </w:r>
            <w:r w:rsidRPr="009432DF" w:rsidR="009875B1">
              <w:rPr>
                <w:rFonts w:ascii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791A5C">
              <w:rPr>
                <w:rFonts w:ascii="Times New Roman" w:hAnsi="Times New Roman" w:cs="Times New Roman"/>
                <w:sz w:val="16"/>
                <w:szCs w:val="24"/>
              </w:rPr>
              <w:t>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85139A">
              <w:rPr>
                <w:rFonts w:ascii="Times New Roman" w:hAnsi="Times New Roman" w:cs="Times New Roman"/>
                <w:sz w:val="16"/>
                <w:szCs w:val="24"/>
              </w:rPr>
              <w:t>O: 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85139A" w:rsidR="0085139A">
              <w:rPr>
                <w:rFonts w:ascii="Times New Roman" w:hAnsi="Times New Roman" w:cs="Times New Roman"/>
                <w:sz w:val="16"/>
                <w:szCs w:val="24"/>
              </w:rPr>
              <w:t>Ak je vydané nové registračné osvedčenie pre vozidlo registrované pred vykonaním tejto smernice, členský štát použije vzor osvedčenia definovaný v tejto smernici a môže sa obmedziť na tie podrobnosti uvedené v tomto vzore, pre ktoré sú požadované údaje dostupné.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791A5C">
              <w:rPr>
                <w:rFonts w:ascii="Times New Roman" w:hAnsi="Times New Roman" w:cs="Times New Roman"/>
                <w:sz w:val="16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BC74C8">
              <w:rPr>
                <w:rFonts w:ascii="Times New Roman" w:hAnsi="Times New Roman" w:cs="Times New Roman"/>
                <w:sz w:val="16"/>
                <w:szCs w:val="24"/>
              </w:rPr>
              <w:t>Zákon č. 725/2004 Z. z.</w:t>
            </w: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Novela zákona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BC74C8">
              <w:rPr>
                <w:rFonts w:ascii="Times New Roman" w:hAnsi="Times New Roman" w:cs="Times New Roman"/>
                <w:sz w:val="16"/>
                <w:szCs w:val="24"/>
              </w:rPr>
              <w:t>§ 112</w:t>
            </w: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1</w:t>
            </w: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2</w:t>
            </w: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§ 112e</w:t>
            </w: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1</w:t>
            </w: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2</w:t>
            </w: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74C8" w:rsidRPr="00BC74C8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T</w:t>
            </w:r>
            <w:r w:rsidRPr="00BC74C8">
              <w:rPr>
                <w:rFonts w:ascii="Times New Roman" w:hAnsi="Times New Roman" w:cs="Times New Roman"/>
                <w:sz w:val="16"/>
                <w:szCs w:val="24"/>
              </w:rPr>
              <w:t>echnické preukazy vozidiel, osvedčenia o evidencii vozidiel a technické osvedčenia vozidiel vydané predo dňom nadobudnutia účinnosti tohto zákona zostávajú v platnosti.</w:t>
            </w:r>
          </w:p>
          <w:p w:rsidR="00BC74C8" w:rsidRPr="00BC74C8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BC74C8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</w:p>
          <w:p w:rsidR="00C87065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BC74C8" w:rsidR="00BC74C8">
              <w:rPr>
                <w:rFonts w:ascii="Times New Roman" w:hAnsi="Times New Roman" w:cs="Times New Roman"/>
                <w:sz w:val="16"/>
                <w:szCs w:val="24"/>
              </w:rPr>
              <w:t>Na technický preukaz vozidla vydaný predo dňom nadobudnutia účinnosti tohto zákona sa použijú ustanovenia o osvedčení o evidencii uvedené v § 2 písm. am), § 17 ods. 4 písm. a), § 17 ods. 7, § 17 ods. 9 písm. e), § 17 ods. 10 a 11, § 18 ods. 15, 17 a 18, § 20 ods. 3 písm. e), § 20 ods. 5 písm. b), § 20 ods. 6, § 21 ods. 2 písm. g) prvom bode, § 23 ods. 1, § 23 ods. 2 písm. a) až c), § 23 ods. 3, 9 až 12, § 96 ods. 4 a § 111.</w:t>
            </w:r>
          </w:p>
          <w:p w:rsidR="00BC74C8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BC74C8">
              <w:rPr>
                <w:rFonts w:ascii="Times New Roman" w:hAnsi="Times New Roman" w:cs="Times New Roman"/>
                <w:sz w:val="16"/>
                <w:szCs w:val="24"/>
              </w:rPr>
              <w:t>Osvedčenie o evidencii vozidla vydané pred 1. marcom 2005 sa považuje za osvedčenie o evidencii časť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I</w:t>
            </w:r>
            <w:r w:rsidRPr="00BC74C8">
              <w:rPr>
                <w:rFonts w:ascii="Times New Roman" w:hAnsi="Times New Roman" w:cs="Times New Roman"/>
                <w:sz w:val="16"/>
                <w:szCs w:val="24"/>
              </w:rPr>
              <w:t> a technický preukaz vozidla vydaný pred 1. marcom 2005 sa považuje za osvedčenie o evidencii časť II.</w:t>
            </w:r>
          </w:p>
          <w:p w:rsidR="00BC74C8" w:rsidRPr="00BC74C8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BC74C8">
              <w:rPr>
                <w:rFonts w:ascii="Times New Roman" w:hAnsi="Times New Roman" w:cs="Times New Roman"/>
                <w:sz w:val="16"/>
                <w:szCs w:val="24"/>
              </w:rPr>
              <w:t>Osvedčenie o evidencii vydané pred 1. júnom 2010 sa považuje za osvedčenie o evidencii časť I.</w:t>
            </w:r>
          </w:p>
          <w:p w:rsidR="00BC74C8" w:rsidRPr="00BC74C8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C74C8" w:rsidRPr="00BC74C8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BC74C8">
              <w:rPr>
                <w:rFonts w:ascii="Times New Roman" w:hAnsi="Times New Roman" w:cs="Times New Roman"/>
                <w:sz w:val="16"/>
                <w:szCs w:val="24"/>
              </w:rPr>
              <w:t>Osvedčenia o evidencii vydané pred 1. júnom 2010 môžu výrobcovia a zástupcovia výrobcov vystavovať a vydávať najneskôr do 30. júna 2010. V prípade prihlasovania vozidla do evidencie vozidiel orgán Policajného zboru vydá nové osvedčenie o evidencii časť II.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791A5C">
              <w:rPr>
                <w:rFonts w:ascii="Times New Roman" w:hAnsi="Times New Roman" w:cs="Times New Roman"/>
                <w:sz w:val="16"/>
                <w:szCs w:val="24"/>
              </w:rPr>
              <w:t>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85139A">
              <w:rPr>
                <w:rFonts w:ascii="Times New Roman" w:hAnsi="Times New Roman" w:cs="Times New Roman"/>
                <w:sz w:val="16"/>
                <w:szCs w:val="24"/>
              </w:rPr>
              <w:t>O: 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85139A" w:rsidR="0085139A">
              <w:rPr>
                <w:rFonts w:ascii="Times New Roman" w:hAnsi="Times New Roman" w:cs="Times New Roman"/>
                <w:sz w:val="16"/>
                <w:szCs w:val="24"/>
              </w:rPr>
              <w:t>Údaje dané v registračnom osvedčení podľa príloh I a II, sú reprezentované harmonizovanými kódmi Spoločenstva uvedenými v týchto prílohách.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586B47">
              <w:rPr>
                <w:rFonts w:ascii="Times New Roman" w:hAnsi="Times New Roman" w:cs="Times New Roman"/>
                <w:sz w:val="16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586B47">
              <w:rPr>
                <w:rFonts w:ascii="Times New Roman" w:hAnsi="Times New Roman" w:cs="Times New Roman"/>
                <w:sz w:val="16"/>
                <w:szCs w:val="24"/>
              </w:rPr>
              <w:t>Novela zákona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586B47">
              <w:rPr>
                <w:rFonts w:ascii="Times New Roman" w:hAnsi="Times New Roman" w:cs="Times New Roman"/>
                <w:sz w:val="16"/>
                <w:szCs w:val="24"/>
              </w:rPr>
              <w:t>§ 23</w:t>
            </w:r>
          </w:p>
          <w:p w:rsidR="00586B47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586B47" w:rsidR="00586B47">
              <w:rPr>
                <w:rFonts w:ascii="Times New Roman" w:hAnsi="Times New Roman" w:cs="Times New Roman"/>
                <w:sz w:val="16"/>
                <w:szCs w:val="24"/>
              </w:rPr>
              <w:t>Vzor osvedčenia o evidencii časti I, podrobnosti o jeho vyhotovení, tvare a rozmeroch, ako aj o údajoch v ňom uvádzaných ustanoví všeobecne záväzný právny predpis, ktorý vydá ministerstvo po dohode s Ministerstvom vnútra Slovenskej republiky. Vzory osvedčenia o evidencii časť II a technického osvedčenia vozidla, podrobnosti o ich vyhotovení, tvare, rozmeroch a údajoch v nich uvádzaných, podmienkach a rozsahu ich vydávania, spôsobe vedenia ich evidencie, spôsobe a lehotách ich inventarizácie, postupe a lehotách ich odovzdávania na skartáciu, postupe v prípade ich zničenia, poškodenia, straty alebo odcudzenia a podrobnosti o činnosti obvodného úradu dopravy pri odňatí osvedčenia o evidencii z iného členského štátu a o informovaní tohto štátu o odňatí osvedčenia o evidencii ustanoví všeobecne záväzný právny predpis, ktorý vydá ministerstvo.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586B47">
              <w:rPr>
                <w:rFonts w:ascii="Times New Roman" w:hAnsi="Times New Roman" w:cs="Times New Roman"/>
                <w:sz w:val="16"/>
                <w:szCs w:val="24"/>
              </w:rPr>
              <w:t>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85139A">
              <w:rPr>
                <w:rFonts w:ascii="Times New Roman" w:hAnsi="Times New Roman" w:cs="Times New Roman"/>
                <w:sz w:val="16"/>
                <w:szCs w:val="24"/>
              </w:rPr>
              <w:t>Čl. 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85139A" w:rsidR="0085139A">
              <w:rPr>
                <w:rFonts w:ascii="Times New Roman" w:hAnsi="Times New Roman" w:cs="Times New Roman"/>
                <w:sz w:val="16"/>
                <w:szCs w:val="24"/>
              </w:rPr>
              <w:t>Na účely tejto smernice je registračné osvedčenie vydané členským štátom uznané ostatnými členskými štátmi na registráciu vozidla v medzinárodnej doprave alebo na opätovnú registráciu v ďalšom členskom štáte.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8438E2">
              <w:rPr>
                <w:rFonts w:ascii="Times New Roman" w:hAnsi="Times New Roman" w:cs="Times New Roman"/>
                <w:sz w:val="16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8438E2">
              <w:rPr>
                <w:rFonts w:ascii="Times New Roman" w:hAnsi="Times New Roman" w:cs="Times New Roman"/>
                <w:sz w:val="16"/>
                <w:szCs w:val="24"/>
              </w:rPr>
              <w:t>Novela zákona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8438E2">
              <w:rPr>
                <w:rFonts w:ascii="Times New Roman" w:hAnsi="Times New Roman" w:cs="Times New Roman"/>
                <w:sz w:val="16"/>
                <w:szCs w:val="24"/>
              </w:rPr>
              <w:t>§ 23</w:t>
            </w:r>
          </w:p>
          <w:p w:rsidR="008438E2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8438E2" w:rsidR="008438E2">
              <w:rPr>
                <w:rFonts w:ascii="Times New Roman" w:hAnsi="Times New Roman" w:cs="Times New Roman"/>
                <w:sz w:val="16"/>
                <w:szCs w:val="24"/>
              </w:rPr>
              <w:t>Osvedčenia o evidencii ostatných štátov sú verejnými listinami a sú uznávané za rovnocenné ako osvedčenia o evidencii vydávané v Slovenskej republike a oprávňujú prevádzkovať vozidlo v premávke na pozemných komunikáciách v Slovenskej republike.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8438E2">
              <w:rPr>
                <w:rFonts w:ascii="Times New Roman" w:hAnsi="Times New Roman" w:cs="Times New Roman"/>
                <w:sz w:val="16"/>
                <w:szCs w:val="24"/>
              </w:rPr>
              <w:t>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85139A">
              <w:rPr>
                <w:rFonts w:ascii="Times New Roman" w:hAnsi="Times New Roman" w:cs="Times New Roman"/>
                <w:sz w:val="16"/>
                <w:szCs w:val="24"/>
              </w:rPr>
              <w:t>Čl. 5</w:t>
            </w:r>
          </w:p>
          <w:p w:rsidR="0085139A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85139A" w:rsidR="0085139A">
              <w:rPr>
                <w:rFonts w:ascii="Times New Roman" w:hAnsi="Times New Roman" w:cs="Times New Roman"/>
                <w:sz w:val="16"/>
                <w:szCs w:val="24"/>
              </w:rPr>
              <w:t>S cieľom identifikácie vozidla v cestnej premávke môže členský štát vyžadovať, aby vodič nosil pri sebe časť I registračného osvedčenia.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1E546B">
              <w:rPr>
                <w:rFonts w:ascii="Times New Roman" w:hAnsi="Times New Roman" w:cs="Times New Roman"/>
                <w:sz w:val="16"/>
                <w:szCs w:val="24"/>
              </w:rPr>
              <w:t>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1E546B">
              <w:rPr>
                <w:rFonts w:ascii="Times New Roman" w:hAnsi="Times New Roman" w:cs="Times New Roman"/>
                <w:sz w:val="16"/>
                <w:szCs w:val="24"/>
              </w:rPr>
              <w:t>Novela zákona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1E546B">
              <w:rPr>
                <w:rFonts w:ascii="Times New Roman" w:hAnsi="Times New Roman" w:cs="Times New Roman"/>
                <w:sz w:val="16"/>
                <w:szCs w:val="24"/>
              </w:rPr>
              <w:t>§ 23</w:t>
            </w:r>
          </w:p>
          <w:p w:rsidR="001E546B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6</w:t>
            </w:r>
          </w:p>
          <w:p w:rsidR="001E546B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E546B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E546B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E546B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E546B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E546B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E546B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E546B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E546B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E546B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E546B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E546B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E546B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E546B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E546B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546B" w:rsidRPr="001E546B" w:rsidP="001E546B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1E546B">
              <w:rPr>
                <w:rFonts w:ascii="Times New Roman" w:hAnsi="Times New Roman" w:cs="Times New Roman"/>
                <w:sz w:val="16"/>
                <w:szCs w:val="24"/>
              </w:rPr>
              <w:t>Vodič vozidla, ktoré podlieha prihláseniu do evidencie vozidiel,</w:t>
            </w:r>
            <w:r w:rsidRPr="001E546B">
              <w:rPr>
                <w:rFonts w:ascii="Times New Roman" w:hAnsi="Times New Roman" w:cs="Times New Roman"/>
                <w:sz w:val="16"/>
                <w:szCs w:val="24"/>
                <w:vertAlign w:val="superscript"/>
              </w:rPr>
              <w:t>5</w:t>
            </w:r>
            <w:r w:rsidRPr="001E546B">
              <w:rPr>
                <w:rFonts w:ascii="Times New Roman" w:hAnsi="Times New Roman" w:cs="Times New Roman"/>
                <w:sz w:val="16"/>
                <w:szCs w:val="24"/>
              </w:rPr>
              <w:t xml:space="preserve">) je povinný mať osvedčenie o evidencii časť I pri vedení vozidla vždy pri sebe; to neplatí pri prevádzke vozidla v premávke na pozemných komunikáciách na území Slovenskej republiky najviac do 30 dní odo dňa vydania osvedčenia o evidencii časti II, kedy je oprávnený mať pri sebe osvedčenie o evidencii časť II. Po doručení osvedčenia o evidencii časti I vodič vozidla počas vedenia vozidla v premávke na pozemných komunikáciách nesmie mať pri sebe osvedčenie o evidencii časť II, pričom sa osvedčenie o evidencii časť II považuje za neplatné na vedenie vozidla, ak sa ním vodič pri vedení vozidla preukáže po 30 dňoch odo dňa jeho vydania; to neplatí, ak ide o prípady ustanovené zákonom. </w:t>
            </w:r>
          </w:p>
          <w:p w:rsidR="001E546B" w:rsidRPr="001E546B" w:rsidP="001E546B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1E546B" w:rsidR="001E546B">
              <w:rPr>
                <w:rFonts w:ascii="Times New Roman" w:hAnsi="Times New Roman" w:cs="Times New Roman"/>
                <w:sz w:val="16"/>
                <w:szCs w:val="24"/>
              </w:rPr>
              <w:t>Vodič vozidla, ktoré nepodlieha prihláseniu do evidencie vozidiel,</w:t>
            </w:r>
            <w:r w:rsidRPr="001E546B" w:rsidR="001E546B">
              <w:rPr>
                <w:rFonts w:ascii="Times New Roman" w:hAnsi="Times New Roman" w:cs="Times New Roman"/>
                <w:sz w:val="16"/>
                <w:szCs w:val="24"/>
                <w:vertAlign w:val="superscript"/>
              </w:rPr>
              <w:t>5</w:t>
            </w:r>
            <w:r w:rsidRPr="001E546B" w:rsidR="001E546B">
              <w:rPr>
                <w:rFonts w:ascii="Times New Roman" w:hAnsi="Times New Roman" w:cs="Times New Roman"/>
                <w:sz w:val="16"/>
                <w:szCs w:val="24"/>
              </w:rPr>
              <w:t>) je povinný mať technické osvedčenie vozidla pri vedení vozidla vždy pri sebe.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1E546B">
              <w:rPr>
                <w:rFonts w:ascii="Times New Roman" w:hAnsi="Times New Roman" w:cs="Times New Roman"/>
                <w:sz w:val="16"/>
                <w:szCs w:val="24"/>
              </w:rPr>
              <w:t>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21B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2</w:t>
            </w:r>
          </w:p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8C21B7">
              <w:rPr>
                <w:rFonts w:ascii="Times New Roman" w:hAnsi="Times New Roman" w:cs="Times New Roman"/>
                <w:sz w:val="16"/>
                <w:szCs w:val="24"/>
              </w:rPr>
              <w:t>V: 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8C21B7" w:rsidR="008C21B7">
              <w:rPr>
                <w:rFonts w:ascii="Times New Roman" w:hAnsi="Times New Roman" w:cs="Times New Roman"/>
                <w:sz w:val="16"/>
                <w:szCs w:val="24"/>
              </w:rPr>
              <w:t>S ohľadom na opätovnú registráciu vozidla už registrovaného v inom členskom štáte príslušné orgány vo všetkých prípadoch musia vyžadovať predloženie časti I predchádzajúceho registračného osvedčenia a predloženie časti II, ak bola vydaná. Tieto orgány odnímu časť(i) predloženého predchádzajúceho registračného osvedčenia a uchovávajú ju (ich) po dobu minimálne 6 mesiacov. Do dvoch mesiacov informujú orgány členského štátu, ktoré osvedčenie udelili, o jeho odňatí. Osvedčenie im vrátia v prípade žiadosti týchto orgánov do 6 mesiacov od jeho odňatia.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6331A0">
              <w:rPr>
                <w:rFonts w:ascii="Times New Roman" w:hAnsi="Times New Roman" w:cs="Times New Roman"/>
                <w:sz w:val="16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A047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Vyhláška č. 614/2006 Z. z.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7A0475">
              <w:rPr>
                <w:rFonts w:ascii="Times New Roman" w:hAnsi="Times New Roman" w:cs="Times New Roman"/>
                <w:sz w:val="16"/>
                <w:szCs w:val="24"/>
              </w:rPr>
              <w:t>§ 4</w:t>
            </w:r>
          </w:p>
          <w:p w:rsidR="007A047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A0475" w:rsidP="007A0475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7A0475" w:rsidR="007A0475">
              <w:rPr>
                <w:rFonts w:ascii="Times New Roman" w:hAnsi="Times New Roman" w:cs="Times New Roman"/>
                <w:sz w:val="16"/>
                <w:szCs w:val="24"/>
              </w:rPr>
              <w:t>Pri dovoze jednotlivého vozidla, ktoré bolo zapísané v evidencii vozidiel iného členského štátu, príslušný obvodný úrad dopravy na účely podľa § 16 zákona vyžaduje predloženie časti I osvedčenia o evidencii, ako aj časti II, ak bola časť II vydaná. Obvodný úrad dopravy odníme časť alebo časti osvedčenia o evidencii, ktoré uchováva najmenej šesť mesiacov, a do dvoch mesiacov informuje o odňatí príslušný orgán členského štátu, ktorý osvedčenie o evidencii vydal. Na žiadosť príslušného orgánu členského štátu vráti obvodný úrad dopravy do šiestich mesiacov odo dňa odňatia osvedčenie o evidencii.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7A0475">
              <w:rPr>
                <w:rFonts w:ascii="Times New Roman" w:hAnsi="Times New Roman" w:cs="Times New Roman"/>
                <w:sz w:val="16"/>
                <w:szCs w:val="24"/>
              </w:rPr>
              <w:t>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8C21B7">
              <w:rPr>
                <w:rFonts w:ascii="Times New Roman" w:hAnsi="Times New Roman" w:cs="Times New Roman"/>
                <w:sz w:val="16"/>
                <w:szCs w:val="24"/>
              </w:rPr>
              <w:t>V: 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8C21B7" w:rsidR="008C21B7">
              <w:rPr>
                <w:rFonts w:ascii="Times New Roman" w:hAnsi="Times New Roman" w:cs="Times New Roman"/>
                <w:sz w:val="16"/>
                <w:szCs w:val="24"/>
              </w:rPr>
              <w:t>V prípade, že registračné osvedčenie pozostáva z časti I a II a časť II chýba, môžu príslušné orgány požiadané o novú registráciu vozidla vo výnimočných prípadoch rozhodnúť opätovne zaregistrovať vozidlo, ale len po obdržaní potvrdenia v písomnej alebo elektronickej podobe od príslušných orgánov členského štátu, kde bolo vozidlo predtým registrované, potvrdzujúceho, že žiadateľ je oprávnený opätovne registrovať vozidlo v inom členskom štáte.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6331A0">
              <w:rPr>
                <w:rFonts w:ascii="Times New Roman" w:hAnsi="Times New Roman" w:cs="Times New Roman"/>
                <w:sz w:val="16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7A0475">
              <w:rPr>
                <w:rFonts w:ascii="Times New Roman" w:hAnsi="Times New Roman" w:cs="Times New Roman"/>
                <w:sz w:val="16"/>
                <w:szCs w:val="24"/>
              </w:rPr>
              <w:t>Vyhláška č. 614/2006 Z. z.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7A0475">
              <w:rPr>
                <w:rFonts w:ascii="Times New Roman" w:hAnsi="Times New Roman" w:cs="Times New Roman"/>
                <w:sz w:val="16"/>
                <w:szCs w:val="24"/>
              </w:rPr>
              <w:t>§ 4</w:t>
            </w:r>
          </w:p>
          <w:p w:rsidR="007A047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A0475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7A0475" w:rsidR="007A0475">
              <w:rPr>
                <w:rFonts w:ascii="Times New Roman" w:hAnsi="Times New Roman" w:cs="Times New Roman"/>
                <w:sz w:val="16"/>
                <w:szCs w:val="24"/>
              </w:rPr>
              <w:t>Ak v osvedčení o evidencii podľa odseku 1 chýba časť II, príslušný obvodný úrad dopravy môže vo výnimočných prípadoch rozhodnúť o vydaní osvedčeni</w:t>
            </w:r>
            <w:r w:rsidR="007A0475">
              <w:rPr>
                <w:rFonts w:ascii="Times New Roman" w:hAnsi="Times New Roman" w:cs="Times New Roman"/>
                <w:sz w:val="16"/>
                <w:szCs w:val="24"/>
              </w:rPr>
              <w:t>a o evidencii podľa § 16 zákona</w:t>
            </w:r>
            <w:r w:rsidRPr="007A0475" w:rsidR="007A0475">
              <w:rPr>
                <w:rFonts w:ascii="Times New Roman" w:hAnsi="Times New Roman" w:cs="Times New Roman"/>
                <w:sz w:val="16"/>
                <w:szCs w:val="24"/>
              </w:rPr>
              <w:t>, ale len po obdržaní potvrdenia v písomnej alebo elektronickej forme od príslušného orgánu členského štátu, v ktorom bolo vozidlo predtým evidované, o tom, že žiadateľ je oprávnený opätovne vozidlo zapísať do evidencie v Slovenskej republike.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7A0475">
              <w:rPr>
                <w:rFonts w:ascii="Times New Roman" w:hAnsi="Times New Roman" w:cs="Times New Roman"/>
                <w:sz w:val="16"/>
                <w:szCs w:val="24"/>
              </w:rPr>
              <w:t>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23683F">
              <w:rPr>
                <w:rFonts w:ascii="Times New Roman" w:hAnsi="Times New Roman" w:cs="Times New Roman"/>
                <w:sz w:val="16"/>
                <w:szCs w:val="24"/>
              </w:rPr>
              <w:t>Čl. 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23683F" w:rsidR="0023683F">
              <w:rPr>
                <w:rFonts w:ascii="Times New Roman" w:hAnsi="Times New Roman" w:cs="Times New Roman"/>
                <w:sz w:val="16"/>
                <w:szCs w:val="24"/>
              </w:rPr>
              <w:t>Všetky zmeny a doplnky potrebné na prispôsobenie príloh tejto smernice technickému pokroku sa prijmú v súlade s postupom uvedeným v článku 7.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85273A">
              <w:rPr>
                <w:rFonts w:ascii="Times New Roman" w:hAnsi="Times New Roman" w:cs="Times New Roman"/>
                <w:sz w:val="16"/>
                <w:szCs w:val="24"/>
              </w:rPr>
              <w:t>n. 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23683F">
              <w:rPr>
                <w:rFonts w:ascii="Times New Roman" w:hAnsi="Times New Roman" w:cs="Times New Roman"/>
                <w:sz w:val="16"/>
                <w:szCs w:val="24"/>
              </w:rPr>
              <w:t>Čl. 7</w:t>
            </w:r>
          </w:p>
          <w:p w:rsidR="0023683F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23683F" w:rsidR="0023683F">
              <w:rPr>
                <w:rFonts w:ascii="Times New Roman" w:hAnsi="Times New Roman" w:cs="Times New Roman"/>
                <w:sz w:val="16"/>
                <w:szCs w:val="24"/>
              </w:rPr>
              <w:t>V prípade odkazu na postup uvedený v tomto článku Komisii pomáha výbor zriadený podľa článku 8 smernice Rady 96/96/ES z 20. decembra 1996 o aproximácii právnych predpisov členských štátov o kontrole technického stavu motorových vozidiel a ich prípojných vozidiel [7], ďalej uvádzaný ako "výbor", ktorý je zložený zo zástupcov členských štátov s predsedajúcim zástupcom Komisie.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85273A">
              <w:rPr>
                <w:rFonts w:ascii="Times New Roman" w:hAnsi="Times New Roman" w:cs="Times New Roman"/>
                <w:sz w:val="16"/>
                <w:szCs w:val="24"/>
              </w:rPr>
              <w:t>n. 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164E15">
              <w:rPr>
                <w:rFonts w:ascii="Times New Roman" w:hAnsi="Times New Roman" w:cs="Times New Roman"/>
                <w:sz w:val="16"/>
                <w:szCs w:val="24"/>
              </w:rPr>
              <w:t>O: 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164E15" w:rsidR="00164E15">
              <w:rPr>
                <w:rFonts w:ascii="Times New Roman" w:hAnsi="Times New Roman" w:cs="Times New Roman"/>
                <w:sz w:val="16"/>
                <w:szCs w:val="24"/>
              </w:rPr>
              <w:t>Zástupca Komisie predloží výboru návrh opatrení, ktoré majú byť prijaté. Výbor prijme svoje stanovisko k návrhu opatrení v lehote, ktorú môže určiť predsedajúci podľa naliehavosti záležitosti. Stanovisko sa prijme väčšinou uvedenou v článku 148 ods. 2 Zmluvy v prípade rozhodnutí, ktoré musí Rada prijať na návrh Komisie. Hlasy zástupcov členských štátov vo výbore majú váhu v zmysle uvedeného článku. Predseda výboru nehlasuje.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85273A">
              <w:rPr>
                <w:rFonts w:ascii="Times New Roman" w:hAnsi="Times New Roman" w:cs="Times New Roman"/>
                <w:sz w:val="16"/>
                <w:szCs w:val="24"/>
              </w:rPr>
              <w:t>n. 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164E15">
              <w:rPr>
                <w:rFonts w:ascii="Times New Roman" w:hAnsi="Times New Roman" w:cs="Times New Roman"/>
                <w:sz w:val="16"/>
                <w:szCs w:val="24"/>
              </w:rPr>
              <w:t>Čl. 8</w:t>
            </w:r>
          </w:p>
          <w:p w:rsidR="00164E15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3</w:t>
            </w:r>
          </w:p>
          <w:p w:rsidR="00164E1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P: a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164E15" w:rsidR="00164E15">
              <w:rPr>
                <w:rFonts w:ascii="Times New Roman" w:hAnsi="Times New Roman" w:cs="Times New Roman"/>
                <w:sz w:val="16"/>
                <w:szCs w:val="24"/>
              </w:rPr>
              <w:t>Komisia prijme zamýšľané opatrenia, ak sú v súlade so stanoviskom výboru.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85273A">
              <w:rPr>
                <w:rFonts w:ascii="Times New Roman" w:hAnsi="Times New Roman" w:cs="Times New Roman"/>
                <w:sz w:val="16"/>
                <w:szCs w:val="24"/>
              </w:rPr>
              <w:t>n. 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303106">
              <w:rPr>
                <w:rFonts w:ascii="Times New Roman" w:hAnsi="Times New Roman" w:cs="Times New Roman"/>
                <w:sz w:val="16"/>
                <w:szCs w:val="24"/>
              </w:rPr>
              <w:t>P: b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303106" w:rsidR="00303106">
              <w:rPr>
                <w:rFonts w:ascii="Times New Roman" w:hAnsi="Times New Roman" w:cs="Times New Roman"/>
                <w:sz w:val="16"/>
                <w:szCs w:val="24"/>
              </w:rPr>
              <w:t>Ak zamýšľané opatrenia nie sú v súlade so stanoviskom výboru, alebo nebolo doručené žiadne stanovisko, Komisia bez zbytočného odkladu predloží Rade návrh týkajúci sa opatrení, ktoré majú byť prijaté. Rada rozhodne kvalifikovanou väčšinou.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85273A">
              <w:rPr>
                <w:rFonts w:ascii="Times New Roman" w:hAnsi="Times New Roman" w:cs="Times New Roman"/>
                <w:sz w:val="16"/>
                <w:szCs w:val="24"/>
              </w:rPr>
              <w:t>n. 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303106" w:rsidR="00303106">
              <w:rPr>
                <w:rFonts w:ascii="Times New Roman" w:hAnsi="Times New Roman" w:cs="Times New Roman"/>
                <w:sz w:val="16"/>
                <w:szCs w:val="24"/>
              </w:rPr>
              <w:t>Ak do troch mesiacov od predloženia návrhu Rade Rada nerozhodne, navrhované opatrenia prijme Komisia.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85273A">
              <w:rPr>
                <w:rFonts w:ascii="Times New Roman" w:hAnsi="Times New Roman" w:cs="Times New Roman"/>
                <w:sz w:val="16"/>
                <w:szCs w:val="24"/>
              </w:rPr>
              <w:t>n. 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AF6A5E">
              <w:rPr>
                <w:rFonts w:ascii="Times New Roman" w:hAnsi="Times New Roman" w:cs="Times New Roman"/>
                <w:sz w:val="16"/>
                <w:szCs w:val="24"/>
              </w:rPr>
              <w:t>Čl. 8</w:t>
            </w:r>
          </w:p>
          <w:p w:rsidR="00AF6A5E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6A5E" w:rsidRPr="00AF6A5E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AF6A5E">
              <w:rPr>
                <w:rFonts w:ascii="Times New Roman" w:hAnsi="Times New Roman" w:cs="Times New Roman"/>
                <w:sz w:val="16"/>
                <w:szCs w:val="24"/>
              </w:rPr>
              <w:t>Členské štáty do 1. júna 2004 uvedú do účinnosti zákony, iné právne predpisy a správne opatrenia potrebné na dosiahnutie súladu s touto smernicou. Bezodkladne o tom informujú Komisiu.</w:t>
            </w:r>
          </w:p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AF6A5E" w:rsidR="00AF6A5E">
              <w:rPr>
                <w:rFonts w:ascii="Times New Roman" w:hAnsi="Times New Roman" w:cs="Times New Roman"/>
                <w:sz w:val="16"/>
                <w:szCs w:val="24"/>
              </w:rPr>
              <w:t>Členské štáty uvedú priamo v prijatých ustanoveniach alebo pri ich úradnom uverejnení odkaz na túto smernicu. Podrobnosti o odkaze upravia členské štáty.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85273A">
              <w:rPr>
                <w:rFonts w:ascii="Times New Roman" w:hAnsi="Times New Roman" w:cs="Times New Roman"/>
                <w:sz w:val="16"/>
                <w:szCs w:val="24"/>
              </w:rPr>
              <w:t>n. 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401735">
              <w:rPr>
                <w:rFonts w:ascii="Times New Roman" w:hAnsi="Times New Roman" w:cs="Times New Roman"/>
                <w:sz w:val="16"/>
                <w:szCs w:val="24"/>
              </w:rPr>
              <w:t>O: 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1735" w:rsidRPr="00401735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401735">
              <w:rPr>
                <w:rFonts w:ascii="Times New Roman" w:hAnsi="Times New Roman" w:cs="Times New Roman"/>
                <w:sz w:val="16"/>
                <w:szCs w:val="24"/>
              </w:rPr>
              <w:t>Členské štáty oznámia Komisii znenie hlavných ustanovení vnútroštátnych právnych predpisov, ktoré prijmú v oblasti pôsobnosti tejto smernice.</w:t>
            </w:r>
          </w:p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401735" w:rsidR="00401735">
              <w:rPr>
                <w:rFonts w:ascii="Times New Roman" w:hAnsi="Times New Roman" w:cs="Times New Roman"/>
                <w:sz w:val="16"/>
                <w:szCs w:val="24"/>
              </w:rPr>
              <w:t>Členské štáty oznámia Komisii všetky vzory registračných osvedčení používaných vnútroštátnou správou.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85273A">
              <w:rPr>
                <w:rFonts w:ascii="Times New Roman" w:hAnsi="Times New Roman" w:cs="Times New Roman"/>
                <w:sz w:val="16"/>
                <w:szCs w:val="24"/>
              </w:rPr>
              <w:t>n. 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83262E">
              <w:rPr>
                <w:rFonts w:ascii="Times New Roman" w:hAnsi="Times New Roman" w:cs="Times New Roman"/>
                <w:sz w:val="16"/>
                <w:szCs w:val="24"/>
              </w:rPr>
              <w:t>Čl. 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83262E" w:rsidR="0083262E">
              <w:rPr>
                <w:rFonts w:ascii="Times New Roman" w:hAnsi="Times New Roman" w:cs="Times New Roman"/>
                <w:sz w:val="16"/>
                <w:szCs w:val="24"/>
              </w:rPr>
              <w:t>Členské štáty si pri vykonávaní tejto smernice navzájom pomáhajú. Môžu si vymieňať informácie na bilaterálnej alebo multilaterálnej úrovni, hlavne aby v prípade potreby skontrolovali právny stav vozidla v členskom štáte, v ktorom bolo predtým registrované, pred vykonaním akejkoľvek novej registrácie. Takýto spôsob kontroly môže v prevažnej miere využívať elektronické siete.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85273A">
              <w:rPr>
                <w:rFonts w:ascii="Times New Roman" w:hAnsi="Times New Roman" w:cs="Times New Roman"/>
                <w:sz w:val="16"/>
                <w:szCs w:val="24"/>
              </w:rPr>
              <w:t>n. 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83262E">
              <w:rPr>
                <w:rFonts w:ascii="Times New Roman" w:hAnsi="Times New Roman" w:cs="Times New Roman"/>
                <w:sz w:val="16"/>
                <w:szCs w:val="24"/>
              </w:rPr>
              <w:t>Čl. 10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83262E" w:rsidR="0083262E">
              <w:rPr>
                <w:rFonts w:ascii="Times New Roman" w:hAnsi="Times New Roman" w:cs="Times New Roman"/>
                <w:sz w:val="16"/>
                <w:szCs w:val="24"/>
              </w:rPr>
              <w:t>Táto smernica nadobúda účinnosť dňom jej uverejnenia v Úradnom vestníku Európskych spoločenstiev.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85273A">
              <w:rPr>
                <w:rFonts w:ascii="Times New Roman" w:hAnsi="Times New Roman" w:cs="Times New Roman"/>
                <w:sz w:val="16"/>
                <w:szCs w:val="24"/>
              </w:rPr>
              <w:t>n. 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424401">
              <w:rPr>
                <w:rFonts w:ascii="Times New Roman" w:hAnsi="Times New Roman" w:cs="Times New Roman"/>
                <w:sz w:val="16"/>
                <w:szCs w:val="24"/>
              </w:rPr>
              <w:t>Čl. 11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424401" w:rsidR="00424401">
              <w:rPr>
                <w:rFonts w:ascii="Times New Roman" w:hAnsi="Times New Roman" w:cs="Times New Roman"/>
                <w:sz w:val="16"/>
                <w:szCs w:val="24"/>
              </w:rPr>
              <w:t>Táto smernica je adresovaná členským štátom.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="0085273A">
              <w:rPr>
                <w:rFonts w:ascii="Times New Roman" w:hAnsi="Times New Roman" w:cs="Times New Roman"/>
                <w:sz w:val="16"/>
                <w:szCs w:val="24"/>
              </w:rPr>
              <w:t>n. 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BC74C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065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273A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273A" w:rsidP="00BC74C8">
            <w:pPr>
              <w:autoSpaceDE w:val="0"/>
              <w:autoSpaceDN w:val="0"/>
              <w:adjustRightInd w:val="0"/>
              <w:jc w:val="both"/>
              <w:rPr>
                <w:rFonts w:ascii="TimesNewRomanItalic" w:hAnsi="TimesNewRomanItalic" w:cs="TimesNewRomanItalic"/>
                <w:i/>
                <w:sz w:val="17"/>
                <w:szCs w:val="24"/>
              </w:rPr>
            </w:pPr>
            <w:r>
              <w:rPr>
                <w:rFonts w:ascii="TimesNewRomanItalic" w:hAnsi="TimesNewRomanItalic" w:cs="TimesNewRomanItalic"/>
                <w:i/>
                <w:sz w:val="17"/>
                <w:szCs w:val="24"/>
              </w:rPr>
              <w:t>PRÍLOHA I</w:t>
            </w:r>
          </w:p>
          <w:p w:rsidR="0085273A" w:rsidRPr="00EA4235" w:rsidP="00BC74C8">
            <w:pPr>
              <w:autoSpaceDE w:val="0"/>
              <w:autoSpaceDN w:val="0"/>
              <w:adjustRightInd w:val="0"/>
              <w:jc w:val="both"/>
              <w:rPr>
                <w:rFonts w:ascii="TimesNewRomanItalic" w:hAnsi="TimesNewRomanItalic" w:cs="TimesNewRomanItalic"/>
                <w:sz w:val="20"/>
                <w:szCs w:val="24"/>
              </w:rPr>
            </w:pPr>
            <w:r>
              <w:rPr>
                <w:rFonts w:ascii="TimesNewRomanBold+01" w:hAnsi="TimesNewRomanBold+01" w:cs="TimesNewRomanBold+01"/>
                <w:b/>
                <w:sz w:val="17"/>
                <w:szCs w:val="24"/>
              </w:rPr>
              <w:t>Č</w:t>
            </w:r>
            <w:r>
              <w:rPr>
                <w:rFonts w:ascii="TimesNewRomanBold" w:hAnsi="TimesNewRomanBold" w:cs="TimesNewRomanBold"/>
                <w:b/>
                <w:sz w:val="17"/>
                <w:szCs w:val="24"/>
              </w:rPr>
              <w:t>AS</w:t>
            </w:r>
            <w:r>
              <w:rPr>
                <w:rFonts w:ascii="TimesNewRomanBold+01" w:hAnsi="TimesNewRomanBold+01" w:cs="TimesNewRomanBold+01"/>
                <w:b/>
                <w:sz w:val="17"/>
                <w:szCs w:val="24"/>
              </w:rPr>
              <w:t xml:space="preserve">Ť </w:t>
            </w:r>
            <w:r>
              <w:rPr>
                <w:rFonts w:ascii="TimesNewRomanBold" w:hAnsi="TimesNewRomanBold" w:cs="TimesNewRomanBold"/>
                <w:b/>
                <w:sz w:val="17"/>
                <w:szCs w:val="24"/>
              </w:rPr>
              <w:t>I REGISTRA</w:t>
            </w:r>
            <w:r>
              <w:rPr>
                <w:rFonts w:ascii="TimesNewRomanBold+01" w:hAnsi="TimesNewRomanBold+01" w:cs="TimesNewRomanBold+01"/>
                <w:b/>
                <w:sz w:val="17"/>
                <w:szCs w:val="24"/>
              </w:rPr>
              <w:t>Č</w:t>
            </w:r>
            <w:r>
              <w:rPr>
                <w:rFonts w:ascii="TimesNewRomanBold" w:hAnsi="TimesNewRomanBold" w:cs="TimesNewRomanBold"/>
                <w:b/>
                <w:sz w:val="17"/>
                <w:szCs w:val="24"/>
              </w:rPr>
              <w:t>NÉHO OSVED</w:t>
            </w:r>
            <w:r>
              <w:rPr>
                <w:rFonts w:ascii="TimesNewRomanBold+01" w:hAnsi="TimesNewRomanBold+01" w:cs="TimesNewRomanBold+01"/>
                <w:b/>
                <w:sz w:val="17"/>
                <w:szCs w:val="24"/>
              </w:rPr>
              <w:t>Č</w:t>
            </w:r>
            <w:r>
              <w:rPr>
                <w:rFonts w:ascii="TimesNewRomanBold" w:hAnsi="TimesNewRomanBold" w:cs="TimesNewRomanBold"/>
                <w:b/>
                <w:sz w:val="17"/>
                <w:szCs w:val="24"/>
              </w:rPr>
              <w:t>ENIA (</w:t>
            </w:r>
            <w:r>
              <w:rPr>
                <w:rFonts w:ascii="TimesNewRomanBold" w:hAnsi="TimesNewRomanBold" w:cs="TimesNewRomanBold"/>
                <w:b/>
                <w:sz w:val="11"/>
                <w:szCs w:val="24"/>
              </w:rPr>
              <w:t>1</w:t>
            </w:r>
            <w:r>
              <w:rPr>
                <w:rFonts w:ascii="TimesNewRomanBold" w:hAnsi="TimesNewRomanBold" w:cs="TimesNewRomanBold"/>
                <w:b/>
                <w:sz w:val="17"/>
                <w:szCs w:val="24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273A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273A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Novela zákona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273A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§ 23</w:t>
            </w:r>
          </w:p>
          <w:p w:rsidR="0085273A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273A" w:rsidRPr="00781517" w:rsidP="00F90F16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586B47">
              <w:rPr>
                <w:rFonts w:ascii="Times New Roman" w:hAnsi="Times New Roman" w:cs="Times New Roman"/>
                <w:sz w:val="16"/>
                <w:szCs w:val="24"/>
              </w:rPr>
              <w:t>Vzor osvedčenia o evidencii časti I, podrobnosti o jeho vyhotovení, tvare a rozmeroch, ako aj o údajoch v ňom uvádzaných ustanoví všeobecne záväzný právny predpis, ktorý vydá ministerstvo po dohode s Ministerstvom vnútra Slovenskej republiky. Vzory osvedčenia o evidencii časť II a technického osvedčenia vozidla, podrobnosti o ich vyhotovení, tvare, rozmeroch a údajoch v nich uvádzaných, podmienkach a rozsahu ich vydávania, spôsobe vedenia ich evidencie, spôsobe a lehotách ich inventarizácie, postupe a lehotách ich odovzdávania na skartáciu, postupe v prípade ich zničenia, poškodenia, straty alebo odcudzenia a podrobnosti o činnosti obvodného úradu dopravy pri odňatí osvedčenia o evidencii z iného členského štátu a o informovaní tohto štátu o odňatí osvedčenia o evidencii ustanoví všeobecne záväzný právny predpis, ktorý vydá ministerstvo.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273A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273A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273A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273A" w:rsidP="00BC74C8">
            <w:pPr>
              <w:autoSpaceDE w:val="0"/>
              <w:autoSpaceDN w:val="0"/>
              <w:adjustRightInd w:val="0"/>
              <w:jc w:val="both"/>
              <w:rPr>
                <w:rFonts w:ascii="TimesNewRomanItalic" w:hAnsi="TimesNewRomanItalic" w:cs="TimesNewRomanItalic"/>
                <w:i/>
                <w:sz w:val="17"/>
                <w:szCs w:val="24"/>
              </w:rPr>
            </w:pPr>
            <w:r>
              <w:rPr>
                <w:rFonts w:ascii="TimesNewRomanItalic" w:hAnsi="TimesNewRomanItalic" w:cs="TimesNewRomanItalic"/>
                <w:i/>
                <w:sz w:val="17"/>
                <w:szCs w:val="24"/>
              </w:rPr>
              <w:t>PRÍLOHA II</w:t>
            </w:r>
          </w:p>
          <w:p w:rsidR="0085273A" w:rsidRPr="005D0308" w:rsidP="00BC74C8">
            <w:pPr>
              <w:autoSpaceDE w:val="0"/>
              <w:autoSpaceDN w:val="0"/>
              <w:adjustRightInd w:val="0"/>
              <w:jc w:val="both"/>
              <w:rPr>
                <w:rFonts w:ascii="TimesNewRomanItalic" w:hAnsi="TimesNewRomanItalic" w:cs="TimesNewRomanItalic"/>
                <w:sz w:val="20"/>
                <w:szCs w:val="24"/>
              </w:rPr>
            </w:pPr>
            <w:r>
              <w:rPr>
                <w:rFonts w:ascii="TimesNewRomanBold+01" w:hAnsi="TimesNewRomanBold+01" w:cs="TimesNewRomanBold+01"/>
                <w:b/>
                <w:sz w:val="17"/>
                <w:szCs w:val="24"/>
              </w:rPr>
              <w:t>Č</w:t>
            </w:r>
            <w:r>
              <w:rPr>
                <w:rFonts w:ascii="TimesNewRomanBold" w:hAnsi="TimesNewRomanBold" w:cs="TimesNewRomanBold"/>
                <w:b/>
                <w:sz w:val="17"/>
                <w:szCs w:val="24"/>
              </w:rPr>
              <w:t>AS</w:t>
            </w:r>
            <w:r>
              <w:rPr>
                <w:rFonts w:ascii="TimesNewRomanBold+01" w:hAnsi="TimesNewRomanBold+01" w:cs="TimesNewRomanBold+01"/>
                <w:b/>
                <w:sz w:val="17"/>
                <w:szCs w:val="24"/>
              </w:rPr>
              <w:t xml:space="preserve">Ť </w:t>
            </w:r>
            <w:r>
              <w:rPr>
                <w:rFonts w:ascii="TimesNewRomanBold" w:hAnsi="TimesNewRomanBold" w:cs="TimesNewRomanBold"/>
                <w:b/>
                <w:sz w:val="17"/>
                <w:szCs w:val="24"/>
              </w:rPr>
              <w:t>II REGISTRA</w:t>
            </w:r>
            <w:r>
              <w:rPr>
                <w:rFonts w:ascii="TimesNewRomanBold+01" w:hAnsi="TimesNewRomanBold+01" w:cs="TimesNewRomanBold+01"/>
                <w:b/>
                <w:sz w:val="17"/>
                <w:szCs w:val="24"/>
              </w:rPr>
              <w:t>Č</w:t>
            </w:r>
            <w:r>
              <w:rPr>
                <w:rFonts w:ascii="TimesNewRomanBold" w:hAnsi="TimesNewRomanBold" w:cs="TimesNewRomanBold"/>
                <w:b/>
                <w:sz w:val="17"/>
                <w:szCs w:val="24"/>
              </w:rPr>
              <w:t>NÉHO OSVED</w:t>
            </w:r>
            <w:r>
              <w:rPr>
                <w:rFonts w:ascii="TimesNewRomanBold+01" w:hAnsi="TimesNewRomanBold+01" w:cs="TimesNewRomanBold+01"/>
                <w:b/>
                <w:sz w:val="17"/>
                <w:szCs w:val="24"/>
              </w:rPr>
              <w:t>Č</w:t>
            </w:r>
            <w:r>
              <w:rPr>
                <w:rFonts w:ascii="TimesNewRomanBold" w:hAnsi="TimesNewRomanBold" w:cs="TimesNewRomanBold"/>
                <w:b/>
                <w:sz w:val="17"/>
                <w:szCs w:val="24"/>
              </w:rPr>
              <w:t>ENIA (</w:t>
            </w:r>
            <w:r>
              <w:rPr>
                <w:rFonts w:ascii="TimesNewRomanBold" w:hAnsi="TimesNewRomanBold" w:cs="TimesNewRomanBold"/>
                <w:b/>
                <w:sz w:val="11"/>
                <w:szCs w:val="24"/>
              </w:rPr>
              <w:t>1</w:t>
            </w:r>
            <w:r>
              <w:rPr>
                <w:rFonts w:ascii="TimesNewRomanBold" w:hAnsi="TimesNewRomanBold" w:cs="TimesNewRomanBold"/>
                <w:b/>
                <w:sz w:val="17"/>
                <w:szCs w:val="24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273A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273A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Novela zákona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273A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§ 23</w:t>
            </w:r>
          </w:p>
          <w:p w:rsidR="0085273A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O: 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273A" w:rsidRPr="00781517" w:rsidP="00F90F16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586B47">
              <w:rPr>
                <w:rFonts w:ascii="Times New Roman" w:hAnsi="Times New Roman" w:cs="Times New Roman"/>
                <w:sz w:val="16"/>
                <w:szCs w:val="24"/>
              </w:rPr>
              <w:t>Vzor osvedčenia o evidencii časti I, podrobnosti o jeho vyhotovení, tvare a rozmeroch, ako aj o údajoch v ňom uvádzaných ustanoví všeobecne záväzný právny predpis, ktorý vydá ministerstvo po dohode s Ministerstvom vnútra Slovenskej republiky. Vzory osvedčenia o evidencii časť II a technického osvedčenia vozidla, podrobnosti o ich vyhotovení, tvare, rozmeroch a údajoch v nich uvádzaných, podmienkach a rozsahu ich vydávania, spôsobe vedenia ich evidencie, spôsobe a lehotách ich inventarizácie, postupe a lehotách ich odovzdávania na skartáciu, postupe v prípade ich zničenia, poškodenia, straty alebo odcudzenia a podrobnosti o činnosti obvodného úradu dopravy pri odňatí osvedčenia o evidencii z iného členského štátu a o informovaní tohto štátu o odňatí osvedčenia o evidencii ustanoví všeobecne záväzný právny predpis, ktorý vydá ministerstvo.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273A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273A" w:rsidRPr="00781517" w:rsidP="0078151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563B45" w:rsidRPr="00781517" w:rsidP="00781517">
      <w:pPr>
        <w:rPr>
          <w:rFonts w:ascii="Times New Roman" w:hAnsi="Times New Roman" w:cs="Times New Roman"/>
          <w:sz w:val="16"/>
          <w:szCs w:val="24"/>
        </w:rPr>
      </w:pPr>
    </w:p>
    <w:sectPr w:rsidSect="00050D8D">
      <w:footerReference w:type="even" r:id="rId4"/>
      <w:footerReference w:type="default" r:id="rId5"/>
      <w:pgSz w:w="16838" w:h="11906" w:orient="landscape"/>
      <w:pgMar w:top="719" w:right="1418" w:bottom="899" w:left="1418" w:header="709" w:footer="709" w:gutter="0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NewRoman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Bold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NewRoman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D8D" w:rsidP="00777638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050D8D">
    <w:pPr>
      <w:pStyle w:val="Footer"/>
      <w:rPr>
        <w:rFonts w:ascii="Times New Roman" w:hAnsi="Times New Roman"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D8D" w:rsidP="00777638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3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050D8D">
    <w:pPr>
      <w:pStyle w:val="Footer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55CF1"/>
    <w:multiLevelType w:val="hybridMultilevel"/>
    <w:tmpl w:val="43F68B42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1D75B9"/>
    <w:multiLevelType w:val="hybridMultilevel"/>
    <w:tmpl w:val="932EC3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422029"/>
    <w:multiLevelType w:val="hybridMultilevel"/>
    <w:tmpl w:val="0EF6606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5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C87065"/>
    <w:rsid w:val="00050D8D"/>
    <w:rsid w:val="000528D8"/>
    <w:rsid w:val="00164E15"/>
    <w:rsid w:val="001A6AD1"/>
    <w:rsid w:val="001E546B"/>
    <w:rsid w:val="001F1F3C"/>
    <w:rsid w:val="0023683F"/>
    <w:rsid w:val="002C6EC9"/>
    <w:rsid w:val="00303106"/>
    <w:rsid w:val="003259B2"/>
    <w:rsid w:val="00336E2D"/>
    <w:rsid w:val="00401735"/>
    <w:rsid w:val="00424401"/>
    <w:rsid w:val="00471EA5"/>
    <w:rsid w:val="004A1D90"/>
    <w:rsid w:val="00500525"/>
    <w:rsid w:val="00563B45"/>
    <w:rsid w:val="00586B47"/>
    <w:rsid w:val="005C3040"/>
    <w:rsid w:val="005C30CC"/>
    <w:rsid w:val="005D0308"/>
    <w:rsid w:val="006331A0"/>
    <w:rsid w:val="00777638"/>
    <w:rsid w:val="00781517"/>
    <w:rsid w:val="00790CDA"/>
    <w:rsid w:val="00791A5C"/>
    <w:rsid w:val="007A0475"/>
    <w:rsid w:val="0083262E"/>
    <w:rsid w:val="008438E2"/>
    <w:rsid w:val="0085139A"/>
    <w:rsid w:val="0085273A"/>
    <w:rsid w:val="00852F00"/>
    <w:rsid w:val="008C21B7"/>
    <w:rsid w:val="009432DF"/>
    <w:rsid w:val="009875B1"/>
    <w:rsid w:val="00A064A3"/>
    <w:rsid w:val="00AF6A5E"/>
    <w:rsid w:val="00B97EEC"/>
    <w:rsid w:val="00BC74C8"/>
    <w:rsid w:val="00C87065"/>
    <w:rsid w:val="00C90893"/>
    <w:rsid w:val="00CB2282"/>
    <w:rsid w:val="00CC5B11"/>
    <w:rsid w:val="00D911FE"/>
    <w:rsid w:val="00DA3F26"/>
    <w:rsid w:val="00E23C38"/>
    <w:rsid w:val="00EA4235"/>
    <w:rsid w:val="00EB2FA2"/>
    <w:rsid w:val="00F01169"/>
    <w:rsid w:val="00F2335C"/>
    <w:rsid w:val="00F90F16"/>
    <w:rsid w:val="00FB1F9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C8706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jc w:val="left"/>
    </w:pPr>
    <w:rPr>
      <w:rFonts w:ascii="Tahoma" w:hAnsi="Tahoma" w:cs="Tahoma"/>
      <w:sz w:val="16"/>
    </w:rPr>
  </w:style>
  <w:style w:type="table" w:styleId="TableGrid">
    <w:name w:val="Table Grid"/>
    <w:basedOn w:val="TableNormal"/>
    <w:uiPriority w:val="99"/>
    <w:rsid w:val="00C87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uiPriority w:val="99"/>
    <w:rsid w:val="00050D8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050D8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5</Pages>
  <Words>2310</Words>
  <Characters>13167</Characters>
  <Application>Microsoft Office Word</Application>
  <DocSecurity>0</DocSecurity>
  <Lines>0</Lines>
  <Paragraphs>0</Paragraphs>
  <ScaleCrop>false</ScaleCrop>
  <Company>MVSR</Company>
  <LinksUpToDate>false</LinksUpToDate>
  <CharactersWithSpaces>15447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Katka</dc:creator>
  <cp:lastModifiedBy>harustak</cp:lastModifiedBy>
  <cp:revision>44</cp:revision>
  <cp:lastPrinted>2010-01-04T10:30:00Z</cp:lastPrinted>
  <dcterms:created xsi:type="dcterms:W3CDTF">2009-12-06T15:23:00Z</dcterms:created>
  <dcterms:modified xsi:type="dcterms:W3CDTF">2010-01-04T10:30:00Z</dcterms:modified>
</cp:coreProperties>
</file>