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3304B" w:rsidP="005654AC">
      <w:pPr>
        <w:jc w:val="both"/>
        <w:rPr>
          <w:rFonts w:ascii="Times New Roman" w:hAnsi="Times New Roman" w:cs="Times New Roman"/>
          <w:b/>
          <w:sz w:val="24"/>
          <w:szCs w:val="24"/>
        </w:rPr>
      </w:pPr>
    </w:p>
    <w:p w:rsidR="0093304B" w:rsidRPr="00A841DB" w:rsidP="00A841DB">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93304B" w:rsidRPr="00865FD0" w:rsidP="005654AC">
      <w:pPr>
        <w:pStyle w:val="Heading1"/>
        <w:jc w:val="center"/>
        <w:rPr>
          <w:rFonts w:ascii="Times New Roman" w:hAnsi="Times New Roman" w:cs="Times New Roman"/>
          <w:sz w:val="28"/>
          <w:szCs w:val="28"/>
        </w:rPr>
      </w:pPr>
      <w:r w:rsidRPr="00865FD0">
        <w:rPr>
          <w:rFonts w:ascii="Times New Roman" w:hAnsi="Times New Roman" w:cs="Times New Roman"/>
          <w:sz w:val="28"/>
          <w:szCs w:val="28"/>
        </w:rPr>
        <w:t>Dôvodová správa</w:t>
      </w:r>
    </w:p>
    <w:p w:rsidR="0093304B" w:rsidRPr="00865FD0" w:rsidP="005654AC">
      <w:pPr>
        <w:pStyle w:val="BodyText"/>
        <w:jc w:val="center"/>
        <w:rPr>
          <w:rFonts w:ascii="Times New Roman" w:hAnsi="Times New Roman" w:cs="Times New Roman"/>
          <w:b/>
          <w:bCs/>
          <w:i/>
          <w:iCs/>
          <w:sz w:val="28"/>
          <w:szCs w:val="28"/>
        </w:rPr>
      </w:pPr>
      <w:r w:rsidRPr="00865FD0">
        <w:rPr>
          <w:rFonts w:ascii="Times New Roman" w:hAnsi="Times New Roman" w:cs="Times New Roman"/>
          <w:b/>
          <w:bCs/>
          <w:sz w:val="28"/>
          <w:szCs w:val="28"/>
        </w:rPr>
        <w:t>k návrhu zákona</w:t>
      </w:r>
      <w:r w:rsidRPr="00865FD0" w:rsidR="003D30F9">
        <w:rPr>
          <w:rFonts w:ascii="Times New Roman" w:hAnsi="Times New Roman" w:cs="Times New Roman"/>
          <w:b/>
          <w:bCs/>
          <w:sz w:val="28"/>
          <w:szCs w:val="28"/>
        </w:rPr>
        <w:t xml:space="preserve"> o obaloch</w:t>
      </w:r>
    </w:p>
    <w:p w:rsidR="0093304B" w:rsidP="005654AC">
      <w:pPr>
        <w:rPr>
          <w:rFonts w:ascii="Times New Roman" w:hAnsi="Times New Roman" w:cs="Times New Roman"/>
          <w:sz w:val="24"/>
          <w:szCs w:val="24"/>
        </w:rPr>
      </w:pPr>
    </w:p>
    <w:p w:rsidR="0093304B" w:rsidP="005654AC">
      <w:pPr>
        <w:pStyle w:val="Heading1"/>
        <w:rPr>
          <w:rFonts w:ascii="Times New Roman" w:hAnsi="Times New Roman" w:cs="Times New Roman"/>
          <w:szCs w:val="24"/>
          <w:u w:val="single"/>
        </w:rPr>
      </w:pPr>
      <w:r>
        <w:rPr>
          <w:rFonts w:ascii="Times New Roman" w:hAnsi="Times New Roman" w:cs="Times New Roman"/>
          <w:szCs w:val="24"/>
          <w:u w:val="single"/>
        </w:rPr>
        <w:t>A. Všeobecná časť</w:t>
      </w:r>
    </w:p>
    <w:p w:rsidR="0093304B" w:rsidP="005654AC">
      <w:pPr>
        <w:rPr>
          <w:rFonts w:ascii="Times New Roman" w:hAnsi="Times New Roman" w:cs="Times New Roman"/>
          <w:sz w:val="24"/>
          <w:szCs w:val="24"/>
        </w:rPr>
      </w:pPr>
    </w:p>
    <w:p w:rsidR="000F4BD2" w:rsidRPr="003251AA" w:rsidP="005654AC">
      <w:pPr>
        <w:ind w:firstLine="708"/>
        <w:jc w:val="both"/>
        <w:rPr>
          <w:rFonts w:ascii="Times New Roman" w:hAnsi="Times New Roman" w:cs="Times New Roman"/>
          <w:sz w:val="24"/>
          <w:szCs w:val="24"/>
        </w:rPr>
      </w:pPr>
      <w:r w:rsidRPr="003251AA">
        <w:rPr>
          <w:rFonts w:ascii="Times New Roman" w:hAnsi="Times New Roman" w:cs="Times New Roman"/>
          <w:sz w:val="24"/>
          <w:szCs w:val="24"/>
        </w:rPr>
        <w:t xml:space="preserve">V súčasnosti platný </w:t>
      </w:r>
      <w:r w:rsidR="006354AC">
        <w:rPr>
          <w:rFonts w:ascii="Times New Roman" w:hAnsi="Times New Roman" w:cs="Times New Roman"/>
          <w:sz w:val="24"/>
          <w:szCs w:val="24"/>
        </w:rPr>
        <w:t>z</w:t>
      </w:r>
      <w:r w:rsidRPr="003251AA">
        <w:rPr>
          <w:rFonts w:ascii="Times New Roman" w:hAnsi="Times New Roman" w:cs="Times New Roman"/>
          <w:sz w:val="24"/>
          <w:szCs w:val="24"/>
        </w:rPr>
        <w:t>ákon č. 529/2002 Z.</w:t>
      </w:r>
      <w:r w:rsidR="00402331">
        <w:rPr>
          <w:rFonts w:ascii="Times New Roman" w:hAnsi="Times New Roman" w:cs="Times New Roman"/>
          <w:sz w:val="24"/>
          <w:szCs w:val="24"/>
        </w:rPr>
        <w:t xml:space="preserve"> </w:t>
      </w:r>
      <w:r w:rsidRPr="003251AA">
        <w:rPr>
          <w:rFonts w:ascii="Times New Roman" w:hAnsi="Times New Roman" w:cs="Times New Roman"/>
          <w:sz w:val="24"/>
          <w:szCs w:val="24"/>
        </w:rPr>
        <w:t xml:space="preserve">z.  o obaloch a o zmene a doplnení niektorých zákonov v znení neskorších predpisov </w:t>
      </w:r>
      <w:r w:rsidRPr="003251AA">
        <w:rPr>
          <w:rFonts w:ascii="Times New Roman" w:hAnsi="Times New Roman" w:cs="Times New Roman"/>
          <w:kern w:val="28"/>
          <w:sz w:val="24"/>
          <w:szCs w:val="24"/>
        </w:rPr>
        <w:t xml:space="preserve">(ďalej len “zákon o obaloch“) </w:t>
      </w:r>
      <w:r w:rsidRPr="003251AA">
        <w:rPr>
          <w:rFonts w:ascii="Times New Roman" w:hAnsi="Times New Roman" w:cs="Times New Roman"/>
          <w:sz w:val="24"/>
          <w:szCs w:val="24"/>
        </w:rPr>
        <w:t>nadobudol  účinnosť dňa 1.1.2003. Jeho cieľom bolo vytvoriť právny rámec pre nakladanie s obalmi a s odpadmi z obalov v Slovenskej republike a tak transponovať Smernicu Európskeho parlamentu a Rady č. 94/62/ES o obaloch</w:t>
      </w:r>
      <w:r w:rsidR="00A52792">
        <w:rPr>
          <w:rFonts w:ascii="Times New Roman" w:hAnsi="Times New Roman" w:cs="Times New Roman"/>
          <w:sz w:val="24"/>
          <w:szCs w:val="24"/>
        </w:rPr>
        <w:t xml:space="preserve"> a odpadoch z obalov (ďalej len </w:t>
      </w:r>
      <w:r w:rsidRPr="003251AA">
        <w:rPr>
          <w:rFonts w:ascii="Times New Roman" w:hAnsi="Times New Roman" w:cs="Times New Roman"/>
          <w:sz w:val="24"/>
          <w:szCs w:val="24"/>
        </w:rPr>
        <w:t>„smernica o obaloch</w:t>
      </w:r>
      <w:r w:rsidR="00A52792">
        <w:rPr>
          <w:rFonts w:ascii="Times New Roman" w:hAnsi="Times New Roman" w:cs="Times New Roman"/>
          <w:sz w:val="24"/>
          <w:szCs w:val="24"/>
        </w:rPr>
        <w:t>“</w:t>
      </w:r>
      <w:r w:rsidRPr="003251AA">
        <w:rPr>
          <w:rFonts w:ascii="Times New Roman" w:hAnsi="Times New Roman" w:cs="Times New Roman"/>
          <w:sz w:val="24"/>
          <w:szCs w:val="24"/>
        </w:rPr>
        <w:t xml:space="preserve">) a predpisy na ňu nadväzujúce do slovenského právneho poriadku. Dôvodom  transpozície bola nutnosť Slovenskej republiky preberať európsku legislatívu týkajúcu sa obalov a odpadov z obalov v súvislosti s prístupovými procesmi do Európskej únie. </w:t>
      </w:r>
    </w:p>
    <w:p w:rsidR="000F4BD2" w:rsidRPr="001A2F93" w:rsidP="005654AC">
      <w:pPr>
        <w:jc w:val="both"/>
        <w:rPr>
          <w:rFonts w:ascii="Times New Roman" w:hAnsi="Times New Roman" w:cs="Times New Roman"/>
          <w:sz w:val="24"/>
          <w:szCs w:val="24"/>
        </w:rPr>
      </w:pPr>
      <w:r>
        <w:rPr>
          <w:rFonts w:ascii="Times New Roman" w:hAnsi="Times New Roman" w:cs="Times New Roman"/>
          <w:sz w:val="24"/>
          <w:szCs w:val="24"/>
        </w:rPr>
        <w:t> </w:t>
      </w:r>
    </w:p>
    <w:p w:rsidR="006354AC" w:rsidRPr="006354AC" w:rsidP="006354AC">
      <w:pPr>
        <w:ind w:firstLine="708"/>
        <w:jc w:val="both"/>
        <w:rPr>
          <w:rFonts w:ascii="Times New Roman" w:hAnsi="Times New Roman" w:cs="Times New Roman"/>
          <w:sz w:val="24"/>
          <w:szCs w:val="24"/>
        </w:rPr>
      </w:pPr>
      <w:r w:rsidRPr="006354AC">
        <w:rPr>
          <w:rFonts w:ascii="Times New Roman" w:hAnsi="Times New Roman" w:cs="Times New Roman"/>
          <w:sz w:val="24"/>
          <w:szCs w:val="24"/>
        </w:rPr>
        <w:t xml:space="preserve">Cieľmi prijatia návrhu zákona je predovšetkým presnejšie definovanie pojmu „obal“, v súvislosti s potrebou transpozíciou smernice č. </w:t>
      </w:r>
      <w:r w:rsidRPr="006354AC">
        <w:rPr>
          <w:rFonts w:ascii="Times New Roman" w:hAnsi="Times New Roman" w:cs="Times New Roman"/>
          <w:color w:val="000000"/>
          <w:sz w:val="24"/>
          <w:szCs w:val="24"/>
        </w:rPr>
        <w:t xml:space="preserve">2004/12/ES Európskeho parlamentu a Rady z 11. februára 2004, </w:t>
      </w:r>
      <w:r w:rsidRPr="006354AC">
        <w:rPr>
          <w:rFonts w:ascii="Times New Roman" w:hAnsi="Times New Roman" w:cs="Times New Roman"/>
          <w:sz w:val="24"/>
          <w:szCs w:val="24"/>
        </w:rPr>
        <w:t xml:space="preserve">ktorou sa mení a dopĺňa smernica 94/62/ES o obaloch a odpadoch z obalov, sprehľadnenie existujúcej právnej úpravy, čiže jednoznačné definovanie pojmov, úprava práv a povinností povinných osôb a oprávnených organizácií, ako aj presnejšie určenie zodpovednostných vzťahov medzi týmito subjektmi a odstránenie niektorých rozporov pri určovaní povinností zúčastnených subjektov v procese zálohovania opakovane použiteľných obalov. </w:t>
      </w:r>
    </w:p>
    <w:p w:rsidR="004D5075" w:rsidP="005654AC">
      <w:pPr>
        <w:jc w:val="both"/>
        <w:rPr>
          <w:rFonts w:ascii="Times New Roman" w:hAnsi="Times New Roman" w:cs="Times New Roman"/>
          <w:sz w:val="24"/>
          <w:szCs w:val="24"/>
        </w:rPr>
      </w:pPr>
    </w:p>
    <w:p w:rsidR="004D5075" w:rsidRPr="004D5075" w:rsidP="004D5075">
      <w:pPr>
        <w:ind w:firstLine="708"/>
        <w:jc w:val="both"/>
        <w:rPr>
          <w:rFonts w:ascii="Times New Roman" w:hAnsi="Times New Roman" w:cs="Times New Roman"/>
          <w:sz w:val="24"/>
          <w:szCs w:val="24"/>
        </w:rPr>
      </w:pPr>
      <w:r w:rsidRPr="004D5075">
        <w:rPr>
          <w:rFonts w:ascii="Times New Roman" w:hAnsi="Times New Roman" w:cs="Times New Roman"/>
          <w:sz w:val="24"/>
          <w:szCs w:val="24"/>
        </w:rPr>
        <w:t xml:space="preserve">Návrh zákona je na základe požiadaviek smernice o obaloch a tiež Smernice EP a Rady č. 98/34/ES </w:t>
      </w:r>
      <w:r w:rsidRPr="004D5075">
        <w:rPr>
          <w:rFonts w:ascii="Tahoma" w:hAnsi="Tahoma" w:cs="Tahoma"/>
          <w:sz w:val="24"/>
          <w:szCs w:val="24"/>
        </w:rPr>
        <w:t> </w:t>
      </w:r>
      <w:r w:rsidRPr="004D5075">
        <w:rPr>
          <w:rFonts w:ascii="Times New Roman" w:hAnsi="Times New Roman" w:cs="Times New Roman"/>
          <w:sz w:val="24"/>
          <w:szCs w:val="24"/>
        </w:rPr>
        <w:t>aj technickým predpisom, čo bolo dôvodom jeho predloženia na vnútrokomunitárne pripomienkové konanie. Proces technickej notifikácie prebehol v termíne od 15. apríla do 15 októbra. K návrhu zákona boli uplatnené viaceré podrobné stanoviská Európskej komisie a členských štátov, prehľad je uvedený vo vyhodnotení v</w:t>
      </w:r>
      <w:r w:rsidRPr="004D5075">
        <w:rPr>
          <w:rFonts w:ascii="Times New Roman" w:hAnsi="Times New Roman" w:cs="Times New Roman"/>
          <w:sz w:val="24"/>
          <w:szCs w:val="24"/>
        </w:rPr>
        <w:t>nútrokomunitárneho pripomienkového konania.</w:t>
      </w:r>
    </w:p>
    <w:p w:rsidR="004D5075" w:rsidRPr="006354AC" w:rsidP="005654AC">
      <w:pPr>
        <w:jc w:val="both"/>
        <w:rPr>
          <w:rFonts w:ascii="Times New Roman" w:hAnsi="Times New Roman" w:cs="Times New Roman"/>
          <w:sz w:val="24"/>
          <w:szCs w:val="24"/>
        </w:rPr>
      </w:pPr>
    </w:p>
    <w:p w:rsidR="000F4BD2" w:rsidP="005654AC">
      <w:pPr>
        <w:ind w:firstLine="708"/>
        <w:jc w:val="both"/>
        <w:rPr>
          <w:rFonts w:ascii="Times New Roman" w:hAnsi="Times New Roman" w:cs="Times New Roman"/>
          <w:sz w:val="24"/>
          <w:szCs w:val="24"/>
        </w:rPr>
      </w:pPr>
      <w:r w:rsidRPr="001F0B3F">
        <w:rPr>
          <w:rFonts w:ascii="Times New Roman" w:hAnsi="Times New Roman" w:cs="Times New Roman"/>
          <w:sz w:val="24"/>
          <w:szCs w:val="24"/>
        </w:rPr>
        <w:t>Predkladaný návrh zákona je v súlade s ústavou, ústavnými zákonmi,</w:t>
      </w:r>
      <w:r w:rsidR="00402331">
        <w:rPr>
          <w:rFonts w:ascii="Times New Roman" w:hAnsi="Times New Roman" w:cs="Times New Roman"/>
          <w:sz w:val="24"/>
          <w:szCs w:val="24"/>
        </w:rPr>
        <w:t xml:space="preserve"> </w:t>
      </w:r>
      <w:r w:rsidRPr="001F0B3F" w:rsidR="00E1487D">
        <w:rPr>
          <w:rFonts w:ascii="Times New Roman" w:hAnsi="Times New Roman" w:cs="Times New Roman"/>
          <w:sz w:val="24"/>
          <w:szCs w:val="24"/>
        </w:rPr>
        <w:t>zákonmi</w:t>
      </w:r>
      <w:r w:rsidR="00402331">
        <w:rPr>
          <w:rFonts w:ascii="Times New Roman" w:hAnsi="Times New Roman" w:cs="Times New Roman"/>
          <w:sz w:val="24"/>
          <w:szCs w:val="24"/>
        </w:rPr>
        <w:t>,</w:t>
      </w:r>
      <w:r w:rsidRPr="001F0B3F">
        <w:rPr>
          <w:rFonts w:ascii="Times New Roman" w:hAnsi="Times New Roman" w:cs="Times New Roman"/>
          <w:sz w:val="24"/>
          <w:szCs w:val="24"/>
        </w:rPr>
        <w:t xml:space="preserve">  medzinárodnými zmluvami, ktorými je Slovenská republika viazaná a súčasne je v súlade s právom Európskych spoločenstiev a Európskej ún</w:t>
      </w:r>
      <w:r w:rsidRPr="001F0B3F">
        <w:rPr>
          <w:rFonts w:ascii="Times New Roman" w:hAnsi="Times New Roman" w:cs="Times New Roman"/>
          <w:sz w:val="24"/>
          <w:szCs w:val="24"/>
        </w:rPr>
        <w:t>ie.</w:t>
      </w:r>
    </w:p>
    <w:p w:rsidR="00D96E81" w:rsidP="005654AC">
      <w:pPr>
        <w:ind w:firstLine="708"/>
        <w:jc w:val="both"/>
        <w:rPr>
          <w:rFonts w:ascii="Times New Roman" w:hAnsi="Times New Roman" w:cs="Times New Roman"/>
          <w:sz w:val="24"/>
          <w:szCs w:val="24"/>
        </w:rPr>
      </w:pPr>
    </w:p>
    <w:p w:rsidR="00D96E81" w:rsidP="005654AC">
      <w:pPr>
        <w:ind w:firstLine="708"/>
        <w:jc w:val="both"/>
        <w:rPr>
          <w:rFonts w:ascii="Times New Roman" w:hAnsi="Times New Roman" w:cs="Times New Roman"/>
          <w:sz w:val="24"/>
          <w:szCs w:val="24"/>
        </w:rPr>
      </w:pPr>
    </w:p>
    <w:p w:rsidR="00745EE3" w:rsidP="005654AC">
      <w:pPr>
        <w:ind w:firstLine="708"/>
        <w:jc w:val="both"/>
        <w:rPr>
          <w:rFonts w:ascii="Times New Roman" w:hAnsi="Times New Roman" w:cs="Times New Roman"/>
          <w:sz w:val="24"/>
          <w:szCs w:val="24"/>
        </w:rPr>
      </w:pPr>
    </w:p>
    <w:p w:rsidR="00745EE3" w:rsidP="005654AC">
      <w:pPr>
        <w:ind w:firstLine="708"/>
        <w:jc w:val="both"/>
        <w:rPr>
          <w:rFonts w:ascii="Times New Roman" w:hAnsi="Times New Roman" w:cs="Times New Roman"/>
          <w:sz w:val="24"/>
          <w:szCs w:val="24"/>
        </w:rPr>
      </w:pPr>
    </w:p>
    <w:p w:rsidR="00745EE3" w:rsidP="005654AC">
      <w:pPr>
        <w:ind w:firstLine="708"/>
        <w:jc w:val="both"/>
        <w:rPr>
          <w:rFonts w:ascii="Times New Roman" w:hAnsi="Times New Roman" w:cs="Times New Roman"/>
          <w:sz w:val="24"/>
          <w:szCs w:val="24"/>
        </w:rPr>
      </w:pPr>
    </w:p>
    <w:p w:rsidR="00745EE3" w:rsidP="005654AC">
      <w:pPr>
        <w:ind w:firstLine="708"/>
        <w:jc w:val="both"/>
        <w:rPr>
          <w:rFonts w:ascii="Times New Roman" w:hAnsi="Times New Roman" w:cs="Times New Roman"/>
          <w:sz w:val="24"/>
          <w:szCs w:val="24"/>
        </w:rPr>
      </w:pPr>
    </w:p>
    <w:p w:rsidR="00745EE3" w:rsidP="005654AC">
      <w:pPr>
        <w:ind w:firstLine="708"/>
        <w:jc w:val="both"/>
        <w:rPr>
          <w:rFonts w:ascii="Times New Roman" w:hAnsi="Times New Roman" w:cs="Times New Roman"/>
          <w:sz w:val="24"/>
          <w:szCs w:val="24"/>
        </w:rPr>
      </w:pPr>
    </w:p>
    <w:p w:rsidR="00745EE3" w:rsidP="005654AC">
      <w:pPr>
        <w:ind w:firstLine="708"/>
        <w:jc w:val="both"/>
        <w:rPr>
          <w:rFonts w:ascii="Times New Roman" w:hAnsi="Times New Roman" w:cs="Times New Roman"/>
          <w:sz w:val="24"/>
          <w:szCs w:val="24"/>
        </w:rPr>
      </w:pPr>
    </w:p>
    <w:p w:rsidR="00745EE3" w:rsidP="005654AC">
      <w:pPr>
        <w:ind w:firstLine="708"/>
        <w:jc w:val="both"/>
        <w:rPr>
          <w:rFonts w:ascii="Times New Roman" w:hAnsi="Times New Roman" w:cs="Times New Roman"/>
          <w:sz w:val="24"/>
          <w:szCs w:val="24"/>
        </w:rPr>
      </w:pPr>
    </w:p>
    <w:p w:rsidR="00745EE3" w:rsidP="005654AC">
      <w:pPr>
        <w:ind w:firstLine="708"/>
        <w:jc w:val="both"/>
        <w:rPr>
          <w:rFonts w:ascii="Times New Roman" w:hAnsi="Times New Roman" w:cs="Times New Roman"/>
          <w:sz w:val="24"/>
          <w:szCs w:val="24"/>
        </w:rPr>
      </w:pPr>
    </w:p>
    <w:p w:rsidR="00745EE3" w:rsidP="005654AC">
      <w:pPr>
        <w:ind w:firstLine="708"/>
        <w:jc w:val="both"/>
        <w:rPr>
          <w:rFonts w:ascii="Times New Roman" w:hAnsi="Times New Roman" w:cs="Times New Roman"/>
          <w:sz w:val="24"/>
          <w:szCs w:val="24"/>
        </w:rPr>
      </w:pPr>
    </w:p>
    <w:p w:rsidR="00745EE3" w:rsidP="005654AC">
      <w:pPr>
        <w:ind w:firstLine="708"/>
        <w:jc w:val="both"/>
        <w:rPr>
          <w:rFonts w:ascii="Times New Roman" w:hAnsi="Times New Roman" w:cs="Times New Roman"/>
          <w:sz w:val="24"/>
          <w:szCs w:val="24"/>
        </w:rPr>
      </w:pPr>
    </w:p>
    <w:p w:rsidR="00745EE3" w:rsidP="005654AC">
      <w:pPr>
        <w:ind w:firstLine="708"/>
        <w:jc w:val="both"/>
        <w:rPr>
          <w:rFonts w:ascii="Times New Roman" w:hAnsi="Times New Roman" w:cs="Times New Roman"/>
          <w:sz w:val="24"/>
          <w:szCs w:val="24"/>
        </w:rPr>
      </w:pPr>
    </w:p>
    <w:p w:rsidR="00745EE3" w:rsidP="005654AC">
      <w:pPr>
        <w:ind w:firstLine="708"/>
        <w:jc w:val="both"/>
        <w:rPr>
          <w:rFonts w:ascii="Times New Roman" w:hAnsi="Times New Roman" w:cs="Times New Roman"/>
          <w:sz w:val="24"/>
          <w:szCs w:val="24"/>
        </w:rPr>
      </w:pPr>
    </w:p>
    <w:p w:rsidR="00745EE3" w:rsidP="005654AC">
      <w:pPr>
        <w:ind w:firstLine="708"/>
        <w:jc w:val="both"/>
        <w:rPr>
          <w:rFonts w:ascii="Times New Roman" w:hAnsi="Times New Roman" w:cs="Times New Roman"/>
          <w:sz w:val="24"/>
          <w:szCs w:val="24"/>
        </w:rPr>
      </w:pPr>
    </w:p>
    <w:p w:rsidR="00745EE3" w:rsidP="00D13A67">
      <w:pPr>
        <w:jc w:val="both"/>
        <w:rPr>
          <w:rFonts w:ascii="Times New Roman" w:hAnsi="Times New Roman" w:cs="Times New Roman"/>
          <w:sz w:val="24"/>
          <w:szCs w:val="24"/>
        </w:rPr>
      </w:pPr>
    </w:p>
    <w:p w:rsidR="0093330C" w:rsidP="005654AC">
      <w:pPr>
        <w:ind w:firstLine="708"/>
        <w:jc w:val="both"/>
        <w:rPr>
          <w:rFonts w:ascii="Times New Roman" w:hAnsi="Times New Roman" w:cs="Times New Roman"/>
          <w:sz w:val="24"/>
          <w:szCs w:val="24"/>
        </w:rPr>
      </w:pPr>
    </w:p>
    <w:p w:rsidR="0093330C" w:rsidRPr="00D779D5" w:rsidP="005654AC">
      <w:pPr>
        <w:jc w:val="center"/>
        <w:rPr>
          <w:rFonts w:ascii="Times New Roman" w:hAnsi="Times New Roman" w:cs="Times New Roman"/>
          <w:b/>
          <w:bCs/>
          <w:sz w:val="28"/>
          <w:szCs w:val="28"/>
        </w:rPr>
      </w:pPr>
      <w:r w:rsidRPr="00D779D5">
        <w:rPr>
          <w:rFonts w:ascii="Times New Roman" w:hAnsi="Times New Roman" w:cs="Times New Roman"/>
          <w:b/>
          <w:bCs/>
          <w:sz w:val="28"/>
          <w:szCs w:val="28"/>
        </w:rPr>
        <w:t>Doložka zlučiteľnosti návrhu právneho predpisu s právom Európskych spoločenstiev a právom Európskej únie</w:t>
      </w:r>
    </w:p>
    <w:p w:rsidR="0093330C" w:rsidP="005654AC">
      <w:pPr>
        <w:jc w:val="both"/>
        <w:rPr>
          <w:rFonts w:ascii="Times New Roman" w:hAnsi="Times New Roman" w:cs="Times New Roman"/>
          <w:b/>
          <w:bCs/>
          <w:sz w:val="24"/>
          <w:szCs w:val="24"/>
        </w:rPr>
      </w:pPr>
    </w:p>
    <w:p w:rsidR="0093330C" w:rsidP="003A21D6">
      <w:pPr>
        <w:numPr>
          <w:ilvl w:val="0"/>
          <w:numId w:val="15"/>
        </w:numPr>
        <w:tabs>
          <w:tab w:val="left" w:pos="0"/>
        </w:tabs>
        <w:overflowPunct/>
        <w:adjustRightInd/>
        <w:jc w:val="both"/>
        <w:textAlignment w:val="auto"/>
        <w:rPr>
          <w:rFonts w:ascii="Times New Roman" w:hAnsi="Times New Roman" w:cs="Times New Roman"/>
          <w:sz w:val="24"/>
          <w:szCs w:val="24"/>
        </w:rPr>
      </w:pPr>
      <w:r>
        <w:rPr>
          <w:rFonts w:ascii="Times New Roman" w:hAnsi="Times New Roman" w:cs="Times New Roman"/>
          <w:b/>
          <w:bCs/>
          <w:sz w:val="24"/>
          <w:szCs w:val="24"/>
        </w:rPr>
        <w:t>Predkladateľ právneho predpisu</w:t>
      </w:r>
      <w:r w:rsidRPr="00D779D5">
        <w:rPr>
          <w:rFonts w:ascii="Times New Roman" w:hAnsi="Times New Roman" w:cs="Times New Roman"/>
          <w:bCs/>
          <w:sz w:val="24"/>
          <w:szCs w:val="24"/>
        </w:rPr>
        <w:t>:</w:t>
      </w:r>
      <w:r>
        <w:rPr>
          <w:rFonts w:ascii="Times New Roman" w:hAnsi="Times New Roman" w:cs="Times New Roman"/>
          <w:sz w:val="24"/>
          <w:szCs w:val="24"/>
        </w:rPr>
        <w:t xml:space="preserve"> Ministerstvo životného prostredia Slovenskej republiky</w:t>
      </w:r>
    </w:p>
    <w:p w:rsidR="0093330C" w:rsidP="005654AC">
      <w:pPr>
        <w:jc w:val="both"/>
        <w:rPr>
          <w:rFonts w:ascii="Times New Roman" w:hAnsi="Times New Roman" w:cs="Times New Roman"/>
          <w:sz w:val="24"/>
          <w:szCs w:val="24"/>
        </w:rPr>
      </w:pPr>
      <w:r>
        <w:rPr>
          <w:rFonts w:ascii="Times New Roman" w:hAnsi="Times New Roman" w:cs="Times New Roman"/>
          <w:sz w:val="24"/>
          <w:szCs w:val="24"/>
        </w:rPr>
        <w:t xml:space="preserve">    </w:t>
      </w:r>
    </w:p>
    <w:p w:rsidR="0093330C" w:rsidRPr="004E1515" w:rsidP="003A21D6">
      <w:pPr>
        <w:numPr>
          <w:ilvl w:val="0"/>
          <w:numId w:val="15"/>
        </w:numPr>
        <w:tabs>
          <w:tab w:val="left" w:pos="0"/>
        </w:tabs>
        <w:overflowPunct/>
        <w:adjustRightInd/>
        <w:jc w:val="both"/>
        <w:textAlignment w:val="auto"/>
        <w:rPr>
          <w:rFonts w:ascii="Times New Roman" w:hAnsi="Times New Roman" w:cs="Times New Roman"/>
          <w:bCs/>
          <w:sz w:val="24"/>
          <w:szCs w:val="24"/>
        </w:rPr>
      </w:pPr>
      <w:r>
        <w:rPr>
          <w:rFonts w:ascii="Times New Roman" w:hAnsi="Times New Roman" w:cs="Times New Roman"/>
          <w:b/>
          <w:bCs/>
          <w:sz w:val="24"/>
          <w:szCs w:val="24"/>
        </w:rPr>
        <w:t>Názov právneho predpisu</w:t>
      </w:r>
      <w:r>
        <w:rPr>
          <w:rFonts w:ascii="Times New Roman" w:hAnsi="Times New Roman" w:cs="Times New Roman"/>
          <w:sz w:val="24"/>
          <w:szCs w:val="24"/>
        </w:rPr>
        <w:t>:</w:t>
      </w:r>
      <w:r>
        <w:rPr>
          <w:rFonts w:ascii="Times New Roman" w:hAnsi="Times New Roman" w:cs="Times New Roman"/>
          <w:b/>
          <w:bCs/>
          <w:sz w:val="24"/>
          <w:szCs w:val="24"/>
        </w:rPr>
        <w:t xml:space="preserve"> </w:t>
      </w:r>
      <w:r w:rsidRPr="00DB498E">
        <w:rPr>
          <w:rFonts w:ascii="Times New Roman" w:hAnsi="Times New Roman" w:cs="Times New Roman"/>
          <w:bCs/>
          <w:sz w:val="24"/>
          <w:szCs w:val="24"/>
        </w:rPr>
        <w:t>Návrh z</w:t>
      </w:r>
      <w:r w:rsidRPr="004E1515">
        <w:rPr>
          <w:rFonts w:ascii="Times New Roman" w:hAnsi="Times New Roman" w:cs="Times New Roman"/>
          <w:bCs/>
          <w:sz w:val="24"/>
          <w:szCs w:val="24"/>
        </w:rPr>
        <w:t>ákon</w:t>
      </w:r>
      <w:r>
        <w:rPr>
          <w:rFonts w:ascii="Times New Roman" w:hAnsi="Times New Roman" w:cs="Times New Roman"/>
          <w:bCs/>
          <w:sz w:val="24"/>
          <w:szCs w:val="24"/>
        </w:rPr>
        <w:t>a</w:t>
      </w:r>
      <w:r w:rsidRPr="004E1515">
        <w:rPr>
          <w:rFonts w:ascii="Times New Roman" w:hAnsi="Times New Roman" w:cs="Times New Roman"/>
          <w:bCs/>
          <w:sz w:val="24"/>
          <w:szCs w:val="24"/>
        </w:rPr>
        <w:t xml:space="preserve"> o obaloch</w:t>
      </w:r>
      <w:r w:rsidRPr="004E1515">
        <w:rPr>
          <w:rFonts w:ascii="Times New Roman" w:hAnsi="Times New Roman" w:cs="Times New Roman"/>
          <w:bCs/>
          <w:szCs w:val="24"/>
        </w:rPr>
        <w:t xml:space="preserve"> </w:t>
      </w:r>
    </w:p>
    <w:p w:rsidR="0093330C" w:rsidRPr="004E1515" w:rsidP="005654AC">
      <w:pPr>
        <w:jc w:val="both"/>
        <w:rPr>
          <w:rFonts w:ascii="Times New Roman" w:hAnsi="Times New Roman" w:cs="Times New Roman"/>
          <w:sz w:val="24"/>
          <w:szCs w:val="24"/>
        </w:rPr>
      </w:pPr>
    </w:p>
    <w:p w:rsidR="0093330C" w:rsidRPr="00D354B5" w:rsidP="005654AC">
      <w:pPr>
        <w:numPr>
          <w:ilvl w:val="0"/>
          <w:numId w:val="15"/>
        </w:numPr>
        <w:tabs>
          <w:tab w:val="left" w:pos="0"/>
        </w:tabs>
        <w:overflowPunct/>
        <w:adjustRightInd/>
        <w:jc w:val="both"/>
        <w:textAlignment w:val="auto"/>
        <w:rPr>
          <w:rFonts w:ascii="Times New Roman" w:hAnsi="Times New Roman" w:cs="Times New Roman"/>
          <w:sz w:val="24"/>
          <w:szCs w:val="24"/>
        </w:rPr>
      </w:pPr>
      <w:r>
        <w:rPr>
          <w:rFonts w:ascii="Times New Roman" w:hAnsi="Times New Roman" w:cs="Times New Roman"/>
          <w:b/>
          <w:bCs/>
          <w:sz w:val="24"/>
          <w:szCs w:val="24"/>
        </w:rPr>
        <w:t>Problematika návrhu právneho predpisu:</w:t>
      </w:r>
    </w:p>
    <w:p w:rsidR="0093330C" w:rsidP="005654AC">
      <w:pPr>
        <w:jc w:val="both"/>
        <w:rPr>
          <w:rFonts w:ascii="Times New Roman" w:hAnsi="Times New Roman" w:cs="Times New Roman"/>
          <w:sz w:val="24"/>
        </w:rPr>
      </w:pPr>
      <w:r>
        <w:rPr>
          <w:rFonts w:ascii="Times New Roman" w:hAnsi="Times New Roman" w:cs="Times New Roman"/>
          <w:sz w:val="24"/>
        </w:rPr>
        <w:t xml:space="preserve">a) </w:t>
      </w:r>
      <w:r w:rsidRPr="003D30F9">
        <w:rPr>
          <w:rFonts w:ascii="Times New Roman" w:hAnsi="Times New Roman" w:cs="Times New Roman"/>
          <w:sz w:val="24"/>
        </w:rPr>
        <w:t>je upravená v práve Európskych spoločenstiev</w:t>
      </w:r>
      <w:r>
        <w:rPr>
          <w:rFonts w:ascii="Times New Roman" w:hAnsi="Times New Roman" w:cs="Times New Roman"/>
          <w:sz w:val="24"/>
        </w:rPr>
        <w:t>:</w:t>
      </w:r>
    </w:p>
    <w:p w:rsidR="0093330C" w:rsidRPr="00EE4C79" w:rsidP="003B0902">
      <w:pPr>
        <w:ind w:left="284" w:hanging="284"/>
        <w:rPr>
          <w:rFonts w:ascii="Times New Roman" w:hAnsi="Times New Roman" w:cs="Times New Roman"/>
          <w:kern w:val="28"/>
          <w:sz w:val="24"/>
        </w:rPr>
      </w:pPr>
      <w:r>
        <w:rPr>
          <w:rFonts w:ascii="Times New Roman" w:hAnsi="Times New Roman" w:cs="Times New Roman"/>
          <w:kern w:val="28"/>
          <w:sz w:val="14"/>
        </w:rPr>
        <w:t> </w:t>
      </w:r>
      <w:r>
        <w:rPr>
          <w:rFonts w:ascii="Garamond" w:hAnsi="Garamond" w:cs="Times New Roman"/>
          <w:color w:val="000000"/>
        </w:rPr>
        <w:t xml:space="preserve">● </w:t>
      </w:r>
      <w:r w:rsidR="003B0902">
        <w:rPr>
          <w:rFonts w:ascii="Garamond" w:hAnsi="Garamond" w:cs="Times New Roman"/>
          <w:color w:val="000000"/>
        </w:rPr>
        <w:t xml:space="preserve"> </w:t>
      </w:r>
      <w:r>
        <w:rPr>
          <w:rFonts w:ascii="Times New Roman" w:hAnsi="Times New Roman" w:cs="Times New Roman"/>
          <w:kern w:val="28"/>
          <w:sz w:val="24"/>
        </w:rPr>
        <w:t xml:space="preserve">Čl. 2 Zmluvy o založení Európskych spoločenstiev v amsterdamskom znení, ktorý  stanovuje ako jednu z úloh spoločenstva trvalo udržateľný rast a </w:t>
      </w:r>
      <w:r>
        <w:rPr>
          <w:rFonts w:ascii="Times New Roman" w:hAnsi="Times New Roman" w:cs="Times New Roman"/>
          <w:kern w:val="28"/>
          <w:sz w:val="14"/>
        </w:rPr>
        <w:t xml:space="preserve"> </w:t>
      </w:r>
      <w:r>
        <w:rPr>
          <w:rFonts w:ascii="Times New Roman" w:hAnsi="Times New Roman" w:cs="Times New Roman"/>
          <w:kern w:val="28"/>
          <w:sz w:val="24"/>
        </w:rPr>
        <w:t xml:space="preserve">Čl. </w:t>
      </w:r>
      <w:smartTag w:uri="urn:schemas-microsoft-com:office:smarttags" w:element="metricconverter">
        <w:smartTagPr>
          <w:attr w:name="ProductID" w:val="174 a"/>
        </w:smartTagPr>
        <w:r>
          <w:rPr>
            <w:rFonts w:ascii="Times New Roman" w:hAnsi="Times New Roman" w:cs="Times New Roman"/>
            <w:kern w:val="28"/>
            <w:sz w:val="24"/>
          </w:rPr>
          <w:t>174 a</w:t>
        </w:r>
      </w:smartTag>
      <w:r>
        <w:rPr>
          <w:rFonts w:ascii="Times New Roman" w:hAnsi="Times New Roman" w:cs="Times New Roman"/>
          <w:kern w:val="28"/>
          <w:sz w:val="24"/>
        </w:rPr>
        <w:t xml:space="preserve"> 175 Zmluvy o založení Európskych spoločenstiev v amsterdamskom znení, ktoré upravujú politiku spoločenstva v oblasti životného prostredia</w:t>
      </w:r>
    </w:p>
    <w:p w:rsidR="0093330C" w:rsidRPr="00745EE3" w:rsidP="0093585F">
      <w:pPr>
        <w:ind w:left="284" w:hanging="284"/>
        <w:jc w:val="both"/>
        <w:rPr>
          <w:rFonts w:ascii="Times New Roman" w:hAnsi="Times New Roman" w:cs="Times New Roman"/>
          <w:sz w:val="24"/>
          <w:szCs w:val="24"/>
        </w:rPr>
      </w:pPr>
      <w:r>
        <w:rPr>
          <w:rFonts w:ascii="Garamond" w:hAnsi="Garamond" w:cs="Times New Roman"/>
          <w:color w:val="000000"/>
        </w:rPr>
        <w:t>●</w:t>
      </w:r>
      <w:r w:rsidRPr="003D30F9">
        <w:rPr>
          <w:rFonts w:ascii="Times New Roman" w:hAnsi="Times New Roman" w:cs="Times New Roman"/>
          <w:color w:val="000000"/>
        </w:rPr>
        <w:t xml:space="preserve"> </w:t>
      </w:r>
      <w:r>
        <w:rPr>
          <w:rFonts w:ascii="Times New Roman" w:hAnsi="Times New Roman" w:cs="Times New Roman"/>
          <w:color w:val="000000"/>
        </w:rPr>
        <w:t xml:space="preserve"> </w:t>
      </w:r>
      <w:r w:rsidR="002F3879">
        <w:rPr>
          <w:rFonts w:ascii="Times New Roman" w:hAnsi="Times New Roman" w:cs="Times New Roman"/>
          <w:color w:val="000000"/>
        </w:rPr>
        <w:t xml:space="preserve"> </w:t>
      </w:r>
      <w:r w:rsidRPr="00CC391E">
        <w:rPr>
          <w:rFonts w:ascii="Times New Roman" w:hAnsi="Times New Roman" w:cs="Times New Roman"/>
          <w:color w:val="000000"/>
          <w:sz w:val="24"/>
          <w:szCs w:val="24"/>
        </w:rPr>
        <w:t xml:space="preserve">Smernica Rady 94/62/ES z 20.decembra 1994 o obaloch a odpadoch z obalov </w:t>
      </w:r>
      <w:r w:rsidRPr="00CC391E" w:rsidR="00CC391E">
        <w:rPr>
          <w:rFonts w:ascii="Times New Roman" w:hAnsi="Times New Roman" w:cs="Times New Roman"/>
          <w:sz w:val="24"/>
          <w:szCs w:val="24"/>
        </w:rPr>
        <w:t>(</w:t>
      </w:r>
      <w:r w:rsidR="00CC391E">
        <w:rPr>
          <w:rFonts w:ascii="Times New Roman" w:hAnsi="Times New Roman" w:cs="Times New Roman"/>
          <w:sz w:val="24"/>
          <w:szCs w:val="24"/>
        </w:rPr>
        <w:t xml:space="preserve">Mimoriadne </w:t>
      </w:r>
      <w:r w:rsidR="00C7798A">
        <w:rPr>
          <w:rFonts w:ascii="Times New Roman" w:hAnsi="Times New Roman" w:cs="Times New Roman"/>
          <w:sz w:val="24"/>
          <w:szCs w:val="24"/>
        </w:rPr>
        <w:t xml:space="preserve"> </w:t>
      </w:r>
      <w:r w:rsidRPr="00CC391E" w:rsidR="00CC391E">
        <w:rPr>
          <w:rFonts w:ascii="Times New Roman" w:hAnsi="Times New Roman" w:cs="Times New Roman"/>
          <w:sz w:val="24"/>
          <w:szCs w:val="24"/>
        </w:rPr>
        <w:t>vydanie Ú. v. EÚ kap.13/z</w:t>
      </w:r>
      <w:r w:rsidRPr="00CC391E" w:rsidR="00CC391E">
        <w:rPr>
          <w:rFonts w:ascii="Times New Roman" w:hAnsi="Times New Roman" w:cs="Times New Roman"/>
          <w:sz w:val="24"/>
          <w:szCs w:val="24"/>
        </w:rPr>
        <w:t>v. 13)</w:t>
      </w:r>
    </w:p>
    <w:p w:rsidR="0093330C" w:rsidRPr="00F07B18" w:rsidP="002F3879">
      <w:pPr>
        <w:ind w:left="284" w:hanging="284"/>
        <w:jc w:val="both"/>
        <w:rPr>
          <w:rFonts w:ascii="Times New Roman" w:hAnsi="Times New Roman" w:cs="Times New Roman"/>
          <w:sz w:val="24"/>
          <w:szCs w:val="24"/>
        </w:rPr>
      </w:pPr>
      <w:r w:rsidRPr="003D644F">
        <w:rPr>
          <w:rFonts w:ascii="Times New Roman" w:hAnsi="Times New Roman" w:cs="Times New Roman"/>
          <w:color w:val="000000"/>
          <w:sz w:val="24"/>
          <w:szCs w:val="24"/>
        </w:rPr>
        <w:t xml:space="preserve">● </w:t>
      </w:r>
      <w:r w:rsidR="00164ED5">
        <w:rPr>
          <w:rFonts w:ascii="Times New Roman" w:hAnsi="Times New Roman" w:cs="Times New Roman"/>
          <w:color w:val="000000"/>
          <w:sz w:val="24"/>
          <w:szCs w:val="24"/>
        </w:rPr>
        <w:t xml:space="preserve"> </w:t>
      </w:r>
      <w:r w:rsidRPr="003D644F">
        <w:rPr>
          <w:rFonts w:ascii="Times New Roman" w:hAnsi="Times New Roman" w:cs="Times New Roman"/>
          <w:color w:val="000000"/>
          <w:sz w:val="24"/>
          <w:szCs w:val="24"/>
        </w:rPr>
        <w:t>Smernica</w:t>
      </w:r>
      <w:r>
        <w:rPr>
          <w:rFonts w:ascii="Times New Roman" w:hAnsi="Times New Roman" w:cs="Times New Roman"/>
          <w:color w:val="000000"/>
          <w:sz w:val="24"/>
          <w:szCs w:val="24"/>
        </w:rPr>
        <w:t xml:space="preserve"> Európskeho parlamentu a Rady </w:t>
      </w:r>
      <w:r w:rsidRPr="003D30F9">
        <w:rPr>
          <w:rFonts w:ascii="Times New Roman" w:hAnsi="Times New Roman" w:cs="Times New Roman"/>
          <w:color w:val="000000"/>
          <w:sz w:val="24"/>
        </w:rPr>
        <w:t>2004/12/</w:t>
      </w:r>
      <w:r w:rsidRPr="0004277E">
        <w:rPr>
          <w:rFonts w:ascii="Times New Roman" w:hAnsi="Times New Roman" w:cs="Times New Roman"/>
          <w:color w:val="000000"/>
          <w:sz w:val="24"/>
          <w:szCs w:val="24"/>
        </w:rPr>
        <w:t xml:space="preserve">ES </w:t>
      </w:r>
      <w:r w:rsidRPr="0004277E">
        <w:rPr>
          <w:rFonts w:ascii="Times New Roman" w:hAnsi="Times New Roman" w:cs="Times New Roman"/>
          <w:sz w:val="24"/>
          <w:szCs w:val="24"/>
        </w:rPr>
        <w:t xml:space="preserve"> z 11. februára 2004,</w:t>
      </w:r>
      <w:r>
        <w:rPr>
          <w:rFonts w:ascii="Times New Roman" w:hAnsi="Times New Roman" w:cs="Times New Roman"/>
          <w:sz w:val="24"/>
          <w:szCs w:val="24"/>
        </w:rPr>
        <w:t xml:space="preserve"> k</w:t>
      </w:r>
      <w:r w:rsidR="002F3879">
        <w:rPr>
          <w:rFonts w:ascii="Times New Roman" w:hAnsi="Times New Roman" w:cs="Times New Roman"/>
          <w:sz w:val="24"/>
          <w:szCs w:val="24"/>
        </w:rPr>
        <w:t xml:space="preserve">torou sa mení </w:t>
      </w:r>
      <w:r w:rsidRPr="0004277E">
        <w:rPr>
          <w:rFonts w:ascii="Times New Roman" w:hAnsi="Times New Roman" w:cs="Times New Roman"/>
          <w:sz w:val="24"/>
          <w:szCs w:val="24"/>
        </w:rPr>
        <w:t>a dopĺňa smernica 94/62/ES o obaloch a odpadoch z</w:t>
      </w:r>
      <w:r>
        <w:rPr>
          <w:rFonts w:ascii="Times New Roman" w:hAnsi="Times New Roman" w:cs="Times New Roman"/>
          <w:sz w:val="24"/>
          <w:szCs w:val="24"/>
        </w:rPr>
        <w:t> </w:t>
      </w:r>
      <w:r w:rsidRPr="0004277E">
        <w:rPr>
          <w:rFonts w:ascii="Times New Roman" w:hAnsi="Times New Roman" w:cs="Times New Roman"/>
          <w:sz w:val="24"/>
          <w:szCs w:val="24"/>
        </w:rPr>
        <w:t>obalov</w:t>
      </w:r>
      <w:r>
        <w:rPr>
          <w:rFonts w:ascii="Times New Roman" w:hAnsi="Times New Roman" w:cs="Times New Roman"/>
          <w:sz w:val="24"/>
          <w:szCs w:val="24"/>
        </w:rPr>
        <w:t xml:space="preserve"> </w:t>
      </w:r>
      <w:r w:rsidRPr="00F07B18" w:rsidR="00F07B18">
        <w:rPr>
          <w:rFonts w:ascii="Times New Roman" w:hAnsi="Times New Roman" w:cs="Times New Roman"/>
          <w:sz w:val="24"/>
          <w:szCs w:val="24"/>
        </w:rPr>
        <w:t>(Mimoriadne vydanie Ú. v. EÚ  kap.13 zv. 34)</w:t>
      </w:r>
    </w:p>
    <w:p w:rsidR="0093330C" w:rsidRPr="00155607" w:rsidP="00C33EE3">
      <w:pPr>
        <w:ind w:left="284" w:hanging="710"/>
        <w:jc w:val="both"/>
        <w:rPr>
          <w:rFonts w:ascii="Times New Roman" w:hAnsi="Times New Roman" w:cs="Times New Roman"/>
          <w:sz w:val="24"/>
          <w:szCs w:val="24"/>
        </w:rPr>
      </w:pPr>
      <w:r w:rsidRPr="00155607">
        <w:rPr>
          <w:rFonts w:ascii="Times New Roman" w:hAnsi="Times New Roman" w:cs="Times New Roman"/>
          <w:sz w:val="24"/>
          <w:szCs w:val="24"/>
        </w:rPr>
        <w:t xml:space="preserve">      </w:t>
      </w:r>
      <w:r w:rsidR="00405066">
        <w:rPr>
          <w:rFonts w:ascii="Times New Roman" w:hAnsi="Times New Roman" w:cs="Times New Roman"/>
          <w:sz w:val="24"/>
          <w:szCs w:val="24"/>
        </w:rPr>
        <w:t xml:space="preserve"> </w:t>
      </w:r>
      <w:r w:rsidRPr="00155607">
        <w:rPr>
          <w:rFonts w:ascii="Times New Roman" w:hAnsi="Times New Roman" w:cs="Times New Roman"/>
          <w:color w:val="000000"/>
          <w:sz w:val="24"/>
          <w:szCs w:val="24"/>
        </w:rPr>
        <w:t>●</w:t>
      </w:r>
      <w:r w:rsidRPr="00155607">
        <w:rPr>
          <w:rFonts w:ascii="Times New Roman" w:hAnsi="Times New Roman" w:cs="Times New Roman"/>
          <w:sz w:val="24"/>
          <w:szCs w:val="24"/>
        </w:rPr>
        <w:t xml:space="preserve"> </w:t>
      </w:r>
      <w:r w:rsidR="003A21D6">
        <w:rPr>
          <w:rFonts w:ascii="Times New Roman" w:hAnsi="Times New Roman" w:cs="Times New Roman"/>
          <w:sz w:val="24"/>
          <w:szCs w:val="24"/>
        </w:rPr>
        <w:t xml:space="preserve"> </w:t>
      </w:r>
      <w:r w:rsidRPr="00155607">
        <w:rPr>
          <w:rFonts w:ascii="Times New Roman" w:hAnsi="Times New Roman" w:cs="Times New Roman"/>
          <w:sz w:val="24"/>
          <w:szCs w:val="24"/>
        </w:rPr>
        <w:t xml:space="preserve">Smernica Európskeho parlamentu a Rady </w:t>
      </w:r>
      <w:r>
        <w:rPr>
          <w:rFonts w:ascii="Times New Roman" w:hAnsi="Times New Roman" w:cs="Times New Roman"/>
          <w:sz w:val="24"/>
          <w:szCs w:val="24"/>
        </w:rPr>
        <w:t>č. 2005/20</w:t>
      </w:r>
      <w:r>
        <w:rPr>
          <w:rFonts w:ascii="Times New Roman" w:hAnsi="Times New Roman" w:cs="Times New Roman"/>
          <w:sz w:val="24"/>
          <w:szCs w:val="24"/>
        </w:rPr>
        <w:t>/ES z 9. marca 2005 (Ú</w:t>
      </w:r>
      <w:r w:rsidRPr="00155607">
        <w:rPr>
          <w:rFonts w:ascii="Times New Roman" w:hAnsi="Times New Roman" w:cs="Times New Roman"/>
          <w:sz w:val="24"/>
          <w:szCs w:val="24"/>
        </w:rPr>
        <w:t xml:space="preserve">. </w:t>
      </w:r>
      <w:r>
        <w:rPr>
          <w:rFonts w:ascii="Times New Roman" w:hAnsi="Times New Roman" w:cs="Times New Roman"/>
          <w:sz w:val="24"/>
          <w:szCs w:val="24"/>
        </w:rPr>
        <w:t>v</w:t>
      </w:r>
      <w:r w:rsidRPr="00155607">
        <w:rPr>
          <w:rFonts w:ascii="Times New Roman" w:hAnsi="Times New Roman" w:cs="Times New Roman"/>
          <w:sz w:val="24"/>
          <w:szCs w:val="24"/>
        </w:rPr>
        <w:t xml:space="preserve">. </w:t>
      </w:r>
      <w:r>
        <w:rPr>
          <w:rFonts w:ascii="Times New Roman" w:hAnsi="Times New Roman" w:cs="Times New Roman"/>
          <w:sz w:val="24"/>
          <w:szCs w:val="24"/>
        </w:rPr>
        <w:t xml:space="preserve">EÚ </w:t>
      </w:r>
      <w:r w:rsidR="002F3879">
        <w:rPr>
          <w:rFonts w:ascii="Times New Roman" w:hAnsi="Times New Roman" w:cs="Times New Roman"/>
          <w:sz w:val="24"/>
          <w:szCs w:val="24"/>
        </w:rPr>
        <w:t xml:space="preserve">L 070, </w:t>
      </w:r>
      <w:r w:rsidRPr="00155607">
        <w:rPr>
          <w:rFonts w:ascii="Times New Roman" w:hAnsi="Times New Roman" w:cs="Times New Roman"/>
          <w:sz w:val="24"/>
          <w:szCs w:val="24"/>
        </w:rPr>
        <w:t>16.3.2005)</w:t>
      </w:r>
    </w:p>
    <w:p w:rsidR="0093330C" w:rsidRPr="003D4BD6" w:rsidP="0093585F">
      <w:pPr>
        <w:ind w:hanging="426"/>
        <w:jc w:val="both"/>
        <w:rPr>
          <w:rFonts w:ascii="Times New Roman" w:hAnsi="Times New Roman" w:cs="Times New Roman"/>
          <w:sz w:val="24"/>
          <w:szCs w:val="24"/>
        </w:rPr>
      </w:pPr>
      <w:r>
        <w:rPr>
          <w:rFonts w:ascii="Times New Roman" w:hAnsi="Times New Roman" w:cs="Times New Roman"/>
        </w:rPr>
        <w:t xml:space="preserve">       </w:t>
      </w:r>
      <w:r w:rsidR="00C7798A">
        <w:rPr>
          <w:rFonts w:ascii="Times New Roman" w:hAnsi="Times New Roman" w:cs="Times New Roman"/>
        </w:rPr>
        <w:t xml:space="preserve"> </w:t>
      </w:r>
      <w:r w:rsidRPr="003D4BD6">
        <w:rPr>
          <w:rFonts w:ascii="Times New Roman" w:hAnsi="Times New Roman" w:cs="Times New Roman"/>
          <w:color w:val="000000"/>
          <w:sz w:val="24"/>
          <w:szCs w:val="24"/>
        </w:rPr>
        <w:t xml:space="preserve">●  </w:t>
      </w:r>
      <w:r w:rsidR="00661AD7">
        <w:rPr>
          <w:rFonts w:ascii="Times New Roman" w:hAnsi="Times New Roman" w:cs="Times New Roman"/>
          <w:color w:val="000000"/>
          <w:sz w:val="24"/>
          <w:szCs w:val="24"/>
        </w:rPr>
        <w:t xml:space="preserve"> </w:t>
      </w:r>
      <w:r w:rsidRPr="003D4BD6">
        <w:rPr>
          <w:rFonts w:ascii="Times New Roman" w:hAnsi="Times New Roman" w:cs="Times New Roman"/>
          <w:sz w:val="24"/>
          <w:szCs w:val="24"/>
        </w:rPr>
        <w:t>Rozhodnutie</w:t>
      </w:r>
      <w:r>
        <w:rPr>
          <w:rFonts w:ascii="Times New Roman" w:hAnsi="Times New Roman" w:cs="Times New Roman"/>
          <w:sz w:val="24"/>
          <w:szCs w:val="24"/>
        </w:rPr>
        <w:t xml:space="preserve"> </w:t>
      </w:r>
      <w:r w:rsidRPr="003D4BD6">
        <w:rPr>
          <w:rFonts w:ascii="Times New Roman" w:hAnsi="Times New Roman" w:cs="Times New Roman"/>
          <w:sz w:val="24"/>
          <w:szCs w:val="24"/>
        </w:rPr>
        <w:t xml:space="preserve"> Komisie </w:t>
      </w:r>
      <w:r>
        <w:rPr>
          <w:rFonts w:ascii="Times New Roman" w:hAnsi="Times New Roman" w:cs="Times New Roman"/>
          <w:sz w:val="24"/>
          <w:szCs w:val="24"/>
        </w:rPr>
        <w:t xml:space="preserve"> </w:t>
      </w:r>
      <w:r w:rsidRPr="003D4BD6">
        <w:rPr>
          <w:rFonts w:ascii="Times New Roman" w:hAnsi="Times New Roman" w:cs="Times New Roman"/>
          <w:sz w:val="24"/>
          <w:szCs w:val="24"/>
        </w:rPr>
        <w:t xml:space="preserve">1997/129/ES z 28. januára 1997, ktoré ustanovuje identifikačný                    </w:t>
      </w:r>
    </w:p>
    <w:p w:rsidR="0093330C" w:rsidP="0093585F">
      <w:pPr>
        <w:ind w:left="284" w:hanging="710"/>
        <w:jc w:val="both"/>
        <w:rPr>
          <w:rStyle w:val="Emphasis"/>
          <w:rFonts w:ascii="Times New Roman" w:hAnsi="Times New Roman" w:cs="Times New Roman"/>
          <w:i w:val="0"/>
          <w:sz w:val="24"/>
          <w:szCs w:val="24"/>
        </w:rPr>
      </w:pPr>
      <w:r w:rsidRPr="003D4BD6">
        <w:rPr>
          <w:rFonts w:ascii="Times New Roman" w:hAnsi="Times New Roman" w:cs="Times New Roman"/>
          <w:sz w:val="24"/>
          <w:szCs w:val="24"/>
        </w:rPr>
        <w:t xml:space="preserve">      </w:t>
      </w:r>
      <w:r w:rsidR="003A21D6">
        <w:rPr>
          <w:rFonts w:ascii="Times New Roman" w:hAnsi="Times New Roman" w:cs="Times New Roman"/>
          <w:sz w:val="24"/>
          <w:szCs w:val="24"/>
        </w:rPr>
        <w:t xml:space="preserve">      </w:t>
      </w:r>
      <w:r w:rsidR="00745EE3">
        <w:rPr>
          <w:rFonts w:ascii="Times New Roman" w:hAnsi="Times New Roman" w:cs="Times New Roman"/>
          <w:sz w:val="24"/>
          <w:szCs w:val="24"/>
        </w:rPr>
        <w:t xml:space="preserve"> </w:t>
      </w:r>
      <w:r w:rsidRPr="003D4BD6">
        <w:rPr>
          <w:rFonts w:ascii="Times New Roman" w:hAnsi="Times New Roman" w:cs="Times New Roman"/>
          <w:sz w:val="24"/>
          <w:szCs w:val="24"/>
        </w:rPr>
        <w:t>systém pre obalový materiál v zmysle Smernice Európskeho parlamentu a Rady 94/</w:t>
      </w:r>
      <w:r w:rsidRPr="003D4BD6">
        <w:rPr>
          <w:rFonts w:ascii="Times New Roman" w:hAnsi="Times New Roman" w:cs="Times New Roman"/>
          <w:sz w:val="24"/>
          <w:szCs w:val="24"/>
        </w:rPr>
        <w:t xml:space="preserve">62/EC </w:t>
      </w:r>
      <w:r w:rsidR="00745EE3">
        <w:rPr>
          <w:rFonts w:ascii="Times New Roman" w:hAnsi="Times New Roman" w:cs="Times New Roman"/>
          <w:sz w:val="24"/>
          <w:szCs w:val="24"/>
        </w:rPr>
        <w:t xml:space="preserve"> </w:t>
      </w:r>
      <w:r w:rsidRPr="003D4BD6">
        <w:rPr>
          <w:rFonts w:ascii="Times New Roman" w:hAnsi="Times New Roman" w:cs="Times New Roman"/>
          <w:sz w:val="24"/>
          <w:szCs w:val="24"/>
        </w:rPr>
        <w:t xml:space="preserve">o </w:t>
      </w:r>
      <w:r>
        <w:rPr>
          <w:rFonts w:ascii="Times New Roman" w:hAnsi="Times New Roman" w:cs="Times New Roman"/>
          <w:sz w:val="24"/>
          <w:szCs w:val="24"/>
        </w:rPr>
        <w:t xml:space="preserve"> </w:t>
      </w:r>
      <w:r w:rsidRPr="003D4BD6">
        <w:rPr>
          <w:rFonts w:ascii="Times New Roman" w:hAnsi="Times New Roman" w:cs="Times New Roman"/>
          <w:sz w:val="24"/>
          <w:szCs w:val="24"/>
        </w:rPr>
        <w:t>obaloch a odpadoch z obalov</w:t>
      </w:r>
      <w:r w:rsidRPr="003C5C45">
        <w:rPr>
          <w:rFonts w:ascii="Tahoma" w:hAnsi="Tahoma" w:cs="Tahoma"/>
        </w:rPr>
        <w:t xml:space="preserve"> </w:t>
      </w:r>
      <w:r w:rsidRPr="003C5C45">
        <w:rPr>
          <w:rFonts w:ascii="Times New Roman" w:hAnsi="Times New Roman" w:cs="Times New Roman"/>
          <w:sz w:val="24"/>
          <w:szCs w:val="24"/>
        </w:rPr>
        <w:t>(</w:t>
      </w:r>
      <w:r w:rsidRPr="003C5C45">
        <w:rPr>
          <w:rStyle w:val="Emphasis"/>
          <w:rFonts w:ascii="Times New Roman" w:hAnsi="Times New Roman" w:cs="Times New Roman"/>
          <w:i w:val="0"/>
          <w:sz w:val="24"/>
          <w:szCs w:val="24"/>
        </w:rPr>
        <w:t>Ú</w:t>
      </w:r>
      <w:r>
        <w:rPr>
          <w:rStyle w:val="Emphasis"/>
          <w:rFonts w:ascii="Times New Roman" w:hAnsi="Times New Roman" w:cs="Times New Roman"/>
          <w:i w:val="0"/>
          <w:sz w:val="24"/>
          <w:szCs w:val="24"/>
        </w:rPr>
        <w:t>. v ES</w:t>
      </w:r>
      <w:r w:rsidR="00BE3705">
        <w:rPr>
          <w:rStyle w:val="Emphasis"/>
          <w:rFonts w:ascii="Times New Roman" w:hAnsi="Times New Roman" w:cs="Times New Roman"/>
          <w:i w:val="0"/>
          <w:sz w:val="24"/>
          <w:szCs w:val="24"/>
        </w:rPr>
        <w:t xml:space="preserve"> L 050</w:t>
      </w:r>
      <w:r w:rsidRPr="003C5C45">
        <w:rPr>
          <w:rStyle w:val="Emphasis"/>
          <w:rFonts w:ascii="Times New Roman" w:hAnsi="Times New Roman" w:cs="Times New Roman"/>
          <w:i w:val="0"/>
          <w:sz w:val="24"/>
          <w:szCs w:val="24"/>
        </w:rPr>
        <w:t>, 20/02/1997)</w:t>
      </w:r>
    </w:p>
    <w:p w:rsidR="00BE3705" w:rsidP="0093585F">
      <w:pPr>
        <w:ind w:left="284" w:hanging="710"/>
        <w:jc w:val="both"/>
        <w:rPr>
          <w:rFonts w:ascii="Times New Roman" w:hAnsi="Times New Roman" w:cs="Times New Roman"/>
          <w:color w:val="000000"/>
          <w:sz w:val="24"/>
          <w:szCs w:val="24"/>
        </w:rPr>
      </w:pPr>
      <w:r w:rsidRPr="003D4B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4B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358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Rozhodnutie Komisie </w:t>
      </w:r>
      <w:r w:rsidR="00BB0968">
        <w:rPr>
          <w:rFonts w:ascii="Times New Roman" w:hAnsi="Times New Roman" w:cs="Times New Roman"/>
          <w:color w:val="000000"/>
          <w:sz w:val="24"/>
          <w:szCs w:val="24"/>
        </w:rPr>
        <w:t>200</w:t>
      </w:r>
      <w:r>
        <w:rPr>
          <w:rFonts w:ascii="Times New Roman" w:hAnsi="Times New Roman" w:cs="Times New Roman"/>
          <w:color w:val="000000"/>
          <w:sz w:val="24"/>
          <w:szCs w:val="24"/>
        </w:rPr>
        <w:t>9/177/ES z 8. februára 1999, ktorým sa stanovujú podmienky pre výnimky zo smernice 94/62/ES o obaloch a odpadoch z obalov pre plastové prepravky a palety týkajúce sa úrovní koncentrácie ťažkých kovov (L 056, 04/03/1999 S. 0047-0048)</w:t>
      </w:r>
    </w:p>
    <w:p w:rsidR="00CF1BE7" w:rsidP="00C33EE3">
      <w:pPr>
        <w:ind w:left="284" w:hanging="71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3D4B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Rozhodnutie Komisie 2001/171/ES z 19. februára 2001, ktorým sa ustanovujú podmienky pre výnimku na sklené obaly vo vzťahu k úrovniam koncentrácie ťažkých kovov ustanovený</w:t>
      </w:r>
      <w:r>
        <w:rPr>
          <w:rFonts w:ascii="Times New Roman" w:hAnsi="Times New Roman" w:cs="Times New Roman"/>
          <w:color w:val="000000"/>
          <w:sz w:val="24"/>
          <w:szCs w:val="24"/>
        </w:rPr>
        <w:t>ch v smernici 94/62/ES o obaloch a odpadoch z obalov (Ú. v.</w:t>
      </w:r>
      <w:r>
        <w:rPr>
          <w:rFonts w:ascii="Times New Roman" w:hAnsi="Times New Roman" w:cs="Times New Roman"/>
          <w:sz w:val="24"/>
          <w:szCs w:val="24"/>
        </w:rPr>
        <w:t xml:space="preserve"> L 062,</w:t>
      </w:r>
      <w:r w:rsidR="00EF2821">
        <w:rPr>
          <w:rFonts w:ascii="Times New Roman" w:hAnsi="Times New Roman" w:cs="Times New Roman"/>
          <w:sz w:val="24"/>
          <w:szCs w:val="24"/>
        </w:rPr>
        <w:t xml:space="preserve"> </w:t>
      </w:r>
      <w:r>
        <w:rPr>
          <w:rFonts w:ascii="Times New Roman" w:hAnsi="Times New Roman" w:cs="Times New Roman"/>
          <w:sz w:val="24"/>
          <w:szCs w:val="24"/>
        </w:rPr>
        <w:t>02/03/2001 S. 0020-0021)</w:t>
      </w:r>
    </w:p>
    <w:p w:rsidR="0093330C" w:rsidP="00C33EE3">
      <w:pPr>
        <w:ind w:left="284" w:hanging="710"/>
        <w:jc w:val="both"/>
        <w:rPr>
          <w:rStyle w:val="Emphasis"/>
          <w:rFonts w:ascii="Times New Roman" w:hAnsi="Times New Roman" w:cs="Times New Roman"/>
          <w:i w:val="0"/>
          <w:sz w:val="24"/>
          <w:szCs w:val="24"/>
        </w:rPr>
      </w:pPr>
      <w:r w:rsidRPr="003D4BD6">
        <w:rPr>
          <w:rFonts w:ascii="Times New Roman" w:hAnsi="Times New Roman" w:cs="Times New Roman"/>
          <w:sz w:val="24"/>
          <w:szCs w:val="24"/>
        </w:rPr>
        <w:t xml:space="preserve">     </w:t>
      </w:r>
      <w:r>
        <w:rPr>
          <w:rFonts w:ascii="Times New Roman" w:hAnsi="Times New Roman" w:cs="Times New Roman"/>
          <w:sz w:val="24"/>
          <w:szCs w:val="24"/>
        </w:rPr>
        <w:t xml:space="preserve"> </w:t>
      </w:r>
      <w:r w:rsidR="00405066">
        <w:rPr>
          <w:rFonts w:ascii="Times New Roman" w:hAnsi="Times New Roman" w:cs="Times New Roman"/>
          <w:sz w:val="24"/>
          <w:szCs w:val="24"/>
        </w:rPr>
        <w:t xml:space="preserve"> </w:t>
      </w:r>
      <w:r w:rsidRPr="003D4BD6">
        <w:rPr>
          <w:rFonts w:ascii="Times New Roman" w:hAnsi="Times New Roman" w:cs="Times New Roman"/>
          <w:color w:val="000000"/>
          <w:sz w:val="24"/>
          <w:szCs w:val="24"/>
        </w:rPr>
        <w:t xml:space="preserve">● </w:t>
      </w:r>
      <w:r w:rsidRPr="003D4BD6">
        <w:rPr>
          <w:rFonts w:ascii="Times New Roman" w:hAnsi="Times New Roman" w:cs="Times New Roman"/>
          <w:sz w:val="24"/>
          <w:szCs w:val="24"/>
        </w:rPr>
        <w:t>Rozhodnutie Komisie</w:t>
      </w:r>
      <w:r w:rsidRPr="0064100A">
        <w:rPr>
          <w:rFonts w:ascii="Times New Roman" w:hAnsi="Times New Roman" w:cs="Times New Roman"/>
          <w:sz w:val="24"/>
          <w:szCs w:val="24"/>
        </w:rPr>
        <w:t xml:space="preserve"> 2005/270/ES, kt</w:t>
      </w:r>
      <w:r>
        <w:rPr>
          <w:rFonts w:ascii="Times New Roman" w:hAnsi="Times New Roman" w:cs="Times New Roman"/>
          <w:sz w:val="24"/>
          <w:szCs w:val="24"/>
        </w:rPr>
        <w:t>o</w:t>
      </w:r>
      <w:r w:rsidRPr="0064100A">
        <w:rPr>
          <w:rFonts w:ascii="Times New Roman" w:hAnsi="Times New Roman" w:cs="Times New Roman"/>
          <w:sz w:val="24"/>
          <w:szCs w:val="24"/>
        </w:rPr>
        <w:t>rým s</w:t>
      </w:r>
      <w:r>
        <w:rPr>
          <w:rFonts w:ascii="Times New Roman" w:hAnsi="Times New Roman" w:cs="Times New Roman"/>
          <w:sz w:val="24"/>
          <w:szCs w:val="24"/>
        </w:rPr>
        <w:t>a</w:t>
      </w:r>
      <w:r w:rsidRPr="0064100A">
        <w:rPr>
          <w:rFonts w:ascii="Times New Roman" w:hAnsi="Times New Roman" w:cs="Times New Roman"/>
          <w:sz w:val="24"/>
          <w:szCs w:val="24"/>
        </w:rPr>
        <w:t xml:space="preserve"> stanov</w:t>
      </w:r>
      <w:r>
        <w:rPr>
          <w:rFonts w:ascii="Times New Roman" w:hAnsi="Times New Roman" w:cs="Times New Roman"/>
          <w:sz w:val="24"/>
          <w:szCs w:val="24"/>
        </w:rPr>
        <w:t>ujú</w:t>
      </w:r>
      <w:r w:rsidRPr="0064100A">
        <w:rPr>
          <w:rFonts w:ascii="Times New Roman" w:hAnsi="Times New Roman" w:cs="Times New Roman"/>
          <w:sz w:val="24"/>
          <w:szCs w:val="24"/>
        </w:rPr>
        <w:t xml:space="preserve"> formáty vz</w:t>
      </w:r>
      <w:r>
        <w:rPr>
          <w:rFonts w:ascii="Times New Roman" w:hAnsi="Times New Roman" w:cs="Times New Roman"/>
          <w:sz w:val="24"/>
          <w:szCs w:val="24"/>
        </w:rPr>
        <w:t>ť</w:t>
      </w:r>
      <w:r w:rsidRPr="0064100A">
        <w:rPr>
          <w:rFonts w:ascii="Times New Roman" w:hAnsi="Times New Roman" w:cs="Times New Roman"/>
          <w:sz w:val="24"/>
          <w:szCs w:val="24"/>
        </w:rPr>
        <w:t>ahuj</w:t>
      </w:r>
      <w:r>
        <w:rPr>
          <w:rFonts w:ascii="Times New Roman" w:hAnsi="Times New Roman" w:cs="Times New Roman"/>
          <w:sz w:val="24"/>
          <w:szCs w:val="24"/>
        </w:rPr>
        <w:t>úce</w:t>
      </w:r>
      <w:r w:rsidRPr="0064100A">
        <w:rPr>
          <w:rFonts w:ascii="Times New Roman" w:hAnsi="Times New Roman" w:cs="Times New Roman"/>
          <w:sz w:val="24"/>
          <w:szCs w:val="24"/>
        </w:rPr>
        <w:t xml:space="preserve"> s</w:t>
      </w:r>
      <w:r>
        <w:rPr>
          <w:rFonts w:ascii="Times New Roman" w:hAnsi="Times New Roman" w:cs="Times New Roman"/>
          <w:sz w:val="24"/>
          <w:szCs w:val="24"/>
        </w:rPr>
        <w:t>a</w:t>
      </w:r>
      <w:r w:rsidRPr="0064100A">
        <w:rPr>
          <w:rFonts w:ascii="Times New Roman" w:hAnsi="Times New Roman" w:cs="Times New Roman"/>
          <w:sz w:val="24"/>
          <w:szCs w:val="24"/>
        </w:rPr>
        <w:t xml:space="preserve"> k </w:t>
      </w:r>
      <w:r>
        <w:rPr>
          <w:rFonts w:ascii="Times New Roman" w:hAnsi="Times New Roman" w:cs="Times New Roman"/>
          <w:sz w:val="24"/>
          <w:szCs w:val="24"/>
        </w:rPr>
        <w:t xml:space="preserve"> databázovému systému podľa</w:t>
      </w:r>
      <w:r w:rsidRPr="0064100A">
        <w:rPr>
          <w:rFonts w:ascii="Times New Roman" w:hAnsi="Times New Roman" w:cs="Times New Roman"/>
          <w:sz w:val="24"/>
          <w:szCs w:val="24"/>
        </w:rPr>
        <w:t xml:space="preserve"> sm</w:t>
      </w:r>
      <w:r>
        <w:rPr>
          <w:rFonts w:ascii="Times New Roman" w:hAnsi="Times New Roman" w:cs="Times New Roman"/>
          <w:sz w:val="24"/>
          <w:szCs w:val="24"/>
        </w:rPr>
        <w:t>e</w:t>
      </w:r>
      <w:r w:rsidRPr="0064100A">
        <w:rPr>
          <w:rFonts w:ascii="Times New Roman" w:hAnsi="Times New Roman" w:cs="Times New Roman"/>
          <w:sz w:val="24"/>
          <w:szCs w:val="24"/>
        </w:rPr>
        <w:t>rnice E</w:t>
      </w:r>
      <w:r>
        <w:rPr>
          <w:rFonts w:ascii="Times New Roman" w:hAnsi="Times New Roman" w:cs="Times New Roman"/>
          <w:sz w:val="24"/>
          <w:szCs w:val="24"/>
        </w:rPr>
        <w:t>u</w:t>
      </w:r>
      <w:r w:rsidRPr="0064100A">
        <w:rPr>
          <w:rFonts w:ascii="Times New Roman" w:hAnsi="Times New Roman" w:cs="Times New Roman"/>
          <w:sz w:val="24"/>
          <w:szCs w:val="24"/>
        </w:rPr>
        <w:t>r</w:t>
      </w:r>
      <w:r>
        <w:rPr>
          <w:rFonts w:ascii="Times New Roman" w:hAnsi="Times New Roman" w:cs="Times New Roman"/>
          <w:sz w:val="24"/>
          <w:szCs w:val="24"/>
        </w:rPr>
        <w:t>ó</w:t>
      </w:r>
      <w:r w:rsidRPr="0064100A">
        <w:rPr>
          <w:rFonts w:ascii="Times New Roman" w:hAnsi="Times New Roman" w:cs="Times New Roman"/>
          <w:sz w:val="24"/>
          <w:szCs w:val="24"/>
        </w:rPr>
        <w:t>p</w:t>
      </w:r>
      <w:r>
        <w:rPr>
          <w:rFonts w:ascii="Times New Roman" w:hAnsi="Times New Roman" w:cs="Times New Roman"/>
          <w:sz w:val="24"/>
          <w:szCs w:val="24"/>
        </w:rPr>
        <w:t>ske</w:t>
      </w:r>
      <w:r w:rsidRPr="0064100A">
        <w:rPr>
          <w:rFonts w:ascii="Times New Roman" w:hAnsi="Times New Roman" w:cs="Times New Roman"/>
          <w:sz w:val="24"/>
          <w:szCs w:val="24"/>
        </w:rPr>
        <w:t xml:space="preserve">ho parlamentu a Rady </w:t>
      </w:r>
      <w:r>
        <w:rPr>
          <w:rFonts w:ascii="Times New Roman" w:hAnsi="Times New Roman" w:cs="Times New Roman"/>
          <w:sz w:val="24"/>
          <w:szCs w:val="24"/>
        </w:rPr>
        <w:t xml:space="preserve"> </w:t>
      </w:r>
      <w:hyperlink r:id="rId4" w:tgtFrame="_blank" w:history="1">
        <w:r w:rsidRPr="00A14893">
          <w:rPr>
            <w:rStyle w:val="Hyperlink"/>
            <w:rFonts w:ascii="Times New Roman" w:hAnsi="Times New Roman" w:cs="Times New Roman"/>
            <w:color w:val="000000"/>
            <w:sz w:val="24"/>
            <w:szCs w:val="24"/>
            <w:u w:val="none"/>
          </w:rPr>
          <w:t>94/62/ES</w:t>
        </w:r>
      </w:hyperlink>
      <w:r w:rsidRPr="0064100A">
        <w:rPr>
          <w:rFonts w:ascii="Times New Roman" w:hAnsi="Times New Roman" w:cs="Times New Roman"/>
          <w:sz w:val="24"/>
          <w:szCs w:val="24"/>
        </w:rPr>
        <w:t xml:space="preserve">  o </w:t>
      </w:r>
      <w:r w:rsidRPr="0064100A">
        <w:rPr>
          <w:rFonts w:ascii="Times New Roman" w:hAnsi="Times New Roman" w:cs="Times New Roman"/>
          <w:bCs/>
          <w:sz w:val="24"/>
          <w:szCs w:val="24"/>
        </w:rPr>
        <w:t>obal</w:t>
      </w:r>
      <w:r>
        <w:rPr>
          <w:rFonts w:ascii="Times New Roman" w:hAnsi="Times New Roman" w:cs="Times New Roman"/>
          <w:bCs/>
          <w:sz w:val="24"/>
          <w:szCs w:val="24"/>
        </w:rPr>
        <w:t>o</w:t>
      </w:r>
      <w:r w:rsidRPr="0064100A">
        <w:rPr>
          <w:rFonts w:ascii="Times New Roman" w:hAnsi="Times New Roman" w:cs="Times New Roman"/>
          <w:bCs/>
          <w:sz w:val="24"/>
          <w:szCs w:val="24"/>
        </w:rPr>
        <w:t xml:space="preserve">ch a </w:t>
      </w:r>
      <w:r>
        <w:rPr>
          <w:rFonts w:ascii="Times New Roman" w:hAnsi="Times New Roman" w:cs="Times New Roman"/>
          <w:bCs/>
          <w:sz w:val="24"/>
          <w:szCs w:val="24"/>
        </w:rPr>
        <w:t>odpadoch z obalov</w:t>
      </w:r>
      <w:r w:rsidRPr="00B800DE">
        <w:rPr>
          <w:rFonts w:ascii="Tahoma" w:hAnsi="Tahoma" w:cs="Tahoma"/>
          <w:sz w:val="17"/>
          <w:szCs w:val="17"/>
        </w:rPr>
        <w:t xml:space="preserve"> </w:t>
      </w:r>
      <w:r>
        <w:rPr>
          <w:rStyle w:val="Emphasis"/>
          <w:rFonts w:ascii="Tahoma" w:hAnsi="Tahoma" w:cs="Tahoma"/>
          <w:sz w:val="17"/>
          <w:szCs w:val="17"/>
        </w:rPr>
        <w:t> </w:t>
      </w:r>
      <w:r w:rsidRPr="00B800DE">
        <w:rPr>
          <w:rStyle w:val="Emphasis"/>
          <w:rFonts w:ascii="Times New Roman" w:hAnsi="Times New Roman" w:cs="Times New Roman"/>
          <w:i w:val="0"/>
          <w:sz w:val="24"/>
          <w:szCs w:val="24"/>
        </w:rPr>
        <w:t>(Ú. v. EÚ L 86, 5.4.2005)</w:t>
      </w:r>
    </w:p>
    <w:p w:rsidR="00762FD8" w:rsidP="00C33EE3">
      <w:pPr>
        <w:ind w:left="284" w:hanging="710"/>
        <w:jc w:val="both"/>
        <w:rPr>
          <w:rFonts w:ascii="Times New Roman" w:hAnsi="Times New Roman" w:cs="Times New Roman"/>
          <w:color w:val="000000"/>
          <w:sz w:val="24"/>
          <w:szCs w:val="24"/>
        </w:rPr>
      </w:pPr>
      <w:r>
        <w:rPr>
          <w:rStyle w:val="Emphasis"/>
          <w:rFonts w:ascii="Times New Roman" w:hAnsi="Times New Roman" w:cs="Times New Roman"/>
          <w:i w:val="0"/>
          <w:sz w:val="24"/>
          <w:szCs w:val="24"/>
        </w:rPr>
        <w:t xml:space="preserve">       </w:t>
      </w:r>
      <w:r w:rsidRPr="003D4BD6">
        <w:rPr>
          <w:rFonts w:ascii="Times New Roman" w:hAnsi="Times New Roman" w:cs="Times New Roman"/>
          <w:color w:val="000000"/>
          <w:sz w:val="24"/>
          <w:szCs w:val="24"/>
        </w:rPr>
        <w:t>●</w:t>
      </w:r>
      <w:r w:rsidR="00BB09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Rozhodnutie Komisie 2006/</w:t>
      </w:r>
      <w:r w:rsidR="0067063B">
        <w:rPr>
          <w:rFonts w:ascii="Times New Roman" w:hAnsi="Times New Roman" w:cs="Times New Roman"/>
          <w:color w:val="000000"/>
          <w:sz w:val="24"/>
          <w:szCs w:val="24"/>
        </w:rPr>
        <w:t>340</w:t>
      </w:r>
      <w:r>
        <w:rPr>
          <w:rFonts w:ascii="Times New Roman" w:hAnsi="Times New Roman" w:cs="Times New Roman"/>
          <w:color w:val="000000"/>
          <w:sz w:val="24"/>
          <w:szCs w:val="24"/>
        </w:rPr>
        <w:t>/ES z 8. mája 2006, ktorým sa mení a dopĺňa rozhodnutie  2001/171/ES s cieľom predĺžiť platnosť podmienok pre výnimky na sklené obaly vo vzťahu k úrovniam koncentrácie ťažkých kovov ustanovených v smernici 94/62/ES. (Ú. v. L 125 12/05/2006 S.0043-0043)</w:t>
      </w:r>
    </w:p>
    <w:p w:rsidR="004A3502" w:rsidP="004A3502">
      <w:pPr>
        <w:tabs>
          <w:tab w:val="left" w:pos="851"/>
        </w:tabs>
        <w:ind w:left="284" w:hanging="284"/>
        <w:jc w:val="both"/>
        <w:rPr>
          <w:rStyle w:val="Emphasis"/>
          <w:rFonts w:ascii="Times New Roman" w:hAnsi="Times New Roman" w:cs="Times New Roman"/>
          <w:i w:val="0"/>
          <w:sz w:val="24"/>
          <w:szCs w:val="24"/>
        </w:rPr>
      </w:pPr>
      <w:r w:rsidRPr="003D4BD6" w:rsidR="00BB0968">
        <w:rPr>
          <w:rFonts w:ascii="Times New Roman" w:hAnsi="Times New Roman" w:cs="Times New Roman"/>
          <w:color w:val="000000"/>
          <w:sz w:val="24"/>
          <w:szCs w:val="24"/>
        </w:rPr>
        <w:t>●</w:t>
      </w:r>
      <w:r w:rsidR="00BB0968">
        <w:rPr>
          <w:rFonts w:ascii="Times New Roman" w:hAnsi="Times New Roman" w:cs="Times New Roman"/>
          <w:color w:val="000000"/>
          <w:sz w:val="24"/>
          <w:szCs w:val="24"/>
        </w:rPr>
        <w:t xml:space="preserve"> Rozhodnutie Komisie 2009/292/ES z 24. marca 2009, ktorým sa ustanovuje výnimka v prípade plastových prepraviek a plastových paliet v súvislosti s úrovňou koncentrácie ťažkých kovov ustanovenou </w:t>
      </w:r>
      <w:r w:rsidR="0093585F">
        <w:rPr>
          <w:rFonts w:ascii="Times New Roman" w:hAnsi="Times New Roman" w:cs="Times New Roman"/>
          <w:color w:val="000000"/>
          <w:sz w:val="24"/>
          <w:szCs w:val="24"/>
        </w:rPr>
        <w:t>v smernici Európskeho parlamentu a Rady 94/62/ES o obaloch a odpadoch z obalov ( Ú. v. L 079, 25/03/2009 S. 004</w:t>
      </w:r>
      <w:r w:rsidR="0093585F">
        <w:rPr>
          <w:rFonts w:ascii="Times New Roman" w:hAnsi="Times New Roman" w:cs="Times New Roman"/>
          <w:color w:val="000000"/>
          <w:sz w:val="24"/>
          <w:szCs w:val="24"/>
        </w:rPr>
        <w:t>4-0046)</w:t>
      </w:r>
    </w:p>
    <w:p w:rsidR="0080646E" w:rsidRPr="004A3502" w:rsidP="004A3502">
      <w:pPr>
        <w:tabs>
          <w:tab w:val="left" w:pos="851"/>
        </w:tabs>
        <w:ind w:left="284" w:hanging="284"/>
        <w:jc w:val="both"/>
        <w:rPr>
          <w:rFonts w:ascii="Times New Roman" w:hAnsi="Times New Roman" w:cs="Times New Roman"/>
          <w:iCs/>
          <w:sz w:val="24"/>
          <w:szCs w:val="24"/>
        </w:rPr>
      </w:pPr>
      <w:r w:rsidR="00C33EE3">
        <w:rPr>
          <w:rFonts w:ascii="Times New Roman" w:hAnsi="Times New Roman" w:cs="Times New Roman"/>
          <w:bCs/>
          <w:sz w:val="24"/>
          <w:szCs w:val="24"/>
        </w:rPr>
        <w:tab/>
      </w:r>
    </w:p>
    <w:p w:rsidR="0093330C" w:rsidP="00C33EE3">
      <w:pPr>
        <w:numPr>
          <w:ilvl w:val="0"/>
          <w:numId w:val="10"/>
        </w:numPr>
        <w:tabs>
          <w:tab w:val="left" w:pos="284"/>
          <w:tab w:val="clear" w:pos="720"/>
        </w:tabs>
        <w:ind w:left="284" w:firstLine="0"/>
        <w:jc w:val="both"/>
        <w:rPr>
          <w:rFonts w:ascii="Times New Roman" w:hAnsi="Times New Roman" w:cs="Times New Roman"/>
          <w:sz w:val="24"/>
        </w:rPr>
      </w:pPr>
      <w:r w:rsidRPr="003D30F9">
        <w:rPr>
          <w:rFonts w:ascii="Times New Roman" w:hAnsi="Times New Roman" w:cs="Times New Roman"/>
          <w:sz w:val="24"/>
        </w:rPr>
        <w:t>nie je upravená v práve Európskej únie</w:t>
      </w:r>
    </w:p>
    <w:p w:rsidR="0080646E" w:rsidRPr="003D30F9" w:rsidP="0080646E">
      <w:pPr>
        <w:ind w:left="284"/>
        <w:jc w:val="both"/>
        <w:rPr>
          <w:rFonts w:ascii="Times New Roman" w:hAnsi="Times New Roman" w:cs="Times New Roman"/>
          <w:sz w:val="24"/>
        </w:rPr>
      </w:pPr>
    </w:p>
    <w:p w:rsidR="0093330C" w:rsidRPr="003D30F9" w:rsidP="00745EE3">
      <w:pPr>
        <w:numPr>
          <w:ilvl w:val="0"/>
          <w:numId w:val="10"/>
        </w:numPr>
        <w:tabs>
          <w:tab w:val="left" w:pos="709"/>
          <w:tab w:val="clear" w:pos="720"/>
          <w:tab w:val="left" w:pos="851"/>
        </w:tabs>
        <w:overflowPunct/>
        <w:adjustRightInd/>
        <w:ind w:left="709" w:hanging="425"/>
        <w:jc w:val="both"/>
        <w:textAlignment w:val="auto"/>
        <w:rPr>
          <w:rFonts w:ascii="Times New Roman" w:hAnsi="Times New Roman" w:cs="Times New Roman"/>
          <w:sz w:val="24"/>
        </w:rPr>
      </w:pPr>
      <w:r w:rsidRPr="003D30F9">
        <w:rPr>
          <w:rFonts w:ascii="Times New Roman" w:hAnsi="Times New Roman" w:cs="Times New Roman"/>
          <w:sz w:val="24"/>
        </w:rPr>
        <w:t>je obsiahnutá v judikatúre Súdneho dvora Európskych spoločenstiev alebo Súdu prvého stupňa Európskych spoločenstiev</w:t>
      </w:r>
    </w:p>
    <w:p w:rsidR="00DD5893" w:rsidP="0080646E">
      <w:pPr>
        <w:pStyle w:val="c38centregrasgrandespacement"/>
        <w:numPr>
          <w:ilvl w:val="0"/>
          <w:numId w:val="19"/>
        </w:numPr>
        <w:jc w:val="both"/>
        <w:rPr>
          <w:rFonts w:ascii="Times New Roman" w:hAnsi="Times New Roman" w:cs="Times New Roman"/>
        </w:rPr>
      </w:pPr>
      <w:r w:rsidRPr="00C82FA1">
        <w:rPr>
          <w:rFonts w:ascii="Times New Roman" w:hAnsi="Times New Roman" w:cs="Times New Roman"/>
          <w:bCs/>
        </w:rPr>
        <w:t>Vec C</w:t>
      </w:r>
      <w:r w:rsidRPr="00C82FA1">
        <w:rPr>
          <w:rFonts w:ascii="Times New Roman" w:hAnsi="Times New Roman" w:cs="Times New Roman"/>
          <w:bCs/>
        </w:rPr>
        <w:noBreakHyphen/>
        <w:t>463/01Komisia Európskych spoločenstiev proti Spolkovej republike Nemecko</w:t>
      </w:r>
      <w:r>
        <w:rPr>
          <w:rFonts w:ascii="Times New Roman" w:hAnsi="Times New Roman" w:cs="Times New Roman"/>
        </w:rPr>
        <w:t xml:space="preserve">„Ochrana životného prostredia – Voľný pohyb tovaru – Obaly a odpady z obalov – Smernica 94/62/ES – Uvádzanie na trh prírodných minerálnych vôd – Smernica 80/777/EHS – Oslobodenie od povinnosti zálohovania jednorazových obalov prostredníctvom účasti na globálnom systéme správy odpadov v prípade, ak celkový pomer opätovne použiteľných fliaš prevyšuje 72 % – Zánik tejto možnosti pre podnikateľov v odvetví nápojov, pokiaľ pomer opätovne použiteľných fliaš klesne pod pomer z roku 1991“ </w:t>
      </w:r>
    </w:p>
    <w:p w:rsidR="00DD5893" w:rsidRPr="00C82FA1" w:rsidP="0080646E">
      <w:pPr>
        <w:pStyle w:val="c38centregrasgrandespacement"/>
        <w:numPr>
          <w:ilvl w:val="0"/>
          <w:numId w:val="19"/>
        </w:numPr>
        <w:jc w:val="both"/>
        <w:rPr>
          <w:rFonts w:ascii="Times New Roman" w:hAnsi="Times New Roman" w:cs="Times New Roman"/>
        </w:rPr>
      </w:pPr>
      <w:r w:rsidRPr="00C82FA1">
        <w:rPr>
          <w:rFonts w:ascii="Times New Roman" w:hAnsi="Times New Roman" w:cs="Times New Roman"/>
          <w:bCs/>
        </w:rPr>
        <w:t>Vec C</w:t>
      </w:r>
      <w:r w:rsidRPr="00C82FA1">
        <w:rPr>
          <w:rFonts w:ascii="Times New Roman" w:hAnsi="Times New Roman" w:cs="Times New Roman"/>
          <w:bCs/>
        </w:rPr>
        <w:noBreakHyphen/>
        <w:t>309/02 Radlberger Getränkegesel</w:t>
      </w:r>
      <w:r w:rsidRPr="00C82FA1">
        <w:rPr>
          <w:rFonts w:ascii="Times New Roman" w:hAnsi="Times New Roman" w:cs="Times New Roman"/>
          <w:bCs/>
        </w:rPr>
        <w:t>lschaft mbH &amp; Co., S. Spitz KG proti Spolkovej krajine Bádensko-Württembersko</w:t>
      </w:r>
    </w:p>
    <w:p w:rsidR="00DD5893" w:rsidP="0080646E">
      <w:pPr>
        <w:pStyle w:val="c39centreespacement"/>
        <w:ind w:left="709"/>
        <w:jc w:val="both"/>
        <w:rPr>
          <w:rFonts w:ascii="Times New Roman" w:hAnsi="Times New Roman" w:cs="Times New Roman"/>
        </w:rPr>
      </w:pPr>
      <w:r>
        <w:rPr>
          <w:rFonts w:ascii="Times New Roman" w:hAnsi="Times New Roman" w:cs="Times New Roman"/>
        </w:rPr>
        <w:t>(návrh na začatie prejudiciálneho konania podaný Verwaltungsgericht Stuttgart)</w:t>
      </w:r>
    </w:p>
    <w:p w:rsidR="00DD5893" w:rsidP="00F97E41">
      <w:pPr>
        <w:pStyle w:val="c71indicateur"/>
        <w:ind w:left="709"/>
        <w:jc w:val="both"/>
        <w:rPr>
          <w:rFonts w:ascii="Times New Roman" w:hAnsi="Times New Roman" w:cs="Times New Roman"/>
        </w:rPr>
      </w:pPr>
      <w:r>
        <w:rPr>
          <w:rFonts w:ascii="Times New Roman" w:hAnsi="Times New Roman" w:cs="Times New Roman"/>
        </w:rPr>
        <w:t xml:space="preserve">„Ochrana životného prostredia – Voľný pohyb tovaru – Obaly a odpady z obalov – Smernica 94/62/ES – Oslobodenie od povinnosti zálohovania jednorazových obalov prostredníctvom účasti na globálnom systéme správy odpadov v prípade, ak celkový pomer opätovne použiteľných fliaš prevyšuje 72 % – Zánik tejto možnosti pre podnikateľov v odvetví nápojov, pokiaľ pomer opätovne použiteľných fliaš klesne pod pomer z roku 1991“ </w:t>
      </w:r>
    </w:p>
    <w:p w:rsidR="0093330C" w:rsidRPr="00DD5893" w:rsidP="00745EE3">
      <w:pPr>
        <w:overflowPunct/>
        <w:adjustRightInd/>
        <w:jc w:val="both"/>
        <w:textAlignment w:val="auto"/>
        <w:rPr>
          <w:rFonts w:ascii="Times New Roman" w:hAnsi="Times New Roman" w:cs="Times New Roman"/>
          <w:b/>
          <w:bCs/>
          <w:sz w:val="24"/>
          <w:szCs w:val="24"/>
        </w:rPr>
      </w:pPr>
    </w:p>
    <w:p w:rsidR="0093330C" w:rsidP="002801C6">
      <w:pPr>
        <w:numPr>
          <w:ilvl w:val="0"/>
          <w:numId w:val="15"/>
        </w:numPr>
        <w:tabs>
          <w:tab w:val="left" w:pos="0"/>
        </w:tabs>
        <w:overflowPunct/>
        <w:adjustRightInd/>
        <w:ind w:hanging="284"/>
        <w:jc w:val="both"/>
        <w:textAlignment w:val="auto"/>
        <w:rPr>
          <w:rFonts w:ascii="Times New Roman" w:hAnsi="Times New Roman" w:cs="Times New Roman"/>
          <w:b/>
          <w:bCs/>
          <w:sz w:val="24"/>
          <w:szCs w:val="24"/>
        </w:rPr>
      </w:pPr>
      <w:r>
        <w:rPr>
          <w:rFonts w:ascii="Times New Roman" w:hAnsi="Times New Roman" w:cs="Times New Roman"/>
          <w:b/>
          <w:bCs/>
          <w:sz w:val="24"/>
          <w:szCs w:val="24"/>
        </w:rPr>
        <w:t>Záväzky Slovenskej republiky vo vzťahu k Európskym spoločenstvám a Európskej únii:</w:t>
      </w:r>
    </w:p>
    <w:p w:rsidR="003700C3" w:rsidRPr="003700C3" w:rsidP="00567456">
      <w:pPr>
        <w:numPr>
          <w:ilvl w:val="0"/>
          <w:numId w:val="17"/>
        </w:numPr>
        <w:ind w:left="426" w:hanging="426"/>
        <w:jc w:val="both"/>
        <w:rPr>
          <w:rFonts w:ascii="Times New Roman" w:hAnsi="Times New Roman" w:cs="Times New Roman"/>
          <w:i/>
          <w:sz w:val="24"/>
          <w:szCs w:val="24"/>
        </w:rPr>
      </w:pPr>
      <w:r w:rsidRPr="00E13049" w:rsidR="00E13049">
        <w:rPr>
          <w:rFonts w:ascii="Times New Roman" w:hAnsi="Times New Roman" w:cs="Times New Roman"/>
          <w:sz w:val="24"/>
          <w:szCs w:val="24"/>
        </w:rPr>
        <w:t>lehota na prebratie smernice alebo rámcového rozhodnutia podľa určenia gestorských ústredných orgánov štátne</w:t>
      </w:r>
      <w:r w:rsidRPr="00E13049" w:rsidR="00E13049">
        <w:rPr>
          <w:rFonts w:ascii="Times New Roman" w:hAnsi="Times New Roman" w:cs="Times New Roman"/>
          <w:sz w:val="24"/>
          <w:szCs w:val="24"/>
        </w:rPr>
        <w:t>j správy zodpovedných za prebratie smerníc a vypracovanie tabuliek zhody k návrhom všeobecne záväzných právnych predpisov alebo lehota na implementáciu nariadenia alebo</w:t>
      </w:r>
      <w:r w:rsidR="008D00C5">
        <w:rPr>
          <w:rFonts w:ascii="Times New Roman" w:hAnsi="Times New Roman" w:cs="Times New Roman"/>
          <w:sz w:val="24"/>
          <w:szCs w:val="24"/>
        </w:rPr>
        <w:t xml:space="preserve"> rozhodnutia z nich vyplývajúca</w:t>
      </w:r>
      <w:r w:rsidR="00567456">
        <w:rPr>
          <w:rFonts w:ascii="Times New Roman" w:hAnsi="Times New Roman" w:cs="Times New Roman"/>
          <w:sz w:val="24"/>
          <w:szCs w:val="24"/>
        </w:rPr>
        <w:t xml:space="preserve"> </w:t>
      </w:r>
    </w:p>
    <w:p w:rsidR="003700C3" w:rsidP="003700C3">
      <w:pPr>
        <w:ind w:left="360"/>
        <w:jc w:val="both"/>
        <w:rPr>
          <w:rFonts w:ascii="Times New Roman" w:hAnsi="Times New Roman" w:cs="Times New Roman"/>
          <w:color w:val="000000"/>
          <w:sz w:val="24"/>
          <w:szCs w:val="24"/>
        </w:rPr>
      </w:pPr>
    </w:p>
    <w:p w:rsidR="003700C3" w:rsidP="00BA69EB">
      <w:pPr>
        <w:numPr>
          <w:ilvl w:val="0"/>
          <w:numId w:val="19"/>
        </w:numPr>
        <w:jc w:val="both"/>
        <w:rPr>
          <w:rFonts w:ascii="Times New Roman" w:hAnsi="Times New Roman" w:cs="Times New Roman"/>
          <w:i/>
          <w:sz w:val="24"/>
          <w:szCs w:val="24"/>
        </w:rPr>
      </w:pPr>
      <w:r w:rsidRPr="003D644F">
        <w:rPr>
          <w:rFonts w:ascii="Times New Roman" w:hAnsi="Times New Roman" w:cs="Times New Roman"/>
          <w:color w:val="000000"/>
          <w:sz w:val="24"/>
          <w:szCs w:val="24"/>
        </w:rPr>
        <w:t>Smernica</w:t>
      </w:r>
      <w:r>
        <w:rPr>
          <w:rFonts w:ascii="Times New Roman" w:hAnsi="Times New Roman" w:cs="Times New Roman"/>
          <w:color w:val="000000"/>
          <w:sz w:val="24"/>
          <w:szCs w:val="24"/>
        </w:rPr>
        <w:t xml:space="preserve"> Európskeho parlamentu a Rady </w:t>
      </w:r>
      <w:r w:rsidRPr="003D30F9">
        <w:rPr>
          <w:rFonts w:ascii="Times New Roman" w:hAnsi="Times New Roman" w:cs="Times New Roman"/>
          <w:color w:val="000000"/>
          <w:sz w:val="24"/>
        </w:rPr>
        <w:t>2004/12/</w:t>
      </w:r>
      <w:r w:rsidRPr="0004277E">
        <w:rPr>
          <w:rFonts w:ascii="Times New Roman" w:hAnsi="Times New Roman" w:cs="Times New Roman"/>
          <w:color w:val="000000"/>
          <w:sz w:val="24"/>
          <w:szCs w:val="24"/>
        </w:rPr>
        <w:t xml:space="preserve">ES </w:t>
      </w:r>
      <w:r w:rsidRPr="0004277E">
        <w:rPr>
          <w:rFonts w:ascii="Times New Roman" w:hAnsi="Times New Roman" w:cs="Times New Roman"/>
          <w:sz w:val="24"/>
          <w:szCs w:val="24"/>
        </w:rPr>
        <w:t xml:space="preserve"> z 11. februára 2004,</w:t>
      </w:r>
      <w:r>
        <w:rPr>
          <w:rFonts w:ascii="Times New Roman" w:hAnsi="Times New Roman" w:cs="Times New Roman"/>
          <w:sz w:val="24"/>
          <w:szCs w:val="24"/>
        </w:rPr>
        <w:t xml:space="preserve"> k</w:t>
      </w:r>
      <w:r w:rsidRPr="0004277E">
        <w:rPr>
          <w:rFonts w:ascii="Times New Roman" w:hAnsi="Times New Roman" w:cs="Times New Roman"/>
          <w:sz w:val="24"/>
          <w:szCs w:val="24"/>
        </w:rPr>
        <w:t>torou sa mení a dopĺňa smernica 94/62/ES o obaloch a odpadoch z</w:t>
      </w:r>
      <w:r>
        <w:rPr>
          <w:rFonts w:ascii="Times New Roman" w:hAnsi="Times New Roman" w:cs="Times New Roman"/>
          <w:sz w:val="24"/>
          <w:szCs w:val="24"/>
        </w:rPr>
        <w:t> </w:t>
      </w:r>
      <w:r w:rsidRPr="0004277E">
        <w:rPr>
          <w:rFonts w:ascii="Times New Roman" w:hAnsi="Times New Roman" w:cs="Times New Roman"/>
          <w:sz w:val="24"/>
          <w:szCs w:val="24"/>
        </w:rPr>
        <w:t>obalov</w:t>
      </w:r>
      <w:r>
        <w:rPr>
          <w:rFonts w:ascii="Times New Roman" w:hAnsi="Times New Roman" w:cs="Times New Roman"/>
          <w:sz w:val="24"/>
          <w:szCs w:val="24"/>
        </w:rPr>
        <w:t xml:space="preserve"> </w:t>
      </w:r>
      <w:r w:rsidRPr="00F07B18">
        <w:rPr>
          <w:rFonts w:ascii="Times New Roman" w:hAnsi="Times New Roman" w:cs="Times New Roman"/>
          <w:sz w:val="24"/>
          <w:szCs w:val="24"/>
        </w:rPr>
        <w:t>(Mimoriadne vydanie Ú. v. EÚ  kap.13 zv. 34)</w:t>
      </w:r>
      <w:r>
        <w:rPr>
          <w:rFonts w:ascii="Times New Roman" w:hAnsi="Times New Roman" w:cs="Times New Roman"/>
          <w:sz w:val="24"/>
          <w:szCs w:val="24"/>
        </w:rPr>
        <w:t xml:space="preserve"> </w:t>
      </w:r>
      <w:r w:rsidR="00567456">
        <w:rPr>
          <w:rFonts w:ascii="Times New Roman" w:hAnsi="Times New Roman" w:cs="Times New Roman"/>
          <w:sz w:val="24"/>
          <w:szCs w:val="24"/>
        </w:rPr>
        <w:t xml:space="preserve">- </w:t>
      </w:r>
      <w:r w:rsidRPr="00567456" w:rsidR="008D00C5">
        <w:rPr>
          <w:rFonts w:ascii="Times New Roman" w:hAnsi="Times New Roman" w:cs="Times New Roman"/>
          <w:i/>
          <w:sz w:val="24"/>
          <w:szCs w:val="24"/>
        </w:rPr>
        <w:t>18.august 2005</w:t>
      </w:r>
    </w:p>
    <w:p w:rsidR="003700C3" w:rsidRPr="00567456" w:rsidP="003700C3">
      <w:pPr>
        <w:ind w:left="360"/>
        <w:jc w:val="both"/>
        <w:rPr>
          <w:rFonts w:ascii="Times New Roman" w:hAnsi="Times New Roman" w:cs="Times New Roman"/>
          <w:i/>
          <w:sz w:val="24"/>
          <w:szCs w:val="24"/>
        </w:rPr>
      </w:pPr>
    </w:p>
    <w:p w:rsidR="00E13049" w:rsidP="00DC10C7">
      <w:pPr>
        <w:ind w:left="426" w:hanging="426"/>
        <w:jc w:val="both"/>
        <w:rPr>
          <w:rFonts w:ascii="Times New Roman" w:hAnsi="Times New Roman" w:cs="Times New Roman"/>
          <w:sz w:val="24"/>
          <w:szCs w:val="24"/>
        </w:rPr>
      </w:pPr>
      <w:r w:rsidRPr="00E13049">
        <w:rPr>
          <w:rFonts w:ascii="Times New Roman" w:hAnsi="Times New Roman" w:cs="Times New Roman"/>
          <w:sz w:val="24"/>
          <w:szCs w:val="24"/>
        </w:rPr>
        <w:t>b)</w:t>
      </w:r>
      <w:r>
        <w:rPr>
          <w:rFonts w:ascii="Times New Roman" w:hAnsi="Times New Roman" w:cs="Times New Roman"/>
          <w:sz w:val="24"/>
          <w:szCs w:val="24"/>
        </w:rPr>
        <w:t xml:space="preserve"> </w:t>
      </w:r>
      <w:r w:rsidR="00DC10C7">
        <w:rPr>
          <w:rFonts w:ascii="Times New Roman" w:hAnsi="Times New Roman" w:cs="Times New Roman"/>
          <w:sz w:val="24"/>
          <w:szCs w:val="24"/>
        </w:rPr>
        <w:t xml:space="preserve"> </w:t>
      </w:r>
      <w:r w:rsidRPr="00E13049">
        <w:rPr>
          <w:rFonts w:ascii="Times New Roman" w:hAnsi="Times New Roman" w:cs="Times New Roman"/>
          <w:sz w:val="24"/>
          <w:szCs w:val="24"/>
        </w:rPr>
        <w:t>informácia o konaní začatom proti Slovenskej republike o porušení Zmluvy o založení Európskych spoločenstiev podľa čl. 226 až 228 Zmluvy o založení Európskyc</w:t>
      </w:r>
      <w:r w:rsidR="008D00C5">
        <w:rPr>
          <w:rFonts w:ascii="Times New Roman" w:hAnsi="Times New Roman" w:cs="Times New Roman"/>
          <w:sz w:val="24"/>
          <w:szCs w:val="24"/>
        </w:rPr>
        <w:t xml:space="preserve">h spoločenstiev v platnom znení – nebolo začaté </w:t>
      </w:r>
      <w:r w:rsidR="00C82FA1">
        <w:rPr>
          <w:rFonts w:ascii="Times New Roman" w:hAnsi="Times New Roman" w:cs="Times New Roman"/>
          <w:sz w:val="24"/>
          <w:szCs w:val="24"/>
        </w:rPr>
        <w:t>žiadne</w:t>
      </w:r>
      <w:r w:rsidR="008D00C5">
        <w:rPr>
          <w:rFonts w:ascii="Times New Roman" w:hAnsi="Times New Roman" w:cs="Times New Roman"/>
          <w:sz w:val="24"/>
          <w:szCs w:val="24"/>
        </w:rPr>
        <w:t xml:space="preserve"> konanie</w:t>
      </w:r>
    </w:p>
    <w:p w:rsidR="008D00C5" w:rsidP="00E13049">
      <w:pPr>
        <w:jc w:val="both"/>
        <w:rPr>
          <w:rFonts w:ascii="Times New Roman" w:hAnsi="Times New Roman" w:cs="Times New Roman"/>
          <w:sz w:val="24"/>
          <w:szCs w:val="24"/>
        </w:rPr>
      </w:pPr>
    </w:p>
    <w:p w:rsidR="00E13049" w:rsidP="00134DA4">
      <w:pPr>
        <w:ind w:left="426" w:hanging="426"/>
        <w:jc w:val="both"/>
        <w:rPr>
          <w:rFonts w:ascii="Times New Roman" w:hAnsi="Times New Roman" w:cs="Times New Roman"/>
          <w:sz w:val="24"/>
          <w:szCs w:val="24"/>
        </w:rPr>
      </w:pPr>
      <w:r w:rsidR="008D00C5">
        <w:rPr>
          <w:rFonts w:ascii="Times New Roman" w:hAnsi="Times New Roman" w:cs="Times New Roman"/>
          <w:sz w:val="24"/>
          <w:szCs w:val="24"/>
        </w:rPr>
        <w:t xml:space="preserve">c) </w:t>
      </w:r>
      <w:r w:rsidRPr="00E13049">
        <w:rPr>
          <w:rFonts w:ascii="Times New Roman" w:hAnsi="Times New Roman" w:cs="Times New Roman"/>
          <w:sz w:val="24"/>
          <w:szCs w:val="24"/>
        </w:rPr>
        <w:t>informácia o právnych predpisoch, v ktorých sú p</w:t>
      </w:r>
      <w:r w:rsidR="00134DA4">
        <w:rPr>
          <w:rFonts w:ascii="Times New Roman" w:hAnsi="Times New Roman" w:cs="Times New Roman"/>
          <w:sz w:val="24"/>
          <w:szCs w:val="24"/>
        </w:rPr>
        <w:t xml:space="preserve">reberané smernice alebo rámcové </w:t>
      </w:r>
      <w:r w:rsidRPr="00E13049">
        <w:rPr>
          <w:rFonts w:ascii="Times New Roman" w:hAnsi="Times New Roman" w:cs="Times New Roman"/>
          <w:sz w:val="24"/>
          <w:szCs w:val="24"/>
        </w:rPr>
        <w:t>rozhodnutia už prebraté spolu s u</w:t>
      </w:r>
      <w:r w:rsidR="008D00C5">
        <w:rPr>
          <w:rFonts w:ascii="Times New Roman" w:hAnsi="Times New Roman" w:cs="Times New Roman"/>
          <w:sz w:val="24"/>
          <w:szCs w:val="24"/>
        </w:rPr>
        <w:t xml:space="preserve">vedením rozsahu tohto prebratia </w:t>
      </w:r>
    </w:p>
    <w:p w:rsidR="008D00C5" w:rsidP="006C74F7">
      <w:pPr>
        <w:ind w:left="426" w:hanging="426"/>
        <w:jc w:val="both"/>
        <w:rPr>
          <w:rFonts w:ascii="Times New Roman" w:hAnsi="Times New Roman" w:cs="Times New Roman"/>
          <w:sz w:val="24"/>
          <w:szCs w:val="24"/>
        </w:rPr>
      </w:pPr>
      <w:r w:rsidR="006C74F7">
        <w:rPr>
          <w:rFonts w:ascii="Times New Roman" w:hAnsi="Times New Roman" w:cs="Times New Roman"/>
          <w:sz w:val="24"/>
          <w:szCs w:val="24"/>
        </w:rPr>
        <w:t xml:space="preserve">    </w:t>
      </w:r>
      <w:r w:rsidR="006C74F7">
        <w:rPr>
          <w:rFonts w:ascii="Times New Roman" w:hAnsi="Times New Roman" w:cs="Times New Roman"/>
          <w:sz w:val="24"/>
          <w:szCs w:val="24"/>
        </w:rPr>
        <w:t xml:space="preserve">  </w:t>
      </w:r>
      <w:r>
        <w:rPr>
          <w:rFonts w:ascii="Times New Roman" w:hAnsi="Times New Roman" w:cs="Times New Roman"/>
          <w:sz w:val="24"/>
          <w:szCs w:val="24"/>
        </w:rPr>
        <w:t xml:space="preserve">- Nariadenie vlády Slovenskej republiky č. 220/2005 Z.z., ktorým sa ustanovujú záväzné </w:t>
      </w:r>
      <w:r w:rsidR="006C74F7">
        <w:rPr>
          <w:rFonts w:ascii="Times New Roman" w:hAnsi="Times New Roman" w:cs="Times New Roman"/>
          <w:sz w:val="24"/>
          <w:szCs w:val="24"/>
        </w:rPr>
        <w:t xml:space="preserve"> </w:t>
      </w:r>
      <w:r>
        <w:rPr>
          <w:rFonts w:ascii="Times New Roman" w:hAnsi="Times New Roman" w:cs="Times New Roman"/>
          <w:sz w:val="24"/>
          <w:szCs w:val="24"/>
        </w:rPr>
        <w:t>limity pre rozsah zhodnocovania odpadov z obalov a preč rozsah ich recyklácie vo vzťahu k celkovej hmotnosti z</w:t>
      </w:r>
      <w:r w:rsidR="00C82FA1">
        <w:rPr>
          <w:rFonts w:ascii="Times New Roman" w:hAnsi="Times New Roman" w:cs="Times New Roman"/>
          <w:sz w:val="24"/>
          <w:szCs w:val="24"/>
        </w:rPr>
        <w:t> </w:t>
      </w:r>
      <w:r>
        <w:rPr>
          <w:rFonts w:ascii="Times New Roman" w:hAnsi="Times New Roman" w:cs="Times New Roman"/>
          <w:sz w:val="24"/>
          <w:szCs w:val="24"/>
        </w:rPr>
        <w:t>obalov</w:t>
      </w:r>
    </w:p>
    <w:p w:rsidR="00C82FA1" w:rsidRPr="00C82FA1" w:rsidP="006C74F7">
      <w:pPr>
        <w:ind w:left="426" w:hanging="426"/>
        <w:jc w:val="both"/>
        <w:rPr>
          <w:rFonts w:ascii="Times New Roman" w:hAnsi="Times New Roman" w:cs="Times New Roman"/>
          <w:sz w:val="24"/>
          <w:szCs w:val="24"/>
        </w:rPr>
      </w:pPr>
      <w:r w:rsidR="006C74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2FA1">
        <w:rPr>
          <w:rFonts w:ascii="Times New Roman" w:hAnsi="Times New Roman" w:cs="Times New Roman"/>
          <w:sz w:val="24"/>
          <w:szCs w:val="24"/>
        </w:rPr>
        <w:t xml:space="preserve">Vyhláška  Ministerstva životného prostredia Slovenskej republiky č. 210/2005 Z.z. o </w:t>
      </w:r>
      <w:r w:rsidR="006C74F7">
        <w:rPr>
          <w:rFonts w:ascii="Times New Roman" w:hAnsi="Times New Roman" w:cs="Times New Roman"/>
          <w:sz w:val="24"/>
          <w:szCs w:val="24"/>
        </w:rPr>
        <w:t xml:space="preserve">  </w:t>
      </w:r>
      <w:r w:rsidRPr="00C82FA1">
        <w:rPr>
          <w:rFonts w:ascii="Times New Roman" w:hAnsi="Times New Roman" w:cs="Times New Roman"/>
          <w:sz w:val="24"/>
          <w:szCs w:val="24"/>
        </w:rPr>
        <w:t>vykonaní niektorých ustanovení zákona o obaloch.</w:t>
      </w:r>
    </w:p>
    <w:p w:rsidR="0093330C" w:rsidP="00C82FA1">
      <w:pPr>
        <w:pStyle w:val="titulok"/>
        <w:spacing w:before="0" w:beforeAutospacing="0" w:after="0" w:afterAutospacing="0"/>
        <w:ind w:left="227" w:hanging="540"/>
        <w:jc w:val="both"/>
      </w:pPr>
      <w:r w:rsidRPr="00C82FA1" w:rsidR="00C82FA1">
        <w:t xml:space="preserve">   </w:t>
      </w:r>
    </w:p>
    <w:p w:rsidR="0093330C" w:rsidP="00E426E1">
      <w:pPr>
        <w:numPr>
          <w:ilvl w:val="0"/>
          <w:numId w:val="15"/>
        </w:numPr>
        <w:tabs>
          <w:tab w:val="left" w:pos="0"/>
        </w:tabs>
        <w:overflowPunct/>
        <w:adjustRightInd/>
        <w:jc w:val="both"/>
        <w:textAlignment w:val="auto"/>
        <w:rPr>
          <w:rFonts w:ascii="Times New Roman" w:hAnsi="Times New Roman" w:cs="Times New Roman"/>
          <w:sz w:val="24"/>
          <w:szCs w:val="24"/>
        </w:rPr>
      </w:pPr>
      <w:r w:rsidRPr="003D30F9">
        <w:rPr>
          <w:rFonts w:ascii="Times New Roman" w:hAnsi="Times New Roman" w:cs="Times New Roman"/>
          <w:b/>
          <w:bCs/>
          <w:sz w:val="24"/>
          <w:szCs w:val="24"/>
        </w:rPr>
        <w:t>Stupeň zlučiteľnosti</w:t>
      </w:r>
      <w:r w:rsidRPr="003D30F9">
        <w:rPr>
          <w:rFonts w:ascii="Times New Roman" w:hAnsi="Times New Roman" w:cs="Times New Roman"/>
          <w:sz w:val="24"/>
          <w:szCs w:val="24"/>
        </w:rPr>
        <w:t xml:space="preserve"> návrhu právneho predpisu s právom Európskych spoločenstiev a právom Európskej únie: úplný</w:t>
      </w:r>
    </w:p>
    <w:p w:rsidR="0093330C" w:rsidRPr="003D30F9" w:rsidP="005654AC">
      <w:pPr>
        <w:overflowPunct/>
        <w:adjustRightInd/>
        <w:jc w:val="both"/>
        <w:textAlignment w:val="auto"/>
        <w:rPr>
          <w:rFonts w:ascii="Times New Roman" w:hAnsi="Times New Roman" w:cs="Times New Roman"/>
          <w:sz w:val="24"/>
          <w:szCs w:val="24"/>
        </w:rPr>
      </w:pPr>
    </w:p>
    <w:p w:rsidR="0093330C" w:rsidP="00E426E1">
      <w:pPr>
        <w:numPr>
          <w:ilvl w:val="0"/>
          <w:numId w:val="15"/>
        </w:numPr>
        <w:tabs>
          <w:tab w:val="left" w:pos="0"/>
        </w:tabs>
        <w:overflowPunct/>
        <w:adjustRightInd/>
        <w:jc w:val="both"/>
        <w:textAlignment w:val="auto"/>
        <w:rPr>
          <w:rFonts w:ascii="Times New Roman" w:hAnsi="Times New Roman" w:cs="Times New Roman"/>
          <w:sz w:val="24"/>
          <w:szCs w:val="24"/>
        </w:rPr>
      </w:pPr>
      <w:r>
        <w:rPr>
          <w:rFonts w:ascii="Times New Roman" w:hAnsi="Times New Roman" w:cs="Times New Roman"/>
          <w:b/>
          <w:bCs/>
          <w:sz w:val="24"/>
          <w:szCs w:val="24"/>
        </w:rPr>
        <w:t>Gestor:</w:t>
      </w:r>
      <w:r>
        <w:rPr>
          <w:rFonts w:ascii="Times New Roman" w:hAnsi="Times New Roman" w:cs="Times New Roman"/>
          <w:sz w:val="24"/>
          <w:szCs w:val="24"/>
        </w:rPr>
        <w:t xml:space="preserve"> MŽP SR</w:t>
      </w:r>
    </w:p>
    <w:p w:rsidR="0093330C" w:rsidP="005654AC">
      <w:pPr>
        <w:overflowPunct/>
        <w:adjustRightInd/>
        <w:jc w:val="both"/>
        <w:textAlignment w:val="auto"/>
        <w:rPr>
          <w:rFonts w:ascii="Times New Roman" w:hAnsi="Times New Roman" w:cs="Times New Roman"/>
          <w:sz w:val="24"/>
          <w:szCs w:val="24"/>
        </w:rPr>
      </w:pPr>
    </w:p>
    <w:p w:rsidR="002C1583" w:rsidRPr="007F4971" w:rsidP="005654AC">
      <w:pPr>
        <w:pStyle w:val="Footer"/>
        <w:tabs>
          <w:tab w:val="clear" w:pos="4536"/>
          <w:tab w:val="clear" w:pos="9072"/>
        </w:tabs>
        <w:jc w:val="both"/>
        <w:rPr>
          <w:rFonts w:ascii="Times New Roman" w:hAnsi="Times New Roman" w:cs="Times New Roman"/>
          <w:sz w:val="24"/>
          <w:szCs w:val="24"/>
        </w:rPr>
      </w:pPr>
    </w:p>
    <w:p w:rsidR="005C45E5" w:rsidRPr="00EF7E31" w:rsidP="008C3914">
      <w:pPr>
        <w:pStyle w:val="Title"/>
        <w:spacing w:line="240" w:lineRule="auto"/>
        <w:outlineLvl w:val="0"/>
        <w:rPr>
          <w:rFonts w:ascii="Times New Roman" w:hAnsi="Times New Roman" w:cs="Times New Roman"/>
          <w:sz w:val="24"/>
        </w:rPr>
      </w:pPr>
      <w:r w:rsidRPr="00EF7E31">
        <w:rPr>
          <w:rFonts w:ascii="Times New Roman" w:hAnsi="Times New Roman" w:cs="Times New Roman"/>
          <w:sz w:val="24"/>
        </w:rPr>
        <w:t>DOLOŽKA</w:t>
      </w:r>
    </w:p>
    <w:p w:rsidR="005C45E5" w:rsidRPr="00EF7E31" w:rsidP="008C3914">
      <w:pPr>
        <w:pStyle w:val="Title"/>
        <w:spacing w:line="240" w:lineRule="auto"/>
        <w:rPr>
          <w:rFonts w:ascii="Times New Roman" w:hAnsi="Times New Roman" w:cs="Times New Roman"/>
          <w:sz w:val="24"/>
        </w:rPr>
      </w:pPr>
      <w:r w:rsidR="00660DB9">
        <w:rPr>
          <w:rFonts w:ascii="Times New Roman" w:hAnsi="Times New Roman" w:cs="Times New Roman"/>
          <w:sz w:val="24"/>
        </w:rPr>
        <w:t>o posúdení vplyvov</w:t>
      </w:r>
    </w:p>
    <w:p w:rsidR="005C45E5" w:rsidRPr="007F4971" w:rsidP="005C45E5">
      <w:pPr>
        <w:pStyle w:val="Footer"/>
        <w:tabs>
          <w:tab w:val="clear" w:pos="4536"/>
          <w:tab w:val="clear" w:pos="9072"/>
        </w:tabs>
        <w:jc w:val="both"/>
        <w:rPr>
          <w:rFonts w:ascii="Times New Roman" w:hAnsi="Times New Roman" w:cs="Times New Roman"/>
          <w:sz w:val="24"/>
          <w:szCs w:val="24"/>
        </w:rPr>
      </w:pPr>
    </w:p>
    <w:p w:rsidR="005C45E5" w:rsidRPr="00B340C2" w:rsidP="005C45E5">
      <w:pPr>
        <w:pStyle w:val="Footer"/>
        <w:tabs>
          <w:tab w:val="clear" w:pos="4536"/>
          <w:tab w:val="clear" w:pos="9072"/>
        </w:tabs>
        <w:jc w:val="both"/>
        <w:rPr>
          <w:rFonts w:ascii="Times New Roman" w:hAnsi="Times New Roman" w:cs="Times New Roman"/>
          <w:sz w:val="24"/>
          <w:szCs w:val="24"/>
        </w:rPr>
      </w:pPr>
    </w:p>
    <w:p w:rsidR="005C45E5" w:rsidRPr="00B340C2" w:rsidP="005C45E5">
      <w:pPr>
        <w:numPr>
          <w:ilvl w:val="0"/>
          <w:numId w:val="13"/>
        </w:numPr>
        <w:tabs>
          <w:tab w:val="left" w:pos="720"/>
        </w:tabs>
        <w:overflowPunct/>
        <w:adjustRightInd/>
        <w:jc w:val="both"/>
        <w:textAlignment w:val="auto"/>
        <w:rPr>
          <w:rFonts w:ascii="Times New Roman" w:hAnsi="Times New Roman" w:cs="Times New Roman"/>
          <w:b/>
          <w:sz w:val="24"/>
          <w:szCs w:val="24"/>
        </w:rPr>
      </w:pPr>
      <w:r w:rsidRPr="00B340C2">
        <w:rPr>
          <w:rFonts w:ascii="Times New Roman" w:hAnsi="Times New Roman" w:cs="Times New Roman"/>
          <w:b/>
          <w:sz w:val="24"/>
          <w:szCs w:val="24"/>
        </w:rPr>
        <w:t>Odhad vplyvov na verejné financie</w:t>
      </w:r>
    </w:p>
    <w:p w:rsidR="005C45E5" w:rsidRPr="00BD7BC8" w:rsidP="005C45E5">
      <w:pPr>
        <w:pStyle w:val="Footer"/>
        <w:tabs>
          <w:tab w:val="clear" w:pos="4536"/>
          <w:tab w:val="clear" w:pos="9072"/>
        </w:tabs>
        <w:jc w:val="both"/>
        <w:rPr>
          <w:rFonts w:ascii="Times New Roman" w:hAnsi="Times New Roman" w:cs="Times New Roman"/>
          <w:sz w:val="24"/>
          <w:szCs w:val="24"/>
        </w:rPr>
      </w:pPr>
    </w:p>
    <w:p w:rsidR="00D80E23" w:rsidP="00D80E23">
      <w:pPr>
        <w:pStyle w:val="Footer"/>
        <w:tabs>
          <w:tab w:val="clear" w:pos="4536"/>
          <w:tab w:val="clear" w:pos="9072"/>
        </w:tabs>
        <w:spacing w:after="60"/>
        <w:ind w:firstLine="539"/>
        <w:jc w:val="both"/>
        <w:rPr>
          <w:rFonts w:ascii="Times New Roman" w:hAnsi="Times New Roman" w:cs="Times New Roman"/>
          <w:kern w:val="28"/>
          <w:sz w:val="24"/>
          <w:szCs w:val="24"/>
        </w:rPr>
      </w:pPr>
      <w:r w:rsidRPr="00701C31">
        <w:rPr>
          <w:rFonts w:ascii="Times New Roman" w:hAnsi="Times New Roman" w:cs="Times New Roman"/>
          <w:kern w:val="28"/>
          <w:sz w:val="24"/>
          <w:szCs w:val="24"/>
        </w:rPr>
        <w:t xml:space="preserve">Predložený návrh zákona o obaloch vychádza zo súčasného zákona </w:t>
      </w:r>
      <w:r w:rsidRPr="00701C31">
        <w:rPr>
          <w:rFonts w:ascii="Times New Roman" w:hAnsi="Times New Roman" w:cs="Times New Roman"/>
          <w:sz w:val="24"/>
          <w:szCs w:val="24"/>
        </w:rPr>
        <w:t xml:space="preserve">č. 529/2002 Z.z. </w:t>
      </w:r>
      <w:r w:rsidRPr="00701C31">
        <w:rPr>
          <w:rFonts w:ascii="Times New Roman" w:hAnsi="Times New Roman" w:cs="Times New Roman"/>
          <w:kern w:val="28"/>
          <w:sz w:val="24"/>
          <w:szCs w:val="24"/>
        </w:rPr>
        <w:t>o obaloch</w:t>
      </w:r>
      <w:r w:rsidRPr="00701C31">
        <w:rPr>
          <w:rFonts w:ascii="Times New Roman" w:hAnsi="Times New Roman" w:cs="Times New Roman"/>
          <w:sz w:val="24"/>
          <w:szCs w:val="24"/>
        </w:rPr>
        <w:t xml:space="preserve"> a o zmene a doplnení niektorých zákonov</w:t>
      </w:r>
      <w:r w:rsidRPr="00701C31">
        <w:rPr>
          <w:rFonts w:ascii="Times New Roman" w:hAnsi="Times New Roman" w:cs="Times New Roman"/>
          <w:kern w:val="28"/>
          <w:sz w:val="24"/>
          <w:szCs w:val="24"/>
        </w:rPr>
        <w:t>, avšak</w:t>
      </w:r>
      <w:r w:rsidRPr="00701C31">
        <w:rPr>
          <w:rFonts w:ascii="Times New Roman" w:hAnsi="Times New Roman" w:cs="Times New Roman"/>
          <w:sz w:val="24"/>
          <w:szCs w:val="24"/>
        </w:rPr>
        <w:t xml:space="preserve"> </w:t>
      </w:r>
      <w:r>
        <w:rPr>
          <w:rFonts w:ascii="Times New Roman" w:hAnsi="Times New Roman" w:cs="Times New Roman"/>
          <w:kern w:val="28"/>
          <w:sz w:val="24"/>
          <w:szCs w:val="24"/>
        </w:rPr>
        <w:t>v dôsledku značného</w:t>
      </w:r>
      <w:r w:rsidRPr="00701C31">
        <w:rPr>
          <w:rFonts w:ascii="Times New Roman" w:hAnsi="Times New Roman" w:cs="Times New Roman"/>
          <w:kern w:val="28"/>
          <w:sz w:val="24"/>
          <w:szCs w:val="24"/>
        </w:rPr>
        <w:t xml:space="preserve"> rozsah</w:t>
      </w:r>
      <w:r>
        <w:rPr>
          <w:rFonts w:ascii="Times New Roman" w:hAnsi="Times New Roman" w:cs="Times New Roman"/>
          <w:kern w:val="28"/>
          <w:sz w:val="24"/>
          <w:szCs w:val="24"/>
        </w:rPr>
        <w:t>u</w:t>
      </w:r>
      <w:r w:rsidRPr="00701C31">
        <w:rPr>
          <w:rFonts w:ascii="Times New Roman" w:hAnsi="Times New Roman" w:cs="Times New Roman"/>
          <w:kern w:val="28"/>
          <w:sz w:val="24"/>
          <w:szCs w:val="24"/>
        </w:rPr>
        <w:t xml:space="preserve"> pl</w:t>
      </w:r>
      <w:r w:rsidRPr="00701C31">
        <w:rPr>
          <w:rFonts w:ascii="Times New Roman" w:hAnsi="Times New Roman" w:cs="Times New Roman"/>
          <w:kern w:val="28"/>
          <w:sz w:val="24"/>
          <w:szCs w:val="24"/>
        </w:rPr>
        <w:t>á</w:t>
      </w:r>
      <w:r w:rsidRPr="00701C31">
        <w:rPr>
          <w:rFonts w:ascii="Times New Roman" w:hAnsi="Times New Roman" w:cs="Times New Roman"/>
          <w:kern w:val="28"/>
          <w:sz w:val="24"/>
          <w:szCs w:val="24"/>
        </w:rPr>
        <w:t>novaných zmien Ministerstvo životného prostredia SR p</w:t>
      </w:r>
      <w:r w:rsidRPr="00701C31">
        <w:rPr>
          <w:rFonts w:ascii="Times New Roman" w:hAnsi="Times New Roman" w:cs="Times New Roman"/>
          <w:kern w:val="28"/>
          <w:sz w:val="24"/>
          <w:szCs w:val="24"/>
        </w:rPr>
        <w:t xml:space="preserve">ristúpilo k </w:t>
      </w:r>
      <w:r>
        <w:rPr>
          <w:rFonts w:ascii="Times New Roman" w:hAnsi="Times New Roman" w:cs="Times New Roman"/>
          <w:kern w:val="28"/>
          <w:sz w:val="24"/>
          <w:szCs w:val="24"/>
        </w:rPr>
        <w:t>tvorbe</w:t>
      </w:r>
      <w:r w:rsidRPr="00701C31">
        <w:rPr>
          <w:rFonts w:ascii="Times New Roman" w:hAnsi="Times New Roman" w:cs="Times New Roman"/>
          <w:kern w:val="28"/>
          <w:sz w:val="24"/>
          <w:szCs w:val="24"/>
        </w:rPr>
        <w:t xml:space="preserve"> nového zákona. P</w:t>
      </w:r>
      <w:r w:rsidRPr="00701C31">
        <w:rPr>
          <w:rFonts w:ascii="Times New Roman" w:hAnsi="Times New Roman" w:cs="Times New Roman"/>
          <w:kern w:val="28"/>
          <w:sz w:val="24"/>
          <w:szCs w:val="24"/>
        </w:rPr>
        <w:t>o</w:t>
      </w:r>
      <w:r w:rsidRPr="00701C31">
        <w:rPr>
          <w:rFonts w:ascii="Times New Roman" w:hAnsi="Times New Roman" w:cs="Times New Roman"/>
          <w:kern w:val="28"/>
          <w:sz w:val="24"/>
          <w:szCs w:val="24"/>
        </w:rPr>
        <w:t xml:space="preserve">treba prijať nový zákon o obaloch je </w:t>
      </w:r>
      <w:r>
        <w:rPr>
          <w:rFonts w:ascii="Times New Roman" w:hAnsi="Times New Roman" w:cs="Times New Roman"/>
          <w:kern w:val="28"/>
          <w:sz w:val="24"/>
          <w:szCs w:val="24"/>
        </w:rPr>
        <w:t xml:space="preserve">aj </w:t>
      </w:r>
      <w:r w:rsidRPr="00701C31">
        <w:rPr>
          <w:rFonts w:ascii="Times New Roman" w:hAnsi="Times New Roman" w:cs="Times New Roman"/>
          <w:kern w:val="28"/>
          <w:sz w:val="24"/>
          <w:szCs w:val="24"/>
        </w:rPr>
        <w:t xml:space="preserve">reakciou na nedostatky, ktoré </w:t>
      </w:r>
      <w:r>
        <w:rPr>
          <w:rFonts w:ascii="Times New Roman" w:hAnsi="Times New Roman" w:cs="Times New Roman"/>
          <w:kern w:val="28"/>
          <w:sz w:val="24"/>
          <w:szCs w:val="24"/>
        </w:rPr>
        <w:t xml:space="preserve">sa </w:t>
      </w:r>
      <w:r w:rsidRPr="00701C31">
        <w:rPr>
          <w:rFonts w:ascii="Times New Roman" w:hAnsi="Times New Roman" w:cs="Times New Roman"/>
          <w:kern w:val="28"/>
          <w:sz w:val="24"/>
          <w:szCs w:val="24"/>
        </w:rPr>
        <w:t>ukázali pri aplikácii niektorých ustanovení zákona v praxi.</w:t>
      </w:r>
    </w:p>
    <w:p w:rsidR="00D80E23" w:rsidP="00D80E23">
      <w:pPr>
        <w:pStyle w:val="Footer"/>
        <w:tabs>
          <w:tab w:val="clear" w:pos="4536"/>
          <w:tab w:val="clear" w:pos="9072"/>
        </w:tabs>
        <w:spacing w:after="60"/>
        <w:ind w:firstLine="539"/>
        <w:jc w:val="both"/>
        <w:rPr>
          <w:rFonts w:ascii="Times New Roman" w:hAnsi="Times New Roman" w:cs="Times New Roman"/>
          <w:sz w:val="24"/>
          <w:szCs w:val="24"/>
        </w:rPr>
      </w:pPr>
      <w:r w:rsidRPr="00701C31">
        <w:rPr>
          <w:rFonts w:ascii="Times New Roman" w:hAnsi="Times New Roman" w:cs="Times New Roman"/>
          <w:sz w:val="24"/>
          <w:szCs w:val="24"/>
        </w:rPr>
        <w:t>Návrh zákona rieši zabezpečovanie nových činností alebo existujúcich činností vo zv</w:t>
      </w:r>
      <w:r w:rsidRPr="00701C31">
        <w:rPr>
          <w:rFonts w:ascii="Times New Roman" w:hAnsi="Times New Roman" w:cs="Times New Roman"/>
          <w:sz w:val="24"/>
          <w:szCs w:val="24"/>
        </w:rPr>
        <w:t>ý</w:t>
      </w:r>
      <w:r w:rsidRPr="00701C31">
        <w:rPr>
          <w:rFonts w:ascii="Times New Roman" w:hAnsi="Times New Roman" w:cs="Times New Roman"/>
          <w:sz w:val="24"/>
          <w:szCs w:val="24"/>
        </w:rPr>
        <w:t>šen</w:t>
      </w:r>
      <w:r w:rsidRPr="00701C31">
        <w:rPr>
          <w:rFonts w:ascii="Times New Roman" w:hAnsi="Times New Roman" w:cs="Times New Roman"/>
          <w:sz w:val="24"/>
          <w:szCs w:val="24"/>
        </w:rPr>
        <w:t>om rozsahu pri výkone štátnej správy, ktoré súvisia s</w:t>
      </w:r>
      <w:r>
        <w:rPr>
          <w:rFonts w:ascii="Times New Roman" w:hAnsi="Times New Roman" w:cs="Times New Roman"/>
          <w:sz w:val="24"/>
          <w:szCs w:val="24"/>
        </w:rPr>
        <w:t xml:space="preserve"> novo </w:t>
      </w:r>
      <w:r w:rsidRPr="00701C31">
        <w:rPr>
          <w:rFonts w:ascii="Times New Roman" w:hAnsi="Times New Roman" w:cs="Times New Roman"/>
          <w:sz w:val="24"/>
          <w:szCs w:val="24"/>
        </w:rPr>
        <w:t xml:space="preserve">definovanými </w:t>
      </w:r>
      <w:r>
        <w:rPr>
          <w:rFonts w:ascii="Times New Roman" w:hAnsi="Times New Roman" w:cs="Times New Roman"/>
          <w:sz w:val="24"/>
          <w:szCs w:val="24"/>
        </w:rPr>
        <w:t>povinnosťami</w:t>
      </w:r>
      <w:r w:rsidRPr="00701C31">
        <w:rPr>
          <w:rFonts w:ascii="Times New Roman" w:hAnsi="Times New Roman" w:cs="Times New Roman"/>
          <w:sz w:val="24"/>
          <w:szCs w:val="24"/>
        </w:rPr>
        <w:t xml:space="preserve"> oprávnenej organizác</w:t>
      </w:r>
      <w:r>
        <w:rPr>
          <w:rFonts w:ascii="Times New Roman" w:hAnsi="Times New Roman" w:cs="Times New Roman"/>
          <w:sz w:val="24"/>
          <w:szCs w:val="24"/>
        </w:rPr>
        <w:t>ie, spôsobom</w:t>
      </w:r>
      <w:r w:rsidRPr="00701C31">
        <w:rPr>
          <w:rFonts w:ascii="Times New Roman" w:hAnsi="Times New Roman" w:cs="Times New Roman"/>
          <w:sz w:val="24"/>
          <w:szCs w:val="24"/>
        </w:rPr>
        <w:t xml:space="preserve"> preukazovania povi</w:t>
      </w:r>
      <w:r w:rsidRPr="00701C31">
        <w:rPr>
          <w:rFonts w:ascii="Times New Roman" w:hAnsi="Times New Roman" w:cs="Times New Roman"/>
          <w:sz w:val="24"/>
          <w:szCs w:val="24"/>
        </w:rPr>
        <w:t>n</w:t>
      </w:r>
      <w:r w:rsidRPr="00701C31">
        <w:rPr>
          <w:rFonts w:ascii="Times New Roman" w:hAnsi="Times New Roman" w:cs="Times New Roman"/>
          <w:sz w:val="24"/>
          <w:szCs w:val="24"/>
        </w:rPr>
        <w:t>nosti plnenia záväz</w:t>
      </w:r>
      <w:r>
        <w:rPr>
          <w:rFonts w:ascii="Times New Roman" w:hAnsi="Times New Roman" w:cs="Times New Roman"/>
          <w:sz w:val="24"/>
          <w:szCs w:val="24"/>
        </w:rPr>
        <w:t>ných limitov,</w:t>
      </w:r>
      <w:r w:rsidRPr="00701C31">
        <w:rPr>
          <w:rFonts w:ascii="Times New Roman" w:hAnsi="Times New Roman" w:cs="Times New Roman"/>
          <w:sz w:val="24"/>
          <w:szCs w:val="24"/>
        </w:rPr>
        <w:t xml:space="preserve"> </w:t>
      </w:r>
      <w:r>
        <w:rPr>
          <w:rFonts w:ascii="Times New Roman" w:hAnsi="Times New Roman" w:cs="Times New Roman"/>
          <w:sz w:val="24"/>
          <w:szCs w:val="24"/>
        </w:rPr>
        <w:t>so</w:t>
      </w:r>
      <w:r w:rsidRPr="00701C31">
        <w:rPr>
          <w:rFonts w:ascii="Times New Roman" w:hAnsi="Times New Roman" w:cs="Times New Roman"/>
          <w:sz w:val="24"/>
          <w:szCs w:val="24"/>
        </w:rPr>
        <w:t xml:space="preserve"> </w:t>
      </w:r>
      <w:r>
        <w:rPr>
          <w:rFonts w:ascii="Times New Roman" w:hAnsi="Times New Roman" w:cs="Times New Roman"/>
          <w:sz w:val="24"/>
          <w:szCs w:val="24"/>
        </w:rPr>
        <w:t>zavedením</w:t>
      </w:r>
      <w:r w:rsidRPr="00701C31">
        <w:rPr>
          <w:rFonts w:ascii="Times New Roman" w:hAnsi="Times New Roman" w:cs="Times New Roman"/>
          <w:sz w:val="24"/>
          <w:szCs w:val="24"/>
        </w:rPr>
        <w:t xml:space="preserve"> </w:t>
      </w:r>
      <w:r>
        <w:rPr>
          <w:rFonts w:ascii="Times New Roman" w:hAnsi="Times New Roman" w:cs="Times New Roman"/>
          <w:sz w:val="24"/>
          <w:szCs w:val="24"/>
        </w:rPr>
        <w:t>inštitútu</w:t>
      </w:r>
      <w:r w:rsidRPr="00701C31">
        <w:rPr>
          <w:rFonts w:ascii="Times New Roman" w:hAnsi="Times New Roman" w:cs="Times New Roman"/>
          <w:sz w:val="24"/>
          <w:szCs w:val="24"/>
        </w:rPr>
        <w:t xml:space="preserve"> „</w:t>
      </w:r>
      <w:r w:rsidRPr="003C280F">
        <w:rPr>
          <w:rFonts w:ascii="Times New Roman" w:hAnsi="Times New Roman" w:cs="Times New Roman"/>
          <w:sz w:val="24"/>
          <w:szCs w:val="24"/>
        </w:rPr>
        <w:t>subjektu, ktorý uvádza do obehu výrobky balené v obaloch, ktor</w:t>
      </w:r>
      <w:r w:rsidRPr="003C280F">
        <w:rPr>
          <w:rFonts w:ascii="Times New Roman" w:hAnsi="Times New Roman" w:cs="Times New Roman"/>
          <w:sz w:val="24"/>
          <w:szCs w:val="24"/>
        </w:rPr>
        <w:t>é pochádzajú od povinných osôb, ktoré nie sú zapísané v registri, je zodpovedný za splnenie p</w:t>
      </w:r>
      <w:r w:rsidRPr="003C280F">
        <w:rPr>
          <w:rFonts w:ascii="Times New Roman" w:hAnsi="Times New Roman" w:cs="Times New Roman"/>
          <w:sz w:val="24"/>
          <w:szCs w:val="24"/>
        </w:rPr>
        <w:t>o</w:t>
      </w:r>
      <w:r w:rsidRPr="003C280F">
        <w:rPr>
          <w:rFonts w:ascii="Times New Roman" w:hAnsi="Times New Roman" w:cs="Times New Roman"/>
          <w:sz w:val="24"/>
          <w:szCs w:val="24"/>
        </w:rPr>
        <w:t xml:space="preserve">vinností tejto povinnej osoby podľa § </w:t>
      </w:r>
      <w:r w:rsidR="00904ADD">
        <w:rPr>
          <w:rFonts w:ascii="Times New Roman" w:hAnsi="Times New Roman" w:cs="Times New Roman"/>
          <w:sz w:val="24"/>
          <w:szCs w:val="24"/>
        </w:rPr>
        <w:t>7</w:t>
      </w:r>
      <w:r w:rsidRPr="003C280F">
        <w:rPr>
          <w:rFonts w:ascii="Times New Roman" w:hAnsi="Times New Roman" w:cs="Times New Roman"/>
          <w:sz w:val="24"/>
          <w:szCs w:val="24"/>
        </w:rPr>
        <w:t xml:space="preserve"> </w:t>
      </w:r>
      <w:r w:rsidR="00B67869">
        <w:rPr>
          <w:rFonts w:ascii="Times New Roman" w:hAnsi="Times New Roman" w:cs="Times New Roman"/>
          <w:sz w:val="24"/>
          <w:szCs w:val="24"/>
        </w:rPr>
        <w:t xml:space="preserve">ods. </w:t>
      </w:r>
      <w:smartTag w:uri="urn:schemas-microsoft-com:office:smarttags" w:element="metricconverter">
        <w:smartTagPr>
          <w:attr w:name="ProductID" w:val="1 a"/>
        </w:smartTagPr>
        <w:r w:rsidR="00B67869">
          <w:rPr>
            <w:rFonts w:ascii="Times New Roman" w:hAnsi="Times New Roman" w:cs="Times New Roman"/>
            <w:sz w:val="24"/>
            <w:szCs w:val="24"/>
          </w:rPr>
          <w:t xml:space="preserve">1 </w:t>
        </w:r>
        <w:r w:rsidRPr="003C280F">
          <w:rPr>
            <w:rFonts w:ascii="Times New Roman" w:hAnsi="Times New Roman" w:cs="Times New Roman"/>
            <w:sz w:val="24"/>
            <w:szCs w:val="24"/>
          </w:rPr>
          <w:t>a</w:t>
        </w:r>
      </w:smartTag>
      <w:r w:rsidRPr="003C280F">
        <w:rPr>
          <w:rFonts w:ascii="Times New Roman" w:hAnsi="Times New Roman" w:cs="Times New Roman"/>
          <w:sz w:val="24"/>
          <w:szCs w:val="24"/>
        </w:rPr>
        <w:t xml:space="preserve"> § </w:t>
      </w:r>
      <w:r w:rsidR="00904ADD">
        <w:rPr>
          <w:rFonts w:ascii="Times New Roman" w:hAnsi="Times New Roman" w:cs="Times New Roman"/>
          <w:sz w:val="24"/>
          <w:szCs w:val="24"/>
        </w:rPr>
        <w:t>10</w:t>
      </w:r>
      <w:r w:rsidRPr="003C280F">
        <w:rPr>
          <w:rFonts w:ascii="Times New Roman" w:hAnsi="Times New Roman" w:cs="Times New Roman"/>
          <w:sz w:val="24"/>
          <w:szCs w:val="24"/>
        </w:rPr>
        <w:t xml:space="preserve"> ods. 1 tohto zákona</w:t>
      </w:r>
      <w:r w:rsidRPr="00701C31">
        <w:rPr>
          <w:rFonts w:ascii="Times New Roman" w:hAnsi="Times New Roman" w:cs="Times New Roman"/>
          <w:sz w:val="24"/>
          <w:szCs w:val="24"/>
        </w:rPr>
        <w:t xml:space="preserve">“ </w:t>
      </w:r>
      <w:r>
        <w:rPr>
          <w:rFonts w:ascii="Times New Roman" w:hAnsi="Times New Roman" w:cs="Times New Roman"/>
          <w:sz w:val="24"/>
          <w:szCs w:val="24"/>
        </w:rPr>
        <w:t xml:space="preserve">(§ </w:t>
      </w:r>
      <w:r w:rsidR="00904ADD">
        <w:rPr>
          <w:rFonts w:ascii="Times New Roman" w:hAnsi="Times New Roman" w:cs="Times New Roman"/>
          <w:sz w:val="24"/>
          <w:szCs w:val="24"/>
        </w:rPr>
        <w:t>7</w:t>
      </w:r>
      <w:r>
        <w:rPr>
          <w:rFonts w:ascii="Times New Roman" w:hAnsi="Times New Roman" w:cs="Times New Roman"/>
          <w:sz w:val="24"/>
          <w:szCs w:val="24"/>
        </w:rPr>
        <w:t xml:space="preserve"> ods. 12) </w:t>
      </w:r>
      <w:r w:rsidRPr="00701C31">
        <w:rPr>
          <w:rFonts w:ascii="Times New Roman" w:hAnsi="Times New Roman" w:cs="Times New Roman"/>
          <w:sz w:val="24"/>
          <w:szCs w:val="24"/>
        </w:rPr>
        <w:t>ako nástroj</w:t>
      </w:r>
      <w:r>
        <w:rPr>
          <w:rFonts w:ascii="Times New Roman" w:hAnsi="Times New Roman" w:cs="Times New Roman"/>
          <w:sz w:val="24"/>
          <w:szCs w:val="24"/>
        </w:rPr>
        <w:t>a</w:t>
      </w:r>
      <w:r w:rsidRPr="00701C31">
        <w:rPr>
          <w:rFonts w:ascii="Times New Roman" w:hAnsi="Times New Roman" w:cs="Times New Roman"/>
          <w:sz w:val="24"/>
          <w:szCs w:val="24"/>
        </w:rPr>
        <w:t xml:space="preserve"> kontroly registrácie povinných osôb pre plnenie po</w:t>
      </w:r>
      <w:r>
        <w:rPr>
          <w:rFonts w:ascii="Times New Roman" w:hAnsi="Times New Roman" w:cs="Times New Roman"/>
          <w:sz w:val="24"/>
          <w:szCs w:val="24"/>
        </w:rPr>
        <w:t>vinností z</w:t>
      </w:r>
      <w:r>
        <w:rPr>
          <w:rFonts w:ascii="Times New Roman" w:hAnsi="Times New Roman" w:cs="Times New Roman"/>
          <w:sz w:val="24"/>
          <w:szCs w:val="24"/>
        </w:rPr>
        <w:t xml:space="preserve">beru a </w:t>
      </w:r>
      <w:r w:rsidRPr="00701C31">
        <w:rPr>
          <w:rFonts w:ascii="Times New Roman" w:hAnsi="Times New Roman" w:cs="Times New Roman"/>
          <w:sz w:val="24"/>
          <w:szCs w:val="24"/>
        </w:rPr>
        <w:t>zhodnocovania o</w:t>
      </w:r>
      <w:r w:rsidRPr="00701C31">
        <w:rPr>
          <w:rFonts w:ascii="Times New Roman" w:hAnsi="Times New Roman" w:cs="Times New Roman"/>
          <w:sz w:val="24"/>
          <w:szCs w:val="24"/>
        </w:rPr>
        <w:t>d</w:t>
      </w:r>
      <w:r w:rsidRPr="00701C31">
        <w:rPr>
          <w:rFonts w:ascii="Times New Roman" w:hAnsi="Times New Roman" w:cs="Times New Roman"/>
          <w:sz w:val="24"/>
          <w:szCs w:val="24"/>
        </w:rPr>
        <w:t>padov z obalov, od ktorého sa očakáva zvýšenie počtu registrovaných povinných osôb</w:t>
      </w:r>
      <w:r>
        <w:rPr>
          <w:rFonts w:ascii="Times New Roman" w:hAnsi="Times New Roman" w:cs="Times New Roman"/>
          <w:sz w:val="24"/>
          <w:szCs w:val="24"/>
        </w:rPr>
        <w:t xml:space="preserve"> a teda aj zvýšenie nárokov na riadenie a správu Registra povinných osôb a oprávnených organizácií, a poskytovanie odborných výkladov a stanovísk p</w:t>
      </w:r>
      <w:r>
        <w:rPr>
          <w:rFonts w:ascii="Times New Roman" w:hAnsi="Times New Roman" w:cs="Times New Roman"/>
          <w:sz w:val="24"/>
          <w:szCs w:val="24"/>
        </w:rPr>
        <w:t>o</w:t>
      </w:r>
      <w:r>
        <w:rPr>
          <w:rFonts w:ascii="Times New Roman" w:hAnsi="Times New Roman" w:cs="Times New Roman"/>
          <w:sz w:val="24"/>
          <w:szCs w:val="24"/>
        </w:rPr>
        <w:t>vin</w:t>
      </w:r>
      <w:r>
        <w:rPr>
          <w:rFonts w:ascii="Times New Roman" w:hAnsi="Times New Roman" w:cs="Times New Roman"/>
          <w:sz w:val="24"/>
          <w:szCs w:val="24"/>
        </w:rPr>
        <w:t>ným osobám.</w:t>
      </w:r>
    </w:p>
    <w:p w:rsidR="00D80E23" w:rsidRPr="00FF0D2F" w:rsidP="00D80E23">
      <w:pPr>
        <w:pStyle w:val="Footer"/>
        <w:tabs>
          <w:tab w:val="clear" w:pos="4536"/>
          <w:tab w:val="clear" w:pos="9072"/>
        </w:tabs>
        <w:spacing w:after="60"/>
        <w:ind w:firstLine="539"/>
        <w:jc w:val="both"/>
        <w:rPr>
          <w:rFonts w:ascii="Times New Roman" w:hAnsi="Times New Roman" w:cs="Times New Roman"/>
          <w:sz w:val="24"/>
          <w:szCs w:val="24"/>
        </w:rPr>
      </w:pPr>
      <w:r w:rsidRPr="00FF0D2F">
        <w:rPr>
          <w:rFonts w:ascii="Times New Roman" w:hAnsi="Times New Roman" w:cs="Times New Roman"/>
          <w:sz w:val="24"/>
          <w:szCs w:val="24"/>
        </w:rPr>
        <w:t>Zabezpečenie nových činností a </w:t>
      </w:r>
      <w:r>
        <w:rPr>
          <w:rFonts w:ascii="Times New Roman" w:hAnsi="Times New Roman" w:cs="Times New Roman"/>
          <w:sz w:val="24"/>
          <w:szCs w:val="24"/>
        </w:rPr>
        <w:t>povinností</w:t>
      </w:r>
      <w:r w:rsidRPr="00FF0D2F">
        <w:rPr>
          <w:rFonts w:ascii="Times New Roman" w:hAnsi="Times New Roman" w:cs="Times New Roman"/>
          <w:sz w:val="24"/>
          <w:szCs w:val="24"/>
        </w:rPr>
        <w:t xml:space="preserve"> zakladá nové nároky na štátny rozpočet. Ekonomické dopady návrhu </w:t>
      </w:r>
      <w:r>
        <w:rPr>
          <w:rFonts w:ascii="Times New Roman" w:hAnsi="Times New Roman" w:cs="Times New Roman"/>
          <w:sz w:val="24"/>
          <w:szCs w:val="24"/>
        </w:rPr>
        <w:t xml:space="preserve">predloženého </w:t>
      </w:r>
      <w:r w:rsidRPr="00FF0D2F">
        <w:rPr>
          <w:rFonts w:ascii="Times New Roman" w:hAnsi="Times New Roman" w:cs="Times New Roman"/>
          <w:sz w:val="24"/>
          <w:szCs w:val="24"/>
        </w:rPr>
        <w:t>zákona predstavujú zvýšenie výdavkov štá</w:t>
      </w:r>
      <w:r w:rsidRPr="00FF0D2F">
        <w:rPr>
          <w:rFonts w:ascii="Times New Roman" w:hAnsi="Times New Roman" w:cs="Times New Roman"/>
          <w:sz w:val="24"/>
          <w:szCs w:val="24"/>
        </w:rPr>
        <w:t>t</w:t>
      </w:r>
      <w:r w:rsidRPr="00FF0D2F">
        <w:rPr>
          <w:rFonts w:ascii="Times New Roman" w:hAnsi="Times New Roman" w:cs="Times New Roman"/>
          <w:sz w:val="24"/>
          <w:szCs w:val="24"/>
        </w:rPr>
        <w:t>neho rozpočtu na financovanie administratívnych činností na úrovni ústredných orgán</w:t>
      </w:r>
      <w:r w:rsidRPr="00FF0D2F">
        <w:rPr>
          <w:rFonts w:ascii="Times New Roman" w:hAnsi="Times New Roman" w:cs="Times New Roman"/>
          <w:sz w:val="24"/>
          <w:szCs w:val="24"/>
        </w:rPr>
        <w:t>ov štá</w:t>
      </w:r>
      <w:r w:rsidRPr="00FF0D2F">
        <w:rPr>
          <w:rFonts w:ascii="Times New Roman" w:hAnsi="Times New Roman" w:cs="Times New Roman"/>
          <w:sz w:val="24"/>
          <w:szCs w:val="24"/>
        </w:rPr>
        <w:t>t</w:t>
      </w:r>
      <w:r w:rsidRPr="00FF0D2F">
        <w:rPr>
          <w:rFonts w:ascii="Times New Roman" w:hAnsi="Times New Roman" w:cs="Times New Roman"/>
          <w:sz w:val="24"/>
          <w:szCs w:val="24"/>
        </w:rPr>
        <w:t>nej správy, Slovenskej inšpekcie životného prostredia</w:t>
      </w:r>
      <w:r>
        <w:rPr>
          <w:rFonts w:ascii="Times New Roman" w:hAnsi="Times New Roman" w:cs="Times New Roman"/>
          <w:sz w:val="24"/>
          <w:szCs w:val="24"/>
        </w:rPr>
        <w:t xml:space="preserve"> a Slovenskej agentúry životného pr</w:t>
      </w:r>
      <w:r>
        <w:rPr>
          <w:rFonts w:ascii="Times New Roman" w:hAnsi="Times New Roman" w:cs="Times New Roman"/>
          <w:sz w:val="24"/>
          <w:szCs w:val="24"/>
        </w:rPr>
        <w:t>o</w:t>
      </w:r>
      <w:r>
        <w:rPr>
          <w:rFonts w:ascii="Times New Roman" w:hAnsi="Times New Roman" w:cs="Times New Roman"/>
          <w:sz w:val="24"/>
          <w:szCs w:val="24"/>
        </w:rPr>
        <w:t>stredia.</w:t>
      </w:r>
      <w:r w:rsidRPr="00FF0D2F">
        <w:rPr>
          <w:rFonts w:ascii="Times New Roman" w:hAnsi="Times New Roman" w:cs="Times New Roman"/>
          <w:sz w:val="24"/>
          <w:szCs w:val="24"/>
        </w:rPr>
        <w:t xml:space="preserve"> Nové náklady si budú vyžadovať najmä nasledovné okruhy pôsobnosti z</w:t>
      </w:r>
      <w:r w:rsidRPr="00FF0D2F">
        <w:rPr>
          <w:rFonts w:ascii="Times New Roman" w:hAnsi="Times New Roman" w:cs="Times New Roman"/>
          <w:sz w:val="24"/>
          <w:szCs w:val="24"/>
        </w:rPr>
        <w:t>á</w:t>
      </w:r>
      <w:r w:rsidRPr="00FF0D2F">
        <w:rPr>
          <w:rFonts w:ascii="Times New Roman" w:hAnsi="Times New Roman" w:cs="Times New Roman"/>
          <w:sz w:val="24"/>
          <w:szCs w:val="24"/>
        </w:rPr>
        <w:t>kona:</w:t>
      </w:r>
    </w:p>
    <w:p w:rsidR="00D80E23" w:rsidRPr="00424294" w:rsidP="00D80E23">
      <w:pPr>
        <w:numPr>
          <w:ilvl w:val="0"/>
          <w:numId w:val="12"/>
        </w:numPr>
        <w:tabs>
          <w:tab w:val="clear" w:pos="720"/>
        </w:tabs>
        <w:overflowPunct/>
        <w:adjustRightInd/>
        <w:ind w:left="426" w:hanging="426"/>
        <w:jc w:val="both"/>
        <w:textAlignment w:val="auto"/>
        <w:rPr>
          <w:rFonts w:ascii="Times New Roman" w:hAnsi="Times New Roman" w:cs="Times New Roman"/>
          <w:sz w:val="24"/>
          <w:szCs w:val="24"/>
        </w:rPr>
      </w:pPr>
      <w:r w:rsidRPr="00424294">
        <w:rPr>
          <w:rFonts w:ascii="Times New Roman" w:hAnsi="Times New Roman" w:cs="Times New Roman"/>
          <w:sz w:val="24"/>
          <w:szCs w:val="24"/>
        </w:rPr>
        <w:t xml:space="preserve">personálne a administratívne zabezpečenie výkonu štátnej správy v odpadovom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4294">
        <w:rPr>
          <w:rFonts w:ascii="Times New Roman" w:hAnsi="Times New Roman" w:cs="Times New Roman"/>
          <w:sz w:val="24"/>
          <w:szCs w:val="24"/>
        </w:rPr>
        <w:t>hospodárstve na úseku obalov a odpadov z obalov – reštrukturalizácia a správa Registra p</w:t>
      </w:r>
      <w:r w:rsidRPr="00424294">
        <w:rPr>
          <w:rFonts w:ascii="Times New Roman" w:hAnsi="Times New Roman" w:cs="Times New Roman"/>
          <w:sz w:val="24"/>
          <w:szCs w:val="24"/>
        </w:rPr>
        <w:t>o</w:t>
      </w:r>
      <w:r w:rsidRPr="00424294">
        <w:rPr>
          <w:rFonts w:ascii="Times New Roman" w:hAnsi="Times New Roman" w:cs="Times New Roman"/>
          <w:sz w:val="24"/>
          <w:szCs w:val="24"/>
        </w:rPr>
        <w:t>vinných osôb a oprávnených organizácií, správa súhrnnej evidencie obalov a odpadov z obalov; posilnenie výkonu štátnej správy na úseku obalov a odpadov z obalov podľa</w:t>
      </w:r>
      <w:r w:rsidRPr="00424294">
        <w:rPr>
          <w:rFonts w:ascii="Times New Roman" w:hAnsi="Times New Roman" w:cs="Times New Roman"/>
          <w:sz w:val="24"/>
          <w:szCs w:val="24"/>
        </w:rPr>
        <w:t xml:space="preserve"> tohto zákona bude vyvolané zavedením inštitútu „subjektu, ktorý uvádza do obehu v</w:t>
      </w:r>
      <w:r w:rsidRPr="00424294">
        <w:rPr>
          <w:rFonts w:ascii="Times New Roman" w:hAnsi="Times New Roman" w:cs="Times New Roman"/>
          <w:sz w:val="24"/>
          <w:szCs w:val="24"/>
        </w:rPr>
        <w:t>ý</w:t>
      </w:r>
      <w:r w:rsidRPr="00424294">
        <w:rPr>
          <w:rFonts w:ascii="Times New Roman" w:hAnsi="Times New Roman" w:cs="Times New Roman"/>
          <w:sz w:val="24"/>
          <w:szCs w:val="24"/>
        </w:rPr>
        <w:t>robky balené v obaloch, ktoré pochádzajú od povinných osôb, ktoré nie sú zapísané v registri, je zodpovedný za splnenie povinností tejt</w:t>
      </w:r>
      <w:r w:rsidR="00084D20">
        <w:rPr>
          <w:rFonts w:ascii="Times New Roman" w:hAnsi="Times New Roman" w:cs="Times New Roman"/>
          <w:sz w:val="24"/>
          <w:szCs w:val="24"/>
        </w:rPr>
        <w:t>o povinnej osoby podľa § 7</w:t>
      </w:r>
      <w:r>
        <w:rPr>
          <w:rFonts w:ascii="Times New Roman" w:hAnsi="Times New Roman" w:cs="Times New Roman"/>
          <w:sz w:val="24"/>
          <w:szCs w:val="24"/>
        </w:rPr>
        <w:t xml:space="preserve"> </w:t>
      </w:r>
      <w:r w:rsidR="00084D20">
        <w:rPr>
          <w:rFonts w:ascii="Times New Roman" w:hAnsi="Times New Roman" w:cs="Times New Roman"/>
          <w:sz w:val="24"/>
          <w:szCs w:val="24"/>
        </w:rPr>
        <w:t xml:space="preserve">ods. </w:t>
      </w:r>
      <w:smartTag w:uri="urn:schemas-microsoft-com:office:smarttags" w:element="metricconverter">
        <w:smartTagPr>
          <w:attr w:name="ProductID" w:val="1 a"/>
        </w:smartTagPr>
        <w:r w:rsidR="00084D20">
          <w:rPr>
            <w:rFonts w:ascii="Times New Roman" w:hAnsi="Times New Roman" w:cs="Times New Roman"/>
            <w:sz w:val="24"/>
            <w:szCs w:val="24"/>
          </w:rPr>
          <w:t>1</w:t>
        </w:r>
        <w:r>
          <w:rPr>
            <w:rFonts w:ascii="Times New Roman" w:hAnsi="Times New Roman" w:cs="Times New Roman"/>
            <w:sz w:val="24"/>
            <w:szCs w:val="24"/>
          </w:rPr>
          <w:t xml:space="preserve"> </w:t>
        </w:r>
        <w:r w:rsidRPr="00424294">
          <w:rPr>
            <w:rFonts w:ascii="Times New Roman" w:hAnsi="Times New Roman" w:cs="Times New Roman"/>
            <w:sz w:val="24"/>
            <w:szCs w:val="24"/>
          </w:rPr>
          <w:t>a</w:t>
        </w:r>
      </w:smartTag>
      <w:r w:rsidRPr="00424294">
        <w:rPr>
          <w:rFonts w:ascii="Times New Roman" w:hAnsi="Times New Roman" w:cs="Times New Roman"/>
          <w:sz w:val="24"/>
          <w:szCs w:val="24"/>
        </w:rPr>
        <w:t xml:space="preserve"> § </w:t>
      </w:r>
      <w:r w:rsidRPr="00424294">
        <w:rPr>
          <w:rFonts w:ascii="Times New Roman" w:hAnsi="Times New Roman" w:cs="Times New Roman"/>
          <w:sz w:val="24"/>
          <w:szCs w:val="24"/>
        </w:rPr>
        <w:t>1</w:t>
      </w:r>
      <w:r>
        <w:rPr>
          <w:rFonts w:ascii="Times New Roman" w:hAnsi="Times New Roman" w:cs="Times New Roman"/>
          <w:sz w:val="24"/>
          <w:szCs w:val="24"/>
        </w:rPr>
        <w:t>0</w:t>
      </w:r>
      <w:r w:rsidRPr="00424294">
        <w:rPr>
          <w:rFonts w:ascii="Times New Roman" w:hAnsi="Times New Roman" w:cs="Times New Roman"/>
          <w:sz w:val="24"/>
          <w:szCs w:val="24"/>
        </w:rPr>
        <w:t xml:space="preserve"> ods. 1 tohto zákona“, čím sa výrazne zvýši počet povinne registrovaných subjektov, a tiež sprísnením kritérií na činnosť oprávnených organizácií, ktoré budú ústrednému orgánu predkladať Správu o činnosti oprávnenej organizácie a tiež dokumenty z riadnej</w:t>
      </w:r>
      <w:r w:rsidRPr="00424294">
        <w:rPr>
          <w:rFonts w:ascii="Times New Roman" w:hAnsi="Times New Roman" w:cs="Times New Roman"/>
          <w:sz w:val="24"/>
          <w:szCs w:val="24"/>
        </w:rPr>
        <w:t xml:space="preserve"> individuálnej ú</w:t>
      </w:r>
      <w:r w:rsidRPr="00424294">
        <w:rPr>
          <w:rFonts w:ascii="Times New Roman" w:hAnsi="Times New Roman" w:cs="Times New Roman"/>
          <w:sz w:val="24"/>
          <w:szCs w:val="24"/>
        </w:rPr>
        <w:t>č</w:t>
      </w:r>
      <w:r w:rsidRPr="00424294">
        <w:rPr>
          <w:rFonts w:ascii="Times New Roman" w:hAnsi="Times New Roman" w:cs="Times New Roman"/>
          <w:sz w:val="24"/>
          <w:szCs w:val="24"/>
        </w:rPr>
        <w:t xml:space="preserve">tovnej závierky; </w:t>
      </w:r>
    </w:p>
    <w:p w:rsidR="00D80E23" w:rsidRPr="00424294" w:rsidP="00D80E23">
      <w:pPr>
        <w:numPr>
          <w:ilvl w:val="0"/>
          <w:numId w:val="12"/>
        </w:numPr>
        <w:tabs>
          <w:tab w:val="clear" w:pos="720"/>
        </w:tabs>
        <w:overflowPunct/>
        <w:adjustRightInd/>
        <w:ind w:left="426" w:hanging="426"/>
        <w:jc w:val="both"/>
        <w:textAlignment w:val="auto"/>
        <w:rPr>
          <w:rFonts w:ascii="Times New Roman" w:hAnsi="Times New Roman" w:cs="Times New Roman"/>
          <w:sz w:val="24"/>
          <w:szCs w:val="24"/>
        </w:rPr>
      </w:pPr>
      <w:r w:rsidRPr="00424294">
        <w:rPr>
          <w:rFonts w:ascii="Times New Roman" w:hAnsi="Times New Roman" w:cs="Times New Roman"/>
          <w:sz w:val="24"/>
          <w:szCs w:val="24"/>
        </w:rPr>
        <w:t>personálne a administratívne posilnenie výkonu štátnej správy na úseku činností vyd</w:t>
      </w:r>
      <w:r w:rsidRPr="00424294">
        <w:rPr>
          <w:rFonts w:ascii="Times New Roman" w:hAnsi="Times New Roman" w:cs="Times New Roman"/>
          <w:sz w:val="24"/>
          <w:szCs w:val="24"/>
        </w:rPr>
        <w:t>á</w:t>
      </w:r>
      <w:r w:rsidRPr="00424294">
        <w:rPr>
          <w:rFonts w:ascii="Times New Roman" w:hAnsi="Times New Roman" w:cs="Times New Roman"/>
          <w:sz w:val="24"/>
          <w:szCs w:val="24"/>
        </w:rPr>
        <w:t>vania odborných stanovísk odboru odpadového hospodárstva k zámerom budovania systémov separovaného zberu odpadov z obalov alebo na vykonávanie činností v odpad</w:t>
      </w:r>
      <w:r w:rsidRPr="00424294">
        <w:rPr>
          <w:rFonts w:ascii="Times New Roman" w:hAnsi="Times New Roman" w:cs="Times New Roman"/>
          <w:sz w:val="24"/>
          <w:szCs w:val="24"/>
        </w:rPr>
        <w:t>o</w:t>
      </w:r>
      <w:r w:rsidRPr="00424294">
        <w:rPr>
          <w:rFonts w:ascii="Times New Roman" w:hAnsi="Times New Roman" w:cs="Times New Roman"/>
          <w:sz w:val="24"/>
          <w:szCs w:val="24"/>
        </w:rPr>
        <w:t>vom hospodárstve pri zhodnocovaní odpadov z obalov, ktoré si vyžadujú, aby ich vyk</w:t>
      </w:r>
      <w:r w:rsidRPr="00424294">
        <w:rPr>
          <w:rFonts w:ascii="Times New Roman" w:hAnsi="Times New Roman" w:cs="Times New Roman"/>
          <w:sz w:val="24"/>
          <w:szCs w:val="24"/>
        </w:rPr>
        <w:t>o</w:t>
      </w:r>
      <w:r w:rsidRPr="00424294">
        <w:rPr>
          <w:rFonts w:ascii="Times New Roman" w:hAnsi="Times New Roman" w:cs="Times New Roman"/>
          <w:sz w:val="24"/>
          <w:szCs w:val="24"/>
        </w:rPr>
        <w:t>návali špecializovaní pracovníci s ukončeným vysokoškolským vzdelaním technických smerov s potrebnými odbornými a jazykovými znalosťami,</w:t>
      </w:r>
    </w:p>
    <w:p w:rsidR="00D80E23" w:rsidRPr="00424294" w:rsidP="00D80E23">
      <w:pPr>
        <w:numPr>
          <w:ilvl w:val="0"/>
          <w:numId w:val="12"/>
        </w:numPr>
        <w:tabs>
          <w:tab w:val="clear" w:pos="720"/>
        </w:tabs>
        <w:overflowPunct/>
        <w:adjustRightInd/>
        <w:ind w:left="426" w:hanging="426"/>
        <w:jc w:val="both"/>
        <w:textAlignment w:val="auto"/>
        <w:rPr>
          <w:rFonts w:ascii="Times New Roman" w:hAnsi="Times New Roman" w:cs="Times New Roman"/>
          <w:sz w:val="24"/>
          <w:szCs w:val="24"/>
        </w:rPr>
      </w:pPr>
      <w:r w:rsidRPr="00424294">
        <w:rPr>
          <w:rFonts w:ascii="Times New Roman" w:hAnsi="Times New Roman" w:cs="Times New Roman"/>
          <w:sz w:val="24"/>
          <w:szCs w:val="24"/>
        </w:rPr>
        <w:t>personálne a administratívne zabezpečenie a posilnenie výkonu štátneho dozoru v odpadovom hospodárstve (Slovenská inšpekcia životného prostredia) na úseku obalov a odpadov z obalov, ktoré umožní zintenzívniť a skvalitniť vykonávanie kontrolného procesu v rôznych typoch</w:t>
      </w:r>
      <w:r w:rsidRPr="00424294">
        <w:rPr>
          <w:rFonts w:ascii="Times New Roman" w:hAnsi="Times New Roman" w:cs="Times New Roman"/>
          <w:sz w:val="24"/>
          <w:szCs w:val="24"/>
        </w:rPr>
        <w:t xml:space="preserve"> subjektov pôsobiacich na tomto úseku, ktorým boli zákonom ul</w:t>
      </w:r>
      <w:r w:rsidRPr="00424294">
        <w:rPr>
          <w:rFonts w:ascii="Times New Roman" w:hAnsi="Times New Roman" w:cs="Times New Roman"/>
          <w:sz w:val="24"/>
          <w:szCs w:val="24"/>
        </w:rPr>
        <w:t>o</w:t>
      </w:r>
      <w:r w:rsidRPr="00424294">
        <w:rPr>
          <w:rFonts w:ascii="Times New Roman" w:hAnsi="Times New Roman" w:cs="Times New Roman"/>
          <w:sz w:val="24"/>
          <w:szCs w:val="24"/>
        </w:rPr>
        <w:t>žené povinnosti; kapacitné posilnenie zabezpečí priebežný a intenzívny výkon štátneho dozoru u povinných osôb, kde sa očakáva výrazný nárast ich počtu, oprávnených organizácií, zúčastnených osôb a tiež prevádzkovateľov zariadení na zhodnocovanie odp</w:t>
      </w:r>
      <w:r w:rsidRPr="00424294">
        <w:rPr>
          <w:rFonts w:ascii="Times New Roman" w:hAnsi="Times New Roman" w:cs="Times New Roman"/>
          <w:sz w:val="24"/>
          <w:szCs w:val="24"/>
        </w:rPr>
        <w:t>a</w:t>
      </w:r>
      <w:r w:rsidRPr="00424294">
        <w:rPr>
          <w:rFonts w:ascii="Times New Roman" w:hAnsi="Times New Roman" w:cs="Times New Roman"/>
          <w:sz w:val="24"/>
          <w:szCs w:val="24"/>
        </w:rPr>
        <w:t>dov z obalov</w:t>
      </w:r>
      <w:r w:rsidRPr="00424294">
        <w:rPr>
          <w:rFonts w:ascii="Times New Roman" w:hAnsi="Times New Roman" w:cs="Times New Roman"/>
          <w:bCs/>
          <w:sz w:val="24"/>
          <w:szCs w:val="24"/>
        </w:rPr>
        <w:t>,</w:t>
      </w:r>
    </w:p>
    <w:p w:rsidR="00D80E23" w:rsidRPr="00424294" w:rsidP="00D80E23">
      <w:pPr>
        <w:numPr>
          <w:ilvl w:val="0"/>
          <w:numId w:val="12"/>
        </w:numPr>
        <w:tabs>
          <w:tab w:val="clear" w:pos="720"/>
        </w:tabs>
        <w:overflowPunct/>
        <w:adjustRightInd/>
        <w:ind w:left="426" w:hanging="426"/>
        <w:jc w:val="both"/>
        <w:textAlignment w:val="auto"/>
        <w:rPr>
          <w:rFonts w:ascii="Times New Roman" w:hAnsi="Times New Roman" w:cs="Times New Roman"/>
          <w:sz w:val="24"/>
          <w:szCs w:val="24"/>
        </w:rPr>
      </w:pPr>
      <w:r w:rsidRPr="00424294">
        <w:rPr>
          <w:rFonts w:ascii="Times New Roman" w:hAnsi="Times New Roman" w:cs="Times New Roman"/>
          <w:bCs/>
          <w:sz w:val="24"/>
          <w:szCs w:val="24"/>
        </w:rPr>
        <w:t>riadenie a správa informačného systému pre obaly a odpady z obalov, vrátane Registra povinných osôb a oprávnených organizácií a zabezpečovanie výkonu jeho správy, pr</w:t>
      </w:r>
      <w:r w:rsidRPr="00424294">
        <w:rPr>
          <w:rFonts w:ascii="Times New Roman" w:hAnsi="Times New Roman" w:cs="Times New Roman"/>
          <w:bCs/>
          <w:sz w:val="24"/>
          <w:szCs w:val="24"/>
        </w:rPr>
        <w:t>e</w:t>
      </w:r>
      <w:r w:rsidRPr="00424294">
        <w:rPr>
          <w:rFonts w:ascii="Times New Roman" w:hAnsi="Times New Roman" w:cs="Times New Roman"/>
          <w:bCs/>
          <w:sz w:val="24"/>
          <w:szCs w:val="24"/>
        </w:rPr>
        <w:t xml:space="preserve">vádzky a údržby; zber, spracovávanie a vyhodnocovanie údajov o vzniku a nakladaní s obalmi a s odpadmi z obalov, na ktoré sa vzťahujú povinnosti plnenia limitov voči EÚ a reportingové povinnosti voči EÚ; </w:t>
      </w:r>
      <w:r w:rsidRPr="00424294">
        <w:rPr>
          <w:rFonts w:ascii="Times New Roman" w:hAnsi="Times New Roman" w:cs="Times New Roman"/>
          <w:sz w:val="24"/>
          <w:szCs w:val="24"/>
        </w:rPr>
        <w:t>rozvíjanie softwarového vybavenia pre informačný systém v nadväznosti na požiadavky určené národnou legislatívou, predpismi EÚ, OECD a EEA na sledovanie odpadov z obalov na celoštátnej úrovni</w:t>
      </w:r>
      <w:r w:rsidRPr="00424294">
        <w:rPr>
          <w:rFonts w:ascii="Times New Roman" w:hAnsi="Times New Roman" w:cs="Times New Roman"/>
          <w:bCs/>
          <w:sz w:val="24"/>
          <w:szCs w:val="24"/>
        </w:rPr>
        <w:t>,</w:t>
      </w:r>
    </w:p>
    <w:p w:rsidR="00D80E23" w:rsidRPr="00424294" w:rsidP="00D80E23">
      <w:pPr>
        <w:numPr>
          <w:ilvl w:val="0"/>
          <w:numId w:val="12"/>
        </w:numPr>
        <w:tabs>
          <w:tab w:val="clear" w:pos="720"/>
        </w:tabs>
        <w:overflowPunct/>
        <w:adjustRightInd/>
        <w:spacing w:after="60"/>
        <w:ind w:left="426" w:hanging="426"/>
        <w:jc w:val="both"/>
        <w:textAlignment w:val="auto"/>
        <w:rPr>
          <w:rFonts w:ascii="Times New Roman" w:hAnsi="Times New Roman" w:cs="Times New Roman"/>
          <w:sz w:val="24"/>
          <w:szCs w:val="24"/>
        </w:rPr>
      </w:pPr>
      <w:r w:rsidRPr="00424294">
        <w:rPr>
          <w:rFonts w:ascii="Times New Roman" w:hAnsi="Times New Roman" w:cs="Times New Roman"/>
          <w:sz w:val="24"/>
          <w:szCs w:val="24"/>
        </w:rPr>
        <w:t xml:space="preserve">spracovanie dokumentov, plánov a metodických materiálov na úseku obalov </w:t>
      </w:r>
      <w:r>
        <w:rPr>
          <w:rFonts w:ascii="Times New Roman" w:hAnsi="Times New Roman" w:cs="Times New Roman"/>
          <w:sz w:val="24"/>
          <w:szCs w:val="24"/>
        </w:rPr>
        <w:t xml:space="preserve">  </w:t>
      </w:r>
      <w:r w:rsidRPr="00424294">
        <w:rPr>
          <w:rFonts w:ascii="Times New Roman" w:hAnsi="Times New Roman" w:cs="Times New Roman"/>
          <w:sz w:val="24"/>
          <w:szCs w:val="24"/>
        </w:rPr>
        <w:t>a odpadov z obalov.</w:t>
      </w:r>
    </w:p>
    <w:p w:rsidR="00D80E23" w:rsidRPr="00424294" w:rsidP="00D80E23">
      <w:pPr>
        <w:spacing w:after="60"/>
        <w:ind w:firstLine="539"/>
        <w:jc w:val="both"/>
        <w:rPr>
          <w:rFonts w:ascii="Times New Roman" w:hAnsi="Times New Roman" w:cs="Times New Roman"/>
          <w:sz w:val="24"/>
          <w:szCs w:val="24"/>
        </w:rPr>
      </w:pPr>
      <w:r w:rsidRPr="00424294">
        <w:rPr>
          <w:rFonts w:ascii="Times New Roman" w:hAnsi="Times New Roman" w:cs="Times New Roman"/>
          <w:sz w:val="24"/>
          <w:szCs w:val="24"/>
        </w:rPr>
        <w:t>Východiskom pre prípravu finančných vplyvov návrhu zákona o obaloch na štátny rozpočet bola analýza administratívnych kapacít na ústredných orgánoch štátnej správy, na Sl</w:t>
      </w:r>
      <w:r w:rsidRPr="00424294">
        <w:rPr>
          <w:rFonts w:ascii="Times New Roman" w:hAnsi="Times New Roman" w:cs="Times New Roman"/>
          <w:sz w:val="24"/>
          <w:szCs w:val="24"/>
        </w:rPr>
        <w:t>o</w:t>
      </w:r>
      <w:r w:rsidRPr="00424294">
        <w:rPr>
          <w:rFonts w:ascii="Times New Roman" w:hAnsi="Times New Roman" w:cs="Times New Roman"/>
          <w:sz w:val="24"/>
          <w:szCs w:val="24"/>
        </w:rPr>
        <w:t>venskej inšpekcii životného prostredia a v Slovenskej agentúre životného prostredia, a potrieb budovania komplexného informačn</w:t>
      </w:r>
      <w:r w:rsidRPr="00424294">
        <w:rPr>
          <w:rFonts w:ascii="Times New Roman" w:hAnsi="Times New Roman" w:cs="Times New Roman"/>
          <w:sz w:val="24"/>
          <w:szCs w:val="24"/>
        </w:rPr>
        <w:t>ého sy</w:t>
      </w:r>
      <w:r w:rsidRPr="00424294">
        <w:rPr>
          <w:rFonts w:ascii="Times New Roman" w:hAnsi="Times New Roman" w:cs="Times New Roman"/>
          <w:sz w:val="24"/>
          <w:szCs w:val="24"/>
        </w:rPr>
        <w:t>s</w:t>
      </w:r>
      <w:r w:rsidRPr="00424294">
        <w:rPr>
          <w:rFonts w:ascii="Times New Roman" w:hAnsi="Times New Roman" w:cs="Times New Roman"/>
          <w:sz w:val="24"/>
          <w:szCs w:val="24"/>
        </w:rPr>
        <w:t>tému odpadového hospodárstva, ktorého súčasťou bude aj informačný systém obalov a odpadov z obalov, vrátane Registra povinných osôb a oprávnených organizácií.</w:t>
      </w:r>
    </w:p>
    <w:p w:rsidR="00D80E23" w:rsidRPr="00424294" w:rsidP="00D80E23">
      <w:pPr>
        <w:spacing w:after="60"/>
        <w:ind w:firstLine="539"/>
        <w:jc w:val="both"/>
        <w:rPr>
          <w:rFonts w:ascii="Times New Roman" w:hAnsi="Times New Roman" w:cs="Times New Roman"/>
          <w:sz w:val="24"/>
          <w:szCs w:val="24"/>
        </w:rPr>
      </w:pPr>
      <w:r w:rsidRPr="00424294">
        <w:rPr>
          <w:rFonts w:ascii="Times New Roman" w:hAnsi="Times New Roman" w:cs="Times New Roman"/>
          <w:sz w:val="24"/>
          <w:szCs w:val="24"/>
        </w:rPr>
        <w:t xml:space="preserve">Z uskutočnenej analýzy vyplýva: </w:t>
      </w:r>
    </w:p>
    <w:p w:rsidR="00D80E23" w:rsidRPr="00424294" w:rsidP="00D80E23">
      <w:pPr>
        <w:numPr>
          <w:ilvl w:val="1"/>
          <w:numId w:val="12"/>
        </w:numPr>
        <w:tabs>
          <w:tab w:val="clear" w:pos="1935"/>
        </w:tabs>
        <w:overflowPunct/>
        <w:adjustRightInd/>
        <w:ind w:left="540" w:hanging="360"/>
        <w:jc w:val="both"/>
        <w:textAlignment w:val="auto"/>
        <w:rPr>
          <w:rFonts w:ascii="Times New Roman" w:hAnsi="Times New Roman" w:cs="Times New Roman"/>
          <w:strike/>
          <w:sz w:val="24"/>
          <w:szCs w:val="24"/>
        </w:rPr>
      </w:pPr>
      <w:r w:rsidRPr="00424294">
        <w:rPr>
          <w:rFonts w:ascii="Times New Roman" w:hAnsi="Times New Roman" w:cs="Times New Roman"/>
          <w:sz w:val="24"/>
          <w:szCs w:val="24"/>
        </w:rPr>
        <w:t>Ministerstvo životného prostredia SR nemá dostatočné pers</w:t>
      </w:r>
      <w:r w:rsidRPr="00424294">
        <w:rPr>
          <w:rFonts w:ascii="Times New Roman" w:hAnsi="Times New Roman" w:cs="Times New Roman"/>
          <w:sz w:val="24"/>
          <w:szCs w:val="24"/>
        </w:rPr>
        <w:t>onálne kapacity na zabezp</w:t>
      </w:r>
      <w:r w:rsidRPr="00424294">
        <w:rPr>
          <w:rFonts w:ascii="Times New Roman" w:hAnsi="Times New Roman" w:cs="Times New Roman"/>
          <w:sz w:val="24"/>
          <w:szCs w:val="24"/>
        </w:rPr>
        <w:t>e</w:t>
      </w:r>
      <w:r w:rsidRPr="00424294">
        <w:rPr>
          <w:rFonts w:ascii="Times New Roman" w:hAnsi="Times New Roman" w:cs="Times New Roman"/>
          <w:sz w:val="24"/>
          <w:szCs w:val="24"/>
        </w:rPr>
        <w:t xml:space="preserve">čenie výkonu štátnej správy na úseku obalov a odpadov z obalov, keď predchádzajúce legislatívne úpravy sa realizovali bez zvýšenia počtu štátno-zamestnaneckých miest a bez nároku na štátny rozpočet. </w:t>
      </w:r>
      <w:r w:rsidRPr="00424294">
        <w:rPr>
          <w:rFonts w:ascii="Times New Roman" w:hAnsi="Times New Roman" w:cs="Times New Roman"/>
          <w:b/>
          <w:sz w:val="24"/>
          <w:szCs w:val="24"/>
        </w:rPr>
        <w:t>MŽP SR je p</w:t>
      </w:r>
      <w:r w:rsidRPr="00424294">
        <w:rPr>
          <w:rFonts w:ascii="Times New Roman" w:hAnsi="Times New Roman" w:cs="Times New Roman"/>
          <w:b/>
          <w:sz w:val="24"/>
          <w:szCs w:val="24"/>
        </w:rPr>
        <w:t>o</w:t>
      </w:r>
      <w:r w:rsidRPr="00424294">
        <w:rPr>
          <w:rFonts w:ascii="Times New Roman" w:hAnsi="Times New Roman" w:cs="Times New Roman"/>
          <w:b/>
          <w:sz w:val="24"/>
          <w:szCs w:val="24"/>
        </w:rPr>
        <w:t xml:space="preserve">trebné personálne posilniť o 2 štátno-zamestnanecké miesta </w:t>
      </w:r>
      <w:r w:rsidRPr="00424294">
        <w:rPr>
          <w:rFonts w:ascii="Times New Roman" w:hAnsi="Times New Roman" w:cs="Times New Roman"/>
          <w:sz w:val="24"/>
          <w:szCs w:val="24"/>
        </w:rPr>
        <w:t>s technickým vybav</w:t>
      </w:r>
      <w:r w:rsidRPr="00424294">
        <w:rPr>
          <w:rFonts w:ascii="Times New Roman" w:hAnsi="Times New Roman" w:cs="Times New Roman"/>
          <w:sz w:val="24"/>
          <w:szCs w:val="24"/>
        </w:rPr>
        <w:t>e</w:t>
      </w:r>
      <w:r w:rsidRPr="00424294">
        <w:rPr>
          <w:rFonts w:ascii="Times New Roman" w:hAnsi="Times New Roman" w:cs="Times New Roman"/>
          <w:sz w:val="24"/>
          <w:szCs w:val="24"/>
        </w:rPr>
        <w:t>ním</w:t>
      </w:r>
      <w:r w:rsidRPr="00424294">
        <w:rPr>
          <w:rFonts w:ascii="Times New Roman" w:hAnsi="Times New Roman" w:cs="Times New Roman"/>
          <w:b/>
          <w:sz w:val="24"/>
          <w:szCs w:val="24"/>
        </w:rPr>
        <w:t>.</w:t>
      </w:r>
    </w:p>
    <w:p w:rsidR="00D80E23" w:rsidRPr="00424294" w:rsidP="00D80E23">
      <w:pPr>
        <w:numPr>
          <w:ilvl w:val="1"/>
          <w:numId w:val="12"/>
        </w:numPr>
        <w:tabs>
          <w:tab w:val="clear" w:pos="1935"/>
        </w:tabs>
        <w:overflowPunct/>
        <w:adjustRightInd/>
        <w:ind w:left="540" w:hanging="360"/>
        <w:jc w:val="both"/>
        <w:textAlignment w:val="auto"/>
        <w:rPr>
          <w:rFonts w:ascii="Times New Roman" w:hAnsi="Times New Roman" w:cs="Times New Roman"/>
          <w:sz w:val="24"/>
          <w:szCs w:val="24"/>
        </w:rPr>
      </w:pPr>
      <w:r w:rsidRPr="00424294">
        <w:rPr>
          <w:rFonts w:ascii="Times New Roman" w:hAnsi="Times New Roman" w:cs="Times New Roman"/>
          <w:sz w:val="24"/>
          <w:szCs w:val="24"/>
        </w:rPr>
        <w:t>Slovenská inšpekcia životného prostredia má len limitované personálne kapacity na z</w:t>
      </w:r>
      <w:r w:rsidRPr="00424294">
        <w:rPr>
          <w:rFonts w:ascii="Times New Roman" w:hAnsi="Times New Roman" w:cs="Times New Roman"/>
          <w:sz w:val="24"/>
          <w:szCs w:val="24"/>
        </w:rPr>
        <w:t>a</w:t>
      </w:r>
      <w:r w:rsidRPr="00424294">
        <w:rPr>
          <w:rFonts w:ascii="Times New Roman" w:hAnsi="Times New Roman" w:cs="Times New Roman"/>
          <w:sz w:val="24"/>
          <w:szCs w:val="24"/>
        </w:rPr>
        <w:t xml:space="preserve">bezpečenie efektívneho výkonu štátneho dozoru pre oblasť obalov a odpadov z obalov, preto je nevyhnutné personálne posilniť </w:t>
      </w:r>
      <w:r w:rsidRPr="00424294">
        <w:rPr>
          <w:rFonts w:ascii="Times New Roman" w:hAnsi="Times New Roman" w:cs="Times New Roman"/>
          <w:b/>
          <w:sz w:val="24"/>
          <w:szCs w:val="24"/>
        </w:rPr>
        <w:t xml:space="preserve">SIŽP o 6 štátno-zamestnaneckých miest - </w:t>
      </w:r>
      <w:r w:rsidRPr="00424294">
        <w:rPr>
          <w:rFonts w:ascii="Times New Roman" w:hAnsi="Times New Roman" w:cs="Times New Roman"/>
          <w:sz w:val="24"/>
          <w:szCs w:val="24"/>
        </w:rPr>
        <w:t>i</w:t>
      </w:r>
      <w:r w:rsidRPr="00424294">
        <w:rPr>
          <w:rFonts w:ascii="Times New Roman" w:hAnsi="Times New Roman" w:cs="Times New Roman"/>
          <w:sz w:val="24"/>
          <w:szCs w:val="24"/>
        </w:rPr>
        <w:t>n</w:t>
      </w:r>
      <w:r w:rsidRPr="00424294">
        <w:rPr>
          <w:rFonts w:ascii="Times New Roman" w:hAnsi="Times New Roman" w:cs="Times New Roman"/>
          <w:sz w:val="24"/>
          <w:szCs w:val="24"/>
        </w:rPr>
        <w:t>špektorov s technickým vybavením, t.j. o jedného zamestnanca na každý odbor inšpe</w:t>
      </w:r>
      <w:r w:rsidRPr="00424294">
        <w:rPr>
          <w:rFonts w:ascii="Times New Roman" w:hAnsi="Times New Roman" w:cs="Times New Roman"/>
          <w:sz w:val="24"/>
          <w:szCs w:val="24"/>
        </w:rPr>
        <w:t>k</w:t>
      </w:r>
      <w:r w:rsidRPr="00424294">
        <w:rPr>
          <w:rFonts w:ascii="Times New Roman" w:hAnsi="Times New Roman" w:cs="Times New Roman"/>
          <w:sz w:val="24"/>
          <w:szCs w:val="24"/>
        </w:rPr>
        <w:t xml:space="preserve">cie odpadového hospodárstva a o jedného zamestnanca na ústredie. </w:t>
      </w:r>
    </w:p>
    <w:p w:rsidR="00D80E23" w:rsidRPr="00424294" w:rsidP="00D80E23">
      <w:pPr>
        <w:numPr>
          <w:ilvl w:val="1"/>
          <w:numId w:val="12"/>
        </w:numPr>
        <w:tabs>
          <w:tab w:val="clear" w:pos="1935"/>
        </w:tabs>
        <w:overflowPunct/>
        <w:adjustRightInd/>
        <w:ind w:left="540" w:hanging="360"/>
        <w:jc w:val="both"/>
        <w:textAlignment w:val="auto"/>
        <w:rPr>
          <w:rFonts w:ascii="Times New Roman" w:hAnsi="Times New Roman" w:cs="Times New Roman"/>
          <w:sz w:val="24"/>
          <w:szCs w:val="24"/>
        </w:rPr>
      </w:pPr>
      <w:r w:rsidRPr="00424294">
        <w:rPr>
          <w:rFonts w:ascii="Times New Roman" w:hAnsi="Times New Roman" w:cs="Times New Roman"/>
          <w:sz w:val="24"/>
          <w:szCs w:val="24"/>
        </w:rPr>
        <w:t>Slovenská agentúra životného prostredia je poverenou organizáciou Ministerstva živo</w:t>
      </w:r>
      <w:r w:rsidRPr="00424294">
        <w:rPr>
          <w:rFonts w:ascii="Times New Roman" w:hAnsi="Times New Roman" w:cs="Times New Roman"/>
          <w:sz w:val="24"/>
          <w:szCs w:val="24"/>
        </w:rPr>
        <w:t>t</w:t>
      </w:r>
      <w:r w:rsidRPr="00424294">
        <w:rPr>
          <w:rFonts w:ascii="Times New Roman" w:hAnsi="Times New Roman" w:cs="Times New Roman"/>
          <w:sz w:val="24"/>
          <w:szCs w:val="24"/>
        </w:rPr>
        <w:t>ného prostredia, ktorá zabezpečuje činnosti súvisiace s riadením informačného systému odpadového hospodárstva a jeho subsystému pre obaly a odpady z obalov, a reporting</w:t>
      </w:r>
      <w:r w:rsidRPr="00424294">
        <w:rPr>
          <w:rFonts w:ascii="Times New Roman" w:hAnsi="Times New Roman" w:cs="Times New Roman"/>
          <w:sz w:val="24"/>
          <w:szCs w:val="24"/>
        </w:rPr>
        <w:t>o</w:t>
      </w:r>
      <w:r w:rsidRPr="00424294">
        <w:rPr>
          <w:rFonts w:ascii="Times New Roman" w:hAnsi="Times New Roman" w:cs="Times New Roman"/>
          <w:sz w:val="24"/>
          <w:szCs w:val="24"/>
        </w:rPr>
        <w:t xml:space="preserve">vé povinnosti voči Európskej komisii. </w:t>
      </w:r>
      <w:r w:rsidRPr="00424294">
        <w:rPr>
          <w:rFonts w:ascii="Times New Roman" w:hAnsi="Times New Roman" w:cs="Times New Roman"/>
          <w:b/>
          <w:sz w:val="24"/>
          <w:szCs w:val="24"/>
        </w:rPr>
        <w:t>SAŽP</w:t>
      </w:r>
      <w:r w:rsidRPr="00424294">
        <w:rPr>
          <w:rFonts w:ascii="Times New Roman" w:hAnsi="Times New Roman" w:cs="Times New Roman"/>
          <w:sz w:val="24"/>
          <w:szCs w:val="24"/>
        </w:rPr>
        <w:t xml:space="preserve"> je potrebné personálne posilniť o </w:t>
      </w:r>
      <w:r w:rsidRPr="00424294">
        <w:rPr>
          <w:rFonts w:ascii="Times New Roman" w:hAnsi="Times New Roman" w:cs="Times New Roman"/>
          <w:b/>
          <w:sz w:val="24"/>
          <w:szCs w:val="24"/>
        </w:rPr>
        <w:t>1 pr</w:t>
      </w:r>
      <w:r w:rsidRPr="00424294">
        <w:rPr>
          <w:rFonts w:ascii="Times New Roman" w:hAnsi="Times New Roman" w:cs="Times New Roman"/>
          <w:b/>
          <w:sz w:val="24"/>
          <w:szCs w:val="24"/>
        </w:rPr>
        <w:t>a</w:t>
      </w:r>
      <w:r w:rsidRPr="00424294">
        <w:rPr>
          <w:rFonts w:ascii="Times New Roman" w:hAnsi="Times New Roman" w:cs="Times New Roman"/>
          <w:b/>
          <w:sz w:val="24"/>
          <w:szCs w:val="24"/>
        </w:rPr>
        <w:t>covné miesto</w:t>
      </w:r>
      <w:r w:rsidRPr="00424294">
        <w:rPr>
          <w:rFonts w:ascii="Times New Roman" w:hAnsi="Times New Roman" w:cs="Times New Roman"/>
          <w:sz w:val="24"/>
          <w:szCs w:val="24"/>
        </w:rPr>
        <w:t>.</w:t>
      </w:r>
    </w:p>
    <w:p w:rsidR="00D80E23" w:rsidRPr="00424294" w:rsidP="00D80E23">
      <w:pPr>
        <w:pStyle w:val="Footer"/>
        <w:tabs>
          <w:tab w:val="clear" w:pos="4536"/>
          <w:tab w:val="clear" w:pos="9072"/>
        </w:tabs>
        <w:jc w:val="both"/>
        <w:rPr>
          <w:rFonts w:ascii="Times New Roman" w:hAnsi="Times New Roman" w:cs="Times New Roman"/>
          <w:sz w:val="24"/>
          <w:szCs w:val="24"/>
        </w:rPr>
      </w:pPr>
    </w:p>
    <w:p w:rsidR="00D80E23" w:rsidRPr="00424294" w:rsidP="00D80E23">
      <w:pPr>
        <w:jc w:val="both"/>
        <w:outlineLvl w:val="0"/>
        <w:rPr>
          <w:rFonts w:ascii="Times New Roman" w:hAnsi="Times New Roman" w:cs="Times New Roman"/>
          <w:b/>
          <w:sz w:val="24"/>
          <w:szCs w:val="24"/>
        </w:rPr>
      </w:pPr>
      <w:r w:rsidRPr="00424294">
        <w:rPr>
          <w:rFonts w:ascii="Times New Roman" w:hAnsi="Times New Roman" w:cs="Times New Roman"/>
          <w:b/>
          <w:sz w:val="24"/>
          <w:szCs w:val="24"/>
        </w:rPr>
        <w:t>Rezort Ministerstva životného prostredia Slovenskej republiky</w:t>
      </w:r>
    </w:p>
    <w:p w:rsidR="00D80E23" w:rsidRPr="00424294" w:rsidP="00D80E23">
      <w:pPr>
        <w:jc w:val="both"/>
        <w:rPr>
          <w:rFonts w:ascii="Times New Roman" w:hAnsi="Times New Roman" w:cs="Times New Roman"/>
          <w:b/>
          <w:sz w:val="24"/>
          <w:szCs w:val="24"/>
        </w:rPr>
      </w:pPr>
    </w:p>
    <w:p w:rsidR="00D80E23" w:rsidRPr="00424294" w:rsidP="00D80E23">
      <w:pPr>
        <w:spacing w:after="60"/>
        <w:ind w:left="357" w:hanging="357"/>
        <w:jc w:val="both"/>
        <w:rPr>
          <w:rFonts w:ascii="Times New Roman" w:hAnsi="Times New Roman" w:cs="Times New Roman"/>
          <w:sz w:val="24"/>
          <w:szCs w:val="24"/>
        </w:rPr>
      </w:pPr>
      <w:r w:rsidRPr="00424294">
        <w:rPr>
          <w:rFonts w:ascii="Times New Roman" w:hAnsi="Times New Roman" w:cs="Times New Roman"/>
          <w:sz w:val="24"/>
          <w:szCs w:val="24"/>
        </w:rPr>
        <w:t>a)</w:t>
        <w:tab/>
        <w:t>Zvýšené náklady spojené s personálnym posilnením:</w:t>
      </w:r>
    </w:p>
    <w:p w:rsidR="00D80E23" w:rsidRPr="00424294" w:rsidP="00D80E23">
      <w:pPr>
        <w:tabs>
          <w:tab w:val="left" w:pos="900"/>
        </w:tabs>
        <w:ind w:left="540" w:hanging="360"/>
        <w:jc w:val="both"/>
        <w:rPr>
          <w:rFonts w:ascii="Times New Roman" w:hAnsi="Times New Roman" w:cs="Times New Roman"/>
          <w:sz w:val="24"/>
          <w:szCs w:val="24"/>
        </w:rPr>
      </w:pPr>
      <w:r w:rsidRPr="00424294">
        <w:rPr>
          <w:rFonts w:ascii="Times New Roman" w:hAnsi="Times New Roman" w:cs="Times New Roman"/>
          <w:sz w:val="24"/>
          <w:szCs w:val="24"/>
        </w:rPr>
        <w:t>-</w:t>
        <w:tab/>
        <w:t>ministerstva – 1 pracovné miesto,</w:t>
      </w:r>
    </w:p>
    <w:p w:rsidR="00D80E23" w:rsidRPr="00424294" w:rsidP="00D80E23">
      <w:pPr>
        <w:tabs>
          <w:tab w:val="left" w:pos="900"/>
        </w:tabs>
        <w:ind w:left="540" w:hanging="360"/>
        <w:jc w:val="both"/>
        <w:rPr>
          <w:rFonts w:ascii="Times New Roman" w:hAnsi="Times New Roman" w:cs="Times New Roman"/>
          <w:sz w:val="24"/>
          <w:szCs w:val="24"/>
        </w:rPr>
      </w:pPr>
      <w:r w:rsidRPr="00424294">
        <w:rPr>
          <w:rFonts w:ascii="Times New Roman" w:hAnsi="Times New Roman" w:cs="Times New Roman"/>
          <w:sz w:val="24"/>
          <w:szCs w:val="24"/>
        </w:rPr>
        <w:t>-</w:t>
        <w:tab/>
        <w:t xml:space="preserve">Slovenskej inšpekcie životného prostredia </w:t>
      </w:r>
      <w:r>
        <w:rPr>
          <w:rFonts w:ascii="Times New Roman" w:hAnsi="Times New Roman" w:cs="Times New Roman"/>
          <w:sz w:val="24"/>
          <w:szCs w:val="24"/>
        </w:rPr>
        <w:t>-</w:t>
      </w:r>
      <w:r w:rsidRPr="00424294">
        <w:rPr>
          <w:rFonts w:ascii="Times New Roman" w:hAnsi="Times New Roman" w:cs="Times New Roman"/>
          <w:sz w:val="24"/>
          <w:szCs w:val="24"/>
        </w:rPr>
        <w:t xml:space="preserve"> 6 pracovných miest pre zabezpečenie efektívneho výkonu štátneho dozoru pre obaly a odpady z obalov</w:t>
      </w:r>
      <w:r w:rsidRPr="00424294">
        <w:rPr>
          <w:rFonts w:ascii="Times New Roman" w:hAnsi="Times New Roman" w:cs="Times New Roman"/>
          <w:bCs/>
          <w:sz w:val="24"/>
          <w:szCs w:val="24"/>
        </w:rPr>
        <w:t>,</w:t>
      </w:r>
    </w:p>
    <w:p w:rsidR="00D80E23" w:rsidRPr="00424294" w:rsidP="00D80E23">
      <w:pPr>
        <w:tabs>
          <w:tab w:val="left" w:pos="900"/>
        </w:tabs>
        <w:spacing w:after="60"/>
        <w:ind w:left="540" w:hanging="360"/>
        <w:jc w:val="both"/>
        <w:rPr>
          <w:rFonts w:ascii="Times New Roman" w:hAnsi="Times New Roman" w:cs="Times New Roman"/>
          <w:sz w:val="24"/>
          <w:szCs w:val="24"/>
        </w:rPr>
      </w:pPr>
      <w:r w:rsidRPr="00424294">
        <w:rPr>
          <w:rFonts w:ascii="Times New Roman" w:hAnsi="Times New Roman" w:cs="Times New Roman"/>
          <w:sz w:val="24"/>
          <w:szCs w:val="24"/>
        </w:rPr>
        <w:t>-</w:t>
        <w:tab/>
        <w:t>Slovenskej agentúry životného</w:t>
      </w:r>
      <w:r>
        <w:rPr>
          <w:rFonts w:ascii="Times New Roman" w:hAnsi="Times New Roman" w:cs="Times New Roman"/>
          <w:sz w:val="24"/>
          <w:szCs w:val="24"/>
        </w:rPr>
        <w:t xml:space="preserve"> prostredia - 1 pracovné miesto </w:t>
      </w:r>
      <w:r w:rsidRPr="00424294">
        <w:rPr>
          <w:rFonts w:ascii="Times New Roman" w:hAnsi="Times New Roman" w:cs="Times New Roman"/>
          <w:sz w:val="24"/>
          <w:szCs w:val="24"/>
        </w:rPr>
        <w:t>pre pokrytie činností súvisiacich s riadením a správou informačného systému pre obaly a odpady z obalov, Re</w:t>
      </w:r>
      <w:r w:rsidRPr="00424294">
        <w:rPr>
          <w:rFonts w:ascii="Times New Roman" w:hAnsi="Times New Roman" w:cs="Times New Roman"/>
          <w:sz w:val="24"/>
          <w:szCs w:val="24"/>
        </w:rPr>
        <w:t>gistra povinných osôb a oprávnených organizácií a pre z</w:t>
      </w:r>
      <w:r w:rsidRPr="00424294">
        <w:rPr>
          <w:rFonts w:ascii="Times New Roman" w:hAnsi="Times New Roman" w:cs="Times New Roman"/>
          <w:sz w:val="24"/>
          <w:szCs w:val="24"/>
        </w:rPr>
        <w:t>a</w:t>
      </w:r>
      <w:r w:rsidRPr="00424294">
        <w:rPr>
          <w:rFonts w:ascii="Times New Roman" w:hAnsi="Times New Roman" w:cs="Times New Roman"/>
          <w:sz w:val="24"/>
          <w:szCs w:val="24"/>
        </w:rPr>
        <w:t>bezpečenie reportingových povinností voči Európskej komisii.</w:t>
      </w:r>
    </w:p>
    <w:p w:rsidR="00D80E23" w:rsidRPr="00424294" w:rsidP="00D80E23">
      <w:pPr>
        <w:spacing w:after="60"/>
        <w:ind w:left="357" w:firstLine="3"/>
        <w:jc w:val="both"/>
        <w:rPr>
          <w:rFonts w:ascii="Times New Roman" w:hAnsi="Times New Roman" w:cs="Times New Roman"/>
          <w:sz w:val="24"/>
          <w:szCs w:val="24"/>
        </w:rPr>
      </w:pPr>
      <w:r>
        <w:rPr>
          <w:rFonts w:ascii="Times New Roman" w:hAnsi="Times New Roman" w:cs="Times New Roman"/>
          <w:sz w:val="24"/>
          <w:szCs w:val="24"/>
        </w:rPr>
        <w:t xml:space="preserve">   </w:t>
      </w:r>
      <w:r w:rsidRPr="00424294">
        <w:rPr>
          <w:rFonts w:ascii="Times New Roman" w:hAnsi="Times New Roman" w:cs="Times New Roman"/>
          <w:sz w:val="24"/>
          <w:szCs w:val="24"/>
        </w:rPr>
        <w:t>Výdavky sú určené na mzdové zabezpečenie, vrátane poistného do poistných fo</w:t>
      </w:r>
      <w:r w:rsidRPr="00424294">
        <w:rPr>
          <w:rFonts w:ascii="Times New Roman" w:hAnsi="Times New Roman" w:cs="Times New Roman"/>
          <w:sz w:val="24"/>
          <w:szCs w:val="24"/>
        </w:rPr>
        <w:t>n</w:t>
      </w:r>
      <w:r w:rsidRPr="00424294">
        <w:rPr>
          <w:rFonts w:ascii="Times New Roman" w:hAnsi="Times New Roman" w:cs="Times New Roman"/>
          <w:sz w:val="24"/>
          <w:szCs w:val="24"/>
        </w:rPr>
        <w:t>dov.</w:t>
      </w:r>
    </w:p>
    <w:p w:rsidR="00D80E23" w:rsidRPr="00424294" w:rsidP="00D80E23">
      <w:pPr>
        <w:ind w:left="360" w:hanging="360"/>
        <w:jc w:val="both"/>
        <w:rPr>
          <w:rFonts w:ascii="Times New Roman" w:hAnsi="Times New Roman" w:cs="Times New Roman"/>
          <w:sz w:val="24"/>
          <w:szCs w:val="24"/>
        </w:rPr>
      </w:pPr>
      <w:r w:rsidRPr="00424294">
        <w:rPr>
          <w:rFonts w:ascii="Times New Roman" w:hAnsi="Times New Roman" w:cs="Times New Roman"/>
          <w:sz w:val="24"/>
          <w:szCs w:val="24"/>
        </w:rPr>
        <w:t>b)</w:t>
        <w:tab/>
        <w:t>Zriaďovacie (jednorazové) výdavky (PC, tlačiareň, so</w:t>
      </w:r>
      <w:r w:rsidRPr="00424294">
        <w:rPr>
          <w:rFonts w:ascii="Times New Roman" w:hAnsi="Times New Roman" w:cs="Times New Roman"/>
          <w:sz w:val="24"/>
          <w:szCs w:val="24"/>
        </w:rPr>
        <w:t xml:space="preserve">ftware) a prevádzkové výdavky na </w:t>
      </w:r>
      <w:r>
        <w:rPr>
          <w:rFonts w:ascii="Times New Roman" w:hAnsi="Times New Roman" w:cs="Times New Roman"/>
          <w:sz w:val="24"/>
          <w:szCs w:val="24"/>
        </w:rPr>
        <w:t xml:space="preserve"> </w:t>
      </w:r>
      <w:r w:rsidRPr="00424294">
        <w:rPr>
          <w:rFonts w:ascii="Times New Roman" w:hAnsi="Times New Roman" w:cs="Times New Roman"/>
          <w:sz w:val="24"/>
          <w:szCs w:val="24"/>
        </w:rPr>
        <w:t>ústre</w:t>
      </w:r>
      <w:r w:rsidRPr="00424294">
        <w:rPr>
          <w:rFonts w:ascii="Times New Roman" w:hAnsi="Times New Roman" w:cs="Times New Roman"/>
          <w:sz w:val="24"/>
          <w:szCs w:val="24"/>
        </w:rPr>
        <w:t>d</w:t>
      </w:r>
      <w:r w:rsidRPr="00424294">
        <w:rPr>
          <w:rFonts w:ascii="Times New Roman" w:hAnsi="Times New Roman" w:cs="Times New Roman"/>
          <w:sz w:val="24"/>
          <w:szCs w:val="24"/>
        </w:rPr>
        <w:t>nom orgáne.</w:t>
      </w:r>
    </w:p>
    <w:p w:rsidR="00D80E23" w:rsidRPr="00424294" w:rsidP="00D80E23">
      <w:pPr>
        <w:numPr>
          <w:ilvl w:val="0"/>
          <w:numId w:val="14"/>
        </w:numPr>
        <w:tabs>
          <w:tab w:val="left" w:pos="360"/>
          <w:tab w:val="left" w:pos="540"/>
          <w:tab w:val="clear" w:pos="720"/>
        </w:tabs>
        <w:overflowPunct/>
        <w:adjustRightInd/>
        <w:ind w:left="360"/>
        <w:jc w:val="both"/>
        <w:textAlignment w:val="auto"/>
        <w:rPr>
          <w:rFonts w:ascii="Times New Roman" w:hAnsi="Times New Roman" w:cs="Times New Roman"/>
          <w:sz w:val="24"/>
          <w:szCs w:val="24"/>
        </w:rPr>
      </w:pPr>
      <w:r w:rsidRPr="00424294">
        <w:rPr>
          <w:rFonts w:ascii="Times New Roman" w:hAnsi="Times New Roman" w:cs="Times New Roman"/>
          <w:sz w:val="24"/>
          <w:szCs w:val="24"/>
        </w:rPr>
        <w:t>Výdavky SAŽP súvisiace s prevádzkou informačného systému pre obaly a odpady z ob</w:t>
      </w:r>
      <w:r w:rsidRPr="00424294">
        <w:rPr>
          <w:rFonts w:ascii="Times New Roman" w:hAnsi="Times New Roman" w:cs="Times New Roman"/>
          <w:sz w:val="24"/>
          <w:szCs w:val="24"/>
        </w:rPr>
        <w:t>a</w:t>
      </w:r>
      <w:r w:rsidRPr="00424294">
        <w:rPr>
          <w:rFonts w:ascii="Times New Roman" w:hAnsi="Times New Roman" w:cs="Times New Roman"/>
          <w:sz w:val="24"/>
          <w:szCs w:val="24"/>
        </w:rPr>
        <w:t>lov, vypracovaním a publikovaním metodických pokynov a informačných materiálov.</w:t>
      </w:r>
    </w:p>
    <w:p w:rsidR="00D80E23" w:rsidRPr="00424294" w:rsidP="00D80E23">
      <w:pPr>
        <w:jc w:val="both"/>
        <w:rPr>
          <w:rFonts w:ascii="Times New Roman" w:hAnsi="Times New Roman" w:cs="Times New Roman"/>
          <w:sz w:val="24"/>
          <w:szCs w:val="24"/>
        </w:rPr>
      </w:pPr>
    </w:p>
    <w:p w:rsidR="00D80E23" w:rsidP="00D80E23">
      <w:pPr>
        <w:pStyle w:val="Footer"/>
        <w:tabs>
          <w:tab w:val="clear" w:pos="4536"/>
          <w:tab w:val="clear" w:pos="9072"/>
        </w:tabs>
        <w:jc w:val="both"/>
        <w:rPr>
          <w:rFonts w:ascii="Times New Roman" w:hAnsi="Times New Roman" w:cs="Times New Roman"/>
          <w:sz w:val="24"/>
          <w:szCs w:val="24"/>
        </w:rPr>
      </w:pPr>
    </w:p>
    <w:p w:rsidR="00D80E23" w:rsidP="00D80E23">
      <w:pPr>
        <w:jc w:val="both"/>
        <w:outlineLvl w:val="0"/>
        <w:rPr>
          <w:rFonts w:ascii="Times New Roman" w:hAnsi="Times New Roman" w:cs="Times New Roman"/>
        </w:rPr>
      </w:pPr>
      <w:r w:rsidRPr="00C67226">
        <w:rPr>
          <w:rFonts w:ascii="Times New Roman" w:hAnsi="Times New Roman" w:cs="Times New Roman"/>
        </w:rPr>
        <w:t xml:space="preserve">Predpokladané výdavky súvisiace s nadobudnutím účinnosti zákona: </w:t>
        <w:tab/>
        <w:tab/>
        <w:t xml:space="preserve">(v </w:t>
      </w:r>
      <w:r>
        <w:rPr>
          <w:rFonts w:ascii="Times New Roman" w:hAnsi="Times New Roman" w:cs="Times New Roman"/>
        </w:rPr>
        <w:t>eurách</w:t>
      </w:r>
      <w:r w:rsidRPr="00C67226">
        <w:rPr>
          <w:rFonts w:ascii="Times New Roman" w:hAnsi="Times New Roman" w:cs="Times New Roman"/>
        </w:rPr>
        <w:t>)</w:t>
      </w:r>
    </w:p>
    <w:tbl>
      <w:tblPr>
        <w:tblW w:w="31622" w:type="dxa"/>
        <w:tblInd w:w="55" w:type="dxa"/>
        <w:tblLayout w:type="fixed"/>
        <w:tblCellMar>
          <w:left w:w="70" w:type="dxa"/>
          <w:right w:w="70" w:type="dxa"/>
        </w:tblCellMar>
      </w:tblPr>
      <w:tblGrid>
        <w:gridCol w:w="6134"/>
        <w:gridCol w:w="826"/>
        <w:gridCol w:w="992"/>
        <w:gridCol w:w="993"/>
        <w:gridCol w:w="993"/>
        <w:gridCol w:w="4676"/>
        <w:gridCol w:w="5669"/>
        <w:gridCol w:w="5669"/>
        <w:gridCol w:w="5670"/>
      </w:tblGrid>
      <w:tr>
        <w:tblPrEx>
          <w:tblW w:w="31622" w:type="dxa"/>
          <w:tblInd w:w="55" w:type="dxa"/>
          <w:tblLayout w:type="fixed"/>
          <w:tblCellMar>
            <w:left w:w="70" w:type="dxa"/>
            <w:right w:w="70" w:type="dxa"/>
          </w:tblCellMar>
        </w:tblPrEx>
        <w:trPr>
          <w:gridAfter w:val="4"/>
          <w:wAfter w:w="21684" w:type="dxa"/>
          <w:trHeight w:val="438"/>
        </w:trPr>
        <w:tc>
          <w:tcPr>
            <w:tcW w:w="6135" w:type="dxa"/>
            <w:tcBorders>
              <w:top w:val="single" w:sz="4" w:space="0" w:color="auto"/>
              <w:left w:val="single" w:sz="4" w:space="0" w:color="auto"/>
              <w:bottom w:val="single" w:sz="4" w:space="0" w:color="auto"/>
              <w:right w:val="nil"/>
              <w:tl2br w:val="nil"/>
              <w:tr2bl w:val="nil"/>
            </w:tcBorders>
            <w:textDirection w:val="lrTb"/>
            <w:vAlign w:val="top"/>
          </w:tcPr>
          <w:p w:rsidR="00D80E23" w:rsidRPr="00EE664E" w:rsidP="004C77B0">
            <w:pPr>
              <w:jc w:val="both"/>
              <w:rPr>
                <w:rFonts w:ascii="Times New Roman" w:hAnsi="Times New Roman" w:cs="Times New Roman"/>
                <w:sz w:val="22"/>
                <w:szCs w:val="22"/>
              </w:rPr>
            </w:pPr>
            <w:r w:rsidRPr="00EE664E">
              <w:rPr>
                <w:rFonts w:ascii="Times New Roman" w:hAnsi="Times New Roman" w:cs="Times New Roman"/>
                <w:sz w:val="22"/>
                <w:szCs w:val="22"/>
              </w:rPr>
              <w:t> </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80E23" w:rsidRPr="00EE664E" w:rsidP="004C77B0">
            <w:pPr>
              <w:jc w:val="center"/>
              <w:rPr>
                <w:rFonts w:ascii="Times New Roman" w:hAnsi="Times New Roman" w:cs="Times New Roman"/>
                <w:b/>
                <w:bCs/>
                <w:sz w:val="22"/>
                <w:szCs w:val="22"/>
              </w:rPr>
            </w:pPr>
            <w:r w:rsidRPr="00EE664E">
              <w:rPr>
                <w:rFonts w:ascii="Times New Roman" w:hAnsi="Times New Roman" w:cs="Times New Roman"/>
                <w:b/>
                <w:bCs/>
                <w:sz w:val="22"/>
                <w:szCs w:val="22"/>
              </w:rPr>
              <w:t>2009</w:t>
            </w:r>
          </w:p>
        </w:tc>
        <w:tc>
          <w:tcPr>
            <w:tcW w:w="992" w:type="dxa"/>
            <w:tcBorders>
              <w:top w:val="single" w:sz="4" w:space="0" w:color="auto"/>
              <w:left w:val="nil"/>
              <w:bottom w:val="single" w:sz="4" w:space="0" w:color="auto"/>
              <w:right w:val="nil"/>
              <w:tl2br w:val="nil"/>
              <w:tr2bl w:val="nil"/>
            </w:tcBorders>
            <w:textDirection w:val="lrTb"/>
            <w:vAlign w:val="top"/>
          </w:tcPr>
          <w:p w:rsidR="00D80E23" w:rsidRPr="00EE664E" w:rsidP="004C77B0">
            <w:pPr>
              <w:jc w:val="center"/>
              <w:rPr>
                <w:rFonts w:ascii="Times New Roman" w:hAnsi="Times New Roman" w:cs="Times New Roman"/>
                <w:b/>
                <w:bCs/>
                <w:sz w:val="22"/>
                <w:szCs w:val="22"/>
              </w:rPr>
            </w:pPr>
            <w:r>
              <w:rPr>
                <w:rFonts w:ascii="Times New Roman" w:hAnsi="Times New Roman" w:cs="Times New Roman"/>
                <w:b/>
                <w:bCs/>
                <w:sz w:val="22"/>
                <w:szCs w:val="22"/>
              </w:rPr>
              <w:t>2010</w:t>
            </w:r>
          </w:p>
        </w:tc>
        <w:tc>
          <w:tcPr>
            <w:tcW w:w="992" w:type="dxa"/>
            <w:tcBorders>
              <w:top w:val="single" w:sz="4" w:space="0" w:color="auto"/>
              <w:left w:val="nil"/>
              <w:bottom w:val="single" w:sz="4" w:space="0" w:color="auto"/>
              <w:right w:val="nil"/>
              <w:tl2br w:val="nil"/>
              <w:tr2bl w:val="nil"/>
            </w:tcBorders>
            <w:textDirection w:val="lrTb"/>
            <w:vAlign w:val="top"/>
          </w:tcPr>
          <w:p w:rsidR="00D80E23" w:rsidRPr="00EE664E" w:rsidP="004C77B0">
            <w:pPr>
              <w:jc w:val="center"/>
              <w:rPr>
                <w:rFonts w:ascii="Times New Roman" w:hAnsi="Times New Roman" w:cs="Times New Roman"/>
                <w:b/>
                <w:bCs/>
                <w:sz w:val="22"/>
                <w:szCs w:val="22"/>
              </w:rPr>
            </w:pPr>
            <w:r w:rsidRPr="00EE664E">
              <w:rPr>
                <w:rFonts w:ascii="Times New Roman" w:hAnsi="Times New Roman" w:cs="Times New Roman"/>
                <w:b/>
                <w:bCs/>
                <w:sz w:val="22"/>
                <w:szCs w:val="22"/>
              </w:rPr>
              <w:t>201</w:t>
            </w:r>
            <w:r>
              <w:rPr>
                <w:rFonts w:ascii="Times New Roman" w:hAnsi="Times New Roman" w:cs="Times New Roman"/>
                <w:b/>
                <w:bCs/>
                <w:sz w:val="22"/>
                <w:szCs w:val="22"/>
              </w:rPr>
              <w:t>1</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80E23" w:rsidRPr="00EE664E" w:rsidP="004C77B0">
            <w:pPr>
              <w:jc w:val="center"/>
              <w:rPr>
                <w:rFonts w:ascii="Times New Roman" w:hAnsi="Times New Roman" w:cs="Times New Roman"/>
                <w:b/>
                <w:bCs/>
                <w:sz w:val="22"/>
                <w:szCs w:val="22"/>
              </w:rPr>
            </w:pPr>
            <w:r w:rsidRPr="00EE664E">
              <w:rPr>
                <w:rFonts w:ascii="Times New Roman" w:hAnsi="Times New Roman" w:cs="Times New Roman"/>
                <w:b/>
                <w:bCs/>
                <w:sz w:val="22"/>
                <w:szCs w:val="22"/>
              </w:rPr>
              <w:t>201</w:t>
            </w:r>
            <w:r>
              <w:rPr>
                <w:rFonts w:ascii="Times New Roman" w:hAnsi="Times New Roman" w:cs="Times New Roman"/>
                <w:b/>
                <w:bCs/>
                <w:sz w:val="22"/>
                <w:szCs w:val="22"/>
              </w:rPr>
              <w:t>2</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jc w:val="both"/>
              <w:rPr>
                <w:rFonts w:ascii="Times New Roman" w:hAnsi="Times New Roman" w:cs="Times New Roman"/>
                <w:b/>
                <w:bCs/>
                <w:sz w:val="22"/>
                <w:szCs w:val="22"/>
              </w:rPr>
            </w:pPr>
            <w:r w:rsidRPr="006C4C61">
              <w:rPr>
                <w:rFonts w:ascii="Times New Roman" w:hAnsi="Times New Roman" w:cs="Times New Roman"/>
                <w:b/>
                <w:bCs/>
                <w:sz w:val="22"/>
                <w:szCs w:val="22"/>
              </w:rPr>
              <w:t>Bežné výdavky (600)</w:t>
            </w:r>
          </w:p>
        </w:tc>
        <w:tc>
          <w:tcPr>
            <w:tcW w:w="826"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w:t>
            </w: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w:t>
            </w:r>
          </w:p>
        </w:tc>
        <w:tc>
          <w:tcPr>
            <w:tcW w:w="992" w:type="dxa"/>
            <w:tcBorders>
              <w:top w:val="nil"/>
              <w:left w:val="nil"/>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146 943</w:t>
            </w:r>
          </w:p>
        </w:tc>
        <w:tc>
          <w:tcPr>
            <w:tcW w:w="993" w:type="dxa"/>
            <w:tcBorders>
              <w:top w:val="nil"/>
              <w:left w:val="nil"/>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145 216</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jc w:val="both"/>
              <w:rPr>
                <w:rFonts w:ascii="Times New Roman" w:hAnsi="Times New Roman" w:cs="Times New Roman"/>
                <w:sz w:val="22"/>
                <w:szCs w:val="22"/>
              </w:rPr>
            </w:pPr>
            <w:r w:rsidRPr="006C4C61">
              <w:rPr>
                <w:rFonts w:ascii="Times New Roman" w:hAnsi="Times New Roman" w:cs="Times New Roman"/>
                <w:sz w:val="22"/>
                <w:szCs w:val="22"/>
              </w:rPr>
              <w:t>z toho:</w:t>
            </w:r>
          </w:p>
        </w:tc>
        <w:tc>
          <w:tcPr>
            <w:tcW w:w="826"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 </w:t>
            </w:r>
          </w:p>
        </w:tc>
        <w:tc>
          <w:tcPr>
            <w:tcW w:w="993"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 </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spacing w:before="20" w:after="20"/>
              <w:jc w:val="both"/>
              <w:rPr>
                <w:rFonts w:ascii="Times New Roman" w:hAnsi="Times New Roman" w:cs="Times New Roman"/>
                <w:i/>
                <w:iCs/>
                <w:sz w:val="22"/>
                <w:szCs w:val="22"/>
              </w:rPr>
            </w:pPr>
            <w:r w:rsidRPr="006C4C61">
              <w:rPr>
                <w:rFonts w:ascii="Times New Roman" w:hAnsi="Times New Roman" w:cs="Times New Roman"/>
                <w:i/>
                <w:iCs/>
                <w:sz w:val="22"/>
                <w:szCs w:val="22"/>
              </w:rPr>
              <w:t>mzdy, platy, služobné príjmy a OOV (610)</w:t>
            </w:r>
          </w:p>
        </w:tc>
        <w:tc>
          <w:tcPr>
            <w:tcW w:w="826" w:type="dxa"/>
            <w:tcBorders>
              <w:top w:val="nil"/>
              <w:left w:val="single" w:sz="4" w:space="0" w:color="auto"/>
              <w:bottom w:val="nil"/>
              <w:right w:val="single" w:sz="4" w:space="0" w:color="auto"/>
              <w:tl2br w:val="nil"/>
              <w:tr2bl w:val="nil"/>
            </w:tcBorders>
            <w:textDirection w:val="lrTb"/>
            <w:vAlign w:val="top"/>
          </w:tcPr>
          <w:p w:rsidR="00D80E23" w:rsidRPr="006C4C61" w:rsidP="004C77B0">
            <w:pPr>
              <w:spacing w:before="20" w:after="20"/>
              <w:jc w:val="center"/>
              <w:rPr>
                <w:rFonts w:ascii="Times New Roman" w:hAnsi="Times New Roman" w:cs="Times New Roman"/>
                <w:i/>
                <w:iCs/>
                <w:sz w:val="22"/>
                <w:szCs w:val="22"/>
              </w:rPr>
            </w:pPr>
            <w:r w:rsidRPr="006C4C61">
              <w:rPr>
                <w:rFonts w:ascii="Times New Roman" w:hAnsi="Times New Roman" w:cs="Times New Roman"/>
                <w:i/>
                <w:iCs/>
                <w:sz w:val="22"/>
                <w:szCs w:val="22"/>
              </w:rPr>
              <w:t>––-</w:t>
            </w:r>
          </w:p>
        </w:tc>
        <w:tc>
          <w:tcPr>
            <w:tcW w:w="992" w:type="dxa"/>
            <w:tcBorders>
              <w:top w:val="nil"/>
              <w:left w:val="nil"/>
              <w:bottom w:val="nil"/>
              <w:right w:val="nil"/>
              <w:tl2br w:val="nil"/>
              <w:tr2bl w:val="nil"/>
            </w:tcBorders>
            <w:textDirection w:val="lrTb"/>
            <w:vAlign w:val="top"/>
          </w:tcPr>
          <w:p w:rsidR="00D80E23" w:rsidRPr="006C4C61" w:rsidP="004C77B0">
            <w:pPr>
              <w:spacing w:before="20" w:after="20"/>
              <w:jc w:val="center"/>
              <w:rPr>
                <w:rFonts w:ascii="Times New Roman" w:hAnsi="Times New Roman" w:cs="Times New Roman"/>
                <w:i/>
                <w:iCs/>
                <w:sz w:val="22"/>
                <w:szCs w:val="22"/>
              </w:rPr>
            </w:pPr>
            <w:r w:rsidRPr="006C4C61">
              <w:rPr>
                <w:rFonts w:ascii="Times New Roman" w:hAnsi="Times New Roman" w:cs="Times New Roman"/>
                <w:b/>
                <w:bCs/>
                <w:sz w:val="22"/>
                <w:szCs w:val="22"/>
              </w:rPr>
              <w:t>––-</w:t>
            </w:r>
          </w:p>
        </w:tc>
        <w:tc>
          <w:tcPr>
            <w:tcW w:w="992" w:type="dxa"/>
            <w:tcBorders>
              <w:top w:val="nil"/>
              <w:left w:val="nil"/>
              <w:bottom w:val="nil"/>
              <w:right w:val="nil"/>
              <w:tl2br w:val="nil"/>
              <w:tr2bl w:val="nil"/>
            </w:tcBorders>
            <w:textDirection w:val="lrTb"/>
            <w:vAlign w:val="top"/>
          </w:tcPr>
          <w:p w:rsidR="00D80E23" w:rsidRPr="006C4C61" w:rsidP="004C77B0">
            <w:pPr>
              <w:spacing w:before="20" w:after="20"/>
              <w:jc w:val="center"/>
              <w:rPr>
                <w:rFonts w:ascii="Times New Roman" w:hAnsi="Times New Roman" w:cs="Times New Roman"/>
                <w:i/>
                <w:iCs/>
                <w:sz w:val="22"/>
                <w:szCs w:val="22"/>
              </w:rPr>
            </w:pPr>
            <w:r w:rsidRPr="006C4C61">
              <w:rPr>
                <w:rFonts w:ascii="Times New Roman" w:hAnsi="Times New Roman" w:cs="Times New Roman"/>
                <w:i/>
                <w:iCs/>
                <w:sz w:val="22"/>
                <w:szCs w:val="22"/>
              </w:rPr>
              <w:t>88 031</w:t>
            </w:r>
          </w:p>
        </w:tc>
        <w:tc>
          <w:tcPr>
            <w:tcW w:w="993" w:type="dxa"/>
            <w:tcBorders>
              <w:top w:val="nil"/>
              <w:left w:val="single" w:sz="4" w:space="0" w:color="auto"/>
              <w:bottom w:val="nil"/>
              <w:right w:val="single" w:sz="4" w:space="0" w:color="auto"/>
              <w:tl2br w:val="nil"/>
              <w:tr2bl w:val="nil"/>
            </w:tcBorders>
            <w:textDirection w:val="lrTb"/>
            <w:vAlign w:val="top"/>
          </w:tcPr>
          <w:p w:rsidR="00D80E23" w:rsidRPr="006C4C61" w:rsidP="004C77B0">
            <w:pPr>
              <w:spacing w:before="20" w:after="20"/>
              <w:jc w:val="center"/>
              <w:rPr>
                <w:rFonts w:ascii="Times New Roman" w:hAnsi="Times New Roman" w:cs="Times New Roman"/>
                <w:i/>
                <w:iCs/>
                <w:sz w:val="22"/>
                <w:szCs w:val="22"/>
              </w:rPr>
            </w:pPr>
            <w:r w:rsidRPr="006C4C61">
              <w:rPr>
                <w:rFonts w:ascii="Times New Roman" w:hAnsi="Times New Roman" w:cs="Times New Roman"/>
                <w:i/>
                <w:iCs/>
                <w:sz w:val="22"/>
                <w:szCs w:val="22"/>
              </w:rPr>
              <w:t>90 686</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jc w:val="both"/>
              <w:rPr>
                <w:rFonts w:ascii="Times New Roman" w:hAnsi="Times New Roman" w:cs="Times New Roman"/>
                <w:sz w:val="22"/>
                <w:szCs w:val="22"/>
              </w:rPr>
            </w:pPr>
            <w:r w:rsidRPr="006C4C61">
              <w:rPr>
                <w:rFonts w:ascii="Times New Roman" w:hAnsi="Times New Roman" w:cs="Times New Roman"/>
                <w:sz w:val="22"/>
                <w:szCs w:val="22"/>
              </w:rPr>
              <w:t>v tom:</w:t>
            </w:r>
          </w:p>
        </w:tc>
        <w:tc>
          <w:tcPr>
            <w:tcW w:w="826"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3"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 </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ind w:firstLine="305"/>
              <w:rPr>
                <w:rFonts w:ascii="Times New Roman" w:hAnsi="Times New Roman" w:cs="Times New Roman"/>
                <w:sz w:val="22"/>
                <w:szCs w:val="22"/>
              </w:rPr>
            </w:pPr>
            <w:r w:rsidRPr="006C4C61">
              <w:rPr>
                <w:rFonts w:ascii="Times New Roman" w:hAnsi="Times New Roman" w:cs="Times New Roman"/>
                <w:sz w:val="22"/>
                <w:szCs w:val="22"/>
              </w:rPr>
              <w:t>ústredný orgán (2 zamestnanci ŠS, platová trieda 9)</w:t>
            </w:r>
          </w:p>
        </w:tc>
        <w:tc>
          <w:tcPr>
            <w:tcW w:w="826"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26 65</w:t>
            </w:r>
            <w:r w:rsidRPr="006C4C61">
              <w:rPr>
                <w:rFonts w:ascii="Times New Roman" w:hAnsi="Times New Roman" w:cs="Times New Roman"/>
                <w:sz w:val="22"/>
                <w:szCs w:val="22"/>
              </w:rPr>
              <w:t>5</w:t>
            </w:r>
          </w:p>
        </w:tc>
        <w:tc>
          <w:tcPr>
            <w:tcW w:w="993"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27 485</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single" w:sz="4" w:space="0" w:color="auto"/>
              <w:right w:val="nil"/>
              <w:tl2br w:val="nil"/>
              <w:tr2bl w:val="nil"/>
            </w:tcBorders>
            <w:textDirection w:val="lrTb"/>
            <w:vAlign w:val="top"/>
          </w:tcPr>
          <w:p w:rsidR="00D80E23" w:rsidRPr="006C4C61" w:rsidP="004C77B0">
            <w:pPr>
              <w:ind w:firstLine="305"/>
              <w:jc w:val="both"/>
              <w:rPr>
                <w:rFonts w:ascii="Times New Roman" w:hAnsi="Times New Roman" w:cs="Times New Roman"/>
                <w:sz w:val="22"/>
                <w:szCs w:val="22"/>
              </w:rPr>
            </w:pPr>
            <w:r w:rsidRPr="006C4C61">
              <w:rPr>
                <w:rFonts w:ascii="Times New Roman" w:hAnsi="Times New Roman" w:cs="Times New Roman"/>
                <w:sz w:val="22"/>
                <w:szCs w:val="22"/>
              </w:rPr>
              <w:t>SIŽP (6 zamestnancov, platová trieda 9)</w:t>
            </w:r>
          </w:p>
        </w:tc>
        <w:tc>
          <w:tcPr>
            <w:tcW w:w="826" w:type="dxa"/>
            <w:tcBorders>
              <w:top w:val="nil"/>
              <w:left w:val="single" w:sz="4" w:space="0" w:color="auto"/>
              <w:bottom w:val="single" w:sz="4" w:space="0" w:color="auto"/>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single" w:sz="4" w:space="0" w:color="auto"/>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single" w:sz="4" w:space="0" w:color="auto"/>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61 376</w:t>
            </w:r>
          </w:p>
        </w:tc>
        <w:tc>
          <w:tcPr>
            <w:tcW w:w="993" w:type="dxa"/>
            <w:tcBorders>
              <w:top w:val="nil"/>
              <w:left w:val="single" w:sz="4" w:space="0" w:color="auto"/>
              <w:bottom w:val="single" w:sz="4" w:space="0" w:color="auto"/>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63 201</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spacing w:before="20" w:after="20"/>
              <w:jc w:val="both"/>
              <w:rPr>
                <w:rFonts w:ascii="Times New Roman" w:hAnsi="Times New Roman" w:cs="Times New Roman"/>
                <w:i/>
                <w:iCs/>
                <w:sz w:val="22"/>
                <w:szCs w:val="22"/>
              </w:rPr>
            </w:pPr>
            <w:r w:rsidRPr="006C4C61">
              <w:rPr>
                <w:rFonts w:ascii="Times New Roman" w:hAnsi="Times New Roman" w:cs="Times New Roman"/>
                <w:i/>
                <w:iCs/>
                <w:sz w:val="22"/>
                <w:szCs w:val="22"/>
              </w:rPr>
              <w:t>poistné do poistných fondov (620)</w:t>
            </w:r>
          </w:p>
        </w:tc>
        <w:tc>
          <w:tcPr>
            <w:tcW w:w="826" w:type="dxa"/>
            <w:tcBorders>
              <w:top w:val="nil"/>
              <w:left w:val="single" w:sz="4" w:space="0" w:color="auto"/>
              <w:bottom w:val="nil"/>
              <w:right w:val="single" w:sz="4" w:space="0" w:color="auto"/>
              <w:tl2br w:val="nil"/>
              <w:tr2bl w:val="nil"/>
            </w:tcBorders>
            <w:textDirection w:val="lrTb"/>
            <w:vAlign w:val="top"/>
          </w:tcPr>
          <w:p w:rsidR="00D80E23" w:rsidRPr="006C4C61" w:rsidP="004C77B0">
            <w:pPr>
              <w:spacing w:before="20" w:after="20"/>
              <w:jc w:val="center"/>
              <w:rPr>
                <w:rFonts w:ascii="Times New Roman" w:hAnsi="Times New Roman" w:cs="Times New Roman"/>
                <w:i/>
                <w:iCs/>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spacing w:before="20" w:after="20"/>
              <w:jc w:val="center"/>
              <w:rPr>
                <w:rFonts w:ascii="Times New Roman" w:hAnsi="Times New Roman" w:cs="Times New Roman"/>
                <w:i/>
                <w:iCs/>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spacing w:before="20" w:after="20"/>
              <w:jc w:val="center"/>
              <w:rPr>
                <w:rFonts w:ascii="Times New Roman" w:hAnsi="Times New Roman" w:cs="Times New Roman"/>
                <w:i/>
                <w:iCs/>
                <w:sz w:val="22"/>
                <w:szCs w:val="22"/>
              </w:rPr>
            </w:pPr>
            <w:r w:rsidRPr="006C4C61">
              <w:rPr>
                <w:rFonts w:ascii="Times New Roman" w:hAnsi="Times New Roman" w:cs="Times New Roman"/>
                <w:i/>
                <w:iCs/>
                <w:sz w:val="22"/>
                <w:szCs w:val="22"/>
              </w:rPr>
              <w:t>30 767</w:t>
            </w:r>
          </w:p>
        </w:tc>
        <w:tc>
          <w:tcPr>
            <w:tcW w:w="993" w:type="dxa"/>
            <w:tcBorders>
              <w:top w:val="nil"/>
              <w:left w:val="single" w:sz="4" w:space="0" w:color="auto"/>
              <w:bottom w:val="nil"/>
              <w:right w:val="single" w:sz="4" w:space="0" w:color="auto"/>
              <w:tl2br w:val="nil"/>
              <w:tr2bl w:val="nil"/>
            </w:tcBorders>
            <w:textDirection w:val="lrTb"/>
            <w:vAlign w:val="top"/>
          </w:tcPr>
          <w:p w:rsidR="00D80E23" w:rsidRPr="006C4C61" w:rsidP="004C77B0">
            <w:pPr>
              <w:spacing w:before="20" w:after="20"/>
              <w:jc w:val="center"/>
              <w:rPr>
                <w:rFonts w:ascii="Times New Roman" w:hAnsi="Times New Roman" w:cs="Times New Roman"/>
                <w:i/>
                <w:iCs/>
                <w:sz w:val="22"/>
                <w:szCs w:val="22"/>
              </w:rPr>
            </w:pPr>
            <w:r w:rsidRPr="006C4C61">
              <w:rPr>
                <w:rFonts w:ascii="Times New Roman" w:hAnsi="Times New Roman" w:cs="Times New Roman"/>
                <w:i/>
                <w:iCs/>
                <w:sz w:val="22"/>
                <w:szCs w:val="22"/>
              </w:rPr>
              <w:t>31 695</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single" w:sz="4" w:space="0" w:color="auto"/>
              <w:left w:val="single" w:sz="4" w:space="0" w:color="auto"/>
              <w:bottom w:val="nil"/>
              <w:right w:val="nil"/>
              <w:tl2br w:val="nil"/>
              <w:tr2bl w:val="nil"/>
            </w:tcBorders>
            <w:textDirection w:val="lrTb"/>
            <w:vAlign w:val="top"/>
          </w:tcPr>
          <w:p w:rsidR="00D80E23" w:rsidRPr="006C4C61" w:rsidP="004C77B0">
            <w:pPr>
              <w:jc w:val="both"/>
              <w:rPr>
                <w:rFonts w:ascii="Times New Roman" w:hAnsi="Times New Roman" w:cs="Times New Roman"/>
                <w:i/>
                <w:iCs/>
                <w:sz w:val="22"/>
                <w:szCs w:val="22"/>
              </w:rPr>
            </w:pPr>
            <w:r w:rsidRPr="006C4C61">
              <w:rPr>
                <w:rFonts w:ascii="Times New Roman" w:hAnsi="Times New Roman" w:cs="Times New Roman"/>
                <w:i/>
                <w:iCs/>
                <w:sz w:val="22"/>
                <w:szCs w:val="22"/>
              </w:rPr>
              <w:t>tovary a služby (630)</w:t>
            </w:r>
          </w:p>
        </w:tc>
        <w:tc>
          <w:tcPr>
            <w:tcW w:w="826" w:type="dxa"/>
            <w:tcBorders>
              <w:top w:val="single" w:sz="4" w:space="0" w:color="auto"/>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i/>
                <w:iCs/>
                <w:sz w:val="22"/>
                <w:szCs w:val="22"/>
              </w:rPr>
            </w:pPr>
            <w:r w:rsidRPr="006C4C61">
              <w:rPr>
                <w:rFonts w:ascii="Times New Roman" w:hAnsi="Times New Roman" w:cs="Times New Roman"/>
                <w:i/>
                <w:iCs/>
                <w:sz w:val="22"/>
                <w:szCs w:val="22"/>
              </w:rPr>
              <w:t>––-</w:t>
            </w:r>
          </w:p>
        </w:tc>
        <w:tc>
          <w:tcPr>
            <w:tcW w:w="992" w:type="dxa"/>
            <w:tcBorders>
              <w:top w:val="single" w:sz="4" w:space="0" w:color="auto"/>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i/>
                <w:iCs/>
                <w:sz w:val="22"/>
                <w:szCs w:val="22"/>
              </w:rPr>
            </w:pPr>
            <w:r w:rsidRPr="006C4C61">
              <w:rPr>
                <w:rFonts w:ascii="Times New Roman" w:hAnsi="Times New Roman" w:cs="Times New Roman"/>
                <w:b/>
                <w:bCs/>
                <w:sz w:val="22"/>
                <w:szCs w:val="22"/>
              </w:rPr>
              <w:t>––-</w:t>
            </w:r>
          </w:p>
        </w:tc>
        <w:tc>
          <w:tcPr>
            <w:tcW w:w="992" w:type="dxa"/>
            <w:tcBorders>
              <w:top w:val="single" w:sz="4" w:space="0" w:color="auto"/>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i/>
                <w:iCs/>
                <w:sz w:val="22"/>
                <w:szCs w:val="22"/>
              </w:rPr>
            </w:pPr>
            <w:r w:rsidRPr="006C4C61">
              <w:rPr>
                <w:rFonts w:ascii="Times New Roman" w:hAnsi="Times New Roman" w:cs="Times New Roman"/>
                <w:i/>
                <w:iCs/>
                <w:sz w:val="22"/>
                <w:szCs w:val="22"/>
              </w:rPr>
              <w:t>14 600</w:t>
            </w:r>
          </w:p>
        </w:tc>
        <w:tc>
          <w:tcPr>
            <w:tcW w:w="993" w:type="dxa"/>
            <w:tcBorders>
              <w:top w:val="single" w:sz="4" w:space="0" w:color="auto"/>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i/>
                <w:iCs/>
                <w:sz w:val="22"/>
                <w:szCs w:val="22"/>
              </w:rPr>
            </w:pPr>
            <w:r w:rsidRPr="006C4C61">
              <w:rPr>
                <w:rFonts w:ascii="Times New Roman" w:hAnsi="Times New Roman" w:cs="Times New Roman"/>
                <w:i/>
                <w:iCs/>
                <w:sz w:val="22"/>
                <w:szCs w:val="22"/>
              </w:rPr>
              <w:t>9 290</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jc w:val="both"/>
              <w:rPr>
                <w:rFonts w:ascii="Times New Roman" w:hAnsi="Times New Roman" w:cs="Times New Roman"/>
                <w:sz w:val="22"/>
                <w:szCs w:val="22"/>
              </w:rPr>
            </w:pPr>
            <w:r w:rsidRPr="006C4C61">
              <w:rPr>
                <w:rFonts w:ascii="Times New Roman" w:hAnsi="Times New Roman" w:cs="Times New Roman"/>
                <w:sz w:val="22"/>
                <w:szCs w:val="22"/>
              </w:rPr>
              <w:t>z toho:</w:t>
            </w:r>
          </w:p>
        </w:tc>
        <w:tc>
          <w:tcPr>
            <w:tcW w:w="826" w:type="dxa"/>
            <w:tcBorders>
              <w:top w:val="nil"/>
              <w:left w:val="single" w:sz="4" w:space="0" w:color="auto"/>
              <w:bottom w:val="nil"/>
              <w:right w:val="single" w:sz="4" w:space="0" w:color="auto"/>
              <w:tl2br w:val="nil"/>
              <w:tr2bl w:val="nil"/>
            </w:tcBorders>
            <w:noWrap/>
            <w:textDirection w:val="lrTb"/>
            <w:vAlign w:val="bottom"/>
          </w:tcPr>
          <w:p w:rsidR="00D80E23" w:rsidRPr="006C4C61" w:rsidP="004C77B0">
            <w:pPr>
              <w:rPr>
                <w:rFonts w:ascii="Times New Roman" w:hAnsi="Times New Roman" w:cs="Times New Roman"/>
                <w:i/>
                <w:iCs/>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rPr>
                <w:rFonts w:ascii="Times New Roman" w:hAnsi="Times New Roman" w:cs="Times New Roman"/>
                <w:i/>
                <w:iCs/>
                <w:sz w:val="22"/>
                <w:szCs w:val="22"/>
              </w:rPr>
            </w:pPr>
          </w:p>
        </w:tc>
        <w:tc>
          <w:tcPr>
            <w:tcW w:w="992" w:type="dxa"/>
            <w:tcBorders>
              <w:top w:val="nil"/>
              <w:left w:val="nil"/>
              <w:bottom w:val="nil"/>
              <w:right w:val="nil"/>
              <w:tl2br w:val="nil"/>
              <w:tr2bl w:val="nil"/>
            </w:tcBorders>
            <w:noWrap/>
            <w:textDirection w:val="lrTb"/>
            <w:vAlign w:val="bottom"/>
          </w:tcPr>
          <w:p w:rsidR="00D80E23" w:rsidRPr="006C4C61" w:rsidP="004C77B0">
            <w:pPr>
              <w:rPr>
                <w:rFonts w:ascii="Times New Roman" w:hAnsi="Times New Roman" w:cs="Times New Roman"/>
                <w:i/>
                <w:iCs/>
                <w:sz w:val="22"/>
                <w:szCs w:val="22"/>
              </w:rPr>
            </w:pPr>
            <w:r w:rsidRPr="006C4C61">
              <w:rPr>
                <w:rFonts w:ascii="Times New Roman" w:hAnsi="Times New Roman" w:cs="Times New Roman"/>
                <w:i/>
                <w:iCs/>
                <w:sz w:val="22"/>
                <w:szCs w:val="22"/>
              </w:rPr>
              <w:t> </w:t>
            </w:r>
          </w:p>
        </w:tc>
        <w:tc>
          <w:tcPr>
            <w:tcW w:w="993" w:type="dxa"/>
            <w:tcBorders>
              <w:top w:val="nil"/>
              <w:left w:val="single" w:sz="4" w:space="0" w:color="auto"/>
              <w:bottom w:val="nil"/>
              <w:right w:val="single" w:sz="4" w:space="0" w:color="auto"/>
              <w:tl2br w:val="nil"/>
              <w:tr2bl w:val="nil"/>
            </w:tcBorders>
            <w:noWrap/>
            <w:textDirection w:val="lrTb"/>
            <w:vAlign w:val="bottom"/>
          </w:tcPr>
          <w:p w:rsidR="00D80E23" w:rsidRPr="006C4C61" w:rsidP="004C77B0">
            <w:pPr>
              <w:rPr>
                <w:rFonts w:ascii="Times New Roman" w:hAnsi="Times New Roman" w:cs="Times New Roman"/>
                <w:i/>
                <w:iCs/>
                <w:sz w:val="22"/>
                <w:szCs w:val="22"/>
              </w:rPr>
            </w:pPr>
            <w:r w:rsidRPr="006C4C61">
              <w:rPr>
                <w:rFonts w:ascii="Times New Roman" w:hAnsi="Times New Roman" w:cs="Times New Roman"/>
                <w:i/>
                <w:iCs/>
                <w:sz w:val="22"/>
                <w:szCs w:val="22"/>
              </w:rPr>
              <w:t> </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spacing w:before="20" w:after="20"/>
              <w:ind w:firstLine="305"/>
              <w:jc w:val="both"/>
              <w:rPr>
                <w:rFonts w:ascii="Times New Roman" w:hAnsi="Times New Roman" w:cs="Times New Roman"/>
                <w:sz w:val="22"/>
                <w:szCs w:val="22"/>
              </w:rPr>
            </w:pPr>
            <w:r w:rsidRPr="006C4C61">
              <w:rPr>
                <w:rFonts w:ascii="Times New Roman" w:hAnsi="Times New Roman" w:cs="Times New Roman"/>
                <w:sz w:val="22"/>
                <w:szCs w:val="22"/>
              </w:rPr>
              <w:t>Cestovné náhrady (631) – ústredný orgán</w:t>
            </w:r>
          </w:p>
        </w:tc>
        <w:tc>
          <w:tcPr>
            <w:tcW w:w="826" w:type="dxa"/>
            <w:tcBorders>
              <w:top w:val="nil"/>
              <w:left w:val="single" w:sz="4" w:space="0" w:color="auto"/>
              <w:bottom w:val="nil"/>
              <w:right w:val="single" w:sz="4" w:space="0" w:color="auto"/>
              <w:tl2br w:val="nil"/>
              <w:tr2bl w:val="nil"/>
            </w:tcBorders>
            <w:textDirection w:val="lrTb"/>
            <w:vAlign w:val="top"/>
          </w:tcPr>
          <w:p w:rsidR="00D80E23" w:rsidRPr="006C4C61" w:rsidP="004C77B0">
            <w:pPr>
              <w:spacing w:before="20" w:after="20"/>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spacing w:before="20" w:after="20"/>
              <w:jc w:val="center"/>
              <w:rPr>
                <w:rFonts w:ascii="Times New Roman" w:hAnsi="Times New Roman" w:cs="Times New Roman"/>
                <w:sz w:val="22"/>
                <w:szCs w:val="22"/>
              </w:rPr>
            </w:pPr>
          </w:p>
        </w:tc>
        <w:tc>
          <w:tcPr>
            <w:tcW w:w="992" w:type="dxa"/>
            <w:tcBorders>
              <w:top w:val="nil"/>
              <w:left w:val="nil"/>
              <w:bottom w:val="nil"/>
              <w:right w:val="single" w:sz="4" w:space="0" w:color="auto"/>
              <w:tl2br w:val="nil"/>
              <w:tr2bl w:val="nil"/>
            </w:tcBorders>
            <w:textDirection w:val="lrTb"/>
            <w:vAlign w:val="top"/>
          </w:tcPr>
          <w:p w:rsidR="00D80E23" w:rsidRPr="006C4C61" w:rsidP="004C77B0">
            <w:pPr>
              <w:spacing w:before="20" w:after="20"/>
              <w:jc w:val="center"/>
              <w:rPr>
                <w:rFonts w:ascii="Times New Roman" w:hAnsi="Times New Roman" w:cs="Times New Roman"/>
                <w:sz w:val="22"/>
                <w:szCs w:val="22"/>
              </w:rPr>
            </w:pPr>
            <w:r w:rsidRPr="006C4C61">
              <w:rPr>
                <w:rFonts w:ascii="Times New Roman" w:hAnsi="Times New Roman" w:cs="Times New Roman"/>
                <w:sz w:val="22"/>
                <w:szCs w:val="22"/>
              </w:rPr>
              <w:t>3 320</w:t>
            </w:r>
          </w:p>
        </w:tc>
        <w:tc>
          <w:tcPr>
            <w:tcW w:w="993" w:type="dxa"/>
            <w:tcBorders>
              <w:top w:val="nil"/>
              <w:left w:val="nil"/>
              <w:bottom w:val="nil"/>
              <w:right w:val="single" w:sz="4" w:space="0" w:color="auto"/>
              <w:tl2br w:val="nil"/>
              <w:tr2bl w:val="nil"/>
            </w:tcBorders>
            <w:textDirection w:val="lrTb"/>
            <w:vAlign w:val="top"/>
          </w:tcPr>
          <w:p w:rsidR="00D80E23" w:rsidRPr="006C4C61" w:rsidP="004C77B0">
            <w:pPr>
              <w:spacing w:before="20" w:after="20"/>
              <w:jc w:val="center"/>
              <w:rPr>
                <w:rFonts w:ascii="Times New Roman" w:hAnsi="Times New Roman" w:cs="Times New Roman"/>
                <w:sz w:val="22"/>
                <w:szCs w:val="22"/>
              </w:rPr>
            </w:pPr>
            <w:r w:rsidRPr="006C4C61">
              <w:rPr>
                <w:rFonts w:ascii="Times New Roman" w:hAnsi="Times New Roman" w:cs="Times New Roman"/>
                <w:sz w:val="22"/>
                <w:szCs w:val="22"/>
              </w:rPr>
              <w:t>3 320</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single" w:sz="4" w:space="0" w:color="auto"/>
              <w:tl2br w:val="nil"/>
              <w:tr2bl w:val="nil"/>
            </w:tcBorders>
            <w:textDirection w:val="lrTb"/>
            <w:vAlign w:val="top"/>
          </w:tcPr>
          <w:p w:rsidR="00D80E23" w:rsidRPr="006C4C61" w:rsidP="004C77B0">
            <w:pPr>
              <w:spacing w:before="20" w:after="20"/>
              <w:ind w:firstLine="305"/>
              <w:jc w:val="both"/>
              <w:rPr>
                <w:rFonts w:ascii="Times New Roman" w:hAnsi="Times New Roman" w:cs="Times New Roman"/>
                <w:sz w:val="22"/>
                <w:szCs w:val="22"/>
              </w:rPr>
            </w:pPr>
            <w:r w:rsidRPr="006C4C61">
              <w:rPr>
                <w:rFonts w:ascii="Times New Roman" w:hAnsi="Times New Roman" w:cs="Times New Roman"/>
                <w:sz w:val="22"/>
                <w:szCs w:val="22"/>
              </w:rPr>
              <w:t>Softvér a licencie (6330</w:t>
            </w:r>
            <w:r w:rsidRPr="006C4C61">
              <w:rPr>
                <w:rFonts w:ascii="Times New Roman" w:hAnsi="Times New Roman" w:cs="Times New Roman"/>
                <w:sz w:val="22"/>
                <w:szCs w:val="22"/>
              </w:rPr>
              <w:t>13) – ústredný orgán</w:t>
            </w:r>
          </w:p>
        </w:tc>
        <w:tc>
          <w:tcPr>
            <w:tcW w:w="826" w:type="dxa"/>
            <w:tcBorders>
              <w:top w:val="nil"/>
              <w:left w:val="nil"/>
              <w:bottom w:val="nil"/>
              <w:right w:val="single" w:sz="4" w:space="0" w:color="auto"/>
              <w:tl2br w:val="nil"/>
              <w:tr2bl w:val="nil"/>
            </w:tcBorders>
            <w:textDirection w:val="lrTb"/>
            <w:vAlign w:val="top"/>
          </w:tcPr>
          <w:p w:rsidR="00D80E23" w:rsidRPr="006C4C61" w:rsidP="004C77B0">
            <w:pPr>
              <w:spacing w:before="20" w:after="20"/>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spacing w:before="20" w:after="20"/>
              <w:jc w:val="center"/>
              <w:rPr>
                <w:rFonts w:ascii="Times New Roman" w:hAnsi="Times New Roman" w:cs="Times New Roman"/>
                <w:sz w:val="22"/>
                <w:szCs w:val="22"/>
              </w:rPr>
            </w:pPr>
          </w:p>
        </w:tc>
        <w:tc>
          <w:tcPr>
            <w:tcW w:w="992" w:type="dxa"/>
            <w:tcBorders>
              <w:top w:val="nil"/>
              <w:left w:val="nil"/>
              <w:bottom w:val="nil"/>
              <w:right w:val="single" w:sz="4" w:space="0" w:color="auto"/>
              <w:tl2br w:val="nil"/>
              <w:tr2bl w:val="nil"/>
            </w:tcBorders>
            <w:textDirection w:val="lrTb"/>
            <w:vAlign w:val="top"/>
          </w:tcPr>
          <w:p w:rsidR="00D80E23" w:rsidRPr="006C4C61" w:rsidP="004C77B0">
            <w:pPr>
              <w:spacing w:before="20" w:after="20"/>
              <w:jc w:val="center"/>
              <w:rPr>
                <w:rFonts w:ascii="Times New Roman" w:hAnsi="Times New Roman" w:cs="Times New Roman"/>
                <w:sz w:val="22"/>
                <w:szCs w:val="22"/>
              </w:rPr>
            </w:pPr>
            <w:r w:rsidRPr="006C4C61">
              <w:rPr>
                <w:rFonts w:ascii="Times New Roman" w:hAnsi="Times New Roman" w:cs="Times New Roman"/>
                <w:sz w:val="22"/>
                <w:szCs w:val="22"/>
              </w:rPr>
              <w:t>1 330</w:t>
            </w:r>
          </w:p>
        </w:tc>
        <w:tc>
          <w:tcPr>
            <w:tcW w:w="993" w:type="dxa"/>
            <w:tcBorders>
              <w:top w:val="nil"/>
              <w:left w:val="nil"/>
              <w:bottom w:val="nil"/>
              <w:right w:val="single" w:sz="4" w:space="0" w:color="auto"/>
              <w:tl2br w:val="nil"/>
              <w:tr2bl w:val="nil"/>
            </w:tcBorders>
            <w:textDirection w:val="lrTb"/>
            <w:vAlign w:val="top"/>
          </w:tcPr>
          <w:p w:rsidR="00D80E23" w:rsidRPr="006C4C61" w:rsidP="004C77B0">
            <w:pPr>
              <w:spacing w:before="20" w:after="20"/>
              <w:jc w:val="center"/>
              <w:rPr>
                <w:rFonts w:ascii="Times New Roman" w:hAnsi="Times New Roman" w:cs="Times New Roman"/>
                <w:sz w:val="22"/>
                <w:szCs w:val="22"/>
              </w:rPr>
            </w:pPr>
            <w:r w:rsidRPr="006C4C61">
              <w:rPr>
                <w:rFonts w:ascii="Times New Roman" w:hAnsi="Times New Roman" w:cs="Times New Roman"/>
                <w:sz w:val="22"/>
                <w:szCs w:val="22"/>
              </w:rPr>
              <w:t>0</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single" w:sz="4" w:space="0" w:color="auto"/>
              <w:tl2br w:val="nil"/>
              <w:tr2bl w:val="nil"/>
            </w:tcBorders>
            <w:textDirection w:val="lrTb"/>
            <w:vAlign w:val="top"/>
          </w:tcPr>
          <w:p w:rsidR="00D80E23" w:rsidRPr="006C4C61" w:rsidP="004C77B0">
            <w:pPr>
              <w:spacing w:before="20" w:after="40"/>
              <w:ind w:firstLine="305"/>
              <w:jc w:val="both"/>
              <w:rPr>
                <w:rFonts w:ascii="Times New Roman" w:hAnsi="Times New Roman" w:cs="Times New Roman"/>
                <w:sz w:val="22"/>
                <w:szCs w:val="22"/>
              </w:rPr>
            </w:pPr>
            <w:r w:rsidRPr="006C4C61">
              <w:rPr>
                <w:rFonts w:ascii="Times New Roman" w:hAnsi="Times New Roman" w:cs="Times New Roman"/>
                <w:sz w:val="22"/>
                <w:szCs w:val="22"/>
              </w:rPr>
              <w:t>Softvér a licencie (633013) – SIŽP</w:t>
            </w:r>
          </w:p>
        </w:tc>
        <w:tc>
          <w:tcPr>
            <w:tcW w:w="826" w:type="dxa"/>
            <w:tcBorders>
              <w:top w:val="nil"/>
              <w:left w:val="nil"/>
              <w:bottom w:val="nil"/>
              <w:right w:val="single" w:sz="4" w:space="0" w:color="auto"/>
              <w:tl2br w:val="nil"/>
              <w:tr2bl w:val="nil"/>
            </w:tcBorders>
            <w:textDirection w:val="lrTb"/>
            <w:vAlign w:val="top"/>
          </w:tcPr>
          <w:p w:rsidR="00D80E23" w:rsidRPr="006C4C61" w:rsidP="004C77B0">
            <w:pPr>
              <w:spacing w:before="20" w:after="40"/>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spacing w:before="20" w:after="40"/>
              <w:jc w:val="center"/>
              <w:rPr>
                <w:rFonts w:ascii="Times New Roman" w:hAnsi="Times New Roman" w:cs="Times New Roman"/>
                <w:sz w:val="22"/>
                <w:szCs w:val="22"/>
              </w:rPr>
            </w:pPr>
          </w:p>
        </w:tc>
        <w:tc>
          <w:tcPr>
            <w:tcW w:w="992" w:type="dxa"/>
            <w:tcBorders>
              <w:top w:val="nil"/>
              <w:left w:val="nil"/>
              <w:bottom w:val="nil"/>
              <w:right w:val="single" w:sz="4" w:space="0" w:color="auto"/>
              <w:tl2br w:val="nil"/>
              <w:tr2bl w:val="nil"/>
            </w:tcBorders>
            <w:textDirection w:val="lrTb"/>
            <w:vAlign w:val="top"/>
          </w:tcPr>
          <w:p w:rsidR="00D80E23" w:rsidRPr="006C4C61" w:rsidP="004C77B0">
            <w:pPr>
              <w:spacing w:before="20" w:after="40"/>
              <w:jc w:val="center"/>
              <w:rPr>
                <w:rFonts w:ascii="Times New Roman" w:hAnsi="Times New Roman" w:cs="Times New Roman"/>
                <w:sz w:val="22"/>
                <w:szCs w:val="22"/>
              </w:rPr>
            </w:pPr>
            <w:r w:rsidRPr="006C4C61">
              <w:rPr>
                <w:rFonts w:ascii="Times New Roman" w:hAnsi="Times New Roman" w:cs="Times New Roman"/>
                <w:sz w:val="22"/>
                <w:szCs w:val="22"/>
              </w:rPr>
              <w:t>3 980</w:t>
            </w:r>
          </w:p>
        </w:tc>
        <w:tc>
          <w:tcPr>
            <w:tcW w:w="993" w:type="dxa"/>
            <w:tcBorders>
              <w:top w:val="nil"/>
              <w:left w:val="nil"/>
              <w:bottom w:val="nil"/>
              <w:right w:val="single" w:sz="4" w:space="0" w:color="auto"/>
              <w:tl2br w:val="nil"/>
              <w:tr2bl w:val="nil"/>
            </w:tcBorders>
            <w:textDirection w:val="lrTb"/>
            <w:vAlign w:val="top"/>
          </w:tcPr>
          <w:p w:rsidR="00D80E23" w:rsidRPr="006C4C61" w:rsidP="004C77B0">
            <w:pPr>
              <w:spacing w:before="20" w:after="40"/>
              <w:jc w:val="center"/>
              <w:rPr>
                <w:rFonts w:ascii="Times New Roman" w:hAnsi="Times New Roman" w:cs="Times New Roman"/>
                <w:sz w:val="22"/>
                <w:szCs w:val="22"/>
              </w:rPr>
            </w:pPr>
            <w:r w:rsidRPr="006C4C61">
              <w:rPr>
                <w:rFonts w:ascii="Times New Roman" w:hAnsi="Times New Roman" w:cs="Times New Roman"/>
                <w:sz w:val="22"/>
                <w:szCs w:val="22"/>
              </w:rPr>
              <w:t>0</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single" w:sz="4" w:space="0" w:color="auto"/>
              <w:tl2br w:val="nil"/>
              <w:tr2bl w:val="nil"/>
            </w:tcBorders>
            <w:textDirection w:val="lrTb"/>
            <w:vAlign w:val="top"/>
          </w:tcPr>
          <w:p w:rsidR="00D80E23" w:rsidRPr="006C4C61" w:rsidP="004C77B0">
            <w:pPr>
              <w:spacing w:before="20" w:after="40"/>
              <w:ind w:firstLine="305"/>
              <w:jc w:val="both"/>
              <w:rPr>
                <w:rFonts w:ascii="Times New Roman" w:hAnsi="Times New Roman" w:cs="Times New Roman"/>
                <w:sz w:val="22"/>
                <w:szCs w:val="22"/>
              </w:rPr>
            </w:pPr>
            <w:r w:rsidRPr="006C4C61">
              <w:rPr>
                <w:rFonts w:ascii="Times New Roman" w:hAnsi="Times New Roman" w:cs="Times New Roman"/>
                <w:sz w:val="22"/>
                <w:szCs w:val="22"/>
              </w:rPr>
              <w:t>Rutinná údržba výpočtovej techniky (635002) – ústredný orgán</w:t>
            </w:r>
          </w:p>
        </w:tc>
        <w:tc>
          <w:tcPr>
            <w:tcW w:w="826" w:type="dxa"/>
            <w:tcBorders>
              <w:top w:val="nil"/>
              <w:left w:val="nil"/>
              <w:bottom w:val="nil"/>
              <w:right w:val="single" w:sz="4" w:space="0" w:color="auto"/>
              <w:tl2br w:val="nil"/>
              <w:tr2bl w:val="nil"/>
            </w:tcBorders>
            <w:textDirection w:val="lrTb"/>
            <w:vAlign w:val="top"/>
          </w:tcPr>
          <w:p w:rsidR="00D80E23" w:rsidRPr="006C4C61" w:rsidP="004C77B0">
            <w:pPr>
              <w:spacing w:before="20" w:after="40"/>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spacing w:before="20" w:after="40"/>
              <w:jc w:val="center"/>
              <w:rPr>
                <w:rFonts w:ascii="Times New Roman" w:hAnsi="Times New Roman" w:cs="Times New Roman"/>
                <w:sz w:val="22"/>
                <w:szCs w:val="22"/>
              </w:rPr>
            </w:pPr>
          </w:p>
        </w:tc>
        <w:tc>
          <w:tcPr>
            <w:tcW w:w="992" w:type="dxa"/>
            <w:tcBorders>
              <w:top w:val="nil"/>
              <w:left w:val="nil"/>
              <w:bottom w:val="nil"/>
              <w:right w:val="single" w:sz="4" w:space="0" w:color="auto"/>
              <w:tl2br w:val="nil"/>
              <w:tr2bl w:val="nil"/>
            </w:tcBorders>
            <w:textDirection w:val="lrTb"/>
            <w:vAlign w:val="top"/>
          </w:tcPr>
          <w:p w:rsidR="00D80E23" w:rsidRPr="006C4C61" w:rsidP="004C77B0">
            <w:pPr>
              <w:spacing w:before="20" w:after="40"/>
              <w:jc w:val="center"/>
              <w:rPr>
                <w:rFonts w:ascii="Times New Roman" w:hAnsi="Times New Roman" w:cs="Times New Roman"/>
                <w:sz w:val="22"/>
                <w:szCs w:val="22"/>
              </w:rPr>
            </w:pPr>
            <w:r w:rsidRPr="006C4C61">
              <w:rPr>
                <w:rFonts w:ascii="Times New Roman" w:hAnsi="Times New Roman" w:cs="Times New Roman"/>
                <w:sz w:val="22"/>
                <w:szCs w:val="22"/>
              </w:rPr>
              <w:t>1 990</w:t>
            </w:r>
          </w:p>
        </w:tc>
        <w:tc>
          <w:tcPr>
            <w:tcW w:w="993" w:type="dxa"/>
            <w:tcBorders>
              <w:top w:val="nil"/>
              <w:left w:val="nil"/>
              <w:bottom w:val="nil"/>
              <w:right w:val="single" w:sz="4" w:space="0" w:color="auto"/>
              <w:tl2br w:val="nil"/>
              <w:tr2bl w:val="nil"/>
            </w:tcBorders>
            <w:textDirection w:val="lrTb"/>
            <w:vAlign w:val="top"/>
          </w:tcPr>
          <w:p w:rsidR="00D80E23" w:rsidRPr="006C4C61" w:rsidP="004C77B0">
            <w:pPr>
              <w:spacing w:before="20" w:after="40"/>
              <w:jc w:val="center"/>
              <w:rPr>
                <w:rFonts w:ascii="Times New Roman" w:hAnsi="Times New Roman" w:cs="Times New Roman"/>
                <w:sz w:val="22"/>
                <w:szCs w:val="22"/>
              </w:rPr>
            </w:pPr>
            <w:r w:rsidRPr="006C4C61">
              <w:rPr>
                <w:rFonts w:ascii="Times New Roman" w:hAnsi="Times New Roman" w:cs="Times New Roman"/>
                <w:sz w:val="22"/>
                <w:szCs w:val="22"/>
              </w:rPr>
              <w:t>1 990</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single" w:sz="4" w:space="0" w:color="auto"/>
              <w:right w:val="single" w:sz="4" w:space="0" w:color="auto"/>
              <w:tl2br w:val="nil"/>
              <w:tr2bl w:val="nil"/>
            </w:tcBorders>
            <w:textDirection w:val="lrTb"/>
            <w:vAlign w:val="top"/>
          </w:tcPr>
          <w:p w:rsidR="00D80E23" w:rsidRPr="006C4C61" w:rsidP="004C77B0">
            <w:pPr>
              <w:spacing w:before="20" w:after="40"/>
              <w:ind w:firstLine="305"/>
              <w:jc w:val="both"/>
              <w:rPr>
                <w:rFonts w:ascii="Times New Roman" w:hAnsi="Times New Roman" w:cs="Times New Roman"/>
                <w:sz w:val="22"/>
                <w:szCs w:val="22"/>
              </w:rPr>
            </w:pPr>
            <w:r w:rsidRPr="006C4C61">
              <w:rPr>
                <w:rFonts w:ascii="Times New Roman" w:hAnsi="Times New Roman" w:cs="Times New Roman"/>
                <w:sz w:val="22"/>
                <w:szCs w:val="22"/>
              </w:rPr>
              <w:t>Rutinná údržba výpočtovej techniky (635002) – SIŽP</w:t>
            </w:r>
          </w:p>
        </w:tc>
        <w:tc>
          <w:tcPr>
            <w:tcW w:w="826" w:type="dxa"/>
            <w:tcBorders>
              <w:top w:val="nil"/>
              <w:left w:val="nil"/>
              <w:bottom w:val="single" w:sz="4" w:space="0" w:color="auto"/>
              <w:right w:val="single" w:sz="4" w:space="0" w:color="auto"/>
              <w:tl2br w:val="nil"/>
              <w:tr2bl w:val="nil"/>
            </w:tcBorders>
            <w:textDirection w:val="lrTb"/>
            <w:vAlign w:val="top"/>
          </w:tcPr>
          <w:p w:rsidR="00D80E23" w:rsidRPr="006C4C61" w:rsidP="004C77B0">
            <w:pPr>
              <w:spacing w:before="20" w:after="40"/>
              <w:jc w:val="center"/>
              <w:rPr>
                <w:rFonts w:ascii="Times New Roman" w:hAnsi="Times New Roman" w:cs="Times New Roman"/>
                <w:sz w:val="22"/>
                <w:szCs w:val="22"/>
              </w:rPr>
            </w:pPr>
          </w:p>
        </w:tc>
        <w:tc>
          <w:tcPr>
            <w:tcW w:w="992" w:type="dxa"/>
            <w:tcBorders>
              <w:top w:val="nil"/>
              <w:left w:val="nil"/>
              <w:bottom w:val="single" w:sz="4" w:space="0" w:color="auto"/>
              <w:right w:val="nil"/>
              <w:tl2br w:val="nil"/>
              <w:tr2bl w:val="nil"/>
            </w:tcBorders>
            <w:textDirection w:val="lrTb"/>
            <w:vAlign w:val="top"/>
          </w:tcPr>
          <w:p w:rsidR="00D80E23" w:rsidRPr="006C4C61" w:rsidP="004C77B0">
            <w:pPr>
              <w:spacing w:before="20" w:after="40"/>
              <w:jc w:val="center"/>
              <w:rPr>
                <w:rFonts w:ascii="Times New Roman" w:hAnsi="Times New Roman" w:cs="Times New Roman"/>
                <w:sz w:val="22"/>
                <w:szCs w:val="22"/>
              </w:rPr>
            </w:pPr>
          </w:p>
        </w:tc>
        <w:tc>
          <w:tcPr>
            <w:tcW w:w="992" w:type="dxa"/>
            <w:tcBorders>
              <w:top w:val="nil"/>
              <w:left w:val="nil"/>
              <w:bottom w:val="single" w:sz="4" w:space="0" w:color="auto"/>
              <w:right w:val="single" w:sz="4" w:space="0" w:color="auto"/>
              <w:tl2br w:val="nil"/>
              <w:tr2bl w:val="nil"/>
            </w:tcBorders>
            <w:textDirection w:val="lrTb"/>
            <w:vAlign w:val="top"/>
          </w:tcPr>
          <w:p w:rsidR="00D80E23" w:rsidRPr="006C4C61" w:rsidP="004C77B0">
            <w:pPr>
              <w:spacing w:before="20" w:after="40"/>
              <w:jc w:val="center"/>
              <w:rPr>
                <w:rFonts w:ascii="Times New Roman" w:hAnsi="Times New Roman" w:cs="Times New Roman"/>
                <w:sz w:val="22"/>
                <w:szCs w:val="22"/>
              </w:rPr>
            </w:pPr>
            <w:r w:rsidRPr="006C4C61">
              <w:rPr>
                <w:rFonts w:ascii="Times New Roman" w:hAnsi="Times New Roman" w:cs="Times New Roman"/>
                <w:sz w:val="22"/>
                <w:szCs w:val="22"/>
              </w:rPr>
              <w:t>3 980</w:t>
            </w:r>
          </w:p>
        </w:tc>
        <w:tc>
          <w:tcPr>
            <w:tcW w:w="993" w:type="dxa"/>
            <w:tcBorders>
              <w:top w:val="nil"/>
              <w:left w:val="nil"/>
              <w:bottom w:val="single" w:sz="4" w:space="0" w:color="auto"/>
              <w:right w:val="single" w:sz="4" w:space="0" w:color="auto"/>
              <w:tl2br w:val="nil"/>
              <w:tr2bl w:val="nil"/>
            </w:tcBorders>
            <w:textDirection w:val="lrTb"/>
            <w:vAlign w:val="top"/>
          </w:tcPr>
          <w:p w:rsidR="00D80E23" w:rsidRPr="006C4C61" w:rsidP="004C77B0">
            <w:pPr>
              <w:spacing w:before="20" w:after="40"/>
              <w:jc w:val="center"/>
              <w:rPr>
                <w:rFonts w:ascii="Times New Roman" w:hAnsi="Times New Roman" w:cs="Times New Roman"/>
                <w:sz w:val="22"/>
                <w:szCs w:val="22"/>
              </w:rPr>
            </w:pPr>
            <w:r w:rsidRPr="006C4C61">
              <w:rPr>
                <w:rFonts w:ascii="Times New Roman" w:hAnsi="Times New Roman" w:cs="Times New Roman"/>
                <w:sz w:val="22"/>
                <w:szCs w:val="22"/>
              </w:rPr>
              <w:t>3 980</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single" w:sz="4" w:space="0" w:color="auto"/>
              <w:left w:val="single" w:sz="4" w:space="0" w:color="auto"/>
              <w:bottom w:val="nil"/>
              <w:right w:val="single" w:sz="4" w:space="0" w:color="auto"/>
              <w:tl2br w:val="nil"/>
              <w:tr2bl w:val="nil"/>
            </w:tcBorders>
            <w:textDirection w:val="lrTb"/>
            <w:vAlign w:val="top"/>
          </w:tcPr>
          <w:p w:rsidR="00D80E23" w:rsidRPr="006C4C61" w:rsidP="004C77B0">
            <w:pPr>
              <w:jc w:val="both"/>
              <w:rPr>
                <w:rFonts w:ascii="Times New Roman" w:hAnsi="Times New Roman" w:cs="Times New Roman"/>
                <w:b/>
                <w:bCs/>
                <w:sz w:val="22"/>
                <w:szCs w:val="22"/>
              </w:rPr>
            </w:pPr>
            <w:r w:rsidRPr="006C4C61">
              <w:rPr>
                <w:rFonts w:ascii="Times New Roman" w:hAnsi="Times New Roman" w:cs="Times New Roman"/>
                <w:b/>
                <w:bCs/>
                <w:sz w:val="22"/>
                <w:szCs w:val="22"/>
              </w:rPr>
              <w:t xml:space="preserve">Bežný transfer (640) </w:t>
            </w:r>
          </w:p>
        </w:tc>
        <w:tc>
          <w:tcPr>
            <w:tcW w:w="826" w:type="dxa"/>
            <w:tcBorders>
              <w:top w:val="single" w:sz="4" w:space="0" w:color="auto"/>
              <w:left w:val="nil"/>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w:t>
            </w:r>
          </w:p>
        </w:tc>
        <w:tc>
          <w:tcPr>
            <w:tcW w:w="992" w:type="dxa"/>
            <w:tcBorders>
              <w:top w:val="single" w:sz="4" w:space="0" w:color="auto"/>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w:t>
            </w:r>
          </w:p>
        </w:tc>
        <w:tc>
          <w:tcPr>
            <w:tcW w:w="992" w:type="dxa"/>
            <w:tcBorders>
              <w:top w:val="single" w:sz="4" w:space="0" w:color="auto"/>
              <w:left w:val="nil"/>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13 545</w:t>
            </w:r>
          </w:p>
        </w:tc>
        <w:tc>
          <w:tcPr>
            <w:tcW w:w="993" w:type="dxa"/>
            <w:tcBorders>
              <w:top w:val="single" w:sz="4" w:space="0" w:color="auto"/>
              <w:left w:val="nil"/>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13 545</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both"/>
              <w:rPr>
                <w:rFonts w:ascii="Times New Roman" w:hAnsi="Times New Roman" w:cs="Times New Roman"/>
                <w:sz w:val="22"/>
                <w:szCs w:val="22"/>
              </w:rPr>
            </w:pPr>
            <w:r w:rsidRPr="006C4C61">
              <w:rPr>
                <w:rFonts w:ascii="Times New Roman" w:hAnsi="Times New Roman" w:cs="Times New Roman"/>
                <w:sz w:val="22"/>
                <w:szCs w:val="22"/>
              </w:rPr>
              <w:t>v tom:</w:t>
            </w:r>
          </w:p>
        </w:tc>
        <w:tc>
          <w:tcPr>
            <w:tcW w:w="826" w:type="dxa"/>
            <w:tcBorders>
              <w:top w:val="nil"/>
              <w:left w:val="nil"/>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3" w:type="dxa"/>
            <w:tcBorders>
              <w:top w:val="nil"/>
              <w:left w:val="nil"/>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single" w:sz="4" w:space="0" w:color="auto"/>
              <w:tl2br w:val="nil"/>
              <w:tr2bl w:val="nil"/>
            </w:tcBorders>
            <w:textDirection w:val="lrTb"/>
            <w:vAlign w:val="top"/>
          </w:tcPr>
          <w:p w:rsidR="00D80E23" w:rsidRPr="006C4C61" w:rsidP="004C77B0">
            <w:pPr>
              <w:ind w:firstLine="305"/>
              <w:jc w:val="both"/>
              <w:rPr>
                <w:rFonts w:ascii="Times New Roman" w:hAnsi="Times New Roman" w:cs="Times New Roman"/>
                <w:sz w:val="22"/>
                <w:szCs w:val="22"/>
              </w:rPr>
            </w:pPr>
            <w:r w:rsidRPr="006C4C61">
              <w:rPr>
                <w:rFonts w:ascii="Times New Roman" w:hAnsi="Times New Roman" w:cs="Times New Roman"/>
                <w:sz w:val="22"/>
                <w:szCs w:val="22"/>
              </w:rPr>
              <w:t>mzdy (príspevok na 1 zamestnanca, platová trieda 9) - SAŽP</w:t>
            </w:r>
          </w:p>
        </w:tc>
        <w:tc>
          <w:tcPr>
            <w:tcW w:w="826" w:type="dxa"/>
            <w:tcBorders>
              <w:top w:val="nil"/>
              <w:left w:val="nil"/>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6 840</w:t>
            </w:r>
          </w:p>
        </w:tc>
        <w:tc>
          <w:tcPr>
            <w:tcW w:w="993" w:type="dxa"/>
            <w:tcBorders>
              <w:top w:val="nil"/>
              <w:left w:val="nil"/>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6 840</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single" w:sz="4" w:space="0" w:color="auto"/>
              <w:tl2br w:val="nil"/>
              <w:tr2bl w:val="nil"/>
            </w:tcBorders>
            <w:textDirection w:val="lrTb"/>
            <w:vAlign w:val="top"/>
          </w:tcPr>
          <w:p w:rsidR="00D80E23" w:rsidRPr="006C4C61" w:rsidP="004C77B0">
            <w:pPr>
              <w:ind w:firstLine="305"/>
              <w:jc w:val="both"/>
              <w:rPr>
                <w:rFonts w:ascii="Times New Roman" w:hAnsi="Times New Roman" w:cs="Times New Roman"/>
                <w:sz w:val="22"/>
                <w:szCs w:val="22"/>
              </w:rPr>
            </w:pPr>
            <w:r w:rsidRPr="006C4C61">
              <w:rPr>
                <w:rFonts w:ascii="Times New Roman" w:hAnsi="Times New Roman" w:cs="Times New Roman"/>
                <w:sz w:val="22"/>
                <w:szCs w:val="22"/>
              </w:rPr>
              <w:t>poistné do poistných fondov - SAŽP</w:t>
            </w:r>
          </w:p>
        </w:tc>
        <w:tc>
          <w:tcPr>
            <w:tcW w:w="826" w:type="dxa"/>
            <w:tcBorders>
              <w:top w:val="nil"/>
              <w:left w:val="nil"/>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2 390</w:t>
            </w:r>
          </w:p>
        </w:tc>
        <w:tc>
          <w:tcPr>
            <w:tcW w:w="993" w:type="dxa"/>
            <w:tcBorders>
              <w:top w:val="nil"/>
              <w:left w:val="nil"/>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2 390</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single" w:sz="4" w:space="0" w:color="auto"/>
              <w:right w:val="single" w:sz="4" w:space="0" w:color="auto"/>
              <w:tl2br w:val="nil"/>
              <w:tr2bl w:val="nil"/>
            </w:tcBorders>
            <w:textDirection w:val="lrTb"/>
            <w:vAlign w:val="top"/>
          </w:tcPr>
          <w:p w:rsidR="00D80E23" w:rsidRPr="006C4C61" w:rsidP="004C77B0">
            <w:pPr>
              <w:ind w:firstLine="305"/>
              <w:jc w:val="both"/>
              <w:rPr>
                <w:rFonts w:ascii="Times New Roman" w:hAnsi="Times New Roman" w:cs="Times New Roman"/>
                <w:sz w:val="22"/>
                <w:szCs w:val="22"/>
              </w:rPr>
            </w:pPr>
            <w:r w:rsidRPr="006C4C61">
              <w:rPr>
                <w:rFonts w:ascii="Times New Roman" w:hAnsi="Times New Roman" w:cs="Times New Roman"/>
                <w:sz w:val="22"/>
                <w:szCs w:val="22"/>
              </w:rPr>
              <w:t>metodické materiály - SAŽP</w:t>
            </w:r>
          </w:p>
          <w:p w:rsidR="00D80E23" w:rsidRPr="006C4C61" w:rsidP="004C77B0">
            <w:pPr>
              <w:ind w:firstLine="305"/>
              <w:jc w:val="both"/>
              <w:rPr>
                <w:rFonts w:ascii="Times New Roman" w:hAnsi="Times New Roman" w:cs="Times New Roman"/>
                <w:sz w:val="22"/>
                <w:szCs w:val="22"/>
              </w:rPr>
            </w:pPr>
            <w:r w:rsidRPr="006C4C61">
              <w:rPr>
                <w:rFonts w:ascii="Times New Roman" w:hAnsi="Times New Roman" w:cs="Times New Roman"/>
                <w:sz w:val="22"/>
                <w:szCs w:val="22"/>
              </w:rPr>
              <w:t>správa informačného systému - SAŽP</w:t>
            </w:r>
          </w:p>
        </w:tc>
        <w:tc>
          <w:tcPr>
            <w:tcW w:w="826" w:type="dxa"/>
            <w:tcBorders>
              <w:top w:val="nil"/>
              <w:left w:val="nil"/>
              <w:bottom w:val="single" w:sz="4" w:space="0" w:color="auto"/>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single" w:sz="4" w:space="0" w:color="auto"/>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single" w:sz="4" w:space="0" w:color="auto"/>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995</w:t>
            </w:r>
          </w:p>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3 320</w:t>
            </w:r>
          </w:p>
        </w:tc>
        <w:tc>
          <w:tcPr>
            <w:tcW w:w="993" w:type="dxa"/>
            <w:tcBorders>
              <w:top w:val="nil"/>
              <w:left w:val="nil"/>
              <w:bottom w:val="single" w:sz="4" w:space="0" w:color="auto"/>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995</w:t>
            </w:r>
          </w:p>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3 320</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rPr>
                <w:rFonts w:ascii="Times New Roman" w:hAnsi="Times New Roman" w:cs="Times New Roman"/>
                <w:b/>
                <w:bCs/>
                <w:sz w:val="22"/>
                <w:szCs w:val="22"/>
              </w:rPr>
            </w:pPr>
            <w:r w:rsidRPr="006C4C61">
              <w:rPr>
                <w:rFonts w:ascii="Times New Roman" w:hAnsi="Times New Roman" w:cs="Times New Roman"/>
                <w:b/>
                <w:bCs/>
                <w:sz w:val="22"/>
                <w:szCs w:val="22"/>
              </w:rPr>
              <w:t xml:space="preserve">Kapitálové výdavky (700) </w:t>
            </w:r>
            <w:r w:rsidRPr="006C4C61">
              <w:rPr>
                <w:rFonts w:ascii="Times New Roman" w:hAnsi="Times New Roman" w:cs="Times New Roman"/>
                <w:sz w:val="22"/>
                <w:szCs w:val="22"/>
              </w:rPr>
              <w:t>- jednorazové zriaďovacie výdavky</w:t>
            </w:r>
          </w:p>
        </w:tc>
        <w:tc>
          <w:tcPr>
            <w:tcW w:w="826"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w:t>
            </w: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w:t>
            </w: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13 280</w:t>
            </w:r>
          </w:p>
        </w:tc>
        <w:tc>
          <w:tcPr>
            <w:tcW w:w="993"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16 600</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jc w:val="both"/>
              <w:rPr>
                <w:rFonts w:ascii="Times New Roman" w:hAnsi="Times New Roman" w:cs="Times New Roman"/>
                <w:sz w:val="22"/>
                <w:szCs w:val="22"/>
              </w:rPr>
            </w:pPr>
            <w:r w:rsidRPr="006C4C61">
              <w:rPr>
                <w:rFonts w:ascii="Times New Roman" w:hAnsi="Times New Roman" w:cs="Times New Roman"/>
                <w:sz w:val="22"/>
                <w:szCs w:val="22"/>
              </w:rPr>
              <w:t>v tom:</w:t>
            </w:r>
          </w:p>
        </w:tc>
        <w:tc>
          <w:tcPr>
            <w:tcW w:w="826"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 </w:t>
            </w:r>
          </w:p>
        </w:tc>
        <w:tc>
          <w:tcPr>
            <w:tcW w:w="993"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 </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jc w:val="both"/>
              <w:rPr>
                <w:rFonts w:ascii="Times New Roman" w:hAnsi="Times New Roman" w:cs="Times New Roman"/>
                <w:i/>
                <w:sz w:val="22"/>
                <w:szCs w:val="22"/>
              </w:rPr>
            </w:pPr>
            <w:r w:rsidRPr="006C4C61">
              <w:rPr>
                <w:rFonts w:ascii="Times New Roman" w:hAnsi="Times New Roman" w:cs="Times New Roman"/>
                <w:i/>
                <w:sz w:val="22"/>
                <w:szCs w:val="22"/>
              </w:rPr>
              <w:t>Obstarávanie kapitálových aktív (710)</w:t>
            </w:r>
          </w:p>
        </w:tc>
        <w:tc>
          <w:tcPr>
            <w:tcW w:w="826"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i/>
                <w:sz w:val="22"/>
                <w:szCs w:val="22"/>
              </w:rPr>
            </w:pPr>
            <w:r w:rsidRPr="006C4C61">
              <w:rPr>
                <w:rFonts w:ascii="Times New Roman" w:hAnsi="Times New Roman" w:cs="Times New Roman"/>
                <w:i/>
                <w:sz w:val="22"/>
                <w:szCs w:val="22"/>
              </w:rPr>
              <w:t>––-</w:t>
            </w: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i/>
                <w:sz w:val="22"/>
                <w:szCs w:val="22"/>
              </w:rPr>
            </w:pPr>
            <w:r w:rsidRPr="006C4C61">
              <w:rPr>
                <w:rFonts w:ascii="Times New Roman" w:hAnsi="Times New Roman" w:cs="Times New Roman"/>
                <w:b/>
                <w:bCs/>
                <w:sz w:val="22"/>
                <w:szCs w:val="22"/>
              </w:rPr>
              <w:t>––-</w:t>
            </w: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i/>
                <w:sz w:val="22"/>
                <w:szCs w:val="22"/>
              </w:rPr>
            </w:pPr>
            <w:r w:rsidRPr="006C4C61">
              <w:rPr>
                <w:rFonts w:ascii="Times New Roman" w:hAnsi="Times New Roman" w:cs="Times New Roman"/>
                <w:i/>
                <w:sz w:val="22"/>
                <w:szCs w:val="22"/>
              </w:rPr>
              <w:t>13 280</w:t>
            </w:r>
          </w:p>
        </w:tc>
        <w:tc>
          <w:tcPr>
            <w:tcW w:w="993"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i/>
                <w:sz w:val="22"/>
                <w:szCs w:val="22"/>
              </w:rPr>
            </w:pPr>
            <w:r w:rsidRPr="006C4C61">
              <w:rPr>
                <w:rFonts w:ascii="Times New Roman" w:hAnsi="Times New Roman" w:cs="Times New Roman"/>
                <w:i/>
                <w:sz w:val="22"/>
                <w:szCs w:val="22"/>
              </w:rPr>
              <w:t>––</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ind w:firstLine="125"/>
              <w:jc w:val="both"/>
              <w:rPr>
                <w:rFonts w:ascii="Times New Roman" w:hAnsi="Times New Roman" w:cs="Times New Roman"/>
                <w:sz w:val="22"/>
                <w:szCs w:val="22"/>
              </w:rPr>
            </w:pPr>
            <w:r w:rsidRPr="006C4C61">
              <w:rPr>
                <w:rFonts w:ascii="Times New Roman" w:hAnsi="Times New Roman" w:cs="Times New Roman"/>
                <w:sz w:val="22"/>
                <w:szCs w:val="22"/>
              </w:rPr>
              <w:t>z toho:</w:t>
            </w:r>
          </w:p>
        </w:tc>
        <w:tc>
          <w:tcPr>
            <w:tcW w:w="826"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3"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ind w:firstLine="125"/>
              <w:jc w:val="both"/>
              <w:rPr>
                <w:rFonts w:ascii="Times New Roman" w:hAnsi="Times New Roman" w:cs="Times New Roman"/>
                <w:sz w:val="22"/>
                <w:szCs w:val="22"/>
              </w:rPr>
            </w:pPr>
            <w:r w:rsidRPr="006C4C61">
              <w:rPr>
                <w:rFonts w:ascii="Times New Roman" w:hAnsi="Times New Roman" w:cs="Times New Roman"/>
                <w:sz w:val="22"/>
                <w:szCs w:val="22"/>
              </w:rPr>
              <w:t>Nákup strojov, prístrojov, zariadení, techniky a náradia (713)</w:t>
            </w:r>
          </w:p>
        </w:tc>
        <w:tc>
          <w:tcPr>
            <w:tcW w:w="826"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3"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ind w:firstLine="305"/>
              <w:jc w:val="both"/>
              <w:rPr>
                <w:rFonts w:ascii="Times New Roman" w:hAnsi="Times New Roman" w:cs="Times New Roman"/>
                <w:sz w:val="22"/>
                <w:szCs w:val="22"/>
              </w:rPr>
            </w:pPr>
            <w:r w:rsidRPr="006C4C61">
              <w:rPr>
                <w:rFonts w:ascii="Times New Roman" w:hAnsi="Times New Roman" w:cs="Times New Roman"/>
                <w:sz w:val="22"/>
                <w:szCs w:val="22"/>
              </w:rPr>
              <w:t>Výpočtovej techniky (713002)</w:t>
            </w:r>
          </w:p>
        </w:tc>
        <w:tc>
          <w:tcPr>
            <w:tcW w:w="826"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13 280</w:t>
            </w:r>
          </w:p>
        </w:tc>
        <w:tc>
          <w:tcPr>
            <w:tcW w:w="993"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nil"/>
              <w:right w:val="nil"/>
              <w:tl2br w:val="nil"/>
              <w:tr2bl w:val="nil"/>
            </w:tcBorders>
            <w:textDirection w:val="lrTb"/>
            <w:vAlign w:val="top"/>
          </w:tcPr>
          <w:p w:rsidR="00D80E23" w:rsidRPr="006C4C61" w:rsidP="004C77B0">
            <w:pPr>
              <w:jc w:val="both"/>
              <w:rPr>
                <w:rFonts w:ascii="Times New Roman" w:hAnsi="Times New Roman" w:cs="Times New Roman"/>
                <w:sz w:val="22"/>
                <w:szCs w:val="22"/>
              </w:rPr>
            </w:pPr>
          </w:p>
        </w:tc>
        <w:tc>
          <w:tcPr>
            <w:tcW w:w="826"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nil"/>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3" w:type="dxa"/>
            <w:tcBorders>
              <w:top w:val="nil"/>
              <w:left w:val="single" w:sz="4" w:space="0" w:color="auto"/>
              <w:bottom w:val="nil"/>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nil"/>
              <w:left w:val="single" w:sz="4" w:space="0" w:color="auto"/>
              <w:bottom w:val="single" w:sz="4" w:space="0" w:color="auto"/>
              <w:right w:val="nil"/>
              <w:tl2br w:val="nil"/>
              <w:tr2bl w:val="nil"/>
            </w:tcBorders>
            <w:textDirection w:val="lrTb"/>
            <w:vAlign w:val="top"/>
          </w:tcPr>
          <w:p w:rsidR="00D80E23" w:rsidRPr="006C4C61" w:rsidP="004C77B0">
            <w:pPr>
              <w:ind w:firstLine="305"/>
              <w:rPr>
                <w:rFonts w:ascii="Times New Roman" w:hAnsi="Times New Roman" w:cs="Times New Roman"/>
                <w:sz w:val="22"/>
                <w:szCs w:val="22"/>
              </w:rPr>
            </w:pPr>
            <w:r w:rsidRPr="006C4C61">
              <w:rPr>
                <w:rFonts w:ascii="Times New Roman" w:hAnsi="Times New Roman" w:cs="Times New Roman"/>
                <w:i/>
                <w:sz w:val="22"/>
                <w:szCs w:val="22"/>
              </w:rPr>
              <w:t>kapitálový transfer (720)</w:t>
            </w:r>
            <w:r w:rsidRPr="006C4C61">
              <w:rPr>
                <w:rFonts w:ascii="Times New Roman" w:hAnsi="Times New Roman" w:cs="Times New Roman"/>
                <w:sz w:val="22"/>
                <w:szCs w:val="22"/>
              </w:rPr>
              <w:t xml:space="preserve"> - SAŽP</w:t>
            </w:r>
          </w:p>
          <w:p w:rsidR="00D80E23" w:rsidRPr="006C4C61" w:rsidP="004C77B0">
            <w:pPr>
              <w:ind w:firstLine="485"/>
              <w:rPr>
                <w:rFonts w:ascii="Times New Roman" w:hAnsi="Times New Roman" w:cs="Times New Roman"/>
                <w:sz w:val="22"/>
                <w:szCs w:val="22"/>
              </w:rPr>
            </w:pPr>
            <w:r w:rsidRPr="006C4C61">
              <w:rPr>
                <w:rFonts w:ascii="Times New Roman" w:hAnsi="Times New Roman" w:cs="Times New Roman"/>
                <w:sz w:val="22"/>
                <w:szCs w:val="22"/>
              </w:rPr>
              <w:t>hardwarová a softwarová podpora informačného systému</w:t>
            </w:r>
          </w:p>
        </w:tc>
        <w:tc>
          <w:tcPr>
            <w:tcW w:w="826" w:type="dxa"/>
            <w:tcBorders>
              <w:top w:val="nil"/>
              <w:left w:val="single" w:sz="4" w:space="0" w:color="auto"/>
              <w:bottom w:val="single" w:sz="4" w:space="0" w:color="auto"/>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single" w:sz="4" w:space="0" w:color="auto"/>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p>
        </w:tc>
        <w:tc>
          <w:tcPr>
            <w:tcW w:w="992" w:type="dxa"/>
            <w:tcBorders>
              <w:top w:val="nil"/>
              <w:left w:val="nil"/>
              <w:bottom w:val="single" w:sz="4" w:space="0" w:color="auto"/>
              <w:right w:val="nil"/>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w:t>
            </w:r>
          </w:p>
        </w:tc>
        <w:tc>
          <w:tcPr>
            <w:tcW w:w="993" w:type="dxa"/>
            <w:tcBorders>
              <w:top w:val="nil"/>
              <w:left w:val="single" w:sz="4" w:space="0" w:color="auto"/>
              <w:bottom w:val="single" w:sz="4" w:space="0" w:color="auto"/>
              <w:right w:val="single" w:sz="4" w:space="0" w:color="auto"/>
              <w:tl2br w:val="nil"/>
              <w:tr2bl w:val="nil"/>
            </w:tcBorders>
            <w:textDirection w:val="lrTb"/>
            <w:vAlign w:val="top"/>
          </w:tcPr>
          <w:p w:rsidR="00D80E23" w:rsidRPr="006C4C61" w:rsidP="004C77B0">
            <w:pPr>
              <w:jc w:val="center"/>
              <w:rPr>
                <w:rFonts w:ascii="Times New Roman" w:hAnsi="Times New Roman" w:cs="Times New Roman"/>
                <w:sz w:val="22"/>
                <w:szCs w:val="22"/>
              </w:rPr>
            </w:pPr>
            <w:r w:rsidRPr="006C4C61">
              <w:rPr>
                <w:rFonts w:ascii="Times New Roman" w:hAnsi="Times New Roman" w:cs="Times New Roman"/>
                <w:sz w:val="22"/>
                <w:szCs w:val="22"/>
              </w:rPr>
              <w:t>16 600</w:t>
            </w:r>
          </w:p>
        </w:tc>
      </w:tr>
      <w:tr>
        <w:tblPrEx>
          <w:tblW w:w="31622" w:type="dxa"/>
          <w:tblInd w:w="55" w:type="dxa"/>
          <w:tblLayout w:type="fixed"/>
          <w:tblCellMar>
            <w:left w:w="70" w:type="dxa"/>
            <w:right w:w="70" w:type="dxa"/>
          </w:tblCellMar>
        </w:tblPrEx>
        <w:trPr>
          <w:gridAfter w:val="4"/>
          <w:wAfter w:w="21684" w:type="dxa"/>
          <w:trHeight w:hRule="auto" w:val="0"/>
        </w:trPr>
        <w:tc>
          <w:tcPr>
            <w:tcW w:w="61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80E23" w:rsidRPr="006C4C61" w:rsidP="004C77B0">
            <w:pPr>
              <w:jc w:val="both"/>
              <w:rPr>
                <w:rFonts w:ascii="Times New Roman" w:hAnsi="Times New Roman" w:cs="Times New Roman"/>
                <w:b/>
                <w:bCs/>
                <w:sz w:val="22"/>
                <w:szCs w:val="22"/>
              </w:rPr>
            </w:pPr>
            <w:r w:rsidRPr="006C4C61">
              <w:rPr>
                <w:rFonts w:ascii="Times New Roman" w:hAnsi="Times New Roman" w:cs="Times New Roman"/>
                <w:b/>
                <w:bCs/>
                <w:sz w:val="22"/>
                <w:szCs w:val="22"/>
              </w:rPr>
              <w:t>Výdavky spolu</w:t>
            </w:r>
          </w:p>
        </w:tc>
        <w:tc>
          <w:tcPr>
            <w:tcW w:w="826" w:type="dxa"/>
            <w:tcBorders>
              <w:top w:val="single" w:sz="4" w:space="0" w:color="auto"/>
              <w:left w:val="nil"/>
              <w:bottom w:val="single" w:sz="4" w:space="0" w:color="auto"/>
              <w:right w:val="single" w:sz="4" w:space="0" w:color="auto"/>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w:t>
            </w:r>
          </w:p>
        </w:tc>
        <w:tc>
          <w:tcPr>
            <w:tcW w:w="992" w:type="dxa"/>
            <w:tcBorders>
              <w:top w:val="single" w:sz="4" w:space="0" w:color="auto"/>
              <w:left w:val="nil"/>
              <w:bottom w:val="single" w:sz="4" w:space="0" w:color="auto"/>
              <w:right w:val="nil"/>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w:t>
            </w:r>
          </w:p>
        </w:tc>
        <w:tc>
          <w:tcPr>
            <w:tcW w:w="992" w:type="dxa"/>
            <w:tcBorders>
              <w:top w:val="single" w:sz="4" w:space="0" w:color="auto"/>
              <w:left w:val="nil"/>
              <w:bottom w:val="single" w:sz="4" w:space="0" w:color="auto"/>
              <w:right w:val="single" w:sz="4" w:space="0" w:color="auto"/>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160 223</w:t>
            </w:r>
          </w:p>
        </w:tc>
        <w:tc>
          <w:tcPr>
            <w:tcW w:w="993" w:type="dxa"/>
            <w:tcBorders>
              <w:top w:val="single" w:sz="4" w:space="0" w:color="auto"/>
              <w:left w:val="nil"/>
              <w:bottom w:val="single" w:sz="4" w:space="0" w:color="auto"/>
              <w:right w:val="single" w:sz="4" w:space="0" w:color="auto"/>
              <w:tl2br w:val="nil"/>
              <w:tr2bl w:val="nil"/>
            </w:tcBorders>
            <w:textDirection w:val="lrTb"/>
            <w:vAlign w:val="top"/>
          </w:tcPr>
          <w:p w:rsidR="00D80E23" w:rsidRPr="006C4C61" w:rsidP="004C77B0">
            <w:pPr>
              <w:jc w:val="center"/>
              <w:rPr>
                <w:rFonts w:ascii="Times New Roman" w:hAnsi="Times New Roman" w:cs="Times New Roman"/>
                <w:b/>
                <w:bCs/>
                <w:sz w:val="22"/>
                <w:szCs w:val="22"/>
              </w:rPr>
            </w:pPr>
            <w:r w:rsidRPr="006C4C61">
              <w:rPr>
                <w:rFonts w:ascii="Times New Roman" w:hAnsi="Times New Roman" w:cs="Times New Roman"/>
                <w:b/>
                <w:bCs/>
                <w:sz w:val="22"/>
                <w:szCs w:val="22"/>
              </w:rPr>
              <w:t>161 816</w:t>
            </w:r>
          </w:p>
        </w:tc>
      </w:tr>
      <w:tr>
        <w:tblPrEx>
          <w:tblW w:w="31622" w:type="dxa"/>
          <w:tblInd w:w="55" w:type="dxa"/>
          <w:tblLayout w:type="fixed"/>
          <w:tblCellMar>
            <w:left w:w="70" w:type="dxa"/>
            <w:right w:w="70" w:type="dxa"/>
          </w:tblCellMar>
        </w:tblPrEx>
        <w:trPr>
          <w:trHeight w:val="300"/>
        </w:trPr>
        <w:tc>
          <w:tcPr>
            <w:tcW w:w="8946" w:type="dxa"/>
            <w:gridSpan w:val="4"/>
            <w:tcBorders>
              <w:top w:val="nil"/>
              <w:left w:val="nil"/>
              <w:bottom w:val="nil"/>
              <w:right w:val="nil"/>
              <w:tl2br w:val="nil"/>
              <w:tr2bl w:val="nil"/>
            </w:tcBorders>
            <w:textDirection w:val="lrTb"/>
            <w:vAlign w:val="top"/>
          </w:tcPr>
          <w:p w:rsidR="00D80E23" w:rsidRPr="006C4C61" w:rsidP="004C77B0">
            <w:pPr>
              <w:rPr>
                <w:rFonts w:ascii="Times New Roman" w:hAnsi="Times New Roman" w:cs="Times New Roman"/>
                <w:sz w:val="22"/>
                <w:szCs w:val="22"/>
              </w:rPr>
            </w:pPr>
            <w:r w:rsidRPr="006C4C61">
              <w:rPr>
                <w:rFonts w:ascii="Times New Roman" w:hAnsi="Times New Roman" w:cs="Times New Roman"/>
                <w:sz w:val="22"/>
                <w:szCs w:val="22"/>
              </w:rPr>
              <w:t>1. v rozpočtových organizáciách bola pri 610 zohľadnená valorizácia 3 % ročne</w:t>
            </w:r>
          </w:p>
        </w:tc>
        <w:tc>
          <w:tcPr>
            <w:tcW w:w="5669" w:type="dxa"/>
            <w:gridSpan w:val="2"/>
            <w:tcBorders>
              <w:top w:val="nil"/>
              <w:left w:val="nil"/>
              <w:bottom w:val="nil"/>
              <w:right w:val="nil"/>
              <w:tl2br w:val="nil"/>
              <w:tr2bl w:val="nil"/>
            </w:tcBorders>
            <w:textDirection w:val="lrTb"/>
            <w:vAlign w:val="top"/>
          </w:tcPr>
          <w:p w:rsidR="00D80E23" w:rsidRPr="006C4C61" w:rsidP="004C77B0">
            <w:pPr>
              <w:rPr>
                <w:rFonts w:ascii="Times New Roman" w:hAnsi="Times New Roman" w:cs="Times New Roman"/>
                <w:sz w:val="22"/>
                <w:szCs w:val="22"/>
              </w:rPr>
            </w:pPr>
          </w:p>
        </w:tc>
        <w:tc>
          <w:tcPr>
            <w:tcW w:w="5669" w:type="dxa"/>
            <w:tcBorders>
              <w:top w:val="nil"/>
              <w:left w:val="nil"/>
              <w:bottom w:val="nil"/>
              <w:right w:val="nil"/>
              <w:tl2br w:val="nil"/>
              <w:tr2bl w:val="nil"/>
            </w:tcBorders>
            <w:textDirection w:val="lrTb"/>
            <w:vAlign w:val="top"/>
          </w:tcPr>
          <w:p w:rsidR="00D80E23" w:rsidRPr="006C4C61" w:rsidP="004C77B0">
            <w:pPr>
              <w:rPr>
                <w:rFonts w:ascii="Times New Roman" w:hAnsi="Times New Roman" w:cs="Times New Roman"/>
                <w:sz w:val="22"/>
                <w:szCs w:val="22"/>
              </w:rPr>
            </w:pPr>
          </w:p>
        </w:tc>
        <w:tc>
          <w:tcPr>
            <w:tcW w:w="5669" w:type="dxa"/>
            <w:tcBorders>
              <w:top w:val="nil"/>
              <w:left w:val="nil"/>
              <w:bottom w:val="nil"/>
              <w:right w:val="nil"/>
              <w:tl2br w:val="nil"/>
              <w:tr2bl w:val="nil"/>
            </w:tcBorders>
            <w:textDirection w:val="lrTb"/>
            <w:vAlign w:val="top"/>
          </w:tcPr>
          <w:p w:rsidR="00D80E23" w:rsidRPr="006C4C61" w:rsidP="004C77B0">
            <w:pPr>
              <w:rPr>
                <w:rFonts w:ascii="Times New Roman" w:hAnsi="Times New Roman" w:cs="Times New Roman"/>
                <w:sz w:val="22"/>
                <w:szCs w:val="22"/>
              </w:rPr>
            </w:pPr>
          </w:p>
        </w:tc>
        <w:tc>
          <w:tcPr>
            <w:tcW w:w="5669" w:type="dxa"/>
            <w:tcBorders>
              <w:top w:val="nil"/>
              <w:left w:val="nil"/>
              <w:bottom w:val="nil"/>
              <w:right w:val="nil"/>
              <w:tl2br w:val="nil"/>
              <w:tr2bl w:val="nil"/>
            </w:tcBorders>
            <w:textDirection w:val="lrTb"/>
            <w:vAlign w:val="top"/>
          </w:tcPr>
          <w:p w:rsidR="00D80E23" w:rsidRPr="006C4C61" w:rsidP="004C77B0">
            <w:pPr>
              <w:rPr>
                <w:rFonts w:ascii="Times New Roman" w:hAnsi="Times New Roman" w:cs="Times New Roman"/>
                <w:sz w:val="22"/>
                <w:szCs w:val="22"/>
              </w:rPr>
            </w:pPr>
          </w:p>
        </w:tc>
      </w:tr>
      <w:tr>
        <w:tblPrEx>
          <w:tblW w:w="31622" w:type="dxa"/>
          <w:tblInd w:w="55" w:type="dxa"/>
          <w:tblLayout w:type="fixed"/>
          <w:tblCellMar>
            <w:left w:w="70" w:type="dxa"/>
            <w:right w:w="70" w:type="dxa"/>
          </w:tblCellMar>
        </w:tblPrEx>
        <w:trPr>
          <w:trHeight w:val="300"/>
        </w:trPr>
        <w:tc>
          <w:tcPr>
            <w:tcW w:w="8946" w:type="dxa"/>
            <w:gridSpan w:val="4"/>
            <w:tcBorders>
              <w:top w:val="nil"/>
              <w:left w:val="nil"/>
              <w:bottom w:val="nil"/>
              <w:right w:val="nil"/>
              <w:tl2br w:val="nil"/>
              <w:tr2bl w:val="nil"/>
            </w:tcBorders>
            <w:noWrap/>
            <w:textDirection w:val="lrTb"/>
            <w:vAlign w:val="bottom"/>
          </w:tcPr>
          <w:p w:rsidR="00D80E23" w:rsidRPr="006C4C61" w:rsidP="004C77B0">
            <w:pPr>
              <w:rPr>
                <w:rFonts w:ascii="Times New Roman" w:hAnsi="Times New Roman" w:cs="Times New Roman"/>
                <w:sz w:val="22"/>
                <w:szCs w:val="22"/>
              </w:rPr>
            </w:pPr>
          </w:p>
        </w:tc>
        <w:tc>
          <w:tcPr>
            <w:tcW w:w="5669" w:type="dxa"/>
            <w:gridSpan w:val="2"/>
            <w:tcBorders>
              <w:top w:val="nil"/>
              <w:left w:val="nil"/>
              <w:bottom w:val="nil"/>
              <w:right w:val="nil"/>
              <w:tl2br w:val="nil"/>
              <w:tr2bl w:val="nil"/>
            </w:tcBorders>
            <w:textDirection w:val="lrTb"/>
            <w:vAlign w:val="top"/>
          </w:tcPr>
          <w:p w:rsidR="00D80E23" w:rsidRPr="006C4C61" w:rsidP="004C77B0">
            <w:pPr>
              <w:rPr>
                <w:rFonts w:ascii="Times New Roman" w:hAnsi="Times New Roman" w:cs="Times New Roman"/>
                <w:sz w:val="22"/>
                <w:szCs w:val="22"/>
              </w:rPr>
            </w:pPr>
          </w:p>
        </w:tc>
        <w:tc>
          <w:tcPr>
            <w:tcW w:w="5669" w:type="dxa"/>
            <w:tcBorders>
              <w:top w:val="nil"/>
              <w:left w:val="nil"/>
              <w:bottom w:val="nil"/>
              <w:right w:val="nil"/>
              <w:tl2br w:val="nil"/>
              <w:tr2bl w:val="nil"/>
            </w:tcBorders>
            <w:textDirection w:val="lrTb"/>
            <w:vAlign w:val="top"/>
          </w:tcPr>
          <w:p w:rsidR="00D80E23" w:rsidRPr="006C4C61" w:rsidP="004C77B0">
            <w:pPr>
              <w:rPr>
                <w:rFonts w:ascii="Times New Roman" w:hAnsi="Times New Roman" w:cs="Times New Roman"/>
                <w:sz w:val="22"/>
                <w:szCs w:val="22"/>
              </w:rPr>
            </w:pPr>
          </w:p>
        </w:tc>
        <w:tc>
          <w:tcPr>
            <w:tcW w:w="5669" w:type="dxa"/>
            <w:tcBorders>
              <w:top w:val="nil"/>
              <w:left w:val="nil"/>
              <w:bottom w:val="nil"/>
              <w:right w:val="nil"/>
              <w:tl2br w:val="nil"/>
              <w:tr2bl w:val="nil"/>
            </w:tcBorders>
            <w:textDirection w:val="lrTb"/>
            <w:vAlign w:val="top"/>
          </w:tcPr>
          <w:p w:rsidR="00D80E23" w:rsidRPr="006C4C61" w:rsidP="004C77B0">
            <w:pPr>
              <w:rPr>
                <w:rFonts w:ascii="Times New Roman" w:hAnsi="Times New Roman" w:cs="Times New Roman"/>
                <w:sz w:val="22"/>
                <w:szCs w:val="22"/>
              </w:rPr>
            </w:pPr>
          </w:p>
        </w:tc>
        <w:tc>
          <w:tcPr>
            <w:tcW w:w="5669" w:type="dxa"/>
            <w:tcBorders>
              <w:top w:val="nil"/>
              <w:left w:val="nil"/>
              <w:bottom w:val="nil"/>
              <w:right w:val="nil"/>
              <w:tl2br w:val="nil"/>
              <w:tr2bl w:val="nil"/>
            </w:tcBorders>
            <w:textDirection w:val="lrTb"/>
            <w:vAlign w:val="top"/>
          </w:tcPr>
          <w:p w:rsidR="00D80E23" w:rsidRPr="006C4C61" w:rsidP="004C77B0">
            <w:pPr>
              <w:rPr>
                <w:rFonts w:ascii="Times New Roman" w:hAnsi="Times New Roman" w:cs="Times New Roman"/>
                <w:sz w:val="22"/>
                <w:szCs w:val="22"/>
              </w:rPr>
            </w:pPr>
          </w:p>
        </w:tc>
      </w:tr>
    </w:tbl>
    <w:p w:rsidR="00D80E23" w:rsidRPr="006C4C61" w:rsidP="00D80E23">
      <w:pPr>
        <w:rPr>
          <w:rFonts w:ascii="Times New Roman" w:hAnsi="Times New Roman" w:cs="Times New Roman"/>
          <w:sz w:val="22"/>
          <w:szCs w:val="22"/>
        </w:rPr>
      </w:pPr>
    </w:p>
    <w:p w:rsidR="00D80E23" w:rsidRPr="006C4C61" w:rsidP="00D80E23">
      <w:pPr>
        <w:ind w:firstLine="708"/>
        <w:jc w:val="both"/>
        <w:rPr>
          <w:rFonts w:ascii="Times New Roman" w:hAnsi="Times New Roman" w:cs="Times New Roman"/>
          <w:sz w:val="24"/>
          <w:szCs w:val="24"/>
        </w:rPr>
      </w:pPr>
      <w:r w:rsidRPr="006C4C61">
        <w:rPr>
          <w:rFonts w:ascii="Times New Roman" w:hAnsi="Times New Roman" w:cs="Times New Roman"/>
          <w:sz w:val="24"/>
          <w:szCs w:val="24"/>
        </w:rPr>
        <w:t>MŽP SR si v roku 2009</w:t>
      </w:r>
      <w:r>
        <w:rPr>
          <w:rFonts w:ascii="Times New Roman" w:hAnsi="Times New Roman" w:cs="Times New Roman"/>
          <w:sz w:val="24"/>
          <w:szCs w:val="24"/>
        </w:rPr>
        <w:t xml:space="preserve"> a 2010</w:t>
      </w:r>
      <w:r>
        <w:rPr>
          <w:rFonts w:ascii="Times New Roman" w:hAnsi="Times New Roman" w:cs="Times New Roman"/>
          <w:sz w:val="24"/>
          <w:szCs w:val="24"/>
        </w:rPr>
        <w:t xml:space="preserve"> </w:t>
      </w:r>
      <w:r w:rsidRPr="006C4C61">
        <w:rPr>
          <w:rFonts w:ascii="Times New Roman" w:hAnsi="Times New Roman" w:cs="Times New Roman"/>
          <w:sz w:val="24"/>
          <w:szCs w:val="24"/>
        </w:rPr>
        <w:t>neuplatňuje zvýšené výdavky na štátny rozpočet. Predpokladané  finančné nároky v časti tovary a služby, bežný transfer a kapitálové v</w:t>
      </w:r>
      <w:r w:rsidRPr="006C4C61">
        <w:rPr>
          <w:rFonts w:ascii="Times New Roman" w:hAnsi="Times New Roman" w:cs="Times New Roman"/>
          <w:sz w:val="24"/>
          <w:szCs w:val="24"/>
        </w:rPr>
        <w:t>ý</w:t>
      </w:r>
      <w:r w:rsidRPr="006C4C61">
        <w:rPr>
          <w:rFonts w:ascii="Times New Roman" w:hAnsi="Times New Roman" w:cs="Times New Roman"/>
          <w:sz w:val="24"/>
          <w:szCs w:val="24"/>
        </w:rPr>
        <w:t>davky MŽP SR v rokoch 201</w:t>
      </w:r>
      <w:r>
        <w:rPr>
          <w:rFonts w:ascii="Times New Roman" w:hAnsi="Times New Roman" w:cs="Times New Roman"/>
          <w:sz w:val="24"/>
          <w:szCs w:val="24"/>
        </w:rPr>
        <w:t>1</w:t>
      </w:r>
      <w:r w:rsidRPr="006C4C61">
        <w:rPr>
          <w:rFonts w:ascii="Times New Roman" w:hAnsi="Times New Roman" w:cs="Times New Roman"/>
          <w:sz w:val="24"/>
          <w:szCs w:val="24"/>
        </w:rPr>
        <w:t xml:space="preserve"> až 201</w:t>
      </w:r>
      <w:r>
        <w:rPr>
          <w:rFonts w:ascii="Times New Roman" w:hAnsi="Times New Roman" w:cs="Times New Roman"/>
          <w:sz w:val="24"/>
          <w:szCs w:val="24"/>
        </w:rPr>
        <w:t>2</w:t>
      </w:r>
      <w:r w:rsidRPr="006C4C61">
        <w:rPr>
          <w:rFonts w:ascii="Times New Roman" w:hAnsi="Times New Roman" w:cs="Times New Roman"/>
          <w:sz w:val="24"/>
          <w:szCs w:val="24"/>
        </w:rPr>
        <w:t xml:space="preserve"> pokryje z rozpočtovej kapitoly MŽP SR. Výdavky na mzdy, platy, služobné príjmy (610) a poistné (620) bude ministerstvo žiadať naviac zo štátneho rozpočtu.</w:t>
      </w:r>
    </w:p>
    <w:p w:rsidR="00D80E23" w:rsidRPr="006C4C61" w:rsidP="00D80E23">
      <w:pPr>
        <w:jc w:val="both"/>
        <w:rPr>
          <w:rFonts w:ascii="Times New Roman" w:hAnsi="Times New Roman" w:cs="Times New Roman"/>
        </w:rPr>
      </w:pPr>
    </w:p>
    <w:p w:rsidR="00D80E23" w:rsidP="00D80E23">
      <w:pPr>
        <w:rPr>
          <w:rFonts w:ascii="Times New Roman" w:hAnsi="Times New Roman" w:cs="Times New Roman"/>
          <w:sz w:val="22"/>
          <w:szCs w:val="22"/>
        </w:rPr>
      </w:pPr>
    </w:p>
    <w:p w:rsidR="00D80E23" w:rsidP="00D80E23">
      <w:pPr>
        <w:rPr>
          <w:rFonts w:ascii="Times New Roman" w:hAnsi="Times New Roman" w:cs="Times New Roman"/>
          <w:sz w:val="22"/>
          <w:szCs w:val="22"/>
        </w:rPr>
      </w:pPr>
    </w:p>
    <w:p w:rsidR="00D80E23" w:rsidP="00D80E23">
      <w:pPr>
        <w:rPr>
          <w:rFonts w:ascii="Times New Roman" w:hAnsi="Times New Roman" w:cs="Times New Roman"/>
          <w:sz w:val="22"/>
          <w:szCs w:val="22"/>
        </w:rPr>
      </w:pPr>
    </w:p>
    <w:p w:rsidR="00DC1298" w:rsidP="005C45E5">
      <w:pPr>
        <w:rPr>
          <w:rFonts w:ascii="Times New Roman" w:hAnsi="Times New Roman" w:cs="Times New Roman"/>
          <w:sz w:val="22"/>
          <w:szCs w:val="22"/>
        </w:rPr>
      </w:pPr>
    </w:p>
    <w:p w:rsidR="005D6A50" w:rsidP="005C45E5">
      <w:pPr>
        <w:rPr>
          <w:rFonts w:ascii="Times New Roman" w:hAnsi="Times New Roman" w:cs="Times New Roman"/>
          <w:sz w:val="22"/>
          <w:szCs w:val="22"/>
        </w:rPr>
      </w:pPr>
    </w:p>
    <w:p w:rsidR="005D6A50" w:rsidRPr="006C4C61" w:rsidP="005C45E5">
      <w:pPr>
        <w:rPr>
          <w:rFonts w:ascii="Times New Roman" w:hAnsi="Times New Roman" w:cs="Times New Roman"/>
          <w:sz w:val="22"/>
          <w:szCs w:val="22"/>
        </w:rPr>
      </w:pPr>
    </w:p>
    <w:p w:rsidR="005C45E5" w:rsidRPr="006C4C61" w:rsidP="005C45E5">
      <w:pPr>
        <w:numPr>
          <w:ilvl w:val="0"/>
          <w:numId w:val="13"/>
        </w:numPr>
        <w:tabs>
          <w:tab w:val="left" w:pos="720"/>
        </w:tabs>
        <w:overflowPunct/>
        <w:adjustRightInd/>
        <w:jc w:val="both"/>
        <w:textAlignment w:val="auto"/>
        <w:rPr>
          <w:rFonts w:ascii="Times New Roman" w:hAnsi="Times New Roman" w:cs="Times New Roman"/>
          <w:b/>
          <w:bCs/>
          <w:sz w:val="24"/>
          <w:szCs w:val="24"/>
        </w:rPr>
      </w:pPr>
      <w:r w:rsidRPr="006C4C61">
        <w:rPr>
          <w:rFonts w:ascii="Times New Roman" w:hAnsi="Times New Roman" w:cs="Times New Roman"/>
          <w:b/>
          <w:bCs/>
          <w:sz w:val="24"/>
          <w:szCs w:val="24"/>
        </w:rPr>
        <w:t xml:space="preserve">Odhad </w:t>
      </w:r>
      <w:r w:rsidRPr="006C4C61" w:rsidR="00F15CE3">
        <w:rPr>
          <w:rFonts w:ascii="Times New Roman" w:hAnsi="Times New Roman" w:cs="Times New Roman"/>
          <w:b/>
          <w:bCs/>
          <w:sz w:val="24"/>
          <w:szCs w:val="24"/>
        </w:rPr>
        <w:t>vplyvov</w:t>
      </w:r>
      <w:r w:rsidRPr="006C4C61">
        <w:rPr>
          <w:rFonts w:ascii="Times New Roman" w:hAnsi="Times New Roman" w:cs="Times New Roman"/>
          <w:b/>
          <w:bCs/>
          <w:sz w:val="24"/>
          <w:szCs w:val="24"/>
        </w:rPr>
        <w:t xml:space="preserve"> na obyvateľov, podnikateľskú sféru a iné právnické osoby</w:t>
      </w:r>
    </w:p>
    <w:p w:rsidR="005C45E5" w:rsidRPr="006C4C61" w:rsidP="005C45E5">
      <w:pPr>
        <w:jc w:val="both"/>
        <w:rPr>
          <w:rFonts w:ascii="Times New Roman" w:hAnsi="Times New Roman" w:cs="Times New Roman"/>
          <w:sz w:val="24"/>
          <w:szCs w:val="24"/>
        </w:rPr>
      </w:pPr>
    </w:p>
    <w:p w:rsidR="005C45E5" w:rsidRPr="006C4C61" w:rsidP="00424294">
      <w:pPr>
        <w:pStyle w:val="BodyTextIndent"/>
        <w:spacing w:line="240" w:lineRule="auto"/>
        <w:ind w:firstLine="539"/>
        <w:rPr>
          <w:rFonts w:ascii="Times New Roman" w:hAnsi="Times New Roman" w:cs="Times New Roman"/>
          <w:sz w:val="24"/>
          <w:szCs w:val="24"/>
        </w:rPr>
      </w:pPr>
      <w:r w:rsidRPr="006C4C61">
        <w:rPr>
          <w:rFonts w:ascii="Times New Roman" w:hAnsi="Times New Roman" w:cs="Times New Roman"/>
          <w:sz w:val="24"/>
          <w:szCs w:val="24"/>
        </w:rPr>
        <w:t>Návrh zákona sa pripravuje s cieľom predchádzať vzniku a škodlivosti odpadov z obalov, znižovať ich množstvo a nebezpečnosť pre životné prostredie a súčasne zamedziť pr</w:t>
      </w:r>
      <w:r w:rsidRPr="006C4C61">
        <w:rPr>
          <w:rFonts w:ascii="Times New Roman" w:hAnsi="Times New Roman" w:cs="Times New Roman"/>
          <w:sz w:val="24"/>
          <w:szCs w:val="24"/>
        </w:rPr>
        <w:t>e</w:t>
      </w:r>
      <w:r w:rsidRPr="006C4C61">
        <w:rPr>
          <w:rFonts w:ascii="Times New Roman" w:hAnsi="Times New Roman" w:cs="Times New Roman"/>
          <w:sz w:val="24"/>
          <w:szCs w:val="24"/>
        </w:rPr>
        <w:t>kážkam v obchodovaní, narúšaniu a obmedzovaniu hospodárskej súťaže.</w:t>
      </w:r>
    </w:p>
    <w:p w:rsidR="005C45E5" w:rsidRPr="00424294" w:rsidP="00424294">
      <w:pPr>
        <w:pStyle w:val="BodyTextIndent"/>
        <w:spacing w:line="240" w:lineRule="auto"/>
        <w:ind w:firstLine="539"/>
        <w:rPr>
          <w:rFonts w:ascii="Times New Roman" w:hAnsi="Times New Roman" w:cs="Times New Roman"/>
          <w:sz w:val="24"/>
          <w:szCs w:val="24"/>
        </w:rPr>
      </w:pPr>
      <w:r w:rsidRPr="006C4C61">
        <w:rPr>
          <w:rFonts w:ascii="Times New Roman" w:hAnsi="Times New Roman" w:cs="Times New Roman"/>
          <w:sz w:val="24"/>
          <w:szCs w:val="24"/>
        </w:rPr>
        <w:t>Predložený návrh zákona sa zosúlaďuje s európskou legislatívou týkajúcou sa obalov a odpadov z obalov, a zároveň reaguje na pripomienky a požiadavky praxe, keď užšie definuje pojem „povinná osoba“ a povinnosti oprávnenej organizácie, presnejšie definuje vzťahy</w:t>
      </w:r>
      <w:r w:rsidRPr="00424294">
        <w:rPr>
          <w:rFonts w:ascii="Times New Roman" w:hAnsi="Times New Roman" w:cs="Times New Roman"/>
          <w:sz w:val="24"/>
          <w:szCs w:val="24"/>
        </w:rPr>
        <w:t xml:space="preserve"> m</w:t>
      </w:r>
      <w:r w:rsidRPr="00424294">
        <w:rPr>
          <w:rFonts w:ascii="Times New Roman" w:hAnsi="Times New Roman" w:cs="Times New Roman"/>
          <w:sz w:val="24"/>
          <w:szCs w:val="24"/>
        </w:rPr>
        <w:t>e</w:t>
      </w:r>
      <w:r w:rsidRPr="00424294">
        <w:rPr>
          <w:rFonts w:ascii="Times New Roman" w:hAnsi="Times New Roman" w:cs="Times New Roman"/>
          <w:sz w:val="24"/>
          <w:szCs w:val="24"/>
        </w:rPr>
        <w:t>dzi povinnou osobou a oprávnenou organizáciou, odstraňuje niektoré rozpory pri určovaní povinností zúčastnených subjektov v procese zálohovania opakovane použite</w:t>
      </w:r>
      <w:r w:rsidRPr="00424294">
        <w:rPr>
          <w:rFonts w:ascii="Times New Roman" w:hAnsi="Times New Roman" w:cs="Times New Roman"/>
          <w:sz w:val="24"/>
          <w:szCs w:val="24"/>
        </w:rPr>
        <w:t>ľ</w:t>
      </w:r>
      <w:r w:rsidRPr="00424294">
        <w:rPr>
          <w:rFonts w:ascii="Times New Roman" w:hAnsi="Times New Roman" w:cs="Times New Roman"/>
          <w:sz w:val="24"/>
          <w:szCs w:val="24"/>
        </w:rPr>
        <w:t>ných obalov a sprehľadňuje systém preukazov</w:t>
      </w:r>
      <w:r w:rsidRPr="00424294">
        <w:rPr>
          <w:rFonts w:ascii="Times New Roman" w:hAnsi="Times New Roman" w:cs="Times New Roman"/>
          <w:sz w:val="24"/>
          <w:szCs w:val="24"/>
        </w:rPr>
        <w:t>a</w:t>
      </w:r>
      <w:r w:rsidRPr="00424294">
        <w:rPr>
          <w:rFonts w:ascii="Times New Roman" w:hAnsi="Times New Roman" w:cs="Times New Roman"/>
          <w:sz w:val="24"/>
          <w:szCs w:val="24"/>
        </w:rPr>
        <w:t>nia povinnosti plnenia záväzných limitov. Návrh zákona zavádza v § 8 ods. 12 nepriamy nástroj kontroly registrácie povinných osôb pre plnenie povinnosti zberu a zhodnocov</w:t>
      </w:r>
      <w:r w:rsidRPr="00424294">
        <w:rPr>
          <w:rFonts w:ascii="Times New Roman" w:hAnsi="Times New Roman" w:cs="Times New Roman"/>
          <w:sz w:val="24"/>
          <w:szCs w:val="24"/>
        </w:rPr>
        <w:t>ania odpadov z obalov, od ktorého sa očakáva zvýšenie počtu registrov</w:t>
      </w:r>
      <w:r w:rsidRPr="00424294">
        <w:rPr>
          <w:rFonts w:ascii="Times New Roman" w:hAnsi="Times New Roman" w:cs="Times New Roman"/>
          <w:sz w:val="24"/>
          <w:szCs w:val="24"/>
        </w:rPr>
        <w:t>a</w:t>
      </w:r>
      <w:r w:rsidRPr="00424294">
        <w:rPr>
          <w:rFonts w:ascii="Times New Roman" w:hAnsi="Times New Roman" w:cs="Times New Roman"/>
          <w:sz w:val="24"/>
          <w:szCs w:val="24"/>
        </w:rPr>
        <w:t>ných povinných osôb, a teda aj ďalší rozvoj zberu a zhodnocovania odpadov z obalov. Návrh zákona zavádza nové povinnosti pre oprávnené organizácie, a to podieľať sa na fina</w:t>
      </w:r>
      <w:r w:rsidRPr="00424294">
        <w:rPr>
          <w:rFonts w:ascii="Times New Roman" w:hAnsi="Times New Roman" w:cs="Times New Roman"/>
          <w:sz w:val="24"/>
          <w:szCs w:val="24"/>
        </w:rPr>
        <w:t>n</w:t>
      </w:r>
      <w:r w:rsidRPr="00424294">
        <w:rPr>
          <w:rFonts w:ascii="Times New Roman" w:hAnsi="Times New Roman" w:cs="Times New Roman"/>
          <w:sz w:val="24"/>
          <w:szCs w:val="24"/>
        </w:rPr>
        <w:t xml:space="preserve">covaní zberu </w:t>
      </w:r>
      <w:r w:rsidRPr="00424294">
        <w:rPr>
          <w:rFonts w:ascii="Times New Roman" w:hAnsi="Times New Roman" w:cs="Times New Roman"/>
          <w:sz w:val="24"/>
          <w:szCs w:val="24"/>
        </w:rPr>
        <w:t>odpadov z obalov v komunálnej sfére podporou separovaného zberu vrátane b</w:t>
      </w:r>
      <w:r w:rsidRPr="00424294">
        <w:rPr>
          <w:rFonts w:ascii="Times New Roman" w:hAnsi="Times New Roman" w:cs="Times New Roman"/>
          <w:sz w:val="24"/>
          <w:szCs w:val="24"/>
        </w:rPr>
        <w:t>u</w:t>
      </w:r>
      <w:r w:rsidRPr="00424294">
        <w:rPr>
          <w:rFonts w:ascii="Times New Roman" w:hAnsi="Times New Roman" w:cs="Times New Roman"/>
          <w:sz w:val="24"/>
          <w:szCs w:val="24"/>
        </w:rPr>
        <w:t>dovania potrebnej technickej a technologickej infraštruktúry a poskytovať finančné prostrie</w:t>
      </w:r>
      <w:r w:rsidRPr="00424294">
        <w:rPr>
          <w:rFonts w:ascii="Times New Roman" w:hAnsi="Times New Roman" w:cs="Times New Roman"/>
          <w:sz w:val="24"/>
          <w:szCs w:val="24"/>
        </w:rPr>
        <w:t>d</w:t>
      </w:r>
      <w:r w:rsidRPr="00424294">
        <w:rPr>
          <w:rFonts w:ascii="Times New Roman" w:hAnsi="Times New Roman" w:cs="Times New Roman"/>
          <w:sz w:val="24"/>
          <w:szCs w:val="24"/>
        </w:rPr>
        <w:t>ky na účely vzdelávania a osvety. Všetky ustanovenia zákona budú mať jednoznačne pozití</w:t>
      </w:r>
      <w:r w:rsidRPr="00424294">
        <w:rPr>
          <w:rFonts w:ascii="Times New Roman" w:hAnsi="Times New Roman" w:cs="Times New Roman"/>
          <w:sz w:val="24"/>
          <w:szCs w:val="24"/>
        </w:rPr>
        <w:t>v</w:t>
      </w:r>
      <w:r w:rsidRPr="00424294">
        <w:rPr>
          <w:rFonts w:ascii="Times New Roman" w:hAnsi="Times New Roman" w:cs="Times New Roman"/>
          <w:sz w:val="24"/>
          <w:szCs w:val="24"/>
        </w:rPr>
        <w:t>ny</w:t>
      </w:r>
      <w:r w:rsidRPr="00424294">
        <w:rPr>
          <w:rFonts w:ascii="Times New Roman" w:hAnsi="Times New Roman" w:cs="Times New Roman"/>
          <w:sz w:val="24"/>
          <w:szCs w:val="24"/>
        </w:rPr>
        <w:t xml:space="preserve"> vplyv na zdravie ľudí a životné prostredie.</w:t>
      </w:r>
    </w:p>
    <w:p w:rsidR="005C45E5" w:rsidRPr="00424294" w:rsidP="00424294">
      <w:pPr>
        <w:pStyle w:val="BodyTextIndent"/>
        <w:spacing w:line="240" w:lineRule="auto"/>
        <w:ind w:firstLine="539"/>
        <w:rPr>
          <w:rFonts w:ascii="Times New Roman" w:hAnsi="Times New Roman" w:cs="Times New Roman"/>
          <w:sz w:val="24"/>
          <w:szCs w:val="24"/>
        </w:rPr>
      </w:pPr>
      <w:r w:rsidRPr="00424294">
        <w:rPr>
          <w:rFonts w:ascii="Times New Roman" w:hAnsi="Times New Roman" w:cs="Times New Roman"/>
          <w:sz w:val="24"/>
          <w:szCs w:val="24"/>
        </w:rPr>
        <w:t>Zvýšenie efektívnosti a účinnosti zberu, aj za finančnej podpory oprávnených organiz</w:t>
      </w:r>
      <w:r w:rsidRPr="00424294">
        <w:rPr>
          <w:rFonts w:ascii="Times New Roman" w:hAnsi="Times New Roman" w:cs="Times New Roman"/>
          <w:sz w:val="24"/>
          <w:szCs w:val="24"/>
        </w:rPr>
        <w:t>á</w:t>
      </w:r>
      <w:r w:rsidRPr="00424294">
        <w:rPr>
          <w:rFonts w:ascii="Times New Roman" w:hAnsi="Times New Roman" w:cs="Times New Roman"/>
          <w:sz w:val="24"/>
          <w:szCs w:val="24"/>
        </w:rPr>
        <w:t>cií, vytvorí ďalšie podmienky na rozvoj podnikateľských aktivít nielen vo sfére zberu, ale aj spracovania odpadov z obalov, čo sa v konečnom dôsledku prejaví na šetrení primárnych s</w:t>
      </w:r>
      <w:r w:rsidRPr="00424294">
        <w:rPr>
          <w:rFonts w:ascii="Times New Roman" w:hAnsi="Times New Roman" w:cs="Times New Roman"/>
          <w:sz w:val="24"/>
          <w:szCs w:val="24"/>
        </w:rPr>
        <w:t>u</w:t>
      </w:r>
      <w:r w:rsidRPr="00424294">
        <w:rPr>
          <w:rFonts w:ascii="Times New Roman" w:hAnsi="Times New Roman" w:cs="Times New Roman"/>
          <w:sz w:val="24"/>
          <w:szCs w:val="24"/>
        </w:rPr>
        <w:t>rovinových zdrojov a znížení zaťaženia životného prostredia odpadmi z obalov. Opatrenia, ktoré z</w:t>
      </w:r>
      <w:r w:rsidRPr="00424294">
        <w:rPr>
          <w:rFonts w:ascii="Times New Roman" w:hAnsi="Times New Roman" w:cs="Times New Roman"/>
          <w:sz w:val="24"/>
          <w:szCs w:val="24"/>
        </w:rPr>
        <w:t>a</w:t>
      </w:r>
      <w:r w:rsidRPr="00424294">
        <w:rPr>
          <w:rFonts w:ascii="Times New Roman" w:hAnsi="Times New Roman" w:cs="Times New Roman"/>
          <w:sz w:val="24"/>
          <w:szCs w:val="24"/>
        </w:rPr>
        <w:t>vádza predložený návrh zákona vo vzťahu k povinným osobám podporujú prevenciu s cieľom znižovať množstvo materiálov a látok obsiahnutých v obaloch a v odpadoch z ob</w:t>
      </w:r>
      <w:r w:rsidRPr="00424294">
        <w:rPr>
          <w:rFonts w:ascii="Times New Roman" w:hAnsi="Times New Roman" w:cs="Times New Roman"/>
          <w:sz w:val="24"/>
          <w:szCs w:val="24"/>
        </w:rPr>
        <w:t>a</w:t>
      </w:r>
      <w:r w:rsidRPr="00424294">
        <w:rPr>
          <w:rFonts w:ascii="Times New Roman" w:hAnsi="Times New Roman" w:cs="Times New Roman"/>
          <w:sz w:val="24"/>
          <w:szCs w:val="24"/>
        </w:rPr>
        <w:t xml:space="preserve">lov a ich škodlivosť pre životné prostredie. </w:t>
      </w:r>
    </w:p>
    <w:p w:rsidR="005C45E5" w:rsidRPr="00424294" w:rsidP="005C45E5">
      <w:pPr>
        <w:jc w:val="both"/>
        <w:rPr>
          <w:rFonts w:ascii="Times New Roman" w:hAnsi="Times New Roman" w:cs="Times New Roman"/>
        </w:rPr>
      </w:pPr>
    </w:p>
    <w:p w:rsidR="005C45E5" w:rsidRPr="00424294" w:rsidP="005C45E5">
      <w:pPr>
        <w:pStyle w:val="Title"/>
        <w:numPr>
          <w:ilvl w:val="0"/>
          <w:numId w:val="13"/>
        </w:numPr>
        <w:tabs>
          <w:tab w:val="left" w:pos="720"/>
        </w:tabs>
        <w:spacing w:line="240" w:lineRule="auto"/>
        <w:jc w:val="both"/>
        <w:rPr>
          <w:rFonts w:ascii="Times New Roman" w:hAnsi="Times New Roman" w:cs="Times New Roman"/>
          <w:caps w:val="0"/>
          <w:sz w:val="24"/>
        </w:rPr>
      </w:pPr>
      <w:r w:rsidRPr="00424294">
        <w:rPr>
          <w:rFonts w:ascii="Times New Roman" w:hAnsi="Times New Roman" w:cs="Times New Roman"/>
          <w:caps w:val="0"/>
          <w:sz w:val="24"/>
        </w:rPr>
        <w:t>Odhad vplyvov na životné prostredie</w:t>
      </w:r>
    </w:p>
    <w:p w:rsidR="005C45E5" w:rsidRPr="00063060" w:rsidP="005C45E5">
      <w:pPr>
        <w:jc w:val="both"/>
        <w:rPr>
          <w:rFonts w:ascii="Times New Roman" w:hAnsi="Times New Roman" w:cs="Times New Roman"/>
          <w:sz w:val="24"/>
          <w:szCs w:val="24"/>
        </w:rPr>
      </w:pPr>
    </w:p>
    <w:p w:rsidR="005C45E5" w:rsidRPr="00063060" w:rsidP="005C45E5">
      <w:pPr>
        <w:ind w:firstLine="540"/>
        <w:jc w:val="both"/>
        <w:rPr>
          <w:rFonts w:ascii="Times New Roman" w:hAnsi="Times New Roman" w:cs="Times New Roman"/>
          <w:sz w:val="24"/>
          <w:szCs w:val="24"/>
        </w:rPr>
      </w:pPr>
      <w:r w:rsidRPr="00063060">
        <w:rPr>
          <w:rFonts w:ascii="Times New Roman" w:hAnsi="Times New Roman" w:cs="Times New Roman"/>
          <w:sz w:val="24"/>
          <w:szCs w:val="24"/>
        </w:rPr>
        <w:t>Cieľom predloženého návrhu zákona je prechádzať vzniku a škodlivosti odpadov z ob</w:t>
      </w:r>
      <w:r w:rsidRPr="00063060">
        <w:rPr>
          <w:rFonts w:ascii="Times New Roman" w:hAnsi="Times New Roman" w:cs="Times New Roman"/>
          <w:sz w:val="24"/>
          <w:szCs w:val="24"/>
        </w:rPr>
        <w:t>a</w:t>
      </w:r>
      <w:r w:rsidRPr="00063060">
        <w:rPr>
          <w:rFonts w:ascii="Times New Roman" w:hAnsi="Times New Roman" w:cs="Times New Roman"/>
          <w:sz w:val="24"/>
          <w:szCs w:val="24"/>
        </w:rPr>
        <w:t>lov a znižovať ich množstvo a nebezpečnosť pre životné prostredie na úrovni výrobného pr</w:t>
      </w:r>
      <w:r w:rsidRPr="00063060">
        <w:rPr>
          <w:rFonts w:ascii="Times New Roman" w:hAnsi="Times New Roman" w:cs="Times New Roman"/>
          <w:sz w:val="24"/>
          <w:szCs w:val="24"/>
        </w:rPr>
        <w:t>o</w:t>
      </w:r>
      <w:r w:rsidRPr="00063060">
        <w:rPr>
          <w:rFonts w:ascii="Times New Roman" w:hAnsi="Times New Roman" w:cs="Times New Roman"/>
          <w:sz w:val="24"/>
          <w:szCs w:val="24"/>
        </w:rPr>
        <w:t>cesu, predaja, distribúcie alebo využitia, osobitne pri vývoji čistejších výrobkov a technológií tým, že upravuje požiadavky na zloženie, vlastnosti a označovanie obalov, práva a povinnosti právnických a fyzických osôb pri používaní obalov, pri zbere a zhodnocovaní odpadov z ob</w:t>
      </w:r>
      <w:r w:rsidRPr="00063060">
        <w:rPr>
          <w:rFonts w:ascii="Times New Roman" w:hAnsi="Times New Roman" w:cs="Times New Roman"/>
          <w:sz w:val="24"/>
          <w:szCs w:val="24"/>
        </w:rPr>
        <w:t>a</w:t>
      </w:r>
      <w:r w:rsidRPr="00063060">
        <w:rPr>
          <w:rFonts w:ascii="Times New Roman" w:hAnsi="Times New Roman" w:cs="Times New Roman"/>
          <w:sz w:val="24"/>
          <w:szCs w:val="24"/>
        </w:rPr>
        <w:t>lov. Povinnosť plniť záväzné limity pre rozsah zhodnocovania a recyklácie odpadov z obalov bude mať priamy vplyv na zefektívnenie separovaného zberu, zavádzanie progresívnych BAT technológií zhodnocovania odpadov z obalov, čo v konečnom dôsledku prispeje k zníženiu negatívnych účinkov odpadov z obalov na zdr</w:t>
      </w:r>
      <w:r w:rsidRPr="00063060">
        <w:rPr>
          <w:rFonts w:ascii="Times New Roman" w:hAnsi="Times New Roman" w:cs="Times New Roman"/>
          <w:sz w:val="24"/>
          <w:szCs w:val="24"/>
        </w:rPr>
        <w:t>a</w:t>
      </w:r>
      <w:r w:rsidRPr="00063060">
        <w:rPr>
          <w:rFonts w:ascii="Times New Roman" w:hAnsi="Times New Roman" w:cs="Times New Roman"/>
          <w:sz w:val="24"/>
          <w:szCs w:val="24"/>
        </w:rPr>
        <w:t>vie ľudí a životné prostredie, čím sa zabezpečí jeho dlhodobá tvorba a ochrana.</w:t>
      </w:r>
    </w:p>
    <w:p w:rsidR="005C45E5" w:rsidRPr="00063060" w:rsidP="005C45E5">
      <w:pPr>
        <w:jc w:val="both"/>
        <w:rPr>
          <w:rFonts w:ascii="Times New Roman" w:hAnsi="Times New Roman" w:cs="Times New Roman"/>
          <w:sz w:val="24"/>
          <w:szCs w:val="24"/>
        </w:rPr>
      </w:pPr>
    </w:p>
    <w:p w:rsidR="005C45E5" w:rsidRPr="007F4971" w:rsidP="005C45E5">
      <w:pPr>
        <w:pStyle w:val="Title"/>
        <w:numPr>
          <w:ilvl w:val="0"/>
          <w:numId w:val="13"/>
        </w:numPr>
        <w:tabs>
          <w:tab w:val="left" w:pos="720"/>
        </w:tabs>
        <w:spacing w:line="240" w:lineRule="auto"/>
        <w:jc w:val="both"/>
        <w:rPr>
          <w:rFonts w:ascii="Times New Roman" w:hAnsi="Times New Roman" w:cs="Times New Roman"/>
          <w:sz w:val="24"/>
        </w:rPr>
      </w:pPr>
      <w:r w:rsidR="00424294">
        <w:rPr>
          <w:rFonts w:ascii="Times New Roman" w:hAnsi="Times New Roman" w:cs="Times New Roman"/>
          <w:caps w:val="0"/>
          <w:sz w:val="24"/>
        </w:rPr>
        <w:t>O</w:t>
      </w:r>
      <w:r w:rsidRPr="007F4971" w:rsidR="00424294">
        <w:rPr>
          <w:rFonts w:ascii="Times New Roman" w:hAnsi="Times New Roman" w:cs="Times New Roman"/>
          <w:caps w:val="0"/>
          <w:sz w:val="24"/>
        </w:rPr>
        <w:t>dhad vplyvov na zamestnanosť</w:t>
      </w:r>
    </w:p>
    <w:p w:rsidR="005C45E5" w:rsidP="005C45E5">
      <w:pPr>
        <w:jc w:val="both"/>
        <w:rPr>
          <w:rFonts w:ascii="Times New Roman" w:hAnsi="Times New Roman" w:cs="Times New Roman"/>
        </w:rPr>
      </w:pPr>
    </w:p>
    <w:p w:rsidR="005C45E5" w:rsidP="005C45E5">
      <w:pPr>
        <w:pStyle w:val="BodyTextIndent2"/>
        <w:ind w:firstLine="539"/>
        <w:rPr>
          <w:rFonts w:ascii="Times New Roman" w:hAnsi="Times New Roman" w:cs="Times New Roman"/>
        </w:rPr>
      </w:pPr>
      <w:r>
        <w:rPr>
          <w:rFonts w:ascii="Times New Roman" w:hAnsi="Times New Roman" w:cs="Times New Roman"/>
          <w:bCs/>
        </w:rPr>
        <w:t>Na zab</w:t>
      </w:r>
      <w:r>
        <w:rPr>
          <w:rFonts w:ascii="Times New Roman" w:hAnsi="Times New Roman" w:cs="Times New Roman"/>
          <w:bCs/>
        </w:rPr>
        <w:t>ezpečenie povinností, ktoré vyplývajú z p</w:t>
      </w:r>
      <w:r w:rsidRPr="0029011A">
        <w:rPr>
          <w:rFonts w:ascii="Times New Roman" w:hAnsi="Times New Roman" w:cs="Times New Roman"/>
          <w:bCs/>
        </w:rPr>
        <w:t>redklada</w:t>
      </w:r>
      <w:r>
        <w:rPr>
          <w:rFonts w:ascii="Times New Roman" w:hAnsi="Times New Roman" w:cs="Times New Roman"/>
          <w:bCs/>
        </w:rPr>
        <w:t>ného</w:t>
      </w:r>
      <w:r w:rsidRPr="0029011A">
        <w:rPr>
          <w:rFonts w:ascii="Times New Roman" w:hAnsi="Times New Roman" w:cs="Times New Roman"/>
          <w:bCs/>
        </w:rPr>
        <w:t xml:space="preserve"> návrh</w:t>
      </w:r>
      <w:r>
        <w:rPr>
          <w:rFonts w:ascii="Times New Roman" w:hAnsi="Times New Roman" w:cs="Times New Roman"/>
          <w:bCs/>
        </w:rPr>
        <w:t>u</w:t>
      </w:r>
      <w:r w:rsidRPr="00C67226">
        <w:rPr>
          <w:rFonts w:ascii="Times New Roman" w:hAnsi="Times New Roman" w:cs="Times New Roman"/>
          <w:b/>
          <w:bCs/>
        </w:rPr>
        <w:t xml:space="preserve"> </w:t>
      </w:r>
      <w:r>
        <w:rPr>
          <w:rFonts w:ascii="Times New Roman" w:hAnsi="Times New Roman" w:cs="Times New Roman"/>
        </w:rPr>
        <w:t>zákona, bude potrebné zvýšiť počet štátnozamestnaneckých miest na úro</w:t>
      </w:r>
      <w:r>
        <w:rPr>
          <w:rFonts w:ascii="Times New Roman" w:hAnsi="Times New Roman" w:cs="Times New Roman"/>
        </w:rPr>
        <w:t>v</w:t>
      </w:r>
      <w:r>
        <w:rPr>
          <w:rFonts w:ascii="Times New Roman" w:hAnsi="Times New Roman" w:cs="Times New Roman"/>
        </w:rPr>
        <w:t>ni orgánov štátnej správy – celkovo 9 miest, z toho 2 miesta na MŽP SR, 6 miest na SIŽP a 1 miesto v Slovenskej agentúre živo</w:t>
      </w:r>
      <w:r>
        <w:rPr>
          <w:rFonts w:ascii="Times New Roman" w:hAnsi="Times New Roman" w:cs="Times New Roman"/>
        </w:rPr>
        <w:t>t</w:t>
      </w:r>
      <w:r>
        <w:rPr>
          <w:rFonts w:ascii="Times New Roman" w:hAnsi="Times New Roman" w:cs="Times New Roman"/>
        </w:rPr>
        <w:t xml:space="preserve">ného prostredia. </w:t>
      </w:r>
    </w:p>
    <w:p w:rsidR="005C45E5" w:rsidP="005C45E5">
      <w:pPr>
        <w:pStyle w:val="BodyTextIndent2"/>
        <w:ind w:firstLine="539"/>
        <w:rPr>
          <w:rFonts w:ascii="Times New Roman" w:hAnsi="Times New Roman" w:cs="Times New Roman"/>
        </w:rPr>
      </w:pPr>
      <w:r>
        <w:rPr>
          <w:rFonts w:ascii="Times New Roman" w:hAnsi="Times New Roman" w:cs="Times New Roman"/>
        </w:rPr>
        <w:t>Jedným zo  zámerov predloženého návrhu zákona je aj výrazne zvýšiť počet zaregistr</w:t>
      </w:r>
      <w:r>
        <w:rPr>
          <w:rFonts w:ascii="Times New Roman" w:hAnsi="Times New Roman" w:cs="Times New Roman"/>
        </w:rPr>
        <w:t>o</w:t>
      </w:r>
      <w:r>
        <w:rPr>
          <w:rFonts w:ascii="Times New Roman" w:hAnsi="Times New Roman" w:cs="Times New Roman"/>
        </w:rPr>
        <w:t>vaných subjektov, ktoré si majú plniť povinnosti podľa tohto zákona ako povinné osoby, čo by v horizonte dvoch rokov malo vyústiť do mierneho zvýšenia zamestnano</w:t>
      </w:r>
      <w:r>
        <w:rPr>
          <w:rFonts w:ascii="Times New Roman" w:hAnsi="Times New Roman" w:cs="Times New Roman"/>
        </w:rPr>
        <w:t>s</w:t>
      </w:r>
      <w:r>
        <w:rPr>
          <w:rFonts w:ascii="Times New Roman" w:hAnsi="Times New Roman" w:cs="Times New Roman"/>
        </w:rPr>
        <w:t>ti ako dôsledku vyššej úrovne zberu odpadov z obalov a ich následného spracovania, predovšetkým materiálového zhodnotenia u prevádzkovateľov zariadení na zho</w:t>
      </w:r>
      <w:r>
        <w:rPr>
          <w:rFonts w:ascii="Times New Roman" w:hAnsi="Times New Roman" w:cs="Times New Roman"/>
        </w:rPr>
        <w:t>d</w:t>
      </w:r>
      <w:r>
        <w:rPr>
          <w:rFonts w:ascii="Times New Roman" w:hAnsi="Times New Roman" w:cs="Times New Roman"/>
        </w:rPr>
        <w:t>nocovanie odpadov z obalov.</w:t>
      </w:r>
    </w:p>
    <w:p w:rsidR="005C45E5" w:rsidRPr="007F4971" w:rsidP="005C45E5">
      <w:pPr>
        <w:jc w:val="both"/>
        <w:rPr>
          <w:rFonts w:ascii="Times New Roman" w:hAnsi="Times New Roman" w:cs="Times New Roman"/>
        </w:rPr>
      </w:pPr>
    </w:p>
    <w:p w:rsidR="005C45E5" w:rsidRPr="00424294" w:rsidP="005C45E5">
      <w:pPr>
        <w:numPr>
          <w:ilvl w:val="0"/>
          <w:numId w:val="13"/>
        </w:numPr>
        <w:tabs>
          <w:tab w:val="left" w:pos="720"/>
        </w:tabs>
        <w:overflowPunct/>
        <w:adjustRightInd/>
        <w:jc w:val="both"/>
        <w:textAlignment w:val="auto"/>
        <w:rPr>
          <w:rFonts w:ascii="Times New Roman" w:hAnsi="Times New Roman" w:cs="Times New Roman"/>
          <w:b/>
          <w:bCs/>
          <w:sz w:val="24"/>
          <w:szCs w:val="24"/>
        </w:rPr>
      </w:pPr>
      <w:r w:rsidRPr="00424294">
        <w:rPr>
          <w:rFonts w:ascii="Times New Roman" w:hAnsi="Times New Roman" w:cs="Times New Roman"/>
          <w:b/>
          <w:bCs/>
          <w:sz w:val="24"/>
          <w:szCs w:val="24"/>
        </w:rPr>
        <w:t>Odhad vplyvov na podnikateľské prostredie</w:t>
      </w:r>
    </w:p>
    <w:p w:rsidR="005C45E5" w:rsidRPr="00424294" w:rsidP="005C45E5">
      <w:pPr>
        <w:jc w:val="both"/>
        <w:rPr>
          <w:rFonts w:ascii="Times New Roman" w:hAnsi="Times New Roman" w:cs="Times New Roman"/>
          <w:sz w:val="24"/>
          <w:szCs w:val="24"/>
        </w:rPr>
      </w:pPr>
    </w:p>
    <w:p w:rsidR="005C45E5" w:rsidRPr="00424294" w:rsidP="005C45E5">
      <w:pPr>
        <w:ind w:firstLine="539"/>
        <w:jc w:val="both"/>
        <w:rPr>
          <w:rFonts w:ascii="Times New Roman" w:hAnsi="Times New Roman" w:cs="Times New Roman"/>
          <w:bCs/>
          <w:sz w:val="24"/>
          <w:szCs w:val="24"/>
        </w:rPr>
      </w:pPr>
      <w:r w:rsidRPr="00424294">
        <w:rPr>
          <w:rFonts w:ascii="Times New Roman" w:hAnsi="Times New Roman" w:cs="Times New Roman"/>
          <w:bCs/>
          <w:sz w:val="24"/>
          <w:szCs w:val="24"/>
        </w:rPr>
        <w:t>Návrh zákona je pl</w:t>
      </w:r>
      <w:r w:rsidRPr="00424294">
        <w:rPr>
          <w:rFonts w:ascii="Times New Roman" w:hAnsi="Times New Roman" w:cs="Times New Roman"/>
          <w:bCs/>
          <w:sz w:val="24"/>
          <w:szCs w:val="24"/>
        </w:rPr>
        <w:t>ne v súlade s princípmi trvalo udržateľného rozvoja, ktorý sa opiera okrem ekonomického a sociálneho piliera aj o pilier environmentálny. Návrh zákona o obaloch podporuje v podnikateľskom prostredí prevenciu pri vzniku odpadov z obalov a zodp</w:t>
      </w:r>
      <w:r w:rsidRPr="00424294">
        <w:rPr>
          <w:rFonts w:ascii="Times New Roman" w:hAnsi="Times New Roman" w:cs="Times New Roman"/>
          <w:bCs/>
          <w:sz w:val="24"/>
          <w:szCs w:val="24"/>
        </w:rPr>
        <w:t>o</w:t>
      </w:r>
      <w:r w:rsidRPr="00424294">
        <w:rPr>
          <w:rFonts w:ascii="Times New Roman" w:hAnsi="Times New Roman" w:cs="Times New Roman"/>
          <w:bCs/>
          <w:sz w:val="24"/>
          <w:szCs w:val="24"/>
        </w:rPr>
        <w:t>vednejší prístup pri nakladaní s odpadmi z obalov, čím sa výrazne zvýši kvalita životného prostredia, zníži sa negatívny vplyv odpadov z obalov na zdravie ľudí, vodu, pôdu, na krajinu a chránené oblasti prírody. V prípade nezodpovedného správania sa povinných osôb, navrh</w:t>
      </w:r>
      <w:r w:rsidRPr="00424294">
        <w:rPr>
          <w:rFonts w:ascii="Times New Roman" w:hAnsi="Times New Roman" w:cs="Times New Roman"/>
          <w:bCs/>
          <w:sz w:val="24"/>
          <w:szCs w:val="24"/>
        </w:rPr>
        <w:t>o</w:t>
      </w:r>
      <w:r w:rsidRPr="00424294">
        <w:rPr>
          <w:rFonts w:ascii="Times New Roman" w:hAnsi="Times New Roman" w:cs="Times New Roman"/>
          <w:bCs/>
          <w:sz w:val="24"/>
          <w:szCs w:val="24"/>
        </w:rPr>
        <w:t>vaná právna úprava umožňuje udeľovať sankcie, pričom ich výška zohľadňuje závažnosť porušovania povinností podľa to</w:t>
      </w:r>
      <w:r w:rsidRPr="00424294">
        <w:rPr>
          <w:rFonts w:ascii="Times New Roman" w:hAnsi="Times New Roman" w:cs="Times New Roman"/>
          <w:bCs/>
          <w:sz w:val="24"/>
          <w:szCs w:val="24"/>
        </w:rPr>
        <w:t>h</w:t>
      </w:r>
      <w:r w:rsidRPr="00424294">
        <w:rPr>
          <w:rFonts w:ascii="Times New Roman" w:hAnsi="Times New Roman" w:cs="Times New Roman"/>
          <w:bCs/>
          <w:sz w:val="24"/>
          <w:szCs w:val="24"/>
        </w:rPr>
        <w:t>to zákona.</w:t>
      </w:r>
    </w:p>
    <w:p w:rsidR="00B6725D" w:rsidRPr="00EF69A5" w:rsidP="00EF69A5">
      <w:pPr>
        <w:pStyle w:val="BodyTextIndent3"/>
        <w:rPr>
          <w:rFonts w:ascii="Times New Roman" w:hAnsi="Times New Roman" w:cs="Times New Roman"/>
          <w:kern w:val="28"/>
        </w:rPr>
      </w:pPr>
      <w:r w:rsidR="0093304B">
        <w:rPr>
          <w:rFonts w:ascii="Times New Roman" w:hAnsi="Times New Roman" w:cs="Times New Roman"/>
          <w:kern w:val="28"/>
        </w:rPr>
        <w:t> </w:t>
      </w:r>
    </w:p>
    <w:p w:rsidR="0093304B" w:rsidP="005654AC">
      <w:pPr>
        <w:pStyle w:val="Heading2"/>
        <w:rPr>
          <w:rFonts w:ascii="Times New Roman" w:hAnsi="Times New Roman" w:cs="Times New Roman"/>
          <w:b/>
          <w:szCs w:val="24"/>
          <w:u w:val="single"/>
        </w:rPr>
      </w:pPr>
      <w:r>
        <w:rPr>
          <w:rFonts w:ascii="Times New Roman" w:hAnsi="Times New Roman" w:cs="Times New Roman"/>
          <w:b/>
          <w:szCs w:val="24"/>
          <w:u w:val="single"/>
        </w:rPr>
        <w:t>B. Osobitná časť</w:t>
      </w:r>
    </w:p>
    <w:p w:rsidR="0093304B" w:rsidP="005654AC">
      <w:pPr>
        <w:pStyle w:val="BodyTextIndent2"/>
        <w:tabs>
          <w:tab w:val="left" w:pos="6096"/>
        </w:tabs>
        <w:ind w:firstLine="0"/>
        <w:rPr>
          <w:rFonts w:ascii="Times New Roman" w:hAnsi="Times New Roman" w:cs="Times New Roman"/>
          <w:sz w:val="20"/>
        </w:rPr>
      </w:pPr>
    </w:p>
    <w:p w:rsidR="00066DCA" w:rsidRPr="00EB5FCF" w:rsidP="005654AC">
      <w:pPr>
        <w:pStyle w:val="Heading2"/>
        <w:rPr>
          <w:rFonts w:ascii="Times New Roman" w:hAnsi="Times New Roman" w:cs="Times New Roman"/>
          <w:b/>
          <w:u w:val="single"/>
        </w:rPr>
      </w:pPr>
      <w:r w:rsidRPr="00EB5FCF">
        <w:rPr>
          <w:rFonts w:ascii="Times New Roman" w:hAnsi="Times New Roman" w:cs="Times New Roman"/>
          <w:b/>
          <w:u w:val="single"/>
        </w:rPr>
        <w:t>K § 1</w:t>
      </w:r>
    </w:p>
    <w:p w:rsidR="00066DCA" w:rsidRPr="003131CD" w:rsidP="003131CD">
      <w:pPr>
        <w:overflowPunct/>
        <w:adjustRightInd/>
        <w:jc w:val="both"/>
        <w:textAlignment w:val="auto"/>
        <w:rPr>
          <w:rFonts w:ascii="Times New Roman" w:hAnsi="Times New Roman" w:cs="Times New Roman"/>
          <w:sz w:val="24"/>
          <w:szCs w:val="24"/>
        </w:rPr>
      </w:pPr>
      <w:r w:rsidR="003131CD">
        <w:rPr>
          <w:rFonts w:ascii="Times New Roman" w:hAnsi="Times New Roman" w:cs="Times New Roman"/>
          <w:sz w:val="24"/>
          <w:szCs w:val="24"/>
        </w:rPr>
        <w:t xml:space="preserve">Ustanovenie zákona </w:t>
      </w:r>
      <w:r w:rsidRPr="00D403B9" w:rsidR="003131CD">
        <w:rPr>
          <w:rFonts w:ascii="Times New Roman" w:hAnsi="Times New Roman" w:cs="Times New Roman"/>
          <w:sz w:val="24"/>
          <w:szCs w:val="24"/>
        </w:rPr>
        <w:t xml:space="preserve">vymedzuje predmet jeho úpravy, jeho pôsobnosť a vzťah k platným právnym predpisom, ktoré upravujú niektoré aspekty nakladania s obalmi a s odpadmi z obalov. </w:t>
      </w:r>
    </w:p>
    <w:p w:rsidR="00066DCA" w:rsidRPr="00066DCA" w:rsidP="005654AC">
      <w:pPr>
        <w:pStyle w:val="BodyText"/>
        <w:jc w:val="both"/>
        <w:rPr>
          <w:rFonts w:ascii="Times New Roman" w:hAnsi="Times New Roman" w:cs="Times New Roman"/>
        </w:rPr>
      </w:pPr>
      <w:r w:rsidRPr="00D403B9">
        <w:rPr>
          <w:rFonts w:ascii="Times New Roman" w:hAnsi="Times New Roman" w:cs="Times New Roman"/>
        </w:rPr>
        <w:t>Predmetom úpravy zákona je</w:t>
      </w:r>
      <w:r w:rsidRPr="00C97AED">
        <w:rPr>
          <w:rFonts w:ascii="Times New Roman" w:hAnsi="Times New Roman" w:cs="Times New Roman"/>
        </w:rPr>
        <w:t xml:space="preserve"> vymedzenie požiadaviek na zloženie, vlastnosti a označovanie obalov, </w:t>
      </w:r>
      <w:r w:rsidRPr="00066DCA">
        <w:rPr>
          <w:rFonts w:ascii="Times New Roman" w:hAnsi="Times New Roman" w:cs="Times New Roman"/>
        </w:rPr>
        <w:t>práv</w:t>
      </w:r>
      <w:r w:rsidR="00B6725D">
        <w:rPr>
          <w:rFonts w:ascii="Times New Roman" w:hAnsi="Times New Roman" w:cs="Times New Roman"/>
        </w:rPr>
        <w:t>a</w:t>
      </w:r>
      <w:r w:rsidRPr="00066DCA">
        <w:rPr>
          <w:rFonts w:ascii="Times New Roman" w:hAnsi="Times New Roman" w:cs="Times New Roman"/>
        </w:rPr>
        <w:t xml:space="preserve"> a povinnost</w:t>
      </w:r>
      <w:r w:rsidR="00B6725D">
        <w:rPr>
          <w:rFonts w:ascii="Times New Roman" w:hAnsi="Times New Roman" w:cs="Times New Roman"/>
        </w:rPr>
        <w:t>i</w:t>
      </w:r>
      <w:r w:rsidRPr="00066DCA">
        <w:rPr>
          <w:rFonts w:ascii="Times New Roman" w:hAnsi="Times New Roman" w:cs="Times New Roman"/>
        </w:rPr>
        <w:t xml:space="preserve"> prá</w:t>
      </w:r>
      <w:r w:rsidR="00C425A0">
        <w:rPr>
          <w:rFonts w:ascii="Times New Roman" w:hAnsi="Times New Roman" w:cs="Times New Roman"/>
        </w:rPr>
        <w:t xml:space="preserve">vnických osôb a fyzických osôb </w:t>
      </w:r>
      <w:r w:rsidRPr="00066DCA">
        <w:rPr>
          <w:rFonts w:ascii="Times New Roman" w:hAnsi="Times New Roman" w:cs="Times New Roman"/>
        </w:rPr>
        <w:t>v oblasti prevencie</w:t>
      </w:r>
      <w:r w:rsidR="00B6725D">
        <w:rPr>
          <w:rFonts w:ascii="Times New Roman" w:hAnsi="Times New Roman" w:cs="Times New Roman"/>
        </w:rPr>
        <w:t>,</w:t>
      </w:r>
      <w:r w:rsidRPr="00066DCA">
        <w:rPr>
          <w:rFonts w:ascii="Times New Roman" w:hAnsi="Times New Roman" w:cs="Times New Roman"/>
        </w:rPr>
        <w:t xml:space="preserve"> vzniku odpadov z</w:t>
      </w:r>
      <w:r w:rsidR="00C425A0">
        <w:rPr>
          <w:rFonts w:ascii="Times New Roman" w:hAnsi="Times New Roman" w:cs="Times New Roman"/>
        </w:rPr>
        <w:t> </w:t>
      </w:r>
      <w:r w:rsidRPr="00066DCA">
        <w:rPr>
          <w:rFonts w:ascii="Times New Roman" w:hAnsi="Times New Roman" w:cs="Times New Roman"/>
        </w:rPr>
        <w:t>obalov</w:t>
      </w:r>
      <w:r w:rsidR="00C425A0">
        <w:rPr>
          <w:rFonts w:ascii="Times New Roman" w:hAnsi="Times New Roman" w:cs="Times New Roman"/>
        </w:rPr>
        <w:t xml:space="preserve">, </w:t>
      </w:r>
      <w:r w:rsidRPr="00066DCA">
        <w:rPr>
          <w:rFonts w:ascii="Times New Roman" w:hAnsi="Times New Roman" w:cs="Times New Roman"/>
        </w:rPr>
        <w:t>pri samotnom nakladaní s obalmi a s odpadmi z obalov a ďalej pôsobnosť orgánov štátnej správy v oblasti nakladania s odpadmi z</w:t>
      </w:r>
      <w:r w:rsidR="00C425A0">
        <w:rPr>
          <w:rFonts w:ascii="Times New Roman" w:hAnsi="Times New Roman" w:cs="Times New Roman"/>
        </w:rPr>
        <w:t> </w:t>
      </w:r>
      <w:r w:rsidRPr="00066DCA">
        <w:rPr>
          <w:rFonts w:ascii="Times New Roman" w:hAnsi="Times New Roman" w:cs="Times New Roman"/>
        </w:rPr>
        <w:t>obalov</w:t>
      </w:r>
      <w:r w:rsidR="00C425A0">
        <w:rPr>
          <w:rFonts w:ascii="Times New Roman" w:hAnsi="Times New Roman" w:cs="Times New Roman"/>
        </w:rPr>
        <w:t>, zodpovednosť za porušovanie povinnosti v oblasti obalov</w:t>
      </w:r>
      <w:r w:rsidRPr="00066DCA">
        <w:rPr>
          <w:rFonts w:ascii="Times New Roman" w:hAnsi="Times New Roman" w:cs="Times New Roman"/>
        </w:rPr>
        <w:t xml:space="preserve">.  </w:t>
      </w:r>
    </w:p>
    <w:p w:rsidR="002454BA" w:rsidP="005654AC">
      <w:pPr>
        <w:pStyle w:val="Heading2"/>
        <w:rPr>
          <w:rFonts w:ascii="Times New Roman" w:hAnsi="Times New Roman" w:cs="Times New Roman"/>
          <w:b/>
        </w:rPr>
      </w:pPr>
    </w:p>
    <w:p w:rsidR="00066DCA" w:rsidRPr="00EB5FCF" w:rsidP="005654AC">
      <w:pPr>
        <w:pStyle w:val="Heading2"/>
        <w:rPr>
          <w:rFonts w:ascii="Times New Roman" w:hAnsi="Times New Roman" w:cs="Times New Roman"/>
          <w:b/>
          <w:u w:val="single"/>
        </w:rPr>
      </w:pPr>
      <w:r w:rsidRPr="00EB5FCF">
        <w:rPr>
          <w:rFonts w:ascii="Times New Roman" w:hAnsi="Times New Roman" w:cs="Times New Roman"/>
          <w:b/>
          <w:u w:val="single"/>
        </w:rPr>
        <w:t>K § 2</w:t>
      </w:r>
    </w:p>
    <w:p w:rsidR="00C425A0" w:rsidP="005654AC">
      <w:pPr>
        <w:jc w:val="both"/>
        <w:rPr>
          <w:rFonts w:ascii="Times New Roman" w:hAnsi="Times New Roman" w:cs="Times New Roman"/>
          <w:sz w:val="24"/>
        </w:rPr>
      </w:pPr>
      <w:r w:rsidRPr="00977F36" w:rsidR="00066DCA">
        <w:rPr>
          <w:rFonts w:ascii="Times New Roman" w:hAnsi="Times New Roman" w:cs="Times New Roman"/>
          <w:sz w:val="24"/>
        </w:rPr>
        <w:t>V tomto ustanoven</w:t>
      </w:r>
      <w:r>
        <w:rPr>
          <w:rFonts w:ascii="Times New Roman" w:hAnsi="Times New Roman" w:cs="Times New Roman"/>
          <w:sz w:val="24"/>
        </w:rPr>
        <w:t xml:space="preserve">í sú definované základné pojmy, </w:t>
      </w:r>
      <w:r w:rsidRPr="00977F36" w:rsidR="00066DCA">
        <w:rPr>
          <w:rFonts w:ascii="Times New Roman" w:hAnsi="Times New Roman" w:cs="Times New Roman"/>
          <w:sz w:val="24"/>
        </w:rPr>
        <w:t>s ktorými zákon pracuje a ktoré zodpovedajú</w:t>
      </w:r>
      <w:r w:rsidR="00ED56F0">
        <w:rPr>
          <w:rFonts w:ascii="Times New Roman" w:hAnsi="Times New Roman" w:cs="Times New Roman"/>
          <w:sz w:val="24"/>
        </w:rPr>
        <w:t xml:space="preserve"> </w:t>
      </w:r>
      <w:r w:rsidR="007360DE">
        <w:rPr>
          <w:rFonts w:ascii="Times New Roman" w:hAnsi="Times New Roman" w:cs="Times New Roman"/>
          <w:sz w:val="24"/>
        </w:rPr>
        <w:t>pojmom definovaným v</w:t>
      </w:r>
      <w:r w:rsidR="002B025A">
        <w:rPr>
          <w:rFonts w:ascii="Times New Roman" w:hAnsi="Times New Roman" w:cs="Times New Roman"/>
          <w:sz w:val="24"/>
        </w:rPr>
        <w:t> s</w:t>
      </w:r>
      <w:r w:rsidR="007360DE">
        <w:rPr>
          <w:rFonts w:ascii="Times New Roman" w:hAnsi="Times New Roman" w:cs="Times New Roman"/>
          <w:sz w:val="24"/>
        </w:rPr>
        <w:t>mernici</w:t>
      </w:r>
      <w:r w:rsidR="002B025A">
        <w:rPr>
          <w:rFonts w:ascii="Times New Roman" w:hAnsi="Times New Roman" w:cs="Times New Roman"/>
          <w:sz w:val="24"/>
        </w:rPr>
        <w:t xml:space="preserve"> o obaloch</w:t>
      </w:r>
      <w:r w:rsidR="007360DE">
        <w:rPr>
          <w:rFonts w:ascii="Times New Roman" w:hAnsi="Times New Roman" w:cs="Times New Roman"/>
          <w:sz w:val="24"/>
        </w:rPr>
        <w:t xml:space="preserve">. </w:t>
      </w:r>
    </w:p>
    <w:p w:rsidR="00C425A0" w:rsidP="005654AC">
      <w:pPr>
        <w:jc w:val="both"/>
        <w:rPr>
          <w:rFonts w:ascii="Times New Roman" w:hAnsi="Times New Roman" w:cs="Times New Roman"/>
          <w:sz w:val="24"/>
        </w:rPr>
      </w:pPr>
    </w:p>
    <w:p w:rsidR="00F75BC5" w:rsidP="005754F7">
      <w:pPr>
        <w:jc w:val="both"/>
        <w:rPr>
          <w:rFonts w:ascii="Times New Roman" w:hAnsi="Times New Roman" w:cs="Times New Roman"/>
          <w:sz w:val="24"/>
        </w:rPr>
      </w:pPr>
      <w:r w:rsidR="005754F7">
        <w:rPr>
          <w:rFonts w:ascii="Times New Roman" w:hAnsi="Times New Roman" w:cs="Times New Roman"/>
          <w:sz w:val="24"/>
        </w:rPr>
        <w:t xml:space="preserve">a) </w:t>
      </w:r>
      <w:r w:rsidRPr="005754F7" w:rsidR="00C425A0">
        <w:rPr>
          <w:rFonts w:ascii="Times New Roman" w:hAnsi="Times New Roman" w:cs="Times New Roman"/>
          <w:sz w:val="24"/>
        </w:rPr>
        <w:t>až d)</w:t>
      </w:r>
      <w:r w:rsidRPr="005754F7" w:rsidR="00642EB3">
        <w:rPr>
          <w:rFonts w:ascii="Times New Roman" w:hAnsi="Times New Roman" w:cs="Times New Roman"/>
          <w:sz w:val="24"/>
        </w:rPr>
        <w:t xml:space="preserve"> </w:t>
      </w:r>
    </w:p>
    <w:p w:rsidR="00C425A0" w:rsidP="005754F7">
      <w:pPr>
        <w:jc w:val="both"/>
        <w:rPr>
          <w:rFonts w:ascii="Times New Roman" w:hAnsi="Times New Roman" w:cs="Times New Roman"/>
          <w:sz w:val="24"/>
        </w:rPr>
      </w:pPr>
      <w:r w:rsidRPr="005754F7">
        <w:rPr>
          <w:rFonts w:ascii="Times New Roman" w:hAnsi="Times New Roman" w:cs="Times New Roman"/>
          <w:sz w:val="24"/>
        </w:rPr>
        <w:t>Základnou definíciou je definícia pojmu obal, pričom zákon rozlišuje a definuje v súlade so smernicou o obaloch obaly spotrebiteľské, skupinové a prepravné. Zároveň vyčleňuje z pojmu prepravných obalov cestné, železničné, lodné a letecké kontajnery, na ktoré sa teda tento zákon nevzťahuje. Definícia zároveň zahŕňa nové kritériá a príklady bližšie ilustrujúce pojem obal obsiahnuté v prílohe č. 1</w:t>
      </w:r>
      <w:r w:rsidR="00B6725D">
        <w:rPr>
          <w:rFonts w:ascii="Times New Roman" w:hAnsi="Times New Roman" w:cs="Times New Roman"/>
          <w:sz w:val="24"/>
        </w:rPr>
        <w:t xml:space="preserve"> návrhu zákona, ktoré sú transpozíciou smernice 2004/12/ES.</w:t>
      </w:r>
    </w:p>
    <w:p w:rsidR="000A1368" w:rsidP="000A1368">
      <w:pPr>
        <w:jc w:val="both"/>
        <w:rPr>
          <w:rFonts w:ascii="Times New Roman" w:hAnsi="Times New Roman" w:cs="Times New Roman"/>
          <w:sz w:val="24"/>
        </w:rPr>
      </w:pPr>
    </w:p>
    <w:p w:rsidR="000A1368" w:rsidP="000A1368">
      <w:pPr>
        <w:jc w:val="both"/>
        <w:rPr>
          <w:rFonts w:ascii="Times New Roman" w:hAnsi="Times New Roman" w:cs="Times New Roman"/>
          <w:sz w:val="24"/>
          <w:szCs w:val="24"/>
        </w:rPr>
      </w:pPr>
      <w:r w:rsidR="00820C17">
        <w:rPr>
          <w:rFonts w:ascii="Times New Roman" w:hAnsi="Times New Roman" w:cs="Times New Roman"/>
          <w:sz w:val="24"/>
          <w:szCs w:val="24"/>
        </w:rPr>
        <w:t>e</w:t>
      </w:r>
      <w:r w:rsidRPr="00642EB3">
        <w:rPr>
          <w:rFonts w:ascii="Times New Roman" w:hAnsi="Times New Roman" w:cs="Times New Roman"/>
          <w:sz w:val="24"/>
          <w:szCs w:val="24"/>
        </w:rPr>
        <w:t>)</w:t>
      </w:r>
      <w:r>
        <w:rPr>
          <w:rFonts w:ascii="Times New Roman" w:hAnsi="Times New Roman" w:cs="Times New Roman"/>
          <w:sz w:val="24"/>
          <w:szCs w:val="24"/>
        </w:rPr>
        <w:t xml:space="preserve"> až </w:t>
      </w:r>
      <w:r w:rsidR="00820C17">
        <w:rPr>
          <w:rFonts w:ascii="Times New Roman" w:hAnsi="Times New Roman" w:cs="Times New Roman"/>
          <w:sz w:val="24"/>
          <w:szCs w:val="24"/>
        </w:rPr>
        <w:t>f</w:t>
      </w:r>
      <w:r>
        <w:rPr>
          <w:rFonts w:ascii="Times New Roman" w:hAnsi="Times New Roman" w:cs="Times New Roman"/>
          <w:sz w:val="24"/>
          <w:szCs w:val="24"/>
        </w:rPr>
        <w:t>)</w:t>
      </w:r>
    </w:p>
    <w:p w:rsidR="000A1368" w:rsidP="000A1368">
      <w:pPr>
        <w:jc w:val="both"/>
        <w:rPr>
          <w:rFonts w:ascii="Times New Roman" w:hAnsi="Times New Roman" w:cs="Times New Roman"/>
          <w:sz w:val="24"/>
          <w:szCs w:val="24"/>
        </w:rPr>
      </w:pPr>
      <w:r>
        <w:rPr>
          <w:rFonts w:ascii="Times New Roman" w:hAnsi="Times New Roman" w:cs="Times New Roman"/>
          <w:sz w:val="24"/>
          <w:szCs w:val="24"/>
        </w:rPr>
        <w:t xml:space="preserve">Uvedené definície </w:t>
      </w:r>
      <w:r w:rsidRPr="00C51686">
        <w:rPr>
          <w:rFonts w:ascii="Times New Roman" w:hAnsi="Times New Roman" w:cs="Times New Roman"/>
          <w:sz w:val="24"/>
          <w:szCs w:val="24"/>
        </w:rPr>
        <w:t xml:space="preserve"> sú prebrat</w:t>
      </w:r>
      <w:r w:rsidR="00485474">
        <w:rPr>
          <w:rFonts w:ascii="Times New Roman" w:hAnsi="Times New Roman" w:cs="Times New Roman"/>
          <w:sz w:val="24"/>
          <w:szCs w:val="24"/>
        </w:rPr>
        <w:t xml:space="preserve">é z </w:t>
      </w:r>
      <w:r w:rsidRPr="00C51686">
        <w:rPr>
          <w:rFonts w:ascii="Times New Roman" w:hAnsi="Times New Roman" w:cs="Times New Roman"/>
          <w:sz w:val="24"/>
          <w:szCs w:val="24"/>
        </w:rPr>
        <w:t xml:space="preserve"> ustanovení </w:t>
      </w:r>
      <w:r w:rsidR="00485474">
        <w:rPr>
          <w:rFonts w:ascii="Times New Roman" w:hAnsi="Times New Roman" w:cs="Times New Roman"/>
          <w:sz w:val="24"/>
          <w:szCs w:val="24"/>
        </w:rPr>
        <w:t>platného zákona</w:t>
      </w:r>
      <w:r w:rsidR="00CD197C">
        <w:rPr>
          <w:rFonts w:ascii="Times New Roman" w:hAnsi="Times New Roman" w:cs="Times New Roman"/>
          <w:sz w:val="24"/>
          <w:szCs w:val="24"/>
        </w:rPr>
        <w:t xml:space="preserve"> a sú transpozíciou smernice.</w:t>
      </w:r>
    </w:p>
    <w:p w:rsidR="005754F7" w:rsidP="005754F7">
      <w:pPr>
        <w:jc w:val="both"/>
        <w:rPr>
          <w:rFonts w:ascii="Times New Roman" w:hAnsi="Times New Roman" w:cs="Times New Roman"/>
          <w:sz w:val="24"/>
          <w:szCs w:val="24"/>
        </w:rPr>
      </w:pPr>
    </w:p>
    <w:p w:rsidR="006546EC" w:rsidP="005754F7">
      <w:pPr>
        <w:jc w:val="both"/>
        <w:rPr>
          <w:rFonts w:ascii="Times New Roman" w:hAnsi="Times New Roman" w:cs="Times New Roman"/>
          <w:iCs/>
          <w:sz w:val="24"/>
          <w:szCs w:val="24"/>
        </w:rPr>
      </w:pPr>
      <w:r w:rsidR="00820C17">
        <w:rPr>
          <w:rFonts w:ascii="Times New Roman" w:hAnsi="Times New Roman" w:cs="Times New Roman"/>
          <w:sz w:val="24"/>
          <w:szCs w:val="24"/>
        </w:rPr>
        <w:t>g</w:t>
      </w:r>
      <w:r w:rsidRPr="005754F7" w:rsidR="005754F7">
        <w:rPr>
          <w:rFonts w:ascii="Times New Roman" w:hAnsi="Times New Roman" w:cs="Times New Roman"/>
          <w:sz w:val="24"/>
          <w:szCs w:val="24"/>
        </w:rPr>
        <w:t>)</w:t>
      </w:r>
      <w:r w:rsidR="005754F7">
        <w:rPr>
          <w:rFonts w:ascii="Times New Roman" w:hAnsi="Times New Roman" w:cs="Times New Roman"/>
          <w:sz w:val="24"/>
          <w:szCs w:val="24"/>
        </w:rPr>
        <w:t xml:space="preserve"> </w:t>
      </w:r>
      <w:r w:rsidRPr="001263E1" w:rsidR="004B02C0">
        <w:rPr>
          <w:rFonts w:ascii="Times New Roman" w:hAnsi="Times New Roman" w:cs="Times New Roman"/>
          <w:sz w:val="24"/>
          <w:szCs w:val="24"/>
        </w:rPr>
        <w:t>Zmena definície</w:t>
      </w:r>
      <w:r w:rsidR="004B02C0">
        <w:rPr>
          <w:rFonts w:ascii="Times New Roman" w:hAnsi="Times New Roman" w:cs="Times New Roman"/>
          <w:sz w:val="24"/>
          <w:szCs w:val="24"/>
        </w:rPr>
        <w:t xml:space="preserve"> pojmu</w:t>
      </w:r>
      <w:r w:rsidRPr="001263E1" w:rsidR="004B02C0">
        <w:rPr>
          <w:rFonts w:ascii="Times New Roman" w:hAnsi="Times New Roman" w:cs="Times New Roman"/>
          <w:sz w:val="24"/>
          <w:szCs w:val="24"/>
        </w:rPr>
        <w:t xml:space="preserve"> </w:t>
      </w:r>
      <w:r w:rsidR="004B02C0">
        <w:rPr>
          <w:rFonts w:ascii="Times New Roman" w:hAnsi="Times New Roman" w:cs="Times New Roman"/>
          <w:sz w:val="24"/>
          <w:szCs w:val="24"/>
        </w:rPr>
        <w:t>„</w:t>
      </w:r>
      <w:r w:rsidRPr="001263E1" w:rsidR="004B02C0">
        <w:rPr>
          <w:rFonts w:ascii="Times New Roman" w:hAnsi="Times New Roman" w:cs="Times New Roman"/>
          <w:sz w:val="24"/>
          <w:szCs w:val="24"/>
        </w:rPr>
        <w:t>povinná osoba</w:t>
      </w:r>
      <w:r w:rsidR="00FE2F08">
        <w:rPr>
          <w:rFonts w:ascii="Times New Roman" w:hAnsi="Times New Roman" w:cs="Times New Roman"/>
          <w:sz w:val="24"/>
          <w:szCs w:val="24"/>
        </w:rPr>
        <w:t xml:space="preserve">“ v § 2 písm. </w:t>
      </w:r>
      <w:r w:rsidR="008F11EE">
        <w:rPr>
          <w:rFonts w:ascii="Times New Roman" w:hAnsi="Times New Roman" w:cs="Times New Roman"/>
          <w:sz w:val="24"/>
          <w:szCs w:val="24"/>
        </w:rPr>
        <w:t>g</w:t>
      </w:r>
      <w:r w:rsidRPr="001263E1" w:rsidR="004B02C0">
        <w:rPr>
          <w:rFonts w:ascii="Times New Roman" w:hAnsi="Times New Roman" w:cs="Times New Roman"/>
          <w:sz w:val="24"/>
          <w:szCs w:val="24"/>
        </w:rPr>
        <w:t xml:space="preserve">) </w:t>
      </w:r>
      <w:r w:rsidR="00241402">
        <w:rPr>
          <w:rFonts w:ascii="Times New Roman" w:hAnsi="Times New Roman" w:cs="Times New Roman"/>
          <w:sz w:val="24"/>
          <w:szCs w:val="24"/>
        </w:rPr>
        <w:t>vyplýva</w:t>
      </w:r>
      <w:r w:rsidRPr="001263E1" w:rsidR="004B02C0">
        <w:rPr>
          <w:rFonts w:ascii="Times New Roman" w:hAnsi="Times New Roman" w:cs="Times New Roman"/>
          <w:sz w:val="24"/>
          <w:szCs w:val="24"/>
        </w:rPr>
        <w:t xml:space="preserve"> z nutnosti</w:t>
      </w:r>
      <w:r w:rsidRPr="001263E1" w:rsidR="004B02C0">
        <w:rPr>
          <w:rFonts w:ascii="Times New Roman" w:hAnsi="Times New Roman" w:cs="Times New Roman"/>
          <w:iCs/>
          <w:sz w:val="24"/>
          <w:szCs w:val="24"/>
        </w:rPr>
        <w:t xml:space="preserve"> spresnenia tejto definície vzhľadom na skutočnosť, že zo súčasnej právnej  úpravy nie je jednoznačne </w:t>
      </w:r>
      <w:r w:rsidR="004B02C0">
        <w:rPr>
          <w:rFonts w:ascii="Times New Roman" w:hAnsi="Times New Roman" w:cs="Times New Roman"/>
          <w:iCs/>
          <w:sz w:val="24"/>
          <w:szCs w:val="24"/>
        </w:rPr>
        <w:t>možné určiť subjekt povinnosti</w:t>
      </w:r>
      <w:r w:rsidRPr="001263E1" w:rsidR="004B02C0">
        <w:rPr>
          <w:rFonts w:ascii="Times New Roman" w:hAnsi="Times New Roman" w:cs="Times New Roman"/>
          <w:iCs/>
          <w:sz w:val="24"/>
          <w:szCs w:val="24"/>
        </w:rPr>
        <w:t xml:space="preserve"> voči všetkým obalom uvedeným na trh v SR. V niektorých prípadoch totiž dochádza k situácii, keď pri prázdnych obaloch vyrobených a uvedených na trh slovenským výrobcom neexistuje žiadna povinná osoba, ktorá by si splnila povinnosti</w:t>
      </w:r>
      <w:r w:rsidR="004B02C0">
        <w:rPr>
          <w:rFonts w:ascii="Times New Roman" w:hAnsi="Times New Roman" w:cs="Times New Roman"/>
          <w:iCs/>
          <w:sz w:val="24"/>
          <w:szCs w:val="24"/>
        </w:rPr>
        <w:t>, ktoré jej stanovuje zákon</w:t>
      </w:r>
      <w:r w:rsidRPr="001263E1" w:rsidR="004B02C0">
        <w:rPr>
          <w:rFonts w:ascii="Times New Roman" w:hAnsi="Times New Roman" w:cs="Times New Roman"/>
          <w:iCs/>
          <w:sz w:val="24"/>
          <w:szCs w:val="24"/>
        </w:rPr>
        <w:t>. Ide o prázdne obaly, napr. „nákupné tašky“, ktoré výrobca uvádza na trh a ktoré sú spotrebiteľovi poskytnuté bezplatne, alebo ktoré spotrebiteľ kupuje ako prázdne obaly na zabalenie – premiestnenie tovarov. Navrhovaná definícia povinnej osoby teda zahŕňa nasledovné skupiny subjektov nakladajúcich s</w:t>
      </w:r>
      <w:r w:rsidR="00AF3C6F">
        <w:rPr>
          <w:rFonts w:ascii="Times New Roman" w:hAnsi="Times New Roman" w:cs="Times New Roman"/>
          <w:iCs/>
          <w:sz w:val="24"/>
          <w:szCs w:val="24"/>
        </w:rPr>
        <w:t> </w:t>
      </w:r>
      <w:r w:rsidRPr="001263E1" w:rsidR="004B02C0">
        <w:rPr>
          <w:rFonts w:ascii="Times New Roman" w:hAnsi="Times New Roman" w:cs="Times New Roman"/>
          <w:iCs/>
          <w:sz w:val="24"/>
          <w:szCs w:val="24"/>
        </w:rPr>
        <w:t>obalmi</w:t>
      </w:r>
      <w:r w:rsidR="00AF3C6F">
        <w:rPr>
          <w:rFonts w:ascii="Times New Roman" w:hAnsi="Times New Roman" w:cs="Times New Roman"/>
          <w:iCs/>
          <w:sz w:val="24"/>
          <w:szCs w:val="24"/>
        </w:rPr>
        <w:t>:</w:t>
      </w:r>
      <w:r w:rsidRPr="001263E1" w:rsidR="004B02C0">
        <w:rPr>
          <w:rFonts w:ascii="Times New Roman" w:hAnsi="Times New Roman" w:cs="Times New Roman"/>
          <w:iCs/>
          <w:sz w:val="24"/>
          <w:szCs w:val="24"/>
        </w:rPr>
        <w:t xml:space="preserve"> </w:t>
      </w:r>
      <w:r w:rsidR="00213420">
        <w:rPr>
          <w:rFonts w:ascii="Times New Roman" w:hAnsi="Times New Roman" w:cs="Times New Roman"/>
          <w:iCs/>
          <w:sz w:val="24"/>
          <w:szCs w:val="24"/>
        </w:rPr>
        <w:t>1.</w:t>
      </w:r>
      <w:r w:rsidR="00FC571F">
        <w:rPr>
          <w:rFonts w:ascii="Times New Roman" w:hAnsi="Times New Roman" w:cs="Times New Roman"/>
          <w:iCs/>
          <w:sz w:val="24"/>
          <w:szCs w:val="24"/>
        </w:rPr>
        <w:t xml:space="preserve"> </w:t>
      </w:r>
      <w:r w:rsidR="00C425A0">
        <w:rPr>
          <w:rFonts w:ascii="Times New Roman" w:hAnsi="Times New Roman" w:cs="Times New Roman"/>
          <w:iCs/>
          <w:sz w:val="24"/>
          <w:szCs w:val="24"/>
        </w:rPr>
        <w:t>fyzická osoba podnikateľ</w:t>
      </w:r>
      <w:r w:rsidR="00213420">
        <w:rPr>
          <w:rFonts w:ascii="Times New Roman" w:hAnsi="Times New Roman" w:cs="Times New Roman"/>
          <w:iCs/>
          <w:sz w:val="24"/>
          <w:szCs w:val="24"/>
        </w:rPr>
        <w:t>,</w:t>
      </w:r>
      <w:r w:rsidR="00FC571F">
        <w:rPr>
          <w:rFonts w:ascii="Times New Roman" w:hAnsi="Times New Roman" w:cs="Times New Roman"/>
          <w:iCs/>
          <w:sz w:val="24"/>
          <w:szCs w:val="24"/>
        </w:rPr>
        <w:t xml:space="preserve">               </w:t>
      </w:r>
      <w:r w:rsidR="00213420">
        <w:rPr>
          <w:rFonts w:ascii="Times New Roman" w:hAnsi="Times New Roman" w:cs="Times New Roman"/>
          <w:iCs/>
          <w:sz w:val="24"/>
          <w:szCs w:val="24"/>
        </w:rPr>
        <w:t>2</w:t>
      </w:r>
      <w:r w:rsidR="00FC571F">
        <w:rPr>
          <w:rFonts w:ascii="Times New Roman" w:hAnsi="Times New Roman" w:cs="Times New Roman"/>
          <w:iCs/>
          <w:sz w:val="24"/>
          <w:szCs w:val="24"/>
        </w:rPr>
        <w:t xml:space="preserve">. </w:t>
      </w:r>
      <w:r w:rsidR="00C425A0">
        <w:rPr>
          <w:rFonts w:ascii="Times New Roman" w:hAnsi="Times New Roman" w:cs="Times New Roman"/>
          <w:iCs/>
          <w:sz w:val="24"/>
          <w:szCs w:val="24"/>
        </w:rPr>
        <w:t>právnická osoba,</w:t>
      </w:r>
      <w:r w:rsidR="00241402">
        <w:rPr>
          <w:rFonts w:ascii="Times New Roman" w:hAnsi="Times New Roman" w:cs="Times New Roman"/>
          <w:iCs/>
          <w:sz w:val="24"/>
          <w:szCs w:val="24"/>
        </w:rPr>
        <w:t xml:space="preserve"> ktorá sa zaoberá podnikateľskou činnosťou</w:t>
      </w:r>
      <w:r w:rsidR="006968FE">
        <w:rPr>
          <w:rFonts w:ascii="Times New Roman" w:hAnsi="Times New Roman" w:cs="Times New Roman"/>
          <w:iCs/>
          <w:sz w:val="24"/>
          <w:szCs w:val="24"/>
        </w:rPr>
        <w:t xml:space="preserve"> -</w:t>
      </w:r>
      <w:r w:rsidR="00241402">
        <w:rPr>
          <w:rFonts w:ascii="Times New Roman" w:hAnsi="Times New Roman" w:cs="Times New Roman"/>
          <w:iCs/>
          <w:sz w:val="24"/>
          <w:szCs w:val="24"/>
        </w:rPr>
        <w:t xml:space="preserve"> </w:t>
      </w:r>
      <w:r w:rsidR="00C425A0">
        <w:rPr>
          <w:rFonts w:ascii="Times New Roman" w:hAnsi="Times New Roman" w:cs="Times New Roman"/>
          <w:iCs/>
          <w:sz w:val="24"/>
          <w:szCs w:val="24"/>
        </w:rPr>
        <w:t xml:space="preserve"> </w:t>
      </w:r>
      <w:r w:rsidRPr="00C425A0" w:rsidR="00C425A0">
        <w:rPr>
          <w:rFonts w:ascii="Times New Roman" w:hAnsi="Times New Roman" w:cs="Times New Roman"/>
          <w:sz w:val="24"/>
          <w:szCs w:val="24"/>
        </w:rPr>
        <w:t>ktoré používajú obaly na balenie výrobkov alebo plnia výrobky do obalov</w:t>
      </w:r>
      <w:r w:rsidR="00C425A0">
        <w:rPr>
          <w:rFonts w:ascii="Times New Roman" w:hAnsi="Times New Roman" w:cs="Times New Roman"/>
          <w:sz w:val="24"/>
          <w:szCs w:val="24"/>
        </w:rPr>
        <w:t xml:space="preserve">, </w:t>
      </w:r>
      <w:r w:rsidR="00241402">
        <w:rPr>
          <w:rFonts w:ascii="Times New Roman" w:hAnsi="Times New Roman" w:cs="Times New Roman"/>
          <w:iCs/>
          <w:sz w:val="24"/>
          <w:szCs w:val="24"/>
        </w:rPr>
        <w:t xml:space="preserve">3. </w:t>
      </w:r>
      <w:r w:rsidRPr="001263E1" w:rsidR="004B02C0">
        <w:rPr>
          <w:rFonts w:ascii="Times New Roman" w:hAnsi="Times New Roman" w:cs="Times New Roman"/>
          <w:iCs/>
          <w:sz w:val="24"/>
          <w:szCs w:val="24"/>
        </w:rPr>
        <w:t>dovozca obalov a výrobkov balených v obaloch a</w:t>
      </w:r>
      <w:r w:rsidR="00241402">
        <w:rPr>
          <w:rFonts w:ascii="Times New Roman" w:hAnsi="Times New Roman" w:cs="Times New Roman"/>
          <w:iCs/>
          <w:sz w:val="24"/>
          <w:szCs w:val="24"/>
        </w:rPr>
        <w:t xml:space="preserve"> 4.</w:t>
      </w:r>
      <w:r w:rsidRPr="001263E1" w:rsidR="004B02C0">
        <w:rPr>
          <w:rFonts w:ascii="Times New Roman" w:hAnsi="Times New Roman" w:cs="Times New Roman"/>
          <w:iCs/>
          <w:sz w:val="24"/>
          <w:szCs w:val="24"/>
        </w:rPr>
        <w:t> výrobca obalov uvádzajúci obaly na trh pre priamu spotrebu prostredníctvom distribučnej siete.</w:t>
      </w:r>
      <w:r w:rsidR="00241402">
        <w:rPr>
          <w:rFonts w:ascii="Times New Roman" w:hAnsi="Times New Roman" w:cs="Times New Roman"/>
          <w:iCs/>
          <w:sz w:val="24"/>
          <w:szCs w:val="24"/>
        </w:rPr>
        <w:t xml:space="preserve"> Výrobcovia a dovozcovia obalov, ktorí odovzdávajú nepoužité prázdne obaly  tým, ktorí balia a plnia, nie sú povinnými osobami v zmysle návrhu zákon o obaloch. </w:t>
      </w:r>
    </w:p>
    <w:p w:rsidR="000A1368" w:rsidP="005754F7">
      <w:pPr>
        <w:jc w:val="both"/>
        <w:rPr>
          <w:rFonts w:ascii="Times New Roman" w:hAnsi="Times New Roman" w:cs="Times New Roman"/>
          <w:iCs/>
          <w:sz w:val="24"/>
          <w:szCs w:val="24"/>
        </w:rPr>
      </w:pPr>
    </w:p>
    <w:p w:rsidR="00AE1494" w:rsidP="003D6F5E">
      <w:pPr>
        <w:jc w:val="both"/>
        <w:rPr>
          <w:rFonts w:ascii="Times New Roman" w:hAnsi="Times New Roman" w:cs="Times New Roman"/>
          <w:sz w:val="24"/>
          <w:szCs w:val="24"/>
        </w:rPr>
      </w:pPr>
      <w:r w:rsidR="006D06D5">
        <w:rPr>
          <w:rFonts w:ascii="Times New Roman" w:hAnsi="Times New Roman" w:cs="Times New Roman"/>
          <w:iCs/>
          <w:sz w:val="24"/>
          <w:szCs w:val="24"/>
        </w:rPr>
        <w:t xml:space="preserve">h) Doplnenie definície „uvedenie na trh“ </w:t>
      </w:r>
      <w:r>
        <w:rPr>
          <w:rFonts w:ascii="Times New Roman" w:hAnsi="Times New Roman" w:cs="Times New Roman"/>
          <w:iCs/>
          <w:sz w:val="24"/>
          <w:szCs w:val="24"/>
        </w:rPr>
        <w:t xml:space="preserve">do návrhu zákona </w:t>
      </w:r>
      <w:r w:rsidR="006D06D5">
        <w:rPr>
          <w:rFonts w:ascii="Times New Roman" w:hAnsi="Times New Roman" w:cs="Times New Roman"/>
          <w:iCs/>
          <w:sz w:val="24"/>
          <w:szCs w:val="24"/>
        </w:rPr>
        <w:t>vyplynulo z</w:t>
      </w:r>
      <w:r>
        <w:rPr>
          <w:rFonts w:ascii="Times New Roman" w:hAnsi="Times New Roman" w:cs="Times New Roman"/>
          <w:iCs/>
          <w:sz w:val="24"/>
          <w:szCs w:val="24"/>
        </w:rPr>
        <w:t xml:space="preserve"> vypustenia definície „uvedenia na trh“ </w:t>
      </w:r>
      <w:r w:rsidR="009F1F60">
        <w:rPr>
          <w:rFonts w:ascii="Times New Roman" w:hAnsi="Times New Roman" w:cs="Times New Roman"/>
          <w:iCs/>
          <w:sz w:val="24"/>
          <w:szCs w:val="24"/>
        </w:rPr>
        <w:t xml:space="preserve">v </w:t>
      </w:r>
      <w:r w:rsidR="00232BD2">
        <w:rPr>
          <w:rFonts w:ascii="Times New Roman" w:hAnsi="Times New Roman" w:cs="Times New Roman"/>
          <w:iCs/>
          <w:sz w:val="24"/>
          <w:szCs w:val="24"/>
        </w:rPr>
        <w:t>zákon</w:t>
      </w:r>
      <w:r w:rsidR="009F1F60">
        <w:rPr>
          <w:rFonts w:ascii="Times New Roman" w:hAnsi="Times New Roman" w:cs="Times New Roman"/>
          <w:iCs/>
          <w:sz w:val="24"/>
          <w:szCs w:val="24"/>
        </w:rPr>
        <w:t>e</w:t>
      </w:r>
      <w:r w:rsidR="00232BD2">
        <w:rPr>
          <w:rFonts w:ascii="Times New Roman" w:hAnsi="Times New Roman" w:cs="Times New Roman"/>
          <w:iCs/>
          <w:sz w:val="24"/>
          <w:szCs w:val="24"/>
        </w:rPr>
        <w:t xml:space="preserve"> </w:t>
      </w:r>
      <w:r w:rsidR="009F1F60">
        <w:rPr>
          <w:rFonts w:ascii="Times New Roman" w:hAnsi="Times New Roman" w:cs="Times New Roman"/>
          <w:iCs/>
          <w:sz w:val="24"/>
          <w:szCs w:val="24"/>
        </w:rPr>
        <w:t>č. 264/1999 Z.z., na ktorý sa v platnom zákone</w:t>
      </w:r>
      <w:r>
        <w:rPr>
          <w:rFonts w:ascii="Times New Roman" w:hAnsi="Times New Roman" w:cs="Times New Roman"/>
          <w:iCs/>
          <w:sz w:val="24"/>
          <w:szCs w:val="24"/>
        </w:rPr>
        <w:t xml:space="preserve"> o obaloch</w:t>
      </w:r>
      <w:r w:rsidR="009F1F60">
        <w:rPr>
          <w:rFonts w:ascii="Times New Roman" w:hAnsi="Times New Roman" w:cs="Times New Roman"/>
          <w:iCs/>
          <w:sz w:val="24"/>
          <w:szCs w:val="24"/>
        </w:rPr>
        <w:t xml:space="preserve"> odkazovalo</w:t>
      </w:r>
      <w:r w:rsidR="00262245">
        <w:rPr>
          <w:rFonts w:ascii="Times New Roman" w:hAnsi="Times New Roman" w:cs="Times New Roman"/>
          <w:iCs/>
          <w:sz w:val="24"/>
          <w:szCs w:val="24"/>
        </w:rPr>
        <w:t xml:space="preserve">. Uvedená zmena </w:t>
      </w:r>
      <w:r w:rsidR="009F1F60">
        <w:rPr>
          <w:rFonts w:ascii="Times New Roman" w:hAnsi="Times New Roman" w:cs="Times New Roman"/>
          <w:iCs/>
          <w:sz w:val="24"/>
          <w:szCs w:val="24"/>
        </w:rPr>
        <w:t xml:space="preserve">vyplynula z adaptácie nariadenia </w:t>
      </w:r>
      <w:r w:rsidRPr="009F1F60" w:rsidR="009F1F60">
        <w:rPr>
          <w:rFonts w:ascii="Times New Roman" w:hAnsi="Times New Roman" w:cs="Times New Roman"/>
          <w:sz w:val="24"/>
          <w:szCs w:val="24"/>
        </w:rPr>
        <w:t>(ES) č. 765/2008</w:t>
      </w:r>
      <w:r w:rsidR="00262245">
        <w:rPr>
          <w:rFonts w:ascii="Times New Roman" w:hAnsi="Times New Roman" w:cs="Times New Roman"/>
          <w:sz w:val="24"/>
          <w:szCs w:val="24"/>
        </w:rPr>
        <w:t xml:space="preserve"> do zákona </w:t>
      </w:r>
    </w:p>
    <w:p w:rsidR="006D06D5" w:rsidRPr="009F1F60" w:rsidP="003D6F5E">
      <w:pPr>
        <w:jc w:val="both"/>
        <w:rPr>
          <w:rFonts w:ascii="Times New Roman" w:hAnsi="Times New Roman" w:cs="Times New Roman"/>
          <w:iCs/>
          <w:sz w:val="24"/>
          <w:szCs w:val="24"/>
        </w:rPr>
      </w:pPr>
      <w:r w:rsidR="00262245">
        <w:rPr>
          <w:rFonts w:ascii="Times New Roman" w:hAnsi="Times New Roman" w:cs="Times New Roman"/>
          <w:sz w:val="24"/>
          <w:szCs w:val="24"/>
        </w:rPr>
        <w:t>č. 264/1999 Z.z., zákon sa nachádza v legislatívnom procese.</w:t>
      </w:r>
      <w:r w:rsidRPr="009F1F60" w:rsidR="00DF4B62">
        <w:rPr>
          <w:rFonts w:ascii="Times New Roman" w:hAnsi="Times New Roman" w:cs="Times New Roman"/>
          <w:iCs/>
          <w:sz w:val="24"/>
          <w:szCs w:val="24"/>
        </w:rPr>
        <w:t xml:space="preserve">  </w:t>
      </w:r>
      <w:r w:rsidRPr="009F1F60">
        <w:rPr>
          <w:rFonts w:ascii="Times New Roman" w:hAnsi="Times New Roman" w:cs="Times New Roman"/>
          <w:iCs/>
          <w:sz w:val="24"/>
          <w:szCs w:val="24"/>
        </w:rPr>
        <w:t xml:space="preserve"> </w:t>
      </w:r>
    </w:p>
    <w:p w:rsidR="006D06D5" w:rsidP="005754F7">
      <w:pPr>
        <w:jc w:val="both"/>
        <w:rPr>
          <w:rFonts w:ascii="Times New Roman" w:hAnsi="Times New Roman" w:cs="Times New Roman"/>
          <w:iCs/>
          <w:sz w:val="24"/>
          <w:szCs w:val="24"/>
        </w:rPr>
      </w:pPr>
    </w:p>
    <w:p w:rsidR="000A1368" w:rsidRPr="0013033D" w:rsidP="000A1368">
      <w:pPr>
        <w:jc w:val="both"/>
        <w:rPr>
          <w:rFonts w:ascii="Times New Roman" w:hAnsi="Times New Roman" w:cs="Times New Roman"/>
          <w:sz w:val="24"/>
          <w:szCs w:val="24"/>
        </w:rPr>
      </w:pPr>
      <w:r w:rsidR="006D06D5">
        <w:rPr>
          <w:rFonts w:ascii="Times New Roman" w:hAnsi="Times New Roman" w:cs="Times New Roman"/>
          <w:iCs/>
          <w:sz w:val="24"/>
          <w:szCs w:val="24"/>
        </w:rPr>
        <w:t>i</w:t>
      </w:r>
      <w:r>
        <w:rPr>
          <w:rFonts w:ascii="Times New Roman" w:hAnsi="Times New Roman" w:cs="Times New Roman"/>
          <w:iCs/>
          <w:sz w:val="24"/>
          <w:szCs w:val="24"/>
        </w:rPr>
        <w:t xml:space="preserve">) </w:t>
      </w:r>
      <w:r>
        <w:rPr>
          <w:rFonts w:ascii="Times New Roman" w:hAnsi="Times New Roman" w:cs="Times New Roman"/>
          <w:sz w:val="24"/>
          <w:szCs w:val="24"/>
        </w:rPr>
        <w:t>Uveden</w:t>
      </w:r>
      <w:r w:rsidR="00EB76F3">
        <w:rPr>
          <w:rFonts w:ascii="Times New Roman" w:hAnsi="Times New Roman" w:cs="Times New Roman"/>
          <w:sz w:val="24"/>
          <w:szCs w:val="24"/>
        </w:rPr>
        <w:t>á definícia</w:t>
      </w:r>
      <w:r>
        <w:rPr>
          <w:rFonts w:ascii="Times New Roman" w:hAnsi="Times New Roman" w:cs="Times New Roman"/>
          <w:sz w:val="24"/>
          <w:szCs w:val="24"/>
        </w:rPr>
        <w:t xml:space="preserve"> </w:t>
      </w:r>
      <w:r w:rsidRPr="00C51686">
        <w:rPr>
          <w:rFonts w:ascii="Times New Roman" w:hAnsi="Times New Roman" w:cs="Times New Roman"/>
          <w:sz w:val="24"/>
          <w:szCs w:val="24"/>
        </w:rPr>
        <w:t xml:space="preserve"> </w:t>
      </w:r>
      <w:r w:rsidR="00EB76F3">
        <w:rPr>
          <w:rFonts w:ascii="Times New Roman" w:hAnsi="Times New Roman" w:cs="Times New Roman"/>
          <w:sz w:val="24"/>
          <w:szCs w:val="24"/>
        </w:rPr>
        <w:t>je</w:t>
      </w:r>
      <w:r w:rsidRPr="00C51686">
        <w:rPr>
          <w:rFonts w:ascii="Times New Roman" w:hAnsi="Times New Roman" w:cs="Times New Roman"/>
          <w:sz w:val="24"/>
          <w:szCs w:val="24"/>
        </w:rPr>
        <w:t xml:space="preserve"> prebratím ustanoven</w:t>
      </w:r>
      <w:r w:rsidR="00EB76F3">
        <w:rPr>
          <w:rFonts w:ascii="Times New Roman" w:hAnsi="Times New Roman" w:cs="Times New Roman"/>
          <w:sz w:val="24"/>
          <w:szCs w:val="24"/>
        </w:rPr>
        <w:t>ia</w:t>
      </w:r>
      <w:r w:rsidRPr="00C51686">
        <w:rPr>
          <w:rFonts w:ascii="Times New Roman" w:hAnsi="Times New Roman" w:cs="Times New Roman"/>
          <w:sz w:val="24"/>
          <w:szCs w:val="24"/>
        </w:rPr>
        <w:t xml:space="preserve"> </w:t>
      </w:r>
      <w:r w:rsidR="006968FE">
        <w:rPr>
          <w:rFonts w:ascii="Times New Roman" w:hAnsi="Times New Roman" w:cs="Times New Roman"/>
          <w:sz w:val="24"/>
          <w:szCs w:val="24"/>
        </w:rPr>
        <w:t>platného zákona</w:t>
      </w:r>
      <w:r w:rsidR="006369A9">
        <w:rPr>
          <w:rFonts w:ascii="Times New Roman" w:hAnsi="Times New Roman" w:cs="Times New Roman"/>
          <w:sz w:val="24"/>
          <w:szCs w:val="24"/>
        </w:rPr>
        <w:t xml:space="preserve">. </w:t>
      </w:r>
      <w:r w:rsidRPr="0013033D" w:rsidR="006F55CB">
        <w:rPr>
          <w:rFonts w:ascii="Times New Roman" w:hAnsi="Times New Roman" w:cs="Times New Roman"/>
          <w:sz w:val="24"/>
          <w:szCs w:val="24"/>
        </w:rPr>
        <w:t xml:space="preserve">Pojem „uvedenie do obehu“ má  v návrhu zákona svoje opodstatnenie, nakoľko </w:t>
      </w:r>
      <w:r w:rsidR="00644F14">
        <w:rPr>
          <w:rFonts w:ascii="Times New Roman" w:hAnsi="Times New Roman" w:cs="Times New Roman"/>
          <w:sz w:val="24"/>
          <w:szCs w:val="24"/>
        </w:rPr>
        <w:t>využitie</w:t>
      </w:r>
      <w:r w:rsidRPr="0013033D" w:rsidR="0013033D">
        <w:rPr>
          <w:rFonts w:ascii="Times New Roman" w:hAnsi="Times New Roman" w:cs="Times New Roman"/>
          <w:sz w:val="24"/>
          <w:szCs w:val="24"/>
        </w:rPr>
        <w:t xml:space="preserve"> pojmu uv</w:t>
      </w:r>
      <w:r w:rsidR="0013033D">
        <w:rPr>
          <w:rFonts w:ascii="Times New Roman" w:hAnsi="Times New Roman" w:cs="Times New Roman"/>
          <w:sz w:val="24"/>
          <w:szCs w:val="24"/>
        </w:rPr>
        <w:t>e</w:t>
      </w:r>
      <w:r w:rsidRPr="0013033D" w:rsidR="0013033D">
        <w:rPr>
          <w:rFonts w:ascii="Times New Roman" w:hAnsi="Times New Roman" w:cs="Times New Roman"/>
          <w:sz w:val="24"/>
          <w:szCs w:val="24"/>
        </w:rPr>
        <w:t>denie na trh nie</w:t>
      </w:r>
      <w:r w:rsidR="0013033D">
        <w:rPr>
          <w:rFonts w:ascii="Times New Roman" w:hAnsi="Times New Roman" w:cs="Times New Roman"/>
          <w:sz w:val="24"/>
          <w:szCs w:val="24"/>
        </w:rPr>
        <w:t xml:space="preserve"> </w:t>
      </w:r>
      <w:r w:rsidRPr="0013033D" w:rsidR="0013033D">
        <w:rPr>
          <w:rFonts w:ascii="Times New Roman" w:hAnsi="Times New Roman" w:cs="Times New Roman"/>
          <w:sz w:val="24"/>
          <w:szCs w:val="24"/>
        </w:rPr>
        <w:t xml:space="preserve">je </w:t>
      </w:r>
      <w:r w:rsidR="00644F14">
        <w:rPr>
          <w:rFonts w:ascii="Times New Roman" w:hAnsi="Times New Roman" w:cs="Times New Roman"/>
          <w:sz w:val="24"/>
          <w:szCs w:val="24"/>
        </w:rPr>
        <w:t xml:space="preserve">v prostredí zabehnutého systému obchodných vzťahov </w:t>
      </w:r>
      <w:r w:rsidR="0013033D">
        <w:rPr>
          <w:rFonts w:ascii="Times New Roman" w:hAnsi="Times New Roman" w:cs="Times New Roman"/>
          <w:sz w:val="24"/>
          <w:szCs w:val="24"/>
        </w:rPr>
        <w:t xml:space="preserve">vždy možné, </w:t>
      </w:r>
      <w:r w:rsidR="00644F14">
        <w:rPr>
          <w:rFonts w:ascii="Times New Roman" w:hAnsi="Times New Roman" w:cs="Times New Roman"/>
          <w:sz w:val="24"/>
          <w:szCs w:val="24"/>
        </w:rPr>
        <w:t xml:space="preserve">hlavne </w:t>
      </w:r>
      <w:r w:rsidR="0013033D">
        <w:rPr>
          <w:rFonts w:ascii="Times New Roman" w:hAnsi="Times New Roman" w:cs="Times New Roman"/>
          <w:sz w:val="24"/>
          <w:szCs w:val="24"/>
        </w:rPr>
        <w:t>pokiaľ chceme plnohodnotne zabezpečiť plnenie povinností, ktoré ukladá smernica o</w:t>
      </w:r>
      <w:r w:rsidR="00644F14">
        <w:rPr>
          <w:rFonts w:ascii="Times New Roman" w:hAnsi="Times New Roman" w:cs="Times New Roman"/>
          <w:sz w:val="24"/>
          <w:szCs w:val="24"/>
        </w:rPr>
        <w:t> </w:t>
      </w:r>
      <w:r w:rsidR="0013033D">
        <w:rPr>
          <w:rFonts w:ascii="Times New Roman" w:hAnsi="Times New Roman" w:cs="Times New Roman"/>
          <w:sz w:val="24"/>
          <w:szCs w:val="24"/>
        </w:rPr>
        <w:t>obaloch</w:t>
      </w:r>
      <w:r w:rsidR="00644F14">
        <w:rPr>
          <w:rFonts w:ascii="Times New Roman" w:hAnsi="Times New Roman" w:cs="Times New Roman"/>
          <w:sz w:val="24"/>
          <w:szCs w:val="24"/>
        </w:rPr>
        <w:t xml:space="preserve">. </w:t>
      </w:r>
      <w:r w:rsidR="0013033D">
        <w:rPr>
          <w:rFonts w:ascii="Times New Roman" w:hAnsi="Times New Roman" w:cs="Times New Roman"/>
          <w:sz w:val="24"/>
          <w:szCs w:val="24"/>
        </w:rPr>
        <w:t xml:space="preserve"> </w:t>
      </w:r>
    </w:p>
    <w:p w:rsidR="005754F7" w:rsidRPr="0013033D" w:rsidP="005754F7">
      <w:pPr>
        <w:jc w:val="both"/>
        <w:rPr>
          <w:rFonts w:ascii="Times New Roman" w:hAnsi="Times New Roman" w:cs="Times New Roman"/>
          <w:sz w:val="24"/>
          <w:szCs w:val="24"/>
        </w:rPr>
      </w:pPr>
    </w:p>
    <w:p w:rsidR="005754F7" w:rsidP="005754F7">
      <w:pPr>
        <w:jc w:val="both"/>
        <w:rPr>
          <w:rFonts w:ascii="Times New Roman" w:hAnsi="Times New Roman" w:cs="Times New Roman"/>
          <w:sz w:val="24"/>
        </w:rPr>
      </w:pPr>
      <w:r w:rsidR="006D06D5">
        <w:rPr>
          <w:rFonts w:ascii="Times New Roman" w:hAnsi="Times New Roman" w:cs="Times New Roman"/>
          <w:sz w:val="24"/>
          <w:szCs w:val="24"/>
        </w:rPr>
        <w:t>j</w:t>
      </w:r>
      <w:r>
        <w:rPr>
          <w:rFonts w:ascii="Times New Roman" w:hAnsi="Times New Roman" w:cs="Times New Roman"/>
          <w:sz w:val="24"/>
          <w:szCs w:val="24"/>
        </w:rPr>
        <w:t xml:space="preserve">) </w:t>
      </w:r>
      <w:r>
        <w:rPr>
          <w:rFonts w:ascii="Times New Roman" w:hAnsi="Times New Roman" w:cs="Times New Roman"/>
          <w:sz w:val="24"/>
        </w:rPr>
        <w:t>Doplnenie definície „odpad z obalov“ medzi základné pojmy vyplynulo z požiadavky riešiť výkladové nejasnosti, ktoré spôsobovala jej ab</w:t>
      </w:r>
      <w:r w:rsidR="006968FE">
        <w:rPr>
          <w:rFonts w:ascii="Times New Roman" w:hAnsi="Times New Roman" w:cs="Times New Roman"/>
          <w:sz w:val="24"/>
        </w:rPr>
        <w:t>sencia medzi základnými pojmami; definícia je prebratá zo smernice.</w:t>
      </w:r>
    </w:p>
    <w:p w:rsidR="005754F7" w:rsidP="005754F7">
      <w:pPr>
        <w:jc w:val="both"/>
        <w:rPr>
          <w:rFonts w:ascii="Times New Roman" w:hAnsi="Times New Roman" w:cs="Times New Roman"/>
          <w:sz w:val="24"/>
          <w:szCs w:val="24"/>
        </w:rPr>
      </w:pPr>
    </w:p>
    <w:p w:rsidR="005754F7" w:rsidP="005754F7">
      <w:pPr>
        <w:jc w:val="both"/>
        <w:rPr>
          <w:rFonts w:ascii="Times New Roman" w:hAnsi="Times New Roman" w:cs="Times New Roman"/>
          <w:sz w:val="24"/>
        </w:rPr>
      </w:pPr>
      <w:r w:rsidR="006D06D5">
        <w:rPr>
          <w:rFonts w:ascii="Times New Roman" w:hAnsi="Times New Roman" w:cs="Times New Roman"/>
          <w:sz w:val="24"/>
          <w:szCs w:val="24"/>
        </w:rPr>
        <w:t>k</w:t>
      </w:r>
      <w:r>
        <w:rPr>
          <w:rFonts w:ascii="Times New Roman" w:hAnsi="Times New Roman" w:cs="Times New Roman"/>
          <w:sz w:val="24"/>
          <w:szCs w:val="24"/>
        </w:rPr>
        <w:t xml:space="preserve">) </w:t>
      </w:r>
      <w:r w:rsidRPr="00A27D48">
        <w:rPr>
          <w:rFonts w:ascii="Times New Roman" w:hAnsi="Times New Roman" w:cs="Times New Roman"/>
          <w:sz w:val="24"/>
        </w:rPr>
        <w:t>Definícia pojmu „nakladanie s obalmi“ bola do zákona doplnená pre zjednodušenie aplikácie zákona, vzhľadom na to, že zákon tento pojem používa.</w:t>
      </w:r>
    </w:p>
    <w:p w:rsidR="005754F7" w:rsidP="005754F7">
      <w:pPr>
        <w:jc w:val="both"/>
        <w:rPr>
          <w:rFonts w:ascii="Times New Roman" w:hAnsi="Times New Roman" w:cs="Times New Roman"/>
          <w:sz w:val="24"/>
        </w:rPr>
      </w:pPr>
    </w:p>
    <w:p w:rsidR="00600E6E" w:rsidP="00600E6E">
      <w:pPr>
        <w:jc w:val="both"/>
        <w:rPr>
          <w:rFonts w:ascii="Times New Roman" w:hAnsi="Times New Roman" w:cs="Times New Roman"/>
          <w:sz w:val="24"/>
        </w:rPr>
      </w:pPr>
      <w:r w:rsidR="006D06D5">
        <w:rPr>
          <w:rFonts w:ascii="Times New Roman" w:hAnsi="Times New Roman" w:cs="Times New Roman"/>
          <w:sz w:val="24"/>
        </w:rPr>
        <w:t>l</w:t>
      </w:r>
      <w:r w:rsidR="005754F7">
        <w:rPr>
          <w:rFonts w:ascii="Times New Roman" w:hAnsi="Times New Roman" w:cs="Times New Roman"/>
          <w:sz w:val="24"/>
        </w:rPr>
        <w:t>)</w:t>
      </w:r>
      <w:r w:rsidRPr="00600E6E">
        <w:rPr>
          <w:rFonts w:ascii="Times New Roman" w:hAnsi="Times New Roman" w:cs="Times New Roman"/>
          <w:sz w:val="24"/>
        </w:rPr>
        <w:t xml:space="preserve"> </w:t>
      </w:r>
      <w:r>
        <w:rPr>
          <w:rFonts w:ascii="Times New Roman" w:hAnsi="Times New Roman" w:cs="Times New Roman"/>
          <w:sz w:val="24"/>
        </w:rPr>
        <w:t xml:space="preserve">Definovanie pojmu „odber opakovane použiteľných obalov“ si vyžiadalo odstránenie pojmu „spätný odber“ zo zákona; odber opakovane použiteľných obalov sa vzťahuje na odber zálohovaných </w:t>
      </w:r>
      <w:r w:rsidR="00C37799">
        <w:rPr>
          <w:rFonts w:ascii="Times New Roman" w:hAnsi="Times New Roman" w:cs="Times New Roman"/>
          <w:sz w:val="24"/>
        </w:rPr>
        <w:t>o</w:t>
      </w:r>
      <w:r>
        <w:rPr>
          <w:rFonts w:ascii="Times New Roman" w:hAnsi="Times New Roman" w:cs="Times New Roman"/>
          <w:sz w:val="24"/>
        </w:rPr>
        <w:t>balov</w:t>
      </w:r>
      <w:r w:rsidR="00C37799">
        <w:rPr>
          <w:rFonts w:ascii="Times New Roman" w:hAnsi="Times New Roman" w:cs="Times New Roman"/>
          <w:sz w:val="24"/>
        </w:rPr>
        <w:t xml:space="preserve"> uvedených v § 6</w:t>
      </w:r>
      <w:r w:rsidR="00241402">
        <w:rPr>
          <w:rFonts w:ascii="Times New Roman" w:hAnsi="Times New Roman" w:cs="Times New Roman"/>
          <w:sz w:val="24"/>
        </w:rPr>
        <w:t xml:space="preserve">, ako aj </w:t>
      </w:r>
      <w:r>
        <w:rPr>
          <w:rFonts w:ascii="Times New Roman" w:hAnsi="Times New Roman" w:cs="Times New Roman"/>
          <w:sz w:val="24"/>
        </w:rPr>
        <w:t>iných opakovane použiteľných obalov</w:t>
      </w:r>
      <w:r w:rsidR="00C37799">
        <w:rPr>
          <w:rFonts w:ascii="Times New Roman" w:hAnsi="Times New Roman" w:cs="Times New Roman"/>
          <w:sz w:val="24"/>
        </w:rPr>
        <w:t xml:space="preserve"> (napr. prepravky</w:t>
      </w:r>
      <w:r w:rsidR="00B6255A">
        <w:rPr>
          <w:rFonts w:ascii="Times New Roman" w:hAnsi="Times New Roman" w:cs="Times New Roman"/>
          <w:sz w:val="24"/>
        </w:rPr>
        <w:t>, palety</w:t>
      </w:r>
      <w:r w:rsidR="00C37799">
        <w:rPr>
          <w:rFonts w:ascii="Times New Roman" w:hAnsi="Times New Roman" w:cs="Times New Roman"/>
          <w:sz w:val="24"/>
        </w:rPr>
        <w:t>)</w:t>
      </w:r>
      <w:r>
        <w:rPr>
          <w:rFonts w:ascii="Times New Roman" w:hAnsi="Times New Roman" w:cs="Times New Roman"/>
          <w:sz w:val="24"/>
        </w:rPr>
        <w:t>.</w:t>
      </w:r>
    </w:p>
    <w:p w:rsidR="005754F7" w:rsidP="005754F7">
      <w:pPr>
        <w:jc w:val="both"/>
        <w:rPr>
          <w:rFonts w:ascii="Times New Roman" w:hAnsi="Times New Roman" w:cs="Times New Roman"/>
          <w:sz w:val="24"/>
        </w:rPr>
      </w:pPr>
    </w:p>
    <w:p w:rsidR="00600E6E" w:rsidRPr="00435EEF" w:rsidP="00600E6E">
      <w:pPr>
        <w:pStyle w:val="BodyTextIndent"/>
        <w:spacing w:line="240" w:lineRule="auto"/>
        <w:rPr>
          <w:rFonts w:ascii="Times New Roman" w:hAnsi="Times New Roman" w:cs="Times New Roman"/>
          <w:color w:val="000000"/>
          <w:sz w:val="24"/>
          <w:szCs w:val="24"/>
        </w:rPr>
      </w:pPr>
      <w:r w:rsidR="006D06D5">
        <w:rPr>
          <w:rFonts w:ascii="Times New Roman" w:hAnsi="Times New Roman" w:cs="Times New Roman"/>
          <w:sz w:val="24"/>
        </w:rPr>
        <w:t>m</w:t>
      </w:r>
      <w:r>
        <w:rPr>
          <w:rFonts w:ascii="Times New Roman" w:hAnsi="Times New Roman" w:cs="Times New Roman"/>
          <w:sz w:val="24"/>
        </w:rPr>
        <w:t xml:space="preserve">) </w:t>
      </w:r>
      <w:r>
        <w:rPr>
          <w:rFonts w:ascii="Times New Roman" w:hAnsi="Times New Roman" w:cs="Times New Roman"/>
          <w:color w:val="000000"/>
          <w:sz w:val="24"/>
          <w:szCs w:val="24"/>
        </w:rPr>
        <w:t>D</w:t>
      </w:r>
      <w:r w:rsidRPr="00435EEF">
        <w:rPr>
          <w:rFonts w:ascii="Times New Roman" w:hAnsi="Times New Roman" w:cs="Times New Roman"/>
          <w:color w:val="000000"/>
          <w:sz w:val="24"/>
          <w:szCs w:val="24"/>
        </w:rPr>
        <w:t xml:space="preserve">efinovanie pojmu „recyklácia“  bolo potrebné z dôvodu absencie definície tohto pojmu,  </w:t>
      </w:r>
      <w:r>
        <w:rPr>
          <w:rFonts w:ascii="Times New Roman" w:hAnsi="Times New Roman" w:cs="Times New Roman"/>
          <w:color w:val="000000"/>
          <w:sz w:val="24"/>
          <w:szCs w:val="24"/>
        </w:rPr>
        <w:t xml:space="preserve">tento pojem </w:t>
      </w:r>
      <w:r w:rsidRPr="00435EEF">
        <w:rPr>
          <w:rFonts w:ascii="Times New Roman" w:hAnsi="Times New Roman" w:cs="Times New Roman"/>
          <w:color w:val="000000"/>
          <w:sz w:val="24"/>
          <w:szCs w:val="24"/>
        </w:rPr>
        <w:t xml:space="preserve">je prebratý zo smernice o obaloch. </w:t>
      </w:r>
    </w:p>
    <w:p w:rsidR="00600E6E" w:rsidP="00600E6E">
      <w:pPr>
        <w:pStyle w:val="BodyTextIndent"/>
        <w:spacing w:line="240" w:lineRule="auto"/>
        <w:rPr>
          <w:rFonts w:ascii="Times New Roman" w:hAnsi="Times New Roman" w:cs="Times New Roman"/>
          <w:b/>
          <w:color w:val="000000"/>
          <w:sz w:val="24"/>
          <w:szCs w:val="24"/>
        </w:rPr>
      </w:pPr>
    </w:p>
    <w:p w:rsidR="00600E6E" w:rsidRPr="00435EEF" w:rsidP="00600E6E">
      <w:pPr>
        <w:pStyle w:val="BodyTextIndent"/>
        <w:spacing w:line="240" w:lineRule="auto"/>
        <w:rPr>
          <w:rFonts w:ascii="Times New Roman" w:hAnsi="Times New Roman" w:cs="Times New Roman"/>
          <w:color w:val="000000"/>
          <w:sz w:val="24"/>
          <w:szCs w:val="24"/>
        </w:rPr>
      </w:pPr>
      <w:r w:rsidR="006D06D5">
        <w:rPr>
          <w:rFonts w:ascii="Times New Roman" w:hAnsi="Times New Roman" w:cs="Times New Roman"/>
          <w:sz w:val="24"/>
        </w:rPr>
        <w:t>n</w:t>
      </w:r>
      <w:r>
        <w:rPr>
          <w:rFonts w:ascii="Times New Roman" w:hAnsi="Times New Roman" w:cs="Times New Roman"/>
          <w:sz w:val="24"/>
        </w:rPr>
        <w:t>)</w:t>
      </w:r>
      <w:r w:rsidRPr="00600E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D</w:t>
      </w:r>
      <w:r w:rsidRPr="00435EEF">
        <w:rPr>
          <w:rFonts w:ascii="Times New Roman" w:hAnsi="Times New Roman" w:cs="Times New Roman"/>
          <w:color w:val="000000"/>
          <w:sz w:val="24"/>
          <w:szCs w:val="24"/>
        </w:rPr>
        <w:t>efinovanie pojmu „</w:t>
      </w:r>
      <w:r>
        <w:rPr>
          <w:rFonts w:ascii="Times New Roman" w:hAnsi="Times New Roman" w:cs="Times New Roman"/>
          <w:color w:val="000000"/>
          <w:sz w:val="24"/>
          <w:szCs w:val="24"/>
        </w:rPr>
        <w:t xml:space="preserve">organická </w:t>
      </w:r>
      <w:r w:rsidRPr="00435EEF">
        <w:rPr>
          <w:rFonts w:ascii="Times New Roman" w:hAnsi="Times New Roman" w:cs="Times New Roman"/>
          <w:color w:val="000000"/>
          <w:sz w:val="24"/>
          <w:szCs w:val="24"/>
        </w:rPr>
        <w:t xml:space="preserve">recyklácia“ bolo potrebné z dôvodu absencie definície tohto pojmu,  </w:t>
      </w:r>
      <w:r>
        <w:rPr>
          <w:rFonts w:ascii="Times New Roman" w:hAnsi="Times New Roman" w:cs="Times New Roman"/>
          <w:color w:val="000000"/>
          <w:sz w:val="24"/>
          <w:szCs w:val="24"/>
        </w:rPr>
        <w:t xml:space="preserve">tento pojem </w:t>
      </w:r>
      <w:r w:rsidRPr="00435EEF">
        <w:rPr>
          <w:rFonts w:ascii="Times New Roman" w:hAnsi="Times New Roman" w:cs="Times New Roman"/>
          <w:color w:val="000000"/>
          <w:sz w:val="24"/>
          <w:szCs w:val="24"/>
        </w:rPr>
        <w:t xml:space="preserve">je prebratý zo smernice o obaloch. </w:t>
      </w:r>
    </w:p>
    <w:p w:rsidR="00642EB3" w:rsidP="005654AC">
      <w:pPr>
        <w:jc w:val="both"/>
        <w:rPr>
          <w:rFonts w:ascii="Times New Roman" w:hAnsi="Times New Roman" w:cs="Times New Roman"/>
          <w:sz w:val="24"/>
        </w:rPr>
      </w:pPr>
    </w:p>
    <w:p w:rsidR="004A1E71" w:rsidP="004A1E71">
      <w:pPr>
        <w:pStyle w:val="BodyTextIndent"/>
        <w:spacing w:line="240" w:lineRule="auto"/>
        <w:rPr>
          <w:rFonts w:ascii="Times New Roman" w:hAnsi="Times New Roman" w:cs="Times New Roman"/>
          <w:b/>
          <w:color w:val="000000"/>
          <w:sz w:val="24"/>
          <w:szCs w:val="24"/>
          <w:u w:val="single"/>
        </w:rPr>
      </w:pPr>
      <w:r w:rsidRPr="00EB5FCF">
        <w:rPr>
          <w:rFonts w:ascii="Times New Roman" w:hAnsi="Times New Roman" w:cs="Times New Roman"/>
          <w:b/>
          <w:color w:val="000000"/>
          <w:sz w:val="24"/>
          <w:szCs w:val="24"/>
          <w:u w:val="single"/>
        </w:rPr>
        <w:t>K § 3</w:t>
      </w:r>
    </w:p>
    <w:p w:rsidR="008A402C" w:rsidRPr="008A402C" w:rsidP="008A402C">
      <w:pPr>
        <w:rPr>
          <w:rFonts w:ascii="Times New Roman" w:hAnsi="Times New Roman" w:cs="Times New Roman"/>
        </w:rPr>
      </w:pPr>
    </w:p>
    <w:p w:rsidR="00066DCA" w:rsidRPr="00977F36" w:rsidP="005654AC">
      <w:pPr>
        <w:pStyle w:val="BodyText"/>
        <w:jc w:val="both"/>
        <w:rPr>
          <w:rFonts w:ascii="Times New Roman" w:hAnsi="Times New Roman" w:cs="Times New Roman"/>
        </w:rPr>
      </w:pPr>
      <w:r w:rsidRPr="00977F36">
        <w:rPr>
          <w:rFonts w:ascii="Times New Roman" w:hAnsi="Times New Roman" w:cs="Times New Roman"/>
        </w:rPr>
        <w:t>Súčasťou opatrení v oblasti nakladania s odpadmi z obalov sú aj opatrenia zabezpečujúce znižovanie množstva produkovaného obalového odpadu. Mnohé environmentálne vyspelé členské štáty EÚ sa nezameriavajú len na povinné preberanie legislatívy EÚ, ale v rámci svojich národných legislatív prijímajú aj také opatrenia a špecifické legislatívne kroky, ktoré smerujú k ochrane životného prostredia obmedzovaním vzniku obalových odpadov. Takéto opatrenia majú dlhodobý význam aj z pohľadu ochrany prírodných zdrojov, hlavne neobnoviteľných, ako aj  z  pohľadu znižovania produkcie komunálnych odpadov, ktorá neustále narastá.</w:t>
      </w:r>
    </w:p>
    <w:p w:rsidR="00066DCA" w:rsidP="005654AC">
      <w:pPr>
        <w:pStyle w:val="BodyText"/>
        <w:jc w:val="both"/>
        <w:rPr>
          <w:rFonts w:ascii="Times New Roman" w:hAnsi="Times New Roman" w:cs="Times New Roman"/>
        </w:rPr>
      </w:pPr>
      <w:r w:rsidRPr="00977F36">
        <w:rPr>
          <w:rFonts w:ascii="Times New Roman" w:hAnsi="Times New Roman" w:cs="Times New Roman"/>
        </w:rPr>
        <w:t xml:space="preserve">Potrebu prijať opatrenia pre rozvoj prevencie ustanovuje </w:t>
      </w:r>
      <w:r w:rsidR="009149C8">
        <w:rPr>
          <w:rFonts w:ascii="Times New Roman" w:hAnsi="Times New Roman" w:cs="Times New Roman"/>
        </w:rPr>
        <w:t>č</w:t>
      </w:r>
      <w:r w:rsidRPr="00977F36">
        <w:rPr>
          <w:rFonts w:ascii="Times New Roman" w:hAnsi="Times New Roman" w:cs="Times New Roman"/>
        </w:rPr>
        <w:t xml:space="preserve">lánok 4 </w:t>
      </w:r>
      <w:r w:rsidR="009149C8">
        <w:rPr>
          <w:rFonts w:ascii="Times New Roman" w:hAnsi="Times New Roman" w:cs="Times New Roman"/>
        </w:rPr>
        <w:t>s</w:t>
      </w:r>
      <w:r w:rsidRPr="00977F36">
        <w:rPr>
          <w:rFonts w:ascii="Times New Roman" w:hAnsi="Times New Roman" w:cs="Times New Roman"/>
        </w:rPr>
        <w:t xml:space="preserve">mernice </w:t>
      </w:r>
      <w:r w:rsidR="00D311A8">
        <w:rPr>
          <w:rFonts w:ascii="Times New Roman" w:hAnsi="Times New Roman" w:cs="Times New Roman"/>
        </w:rPr>
        <w:t>o obaloch</w:t>
      </w:r>
      <w:r w:rsidRPr="00977F36">
        <w:rPr>
          <w:rFonts w:ascii="Times New Roman" w:hAnsi="Times New Roman" w:cs="Times New Roman"/>
        </w:rPr>
        <w:t xml:space="preserve">, ktorý pri vzniku obalových odpadov považuje prevenciu za prioritu a až ako doplnkový považuje princíp opakovaného použitia obalov, recykláciu a ďalšie formy zhodnotenia obalových odpadov, ktorými sa obmedzí rozsah konečného zneškodňovania odpadov z obalov. Povinnosti ustanovené v § </w:t>
      </w:r>
      <w:r w:rsidR="00600E6E">
        <w:rPr>
          <w:rFonts w:ascii="Times New Roman" w:hAnsi="Times New Roman" w:cs="Times New Roman"/>
        </w:rPr>
        <w:t>3</w:t>
      </w:r>
      <w:r w:rsidRPr="00977F36">
        <w:rPr>
          <w:rFonts w:ascii="Times New Roman" w:hAnsi="Times New Roman" w:cs="Times New Roman"/>
        </w:rPr>
        <w:t xml:space="preserve"> smerujú práve k obmedzovaniu vzniku množstva obalového odpadu.</w:t>
      </w:r>
      <w:r w:rsidR="006968FE">
        <w:rPr>
          <w:rFonts w:ascii="Times New Roman" w:hAnsi="Times New Roman" w:cs="Times New Roman"/>
        </w:rPr>
        <w:t xml:space="preserve"> </w:t>
      </w:r>
    </w:p>
    <w:p w:rsidR="005044DD" w:rsidRPr="00687A52" w:rsidP="005654AC">
      <w:pPr>
        <w:pStyle w:val="BodyText"/>
        <w:jc w:val="both"/>
        <w:rPr>
          <w:rFonts w:ascii="Times New Roman" w:hAnsi="Times New Roman" w:cs="Times New Roman"/>
        </w:rPr>
      </w:pPr>
      <w:r w:rsidRPr="00687A52">
        <w:rPr>
          <w:rFonts w:ascii="Times New Roman" w:hAnsi="Times New Roman" w:cs="Times New Roman"/>
        </w:rPr>
        <w:t xml:space="preserve">Návrh zákona bol pôvodne predložený do legislatívneho procesu </w:t>
      </w:r>
      <w:r w:rsidRPr="00687A52" w:rsidR="002741AB">
        <w:rPr>
          <w:rFonts w:ascii="Times New Roman" w:hAnsi="Times New Roman" w:cs="Times New Roman"/>
        </w:rPr>
        <w:t>až na zmenu v odseku 5</w:t>
      </w:r>
      <w:r w:rsidRPr="00687A52" w:rsidR="004A3652">
        <w:rPr>
          <w:rFonts w:ascii="Times New Roman" w:hAnsi="Times New Roman" w:cs="Times New Roman"/>
        </w:rPr>
        <w:t xml:space="preserve"> tak, ako </w:t>
      </w:r>
      <w:r w:rsidRPr="00687A52" w:rsidR="00431B9D">
        <w:rPr>
          <w:rFonts w:ascii="Times New Roman" w:hAnsi="Times New Roman" w:cs="Times New Roman"/>
        </w:rPr>
        <w:t xml:space="preserve">je upravené v </w:t>
      </w:r>
      <w:r w:rsidRPr="00687A52" w:rsidR="00E07F47">
        <w:rPr>
          <w:rFonts w:ascii="Times New Roman" w:hAnsi="Times New Roman" w:cs="Times New Roman"/>
        </w:rPr>
        <w:t>platn</w:t>
      </w:r>
      <w:r w:rsidRPr="00687A52" w:rsidR="00431B9D">
        <w:rPr>
          <w:rFonts w:ascii="Times New Roman" w:hAnsi="Times New Roman" w:cs="Times New Roman"/>
        </w:rPr>
        <w:t>om</w:t>
      </w:r>
      <w:r w:rsidRPr="00687A52" w:rsidR="00E07F47">
        <w:rPr>
          <w:rFonts w:ascii="Times New Roman" w:hAnsi="Times New Roman" w:cs="Times New Roman"/>
        </w:rPr>
        <w:t xml:space="preserve"> znen</w:t>
      </w:r>
      <w:r w:rsidRPr="00687A52" w:rsidR="00431B9D">
        <w:rPr>
          <w:rFonts w:ascii="Times New Roman" w:hAnsi="Times New Roman" w:cs="Times New Roman"/>
        </w:rPr>
        <w:t>í</w:t>
      </w:r>
      <w:r w:rsidRPr="00687A52" w:rsidR="00E07F47">
        <w:rPr>
          <w:rFonts w:ascii="Times New Roman" w:hAnsi="Times New Roman" w:cs="Times New Roman"/>
        </w:rPr>
        <w:t>.</w:t>
      </w:r>
      <w:r w:rsidRPr="00687A52">
        <w:rPr>
          <w:rFonts w:ascii="Times New Roman" w:hAnsi="Times New Roman" w:cs="Times New Roman"/>
        </w:rPr>
        <w:t xml:space="preserve"> Na základe </w:t>
      </w:r>
      <w:r w:rsidRPr="00687A52" w:rsidR="00831207">
        <w:rPr>
          <w:rFonts w:ascii="Times New Roman" w:hAnsi="Times New Roman" w:cs="Times New Roman"/>
        </w:rPr>
        <w:t xml:space="preserve">akceptovania </w:t>
      </w:r>
      <w:r w:rsidRPr="00687A52">
        <w:rPr>
          <w:rFonts w:ascii="Times New Roman" w:hAnsi="Times New Roman" w:cs="Times New Roman"/>
        </w:rPr>
        <w:t>zásadných pripomienok, ktoré boli uplatnené v </w:t>
      </w:r>
      <w:r w:rsidR="001D63E8">
        <w:rPr>
          <w:rFonts w:ascii="Times New Roman" w:hAnsi="Times New Roman" w:cs="Times New Roman"/>
        </w:rPr>
        <w:t>rámci</w:t>
      </w:r>
      <w:r w:rsidRPr="00687A52">
        <w:rPr>
          <w:rFonts w:ascii="Times New Roman" w:hAnsi="Times New Roman" w:cs="Times New Roman"/>
        </w:rPr>
        <w:t xml:space="preserve"> vnútrokomunitárneho pripomienkového konania</w:t>
      </w:r>
      <w:r w:rsidR="004A0860">
        <w:rPr>
          <w:rFonts w:ascii="Times New Roman" w:hAnsi="Times New Roman" w:cs="Times New Roman"/>
        </w:rPr>
        <w:t>,</w:t>
      </w:r>
      <w:r w:rsidRPr="00687A52">
        <w:rPr>
          <w:rFonts w:ascii="Times New Roman" w:hAnsi="Times New Roman" w:cs="Times New Roman"/>
        </w:rPr>
        <w:t xml:space="preserve"> boli v</w:t>
      </w:r>
      <w:r w:rsidRPr="00687A52" w:rsidR="00831207">
        <w:rPr>
          <w:rFonts w:ascii="Times New Roman" w:hAnsi="Times New Roman" w:cs="Times New Roman"/>
        </w:rPr>
        <w:t>ypustené v § 3 odseky 3 a 4.  Uvedené ustanovenia boli pripomienkované Európskou komisiou a  viacerými členskými štátmi z dôvodu vytvárania prekážok na vnútornom trhu, z dôvodu diskrim</w:t>
      </w:r>
      <w:r w:rsidR="00D40C83">
        <w:rPr>
          <w:rFonts w:ascii="Times New Roman" w:hAnsi="Times New Roman" w:cs="Times New Roman"/>
        </w:rPr>
        <w:t xml:space="preserve">inácie </w:t>
      </w:r>
      <w:r w:rsidR="00604D71">
        <w:rPr>
          <w:rFonts w:ascii="Times New Roman" w:hAnsi="Times New Roman" w:cs="Times New Roman"/>
        </w:rPr>
        <w:t xml:space="preserve">výrobkov balených v PVC, ktoré majú byť na základe odseku 3 postupne nahrádzané obalmi z iných materiálov </w:t>
      </w:r>
      <w:r w:rsidRPr="00687A52" w:rsidR="00831207">
        <w:rPr>
          <w:rFonts w:ascii="Times New Roman" w:hAnsi="Times New Roman" w:cs="Times New Roman"/>
        </w:rPr>
        <w:t>a v</w:t>
      </w:r>
      <w:r w:rsidRPr="00687A52" w:rsidR="000D77B6">
        <w:rPr>
          <w:rFonts w:ascii="Times New Roman" w:hAnsi="Times New Roman" w:cs="Times New Roman"/>
        </w:rPr>
        <w:t> </w:t>
      </w:r>
      <w:r w:rsidRPr="00687A52" w:rsidR="00831207">
        <w:rPr>
          <w:rFonts w:ascii="Times New Roman" w:hAnsi="Times New Roman" w:cs="Times New Roman"/>
        </w:rPr>
        <w:t>prípade</w:t>
      </w:r>
      <w:r w:rsidRPr="00687A52" w:rsidR="000D77B6">
        <w:rPr>
          <w:rFonts w:ascii="Times New Roman" w:hAnsi="Times New Roman" w:cs="Times New Roman"/>
        </w:rPr>
        <w:t xml:space="preserve"> </w:t>
      </w:r>
      <w:r w:rsidRPr="00687A52" w:rsidR="00831207">
        <w:rPr>
          <w:rFonts w:ascii="Times New Roman" w:hAnsi="Times New Roman" w:cs="Times New Roman"/>
        </w:rPr>
        <w:t xml:space="preserve">odseku 4 aj </w:t>
      </w:r>
      <w:r w:rsidRPr="00687A52" w:rsidR="000D77B6">
        <w:rPr>
          <w:rFonts w:ascii="Times New Roman" w:hAnsi="Times New Roman" w:cs="Times New Roman"/>
        </w:rPr>
        <w:t xml:space="preserve">neopodstatnenosťou a </w:t>
      </w:r>
      <w:r w:rsidRPr="00687A52" w:rsidR="00831207">
        <w:rPr>
          <w:rFonts w:ascii="Times New Roman" w:hAnsi="Times New Roman" w:cs="Times New Roman"/>
        </w:rPr>
        <w:t xml:space="preserve">neúčelnosťou opatrenia.   </w:t>
      </w:r>
    </w:p>
    <w:p w:rsidR="00831207" w:rsidRPr="00687A52" w:rsidP="005654AC">
      <w:pPr>
        <w:pStyle w:val="BodyTextIndent"/>
        <w:spacing w:line="240" w:lineRule="auto"/>
        <w:rPr>
          <w:rFonts w:ascii="Times New Roman" w:hAnsi="Times New Roman" w:cs="Times New Roman"/>
          <w:b/>
          <w:i/>
          <w:sz w:val="24"/>
          <w:szCs w:val="24"/>
        </w:rPr>
      </w:pPr>
    </w:p>
    <w:p w:rsidR="00C96552" w:rsidRPr="00004BFC" w:rsidP="005654AC">
      <w:pPr>
        <w:pStyle w:val="BodyTextIndent"/>
        <w:spacing w:line="240" w:lineRule="auto"/>
        <w:rPr>
          <w:rFonts w:ascii="Times New Roman" w:hAnsi="Times New Roman" w:cs="Times New Roman"/>
          <w:b/>
          <w:i/>
          <w:sz w:val="24"/>
          <w:szCs w:val="24"/>
        </w:rPr>
      </w:pPr>
      <w:r w:rsidRPr="00004BFC" w:rsidR="00004BFC">
        <w:rPr>
          <w:rFonts w:ascii="Times New Roman" w:hAnsi="Times New Roman" w:cs="Times New Roman"/>
          <w:b/>
          <w:i/>
          <w:sz w:val="24"/>
          <w:szCs w:val="24"/>
        </w:rPr>
        <w:t>K o</w:t>
      </w:r>
      <w:r w:rsidRPr="00004BFC">
        <w:rPr>
          <w:rFonts w:ascii="Times New Roman" w:hAnsi="Times New Roman" w:cs="Times New Roman"/>
          <w:b/>
          <w:i/>
          <w:sz w:val="24"/>
          <w:szCs w:val="24"/>
        </w:rPr>
        <w:t>dsek</w:t>
      </w:r>
      <w:r w:rsidRPr="00004BFC" w:rsidR="00004BFC">
        <w:rPr>
          <w:rFonts w:ascii="Times New Roman" w:hAnsi="Times New Roman" w:cs="Times New Roman"/>
          <w:b/>
          <w:i/>
          <w:sz w:val="24"/>
          <w:szCs w:val="24"/>
        </w:rPr>
        <w:t>u</w:t>
      </w:r>
      <w:r w:rsidRPr="00004BFC">
        <w:rPr>
          <w:rFonts w:ascii="Times New Roman" w:hAnsi="Times New Roman" w:cs="Times New Roman"/>
          <w:b/>
          <w:i/>
          <w:sz w:val="24"/>
          <w:szCs w:val="24"/>
        </w:rPr>
        <w:t xml:space="preserve"> </w:t>
      </w:r>
      <w:r w:rsidR="005044DD">
        <w:rPr>
          <w:rFonts w:ascii="Times New Roman" w:hAnsi="Times New Roman" w:cs="Times New Roman"/>
          <w:b/>
          <w:i/>
          <w:sz w:val="24"/>
          <w:szCs w:val="24"/>
        </w:rPr>
        <w:t>5</w:t>
      </w:r>
    </w:p>
    <w:p w:rsidR="0029143F" w:rsidP="005654AC">
      <w:pPr>
        <w:pStyle w:val="BodyText"/>
        <w:jc w:val="both"/>
        <w:rPr>
          <w:rFonts w:ascii="Times New Roman" w:hAnsi="Times New Roman" w:cs="Times New Roman"/>
          <w:szCs w:val="24"/>
        </w:rPr>
      </w:pPr>
      <w:r>
        <w:rPr>
          <w:rFonts w:ascii="Times New Roman" w:hAnsi="Times New Roman" w:cs="Times New Roman"/>
          <w:szCs w:val="24"/>
        </w:rPr>
        <w:t xml:space="preserve">V § </w:t>
      </w:r>
      <w:r w:rsidR="00600E6E">
        <w:rPr>
          <w:rFonts w:ascii="Times New Roman" w:hAnsi="Times New Roman" w:cs="Times New Roman"/>
          <w:szCs w:val="24"/>
        </w:rPr>
        <w:t>3</w:t>
      </w:r>
      <w:r>
        <w:rPr>
          <w:rFonts w:ascii="Times New Roman" w:hAnsi="Times New Roman" w:cs="Times New Roman"/>
          <w:szCs w:val="24"/>
        </w:rPr>
        <w:t xml:space="preserve"> ods. </w:t>
      </w:r>
      <w:r w:rsidR="005044DD">
        <w:rPr>
          <w:rFonts w:ascii="Times New Roman" w:hAnsi="Times New Roman" w:cs="Times New Roman"/>
          <w:szCs w:val="24"/>
        </w:rPr>
        <w:t>5</w:t>
      </w:r>
      <w:r>
        <w:rPr>
          <w:rFonts w:ascii="Times New Roman" w:hAnsi="Times New Roman" w:cs="Times New Roman"/>
          <w:szCs w:val="24"/>
        </w:rPr>
        <w:t xml:space="preserve"> bola zmenená veľkosť predajnej plochy zo súčasných </w:t>
      </w:r>
      <w:smartTag w:uri="urn:schemas-microsoft-com:office:smarttags" w:element="metricconverter">
        <w:smartTagPr>
          <w:attr w:name="ProductID" w:val="100 m2"/>
        </w:smartTagPr>
        <w:r>
          <w:rPr>
            <w:rFonts w:ascii="Times New Roman" w:hAnsi="Times New Roman" w:cs="Times New Roman"/>
            <w:szCs w:val="24"/>
          </w:rPr>
          <w:t>100 m</w:t>
        </w:r>
        <w:r>
          <w:rPr>
            <w:rFonts w:ascii="Times New Roman" w:hAnsi="Times New Roman" w:cs="Times New Roman"/>
            <w:szCs w:val="24"/>
            <w:vertAlign w:val="superscript"/>
          </w:rPr>
          <w:t>2</w:t>
        </w:r>
      </w:smartTag>
      <w:r>
        <w:rPr>
          <w:rFonts w:ascii="Times New Roman" w:hAnsi="Times New Roman" w:cs="Times New Roman"/>
          <w:szCs w:val="24"/>
        </w:rPr>
        <w:t xml:space="preserve"> na </w:t>
      </w:r>
      <w:smartTag w:uri="urn:schemas-microsoft-com:office:smarttags" w:element="metricconverter">
        <w:smartTagPr>
          <w:attr w:name="ProductID" w:val="200 m2"/>
        </w:smartTagPr>
        <w:r>
          <w:rPr>
            <w:rFonts w:ascii="Times New Roman" w:hAnsi="Times New Roman" w:cs="Times New Roman"/>
            <w:szCs w:val="24"/>
          </w:rPr>
          <w:t>200 m</w:t>
        </w:r>
        <w:r>
          <w:rPr>
            <w:rFonts w:ascii="Times New Roman" w:hAnsi="Times New Roman" w:cs="Times New Roman"/>
            <w:szCs w:val="24"/>
            <w:vertAlign w:val="superscript"/>
          </w:rPr>
          <w:t>2</w:t>
        </w:r>
      </w:smartTag>
      <w:r>
        <w:rPr>
          <w:rFonts w:ascii="Times New Roman" w:hAnsi="Times New Roman" w:cs="Times New Roman"/>
          <w:szCs w:val="24"/>
          <w:vertAlign w:val="superscript"/>
        </w:rPr>
        <w:t xml:space="preserve">  </w:t>
      </w:r>
      <w:r>
        <w:rPr>
          <w:rFonts w:ascii="Times New Roman" w:hAnsi="Times New Roman" w:cs="Times New Roman"/>
          <w:szCs w:val="24"/>
        </w:rPr>
        <w:t>v snahe odbremeniť menšie obchodné prevádzky od plnenia uvedenej povinnosti. Táto zmena nemá negatívny dopad na životné prostredie, ale z ekonomického hľadiska bude pozitívnou zmenou pre menších predajcov. Zároveň ide o zosúladenie so stavom existujúcim v okolitých štátoch E</w:t>
      </w:r>
      <w:r w:rsidR="005044DD">
        <w:rPr>
          <w:rFonts w:ascii="Times New Roman" w:hAnsi="Times New Roman" w:cs="Times New Roman"/>
          <w:szCs w:val="24"/>
        </w:rPr>
        <w:t>urópskej únie</w:t>
      </w:r>
      <w:r>
        <w:rPr>
          <w:rFonts w:ascii="Times New Roman" w:hAnsi="Times New Roman" w:cs="Times New Roman"/>
          <w:szCs w:val="24"/>
        </w:rPr>
        <w:t>.</w:t>
      </w:r>
    </w:p>
    <w:p w:rsidR="0029143F" w:rsidRPr="00310528" w:rsidP="005654AC">
      <w:pPr>
        <w:jc w:val="both"/>
        <w:rPr>
          <w:rFonts w:ascii="Times New Roman" w:hAnsi="Times New Roman" w:cs="Times New Roman"/>
          <w:sz w:val="24"/>
          <w:szCs w:val="24"/>
        </w:rPr>
      </w:pPr>
      <w:r w:rsidRPr="00310528">
        <w:rPr>
          <w:rFonts w:ascii="Times New Roman" w:hAnsi="Times New Roman" w:cs="Times New Roman"/>
          <w:sz w:val="24"/>
          <w:szCs w:val="24"/>
        </w:rPr>
        <w:t xml:space="preserve">Odkazom na </w:t>
      </w:r>
      <w:r w:rsidRPr="00310528" w:rsidR="00F378B2">
        <w:rPr>
          <w:rFonts w:ascii="Times New Roman" w:hAnsi="Times New Roman" w:cs="Times New Roman"/>
          <w:sz w:val="24"/>
          <w:szCs w:val="24"/>
        </w:rPr>
        <w:t>§ 2 písm. d) Nariadenia vlády SR č. 387/2007 Z. z. o označovaní výro</w:t>
      </w:r>
      <w:r w:rsidRPr="00310528" w:rsidR="00F378B2">
        <w:rPr>
          <w:rFonts w:ascii="Times New Roman" w:hAnsi="Times New Roman" w:cs="Times New Roman"/>
          <w:sz w:val="24"/>
          <w:szCs w:val="24"/>
        </w:rPr>
        <w:t>b</w:t>
      </w:r>
      <w:r w:rsidRPr="00310528" w:rsidR="00F378B2">
        <w:rPr>
          <w:rFonts w:ascii="Times New Roman" w:hAnsi="Times New Roman" w:cs="Times New Roman"/>
          <w:sz w:val="24"/>
          <w:szCs w:val="24"/>
        </w:rPr>
        <w:t>kov cenami</w:t>
      </w:r>
      <w:r w:rsidRPr="00310528" w:rsidR="00F378B2">
        <w:rPr>
          <w:rFonts w:ascii="Times New Roman" w:hAnsi="Times New Roman" w:cs="Times New Roman"/>
          <w:sz w:val="24"/>
          <w:szCs w:val="24"/>
          <w:vertAlign w:val="superscript"/>
        </w:rPr>
        <w:t xml:space="preserve"> </w:t>
      </w:r>
      <w:r w:rsidRPr="00310528" w:rsidR="00F378B2">
        <w:rPr>
          <w:rFonts w:ascii="Times New Roman" w:hAnsi="Times New Roman" w:cs="Times New Roman"/>
          <w:sz w:val="24"/>
          <w:szCs w:val="24"/>
        </w:rPr>
        <w:t xml:space="preserve"> </w:t>
      </w:r>
      <w:r w:rsidRPr="00310528" w:rsidR="00310528">
        <w:rPr>
          <w:rFonts w:ascii="Times New Roman" w:hAnsi="Times New Roman" w:cs="Times New Roman"/>
          <w:sz w:val="24"/>
          <w:szCs w:val="24"/>
        </w:rPr>
        <w:t xml:space="preserve">bola súčasne </w:t>
      </w:r>
      <w:r w:rsidRPr="00310528">
        <w:rPr>
          <w:rFonts w:ascii="Times New Roman" w:hAnsi="Times New Roman" w:cs="Times New Roman"/>
          <w:sz w:val="24"/>
          <w:szCs w:val="24"/>
        </w:rPr>
        <w:t xml:space="preserve">naplnená potreba definície pojmu „predajná plocha“. </w:t>
      </w:r>
    </w:p>
    <w:p w:rsidR="00DB6EB4" w:rsidP="005654AC">
      <w:pPr>
        <w:pStyle w:val="Heading2"/>
        <w:rPr>
          <w:rFonts w:ascii="Times New Roman" w:hAnsi="Times New Roman" w:cs="Times New Roman"/>
          <w:b/>
          <w:u w:val="single"/>
        </w:rPr>
      </w:pPr>
    </w:p>
    <w:p w:rsidR="00066DCA" w:rsidRPr="00EB5FCF" w:rsidP="005654AC">
      <w:pPr>
        <w:pStyle w:val="Heading2"/>
        <w:rPr>
          <w:rFonts w:ascii="Times New Roman" w:hAnsi="Times New Roman" w:cs="Times New Roman"/>
          <w:b/>
          <w:u w:val="single"/>
        </w:rPr>
      </w:pPr>
      <w:r w:rsidRPr="00EB5FCF">
        <w:rPr>
          <w:rFonts w:ascii="Times New Roman" w:hAnsi="Times New Roman" w:cs="Times New Roman"/>
          <w:b/>
          <w:u w:val="single"/>
        </w:rPr>
        <w:t xml:space="preserve">K § </w:t>
      </w:r>
      <w:r w:rsidR="004A1E71">
        <w:rPr>
          <w:rFonts w:ascii="Times New Roman" w:hAnsi="Times New Roman" w:cs="Times New Roman"/>
          <w:b/>
          <w:u w:val="single"/>
        </w:rPr>
        <w:t>4</w:t>
      </w:r>
    </w:p>
    <w:p w:rsidR="00066DCA" w:rsidP="005654AC">
      <w:pPr>
        <w:rPr>
          <w:rFonts w:ascii="Times New Roman" w:hAnsi="Times New Roman" w:cs="Times New Roman"/>
        </w:rPr>
      </w:pPr>
      <w:r>
        <w:rPr>
          <w:rFonts w:ascii="Times New Roman" w:hAnsi="Times New Roman" w:cs="Times New Roman"/>
        </w:rPr>
        <w:t> </w:t>
      </w:r>
    </w:p>
    <w:p w:rsidR="00066DCA" w:rsidP="005654AC">
      <w:pPr>
        <w:pStyle w:val="BodyText"/>
        <w:jc w:val="both"/>
        <w:rPr>
          <w:rFonts w:ascii="Times New Roman" w:hAnsi="Times New Roman" w:cs="Times New Roman"/>
        </w:rPr>
      </w:pPr>
      <w:r w:rsidRPr="000864B8">
        <w:rPr>
          <w:rFonts w:ascii="Times New Roman" w:hAnsi="Times New Roman" w:cs="Times New Roman"/>
        </w:rPr>
        <w:t xml:space="preserve">Požiadavky na zloženie </w:t>
      </w:r>
      <w:r w:rsidRPr="000864B8" w:rsidR="003D4BB7">
        <w:rPr>
          <w:rFonts w:ascii="Times New Roman" w:hAnsi="Times New Roman" w:cs="Times New Roman"/>
        </w:rPr>
        <w:t xml:space="preserve">a vlastnosti </w:t>
      </w:r>
      <w:r w:rsidRPr="000864B8">
        <w:rPr>
          <w:rFonts w:ascii="Times New Roman" w:hAnsi="Times New Roman" w:cs="Times New Roman"/>
        </w:rPr>
        <w:t xml:space="preserve">obalov uvedené v odseku 1 tohto ustanovenia vychádzajú z článku 11 </w:t>
      </w:r>
      <w:r w:rsidRPr="000864B8" w:rsidR="00915707">
        <w:rPr>
          <w:rFonts w:ascii="Times New Roman" w:hAnsi="Times New Roman" w:cs="Times New Roman"/>
        </w:rPr>
        <w:t>s</w:t>
      </w:r>
      <w:r w:rsidRPr="000864B8">
        <w:rPr>
          <w:rFonts w:ascii="Times New Roman" w:hAnsi="Times New Roman" w:cs="Times New Roman"/>
        </w:rPr>
        <w:t>mernice</w:t>
      </w:r>
      <w:r w:rsidRPr="000864B8" w:rsidR="00520FAC">
        <w:rPr>
          <w:rFonts w:ascii="Times New Roman" w:hAnsi="Times New Roman" w:cs="Times New Roman"/>
        </w:rPr>
        <w:t xml:space="preserve"> o obaloch</w:t>
      </w:r>
      <w:r w:rsidRPr="000864B8">
        <w:rPr>
          <w:rFonts w:ascii="Times New Roman" w:hAnsi="Times New Roman" w:cs="Times New Roman"/>
        </w:rPr>
        <w:t>, ktorý stanovuje najvyššie prípustné hodnoty súčtu úrovní koncentrácie vyb</w:t>
      </w:r>
      <w:r w:rsidRPr="000864B8" w:rsidR="00B61FD6">
        <w:rPr>
          <w:rFonts w:ascii="Times New Roman" w:hAnsi="Times New Roman" w:cs="Times New Roman"/>
        </w:rPr>
        <w:t>raných ťažkých kovov v</w:t>
      </w:r>
      <w:r w:rsidRPr="000864B8" w:rsidR="0007200C">
        <w:rPr>
          <w:rFonts w:ascii="Times New Roman" w:hAnsi="Times New Roman" w:cs="Times New Roman"/>
        </w:rPr>
        <w:t> </w:t>
      </w:r>
      <w:r w:rsidRPr="000864B8" w:rsidR="00B61FD6">
        <w:rPr>
          <w:rFonts w:ascii="Times New Roman" w:hAnsi="Times New Roman" w:cs="Times New Roman"/>
        </w:rPr>
        <w:t>obaloch</w:t>
      </w:r>
      <w:r w:rsidRPr="000864B8" w:rsidR="0007200C">
        <w:rPr>
          <w:rFonts w:ascii="Times New Roman" w:hAnsi="Times New Roman" w:cs="Times New Roman"/>
        </w:rPr>
        <w:t>.</w:t>
      </w:r>
      <w:r w:rsidR="003A268F">
        <w:rPr>
          <w:rFonts w:ascii="Times New Roman" w:hAnsi="Times New Roman" w:cs="Times New Roman"/>
        </w:rPr>
        <w:t xml:space="preserve"> </w:t>
      </w:r>
    </w:p>
    <w:p w:rsidR="003A268F" w:rsidP="005654AC">
      <w:pPr>
        <w:pStyle w:val="BodyText"/>
        <w:jc w:val="both"/>
        <w:rPr>
          <w:rFonts w:ascii="Times New Roman" w:hAnsi="Times New Roman" w:cs="Times New Roman"/>
        </w:rPr>
      </w:pPr>
    </w:p>
    <w:p w:rsidR="003A268F" w:rsidRPr="003A268F" w:rsidP="005654AC">
      <w:pPr>
        <w:pStyle w:val="BodyText"/>
        <w:jc w:val="both"/>
        <w:rPr>
          <w:rFonts w:ascii="Times New Roman" w:hAnsi="Times New Roman" w:cs="Times New Roman"/>
          <w:b/>
          <w:i/>
        </w:rPr>
      </w:pPr>
      <w:r w:rsidRPr="003A268F">
        <w:rPr>
          <w:rFonts w:ascii="Times New Roman" w:hAnsi="Times New Roman" w:cs="Times New Roman"/>
          <w:b/>
          <w:i/>
        </w:rPr>
        <w:t xml:space="preserve">K odsekom 3 až </w:t>
      </w:r>
      <w:r w:rsidR="006A76E9">
        <w:rPr>
          <w:rFonts w:ascii="Times New Roman" w:hAnsi="Times New Roman" w:cs="Times New Roman"/>
          <w:b/>
          <w:i/>
        </w:rPr>
        <w:t>7</w:t>
      </w:r>
    </w:p>
    <w:p w:rsidR="00533161" w:rsidRPr="000864B8" w:rsidP="005654AC">
      <w:pPr>
        <w:pStyle w:val="BodyText"/>
        <w:jc w:val="both"/>
        <w:rPr>
          <w:rFonts w:ascii="Times New Roman" w:hAnsi="Times New Roman" w:cs="Times New Roman"/>
        </w:rPr>
      </w:pPr>
      <w:r w:rsidRPr="000864B8" w:rsidR="00066DCA">
        <w:rPr>
          <w:rFonts w:ascii="Times New Roman" w:hAnsi="Times New Roman" w:cs="Times New Roman"/>
        </w:rPr>
        <w:t xml:space="preserve">Odsek </w:t>
      </w:r>
      <w:r w:rsidRPr="000864B8" w:rsidR="000E4F46">
        <w:rPr>
          <w:rFonts w:ascii="Times New Roman" w:hAnsi="Times New Roman" w:cs="Times New Roman"/>
        </w:rPr>
        <w:t>3</w:t>
      </w:r>
      <w:r w:rsidRPr="000864B8" w:rsidR="00066DCA">
        <w:rPr>
          <w:rFonts w:ascii="Times New Roman" w:hAnsi="Times New Roman" w:cs="Times New Roman"/>
        </w:rPr>
        <w:t xml:space="preserve"> </w:t>
      </w:r>
      <w:r w:rsidR="003A268F">
        <w:rPr>
          <w:rFonts w:ascii="Times New Roman" w:hAnsi="Times New Roman" w:cs="Times New Roman"/>
        </w:rPr>
        <w:t>návrhu zákona</w:t>
      </w:r>
      <w:r w:rsidRPr="000864B8" w:rsidR="00600E6E">
        <w:rPr>
          <w:rFonts w:ascii="Times New Roman" w:hAnsi="Times New Roman" w:cs="Times New Roman"/>
        </w:rPr>
        <w:t xml:space="preserve"> </w:t>
      </w:r>
      <w:r w:rsidRPr="000864B8" w:rsidR="00066DCA">
        <w:rPr>
          <w:rFonts w:ascii="Times New Roman" w:hAnsi="Times New Roman" w:cs="Times New Roman"/>
        </w:rPr>
        <w:t>obsahuj</w:t>
      </w:r>
      <w:r w:rsidR="000E31F0">
        <w:rPr>
          <w:rFonts w:ascii="Times New Roman" w:hAnsi="Times New Roman" w:cs="Times New Roman"/>
        </w:rPr>
        <w:t>e</w:t>
      </w:r>
      <w:r w:rsidRPr="000864B8" w:rsidR="00066DCA">
        <w:rPr>
          <w:rFonts w:ascii="Times New Roman" w:hAnsi="Times New Roman" w:cs="Times New Roman"/>
        </w:rPr>
        <w:t xml:space="preserve"> výnimky z požiadaviek uvedených v odseku 1. Tieto výnimky, ktoré obsahuje aj</w:t>
      </w:r>
      <w:r w:rsidRPr="000864B8" w:rsidR="00915707">
        <w:rPr>
          <w:rFonts w:ascii="Times New Roman" w:hAnsi="Times New Roman" w:cs="Times New Roman"/>
        </w:rPr>
        <w:t xml:space="preserve"> samotná s</w:t>
      </w:r>
      <w:r w:rsidRPr="000864B8" w:rsidR="00066DCA">
        <w:rPr>
          <w:rFonts w:ascii="Times New Roman" w:hAnsi="Times New Roman" w:cs="Times New Roman"/>
        </w:rPr>
        <w:t xml:space="preserve">mernica v čl. 11 ods. 3 boli vykonané </w:t>
      </w:r>
      <w:r w:rsidR="003A268F">
        <w:rPr>
          <w:rFonts w:ascii="Times New Roman" w:hAnsi="Times New Roman" w:cs="Times New Roman"/>
        </w:rPr>
        <w:t xml:space="preserve">najskôr </w:t>
      </w:r>
      <w:r w:rsidRPr="000864B8" w:rsidR="00066DCA">
        <w:rPr>
          <w:rFonts w:ascii="Times New Roman" w:hAnsi="Times New Roman" w:cs="Times New Roman"/>
        </w:rPr>
        <w:t>rozhodnut</w:t>
      </w:r>
      <w:r w:rsidRPr="000864B8" w:rsidR="00E02919">
        <w:rPr>
          <w:rFonts w:ascii="Times New Roman" w:hAnsi="Times New Roman" w:cs="Times New Roman"/>
        </w:rPr>
        <w:t>ím</w:t>
      </w:r>
      <w:r w:rsidRPr="000864B8" w:rsidR="00066DCA">
        <w:rPr>
          <w:rFonts w:ascii="Times New Roman" w:hAnsi="Times New Roman" w:cs="Times New Roman"/>
        </w:rPr>
        <w:t xml:space="preserve"> Komisie 1999/177/ES o plastových debnách a plastových paletách</w:t>
      </w:r>
      <w:r w:rsidR="003A268F">
        <w:rPr>
          <w:rFonts w:ascii="Times New Roman" w:hAnsi="Times New Roman" w:cs="Times New Roman"/>
        </w:rPr>
        <w:t xml:space="preserve"> - </w:t>
      </w:r>
      <w:r w:rsidRPr="000864B8" w:rsidR="004C3C6D">
        <w:rPr>
          <w:rFonts w:ascii="Times New Roman" w:hAnsi="Times New Roman" w:cs="Times New Roman"/>
        </w:rPr>
        <w:t>výnimky plat</w:t>
      </w:r>
      <w:r w:rsidR="003A268F">
        <w:rPr>
          <w:rFonts w:ascii="Times New Roman" w:hAnsi="Times New Roman" w:cs="Times New Roman"/>
        </w:rPr>
        <w:t>ili</w:t>
      </w:r>
      <w:r w:rsidRPr="000864B8" w:rsidR="004C3C6D">
        <w:rPr>
          <w:rFonts w:ascii="Times New Roman" w:hAnsi="Times New Roman" w:cs="Times New Roman"/>
        </w:rPr>
        <w:t xml:space="preserve"> 10 rokov od účinnosti rozhodnutia</w:t>
      </w:r>
      <w:r w:rsidR="003A268F">
        <w:rPr>
          <w:rFonts w:ascii="Times New Roman" w:hAnsi="Times New Roman" w:cs="Times New Roman"/>
        </w:rPr>
        <w:t xml:space="preserve">. Toto rozhodnutie bolo </w:t>
      </w:r>
      <w:r w:rsidR="00227BF1">
        <w:rPr>
          <w:rFonts w:ascii="Times New Roman" w:hAnsi="Times New Roman" w:cs="Times New Roman"/>
        </w:rPr>
        <w:t>nahradené rozhodnutím 2009/292/ES</w:t>
      </w:r>
      <w:r w:rsidR="003A268F">
        <w:rPr>
          <w:rFonts w:ascii="Times New Roman" w:hAnsi="Times New Roman" w:cs="Times New Roman"/>
        </w:rPr>
        <w:t xml:space="preserve">, ktoré sa uplatňuje od 10. februára 2009  a malo by sa uplatňovať nepretržite od uplynutia účinnosti predchádzajúceho rozhodnutia. Oproti platnému zneniu je v odseku </w:t>
      </w:r>
      <w:r w:rsidR="006A76E9">
        <w:rPr>
          <w:rFonts w:ascii="Times New Roman" w:hAnsi="Times New Roman" w:cs="Times New Roman"/>
        </w:rPr>
        <w:t>5</w:t>
      </w:r>
      <w:r w:rsidR="003A268F">
        <w:rPr>
          <w:rFonts w:ascii="Times New Roman" w:hAnsi="Times New Roman" w:cs="Times New Roman"/>
        </w:rPr>
        <w:t xml:space="preserve"> zadefinovaná povinnosť označovania obalov s obsahom ťažkých kovov údajom</w:t>
      </w:r>
      <w:r w:rsidR="00DF1486">
        <w:rPr>
          <w:rFonts w:ascii="Times New Roman" w:hAnsi="Times New Roman" w:cs="Times New Roman"/>
        </w:rPr>
        <w:t xml:space="preserve"> o materiálovom zložení obalu a v odseku 7 povinnosť uchovávať technickú dokumentáciu na účely jej predloženia kontrolným orgánom.</w:t>
      </w:r>
    </w:p>
    <w:p w:rsidR="00E02919" w:rsidRPr="005044DD" w:rsidP="005654AC">
      <w:pPr>
        <w:pStyle w:val="BodyText"/>
        <w:jc w:val="both"/>
        <w:rPr>
          <w:rFonts w:ascii="Times New Roman" w:hAnsi="Times New Roman" w:cs="Times New Roman"/>
          <w:i/>
          <w:highlight w:val="yellow"/>
        </w:rPr>
      </w:pPr>
    </w:p>
    <w:p w:rsidR="00533161" w:rsidRPr="00BC32B9" w:rsidP="0007200C">
      <w:pPr>
        <w:pStyle w:val="BodyText"/>
        <w:jc w:val="both"/>
        <w:rPr>
          <w:rFonts w:ascii="Times New Roman" w:hAnsi="Times New Roman" w:cs="Times New Roman"/>
          <w:b/>
        </w:rPr>
      </w:pPr>
      <w:r w:rsidRPr="00BC32B9" w:rsidR="00004BFC">
        <w:rPr>
          <w:rFonts w:ascii="Times New Roman" w:hAnsi="Times New Roman" w:cs="Times New Roman"/>
          <w:b/>
          <w:i/>
        </w:rPr>
        <w:t>K o</w:t>
      </w:r>
      <w:r w:rsidRPr="00BC32B9" w:rsidR="0007200C">
        <w:rPr>
          <w:rFonts w:ascii="Times New Roman" w:hAnsi="Times New Roman" w:cs="Times New Roman"/>
          <w:b/>
          <w:i/>
        </w:rPr>
        <w:t>dsek</w:t>
      </w:r>
      <w:r w:rsidRPr="00BC32B9" w:rsidR="00004BFC">
        <w:rPr>
          <w:rFonts w:ascii="Times New Roman" w:hAnsi="Times New Roman" w:cs="Times New Roman"/>
          <w:b/>
          <w:i/>
        </w:rPr>
        <w:t xml:space="preserve">om </w:t>
      </w:r>
      <w:r w:rsidRPr="00BC32B9" w:rsidR="0007200C">
        <w:rPr>
          <w:rFonts w:ascii="Times New Roman" w:hAnsi="Times New Roman" w:cs="Times New Roman"/>
          <w:b/>
          <w:i/>
        </w:rPr>
        <w:t xml:space="preserve"> </w:t>
      </w:r>
      <w:smartTag w:uri="urn:schemas-microsoft-com:office:smarttags" w:element="metricconverter">
        <w:smartTagPr>
          <w:attr w:name="ProductID" w:val="8 a"/>
        </w:smartTagPr>
        <w:r w:rsidR="00573443">
          <w:rPr>
            <w:rFonts w:ascii="Times New Roman" w:hAnsi="Times New Roman" w:cs="Times New Roman"/>
            <w:b/>
            <w:i/>
          </w:rPr>
          <w:t>8</w:t>
        </w:r>
        <w:r w:rsidR="000E31F0">
          <w:rPr>
            <w:rFonts w:ascii="Times New Roman" w:hAnsi="Times New Roman" w:cs="Times New Roman"/>
            <w:b/>
            <w:i/>
          </w:rPr>
          <w:t xml:space="preserve"> </w:t>
        </w:r>
        <w:r w:rsidR="0025457A">
          <w:rPr>
            <w:rFonts w:ascii="Times New Roman" w:hAnsi="Times New Roman" w:cs="Times New Roman"/>
            <w:b/>
            <w:i/>
          </w:rPr>
          <w:t>a</w:t>
        </w:r>
      </w:smartTag>
      <w:r w:rsidR="0025457A">
        <w:rPr>
          <w:rFonts w:ascii="Times New Roman" w:hAnsi="Times New Roman" w:cs="Times New Roman"/>
          <w:b/>
          <w:i/>
        </w:rPr>
        <w:t xml:space="preserve"> 9</w:t>
      </w:r>
      <w:r w:rsidR="000E31F0">
        <w:rPr>
          <w:rFonts w:ascii="Times New Roman" w:hAnsi="Times New Roman" w:cs="Times New Roman"/>
          <w:b/>
          <w:i/>
        </w:rPr>
        <w:t xml:space="preserve"> </w:t>
      </w:r>
      <w:r w:rsidRPr="00BC32B9" w:rsidR="0007200C">
        <w:rPr>
          <w:rFonts w:ascii="Times New Roman" w:hAnsi="Times New Roman" w:cs="Times New Roman"/>
          <w:b/>
        </w:rPr>
        <w:t xml:space="preserve"> </w:t>
      </w:r>
    </w:p>
    <w:p w:rsidR="0007200C" w:rsidP="0007200C">
      <w:pPr>
        <w:pStyle w:val="BodyText"/>
        <w:jc w:val="both"/>
        <w:rPr>
          <w:rFonts w:ascii="Times New Roman" w:hAnsi="Times New Roman" w:cs="Times New Roman"/>
        </w:rPr>
      </w:pPr>
      <w:r w:rsidR="000E31F0">
        <w:rPr>
          <w:rFonts w:ascii="Times New Roman" w:hAnsi="Times New Roman" w:cs="Times New Roman"/>
        </w:rPr>
        <w:t>Ustanovenie odseku 8</w:t>
      </w:r>
      <w:r w:rsidRPr="00BC32B9" w:rsidR="00533161">
        <w:rPr>
          <w:rFonts w:ascii="Times New Roman" w:hAnsi="Times New Roman" w:cs="Times New Roman"/>
        </w:rPr>
        <w:t xml:space="preserve"> </w:t>
      </w:r>
      <w:r w:rsidRPr="00BC32B9">
        <w:rPr>
          <w:rFonts w:ascii="Times New Roman" w:hAnsi="Times New Roman" w:cs="Times New Roman"/>
        </w:rPr>
        <w:t>obsahuj</w:t>
      </w:r>
      <w:r w:rsidR="000E31F0">
        <w:rPr>
          <w:rFonts w:ascii="Times New Roman" w:hAnsi="Times New Roman" w:cs="Times New Roman"/>
        </w:rPr>
        <w:t>e</w:t>
      </w:r>
      <w:r w:rsidRPr="00BC32B9">
        <w:rPr>
          <w:rFonts w:ascii="Times New Roman" w:hAnsi="Times New Roman" w:cs="Times New Roman"/>
        </w:rPr>
        <w:t xml:space="preserve"> výnimky</w:t>
      </w:r>
      <w:r w:rsidR="007C01C5">
        <w:rPr>
          <w:rFonts w:ascii="Times New Roman" w:hAnsi="Times New Roman" w:cs="Times New Roman"/>
        </w:rPr>
        <w:t xml:space="preserve"> z </w:t>
      </w:r>
      <w:r w:rsidR="00CD43CA">
        <w:rPr>
          <w:rFonts w:ascii="Times New Roman" w:hAnsi="Times New Roman" w:cs="Times New Roman"/>
        </w:rPr>
        <w:t>požiadaviek uvedených v odseku 1</w:t>
      </w:r>
      <w:r w:rsidRPr="00BC32B9">
        <w:rPr>
          <w:rFonts w:ascii="Times New Roman" w:hAnsi="Times New Roman" w:cs="Times New Roman"/>
        </w:rPr>
        <w:t xml:space="preserve">, ktoré vyplývajú z Rozhodnutia Komisie </w:t>
      </w:r>
      <w:r w:rsidRPr="00BC32B9" w:rsidR="00066DCA">
        <w:rPr>
          <w:rFonts w:ascii="Times New Roman" w:hAnsi="Times New Roman" w:cs="Times New Roman"/>
        </w:rPr>
        <w:t>2</w:t>
      </w:r>
      <w:r w:rsidRPr="00BC32B9">
        <w:rPr>
          <w:rFonts w:ascii="Times New Roman" w:hAnsi="Times New Roman" w:cs="Times New Roman"/>
        </w:rPr>
        <w:t>001/171/ES</w:t>
      </w:r>
      <w:r w:rsidRPr="00BC32B9" w:rsidR="00C37799">
        <w:rPr>
          <w:rFonts w:ascii="Times New Roman" w:hAnsi="Times New Roman" w:cs="Times New Roman"/>
        </w:rPr>
        <w:t xml:space="preserve">, ktorého účinnosť bola predĺžená Rozhodnutím </w:t>
      </w:r>
      <w:r w:rsidR="00DC1EAB">
        <w:rPr>
          <w:rFonts w:ascii="Times New Roman" w:hAnsi="Times New Roman" w:cs="Times New Roman"/>
        </w:rPr>
        <w:t>K</w:t>
      </w:r>
      <w:r w:rsidRPr="00BC32B9" w:rsidR="00C37799">
        <w:rPr>
          <w:rFonts w:ascii="Times New Roman" w:hAnsi="Times New Roman" w:cs="Times New Roman"/>
        </w:rPr>
        <w:t>omisie 2006/340/ES na neurčito.</w:t>
      </w:r>
      <w:r w:rsidRPr="00BC32B9">
        <w:rPr>
          <w:rFonts w:ascii="Times New Roman" w:hAnsi="Times New Roman" w:cs="Times New Roman"/>
        </w:rPr>
        <w:t xml:space="preserve"> </w:t>
      </w:r>
      <w:r w:rsidRPr="00BC32B9" w:rsidR="00066DCA">
        <w:rPr>
          <w:rFonts w:ascii="Times New Roman" w:hAnsi="Times New Roman" w:cs="Times New Roman"/>
        </w:rPr>
        <w:t xml:space="preserve"> V danom prípade ide vlastne o to, že za určitých podmienok presne stanovených zákonom je možné, aby</w:t>
      </w:r>
      <w:r w:rsidRPr="00B66FB9" w:rsidR="00066DCA">
        <w:rPr>
          <w:rFonts w:ascii="Times New Roman" w:hAnsi="Times New Roman" w:cs="Times New Roman"/>
        </w:rPr>
        <w:t xml:space="preserve"> určité výrobky </w:t>
      </w:r>
      <w:r w:rsidR="007C01C5">
        <w:rPr>
          <w:rFonts w:ascii="Times New Roman" w:hAnsi="Times New Roman" w:cs="Times New Roman"/>
        </w:rPr>
        <w:t xml:space="preserve">zo skla </w:t>
      </w:r>
      <w:r w:rsidRPr="00B66FB9" w:rsidR="00066DCA">
        <w:rPr>
          <w:rFonts w:ascii="Times New Roman" w:hAnsi="Times New Roman" w:cs="Times New Roman"/>
        </w:rPr>
        <w:t xml:space="preserve">prekročili limitné hranice </w:t>
      </w:r>
      <w:r w:rsidR="0011100A">
        <w:rPr>
          <w:rFonts w:ascii="Times New Roman" w:hAnsi="Times New Roman" w:cs="Times New Roman"/>
        </w:rPr>
        <w:t>ťažk</w:t>
      </w:r>
      <w:r w:rsidRPr="00B66FB9" w:rsidR="00066DCA">
        <w:rPr>
          <w:rFonts w:ascii="Times New Roman" w:hAnsi="Times New Roman" w:cs="Times New Roman"/>
        </w:rPr>
        <w:t>ých kovov stanovené v odseku 1</w:t>
      </w:r>
      <w:r w:rsidR="00C37799">
        <w:rPr>
          <w:rFonts w:ascii="Times New Roman" w:hAnsi="Times New Roman" w:cs="Times New Roman"/>
        </w:rPr>
        <w:t>.</w:t>
      </w:r>
      <w:r w:rsidR="007C01C5">
        <w:rPr>
          <w:rFonts w:ascii="Times New Roman" w:hAnsi="Times New Roman" w:cs="Times New Roman"/>
        </w:rPr>
        <w:t xml:space="preserve"> </w:t>
      </w:r>
      <w:r w:rsidR="005E462B">
        <w:rPr>
          <w:rFonts w:ascii="Times New Roman" w:hAnsi="Times New Roman" w:cs="Times New Roman"/>
        </w:rPr>
        <w:t xml:space="preserve"> Odsek </w:t>
      </w:r>
      <w:r w:rsidR="00480A97">
        <w:rPr>
          <w:rFonts w:ascii="Times New Roman" w:hAnsi="Times New Roman" w:cs="Times New Roman"/>
        </w:rPr>
        <w:t>9</w:t>
      </w:r>
      <w:r w:rsidR="005E462B">
        <w:rPr>
          <w:rFonts w:ascii="Times New Roman" w:hAnsi="Times New Roman" w:cs="Times New Roman"/>
        </w:rPr>
        <w:t xml:space="preserve"> je prebratý z platného zákona.</w:t>
      </w:r>
    </w:p>
    <w:p w:rsidR="00FD5BCA" w:rsidP="005654AC">
      <w:pPr>
        <w:pStyle w:val="BodyText"/>
        <w:jc w:val="both"/>
        <w:rPr>
          <w:rFonts w:ascii="Times New Roman" w:hAnsi="Times New Roman" w:cs="Times New Roman"/>
          <w:b/>
          <w:i/>
        </w:rPr>
      </w:pPr>
    </w:p>
    <w:p w:rsidR="00533161" w:rsidRPr="00AF3C6F" w:rsidP="005654AC">
      <w:pPr>
        <w:pStyle w:val="BodyText"/>
        <w:jc w:val="both"/>
        <w:rPr>
          <w:rFonts w:ascii="Times New Roman" w:hAnsi="Times New Roman" w:cs="Times New Roman"/>
          <w:b/>
          <w:i/>
        </w:rPr>
      </w:pPr>
      <w:r w:rsidR="00004BFC">
        <w:rPr>
          <w:rFonts w:ascii="Times New Roman" w:hAnsi="Times New Roman" w:cs="Times New Roman"/>
          <w:b/>
          <w:i/>
        </w:rPr>
        <w:t>K </w:t>
      </w:r>
      <w:r w:rsidR="003D4BB7">
        <w:rPr>
          <w:rFonts w:ascii="Times New Roman" w:hAnsi="Times New Roman" w:cs="Times New Roman"/>
          <w:b/>
          <w:i/>
        </w:rPr>
        <w:t>o</w:t>
      </w:r>
      <w:r w:rsidRPr="00AF3C6F">
        <w:rPr>
          <w:rFonts w:ascii="Times New Roman" w:hAnsi="Times New Roman" w:cs="Times New Roman"/>
          <w:b/>
          <w:i/>
        </w:rPr>
        <w:t>dsek</w:t>
      </w:r>
      <w:r w:rsidR="00004BFC">
        <w:rPr>
          <w:rFonts w:ascii="Times New Roman" w:hAnsi="Times New Roman" w:cs="Times New Roman"/>
          <w:b/>
          <w:i/>
        </w:rPr>
        <w:t xml:space="preserve">u </w:t>
      </w:r>
      <w:r w:rsidR="0025457A">
        <w:rPr>
          <w:rFonts w:ascii="Times New Roman" w:hAnsi="Times New Roman" w:cs="Times New Roman"/>
          <w:b/>
          <w:i/>
        </w:rPr>
        <w:t>10</w:t>
      </w:r>
    </w:p>
    <w:p w:rsidR="00066DCA" w:rsidP="005654AC">
      <w:pPr>
        <w:pStyle w:val="BodyText"/>
        <w:jc w:val="both"/>
        <w:rPr>
          <w:rFonts w:ascii="Times New Roman" w:hAnsi="Times New Roman" w:cs="Times New Roman"/>
        </w:rPr>
      </w:pPr>
      <w:r w:rsidR="00533161">
        <w:rPr>
          <w:rFonts w:ascii="Times New Roman" w:hAnsi="Times New Roman" w:cs="Times New Roman"/>
        </w:rPr>
        <w:t>V ods</w:t>
      </w:r>
      <w:r w:rsidRPr="00B66FB9">
        <w:rPr>
          <w:rFonts w:ascii="Times New Roman" w:hAnsi="Times New Roman" w:cs="Times New Roman"/>
        </w:rPr>
        <w:t xml:space="preserve">eku </w:t>
      </w:r>
      <w:r w:rsidR="00F26B64">
        <w:rPr>
          <w:rFonts w:ascii="Times New Roman" w:hAnsi="Times New Roman" w:cs="Times New Roman"/>
        </w:rPr>
        <w:t>10</w:t>
      </w:r>
      <w:r w:rsidRPr="00B66FB9">
        <w:rPr>
          <w:rFonts w:ascii="Times New Roman" w:hAnsi="Times New Roman" w:cs="Times New Roman"/>
        </w:rPr>
        <w:t xml:space="preserve"> sa stanovujú požiadavky, ktoré budú musieť byť splnené pri výrobe obalov a ich uvádzaní na trh</w:t>
      </w:r>
      <w:r w:rsidR="0097435A">
        <w:rPr>
          <w:rFonts w:ascii="Times New Roman" w:hAnsi="Times New Roman" w:cs="Times New Roman"/>
        </w:rPr>
        <w:t xml:space="preserve"> a do obehu.</w:t>
      </w:r>
      <w:r w:rsidRPr="00B66FB9">
        <w:rPr>
          <w:rFonts w:ascii="Times New Roman" w:hAnsi="Times New Roman" w:cs="Times New Roman"/>
        </w:rPr>
        <w:t xml:space="preserve"> Ide o základné požiadavky </w:t>
      </w:r>
      <w:r w:rsidR="00690693">
        <w:rPr>
          <w:rFonts w:ascii="Times New Roman" w:hAnsi="Times New Roman" w:cs="Times New Roman"/>
        </w:rPr>
        <w:t>s</w:t>
      </w:r>
      <w:r w:rsidRPr="00B66FB9">
        <w:rPr>
          <w:rFonts w:ascii="Times New Roman" w:hAnsi="Times New Roman" w:cs="Times New Roman"/>
        </w:rPr>
        <w:t xml:space="preserve">mernice, ktoré sa týkajú výrobného zloženia obalu z hľadiska jeho možného opakovaného použitia a neskoršieho zhodnocovania vrátane recyklácie, keď sa  obal stane už odpadom. Podrobnosti o týchto základných požiadavkách na zloženie a vlastnosti obalov upraví ministerstvo </w:t>
      </w:r>
      <w:r w:rsidR="00E02919">
        <w:rPr>
          <w:rFonts w:ascii="Times New Roman" w:hAnsi="Times New Roman" w:cs="Times New Roman"/>
        </w:rPr>
        <w:t>vykonávacím predpisom.</w:t>
      </w:r>
      <w:r w:rsidRPr="00B66FB9">
        <w:rPr>
          <w:rFonts w:ascii="Times New Roman" w:hAnsi="Times New Roman" w:cs="Times New Roman"/>
        </w:rPr>
        <w:t xml:space="preserve"> </w:t>
      </w:r>
    </w:p>
    <w:p w:rsidR="00CD6AC4" w:rsidRPr="00CD6AC4" w:rsidP="00CD6AC4">
      <w:pPr>
        <w:pStyle w:val="BodyText"/>
        <w:jc w:val="both"/>
        <w:rPr>
          <w:rFonts w:ascii="Times New Roman" w:hAnsi="Times New Roman" w:cs="Times New Roman"/>
        </w:rPr>
      </w:pPr>
      <w:r w:rsidRPr="00B66FB9" w:rsidR="00066DCA">
        <w:rPr>
          <w:rFonts w:ascii="Times New Roman" w:hAnsi="Times New Roman" w:cs="Times New Roman"/>
        </w:rPr>
        <w:t> </w:t>
      </w:r>
    </w:p>
    <w:p w:rsidR="00066DCA" w:rsidP="005654AC">
      <w:pPr>
        <w:jc w:val="both"/>
        <w:rPr>
          <w:rFonts w:ascii="Times New Roman" w:hAnsi="Times New Roman" w:cs="Times New Roman"/>
          <w:b/>
          <w:sz w:val="24"/>
          <w:szCs w:val="24"/>
          <w:u w:val="single"/>
        </w:rPr>
      </w:pPr>
      <w:r w:rsidRPr="00EB5FCF">
        <w:rPr>
          <w:rFonts w:ascii="Times New Roman" w:hAnsi="Times New Roman" w:cs="Times New Roman"/>
          <w:b/>
          <w:sz w:val="24"/>
          <w:szCs w:val="24"/>
          <w:u w:val="single"/>
        </w:rPr>
        <w:t xml:space="preserve">K § </w:t>
      </w:r>
      <w:r w:rsidR="004A1E71">
        <w:rPr>
          <w:rFonts w:ascii="Times New Roman" w:hAnsi="Times New Roman" w:cs="Times New Roman"/>
          <w:b/>
          <w:sz w:val="24"/>
          <w:szCs w:val="24"/>
          <w:u w:val="single"/>
        </w:rPr>
        <w:t>5</w:t>
      </w:r>
      <w:r w:rsidRPr="00EB5FCF">
        <w:rPr>
          <w:rFonts w:ascii="Times New Roman" w:hAnsi="Times New Roman" w:cs="Times New Roman"/>
          <w:b/>
          <w:sz w:val="24"/>
          <w:szCs w:val="24"/>
          <w:u w:val="single"/>
        </w:rPr>
        <w:t xml:space="preserve"> </w:t>
      </w:r>
    </w:p>
    <w:p w:rsidR="00200B85" w:rsidRPr="00EB5FCF" w:rsidP="005654AC">
      <w:pPr>
        <w:jc w:val="both"/>
        <w:rPr>
          <w:rFonts w:ascii="Times New Roman" w:hAnsi="Times New Roman" w:cs="Times New Roman"/>
          <w:b/>
          <w:sz w:val="24"/>
          <w:szCs w:val="24"/>
          <w:u w:val="single"/>
        </w:rPr>
      </w:pPr>
    </w:p>
    <w:p w:rsidR="00066DCA" w:rsidRPr="00E02919" w:rsidP="00852259">
      <w:pPr>
        <w:ind w:hanging="426"/>
        <w:jc w:val="both"/>
        <w:rPr>
          <w:rFonts w:ascii="Times New Roman" w:hAnsi="Times New Roman" w:cs="Times New Roman"/>
          <w:sz w:val="24"/>
          <w:szCs w:val="24"/>
        </w:rPr>
      </w:pPr>
      <w:r w:rsidR="00852259">
        <w:rPr>
          <w:rFonts w:ascii="Times New Roman" w:hAnsi="Times New Roman" w:cs="Times New Roman"/>
          <w:sz w:val="24"/>
          <w:szCs w:val="24"/>
        </w:rPr>
        <w:t xml:space="preserve">       </w:t>
      </w:r>
      <w:r w:rsidRPr="00B66FB9">
        <w:rPr>
          <w:rFonts w:ascii="Times New Roman" w:hAnsi="Times New Roman" w:cs="Times New Roman"/>
          <w:sz w:val="24"/>
          <w:szCs w:val="24"/>
        </w:rPr>
        <w:t>Označovanie obal</w:t>
      </w:r>
      <w:r w:rsidR="008A3373">
        <w:rPr>
          <w:rFonts w:ascii="Times New Roman" w:hAnsi="Times New Roman" w:cs="Times New Roman"/>
          <w:sz w:val="24"/>
          <w:szCs w:val="24"/>
        </w:rPr>
        <w:t xml:space="preserve">ov v rozsahu tohto ustanovenia </w:t>
      </w:r>
      <w:r w:rsidRPr="00B66FB9">
        <w:rPr>
          <w:rFonts w:ascii="Times New Roman" w:hAnsi="Times New Roman" w:cs="Times New Roman"/>
          <w:sz w:val="24"/>
          <w:szCs w:val="24"/>
        </w:rPr>
        <w:t xml:space="preserve">má slúžiť  k identifikácii rôznych </w:t>
      </w:r>
      <w:r w:rsidR="00F4087D">
        <w:rPr>
          <w:rFonts w:ascii="Times New Roman" w:hAnsi="Times New Roman" w:cs="Times New Roman"/>
          <w:sz w:val="24"/>
          <w:szCs w:val="24"/>
        </w:rPr>
        <w:t xml:space="preserve">obalových materiálov za účelom </w:t>
      </w:r>
      <w:r w:rsidRPr="00B66FB9">
        <w:rPr>
          <w:rFonts w:ascii="Times New Roman" w:hAnsi="Times New Roman" w:cs="Times New Roman"/>
          <w:sz w:val="24"/>
          <w:szCs w:val="24"/>
        </w:rPr>
        <w:t>uľahčenia zberu, opakovaného použitia, zhodnocovania a recyklácie obalov a musí byť v súl</w:t>
      </w:r>
      <w:r w:rsidR="00F74C09">
        <w:rPr>
          <w:rFonts w:ascii="Times New Roman" w:hAnsi="Times New Roman" w:cs="Times New Roman"/>
          <w:sz w:val="24"/>
          <w:szCs w:val="24"/>
        </w:rPr>
        <w:t xml:space="preserve">ade s označovaním obalov v EÚ. </w:t>
      </w:r>
      <w:r w:rsidRPr="00B66FB9">
        <w:rPr>
          <w:rFonts w:ascii="Times New Roman" w:hAnsi="Times New Roman" w:cs="Times New Roman"/>
          <w:sz w:val="24"/>
          <w:szCs w:val="24"/>
        </w:rPr>
        <w:t xml:space="preserve">Bližšie podrobnosti o označovaní obalov </w:t>
      </w:r>
      <w:r w:rsidR="004A1E71">
        <w:rPr>
          <w:rFonts w:ascii="Times New Roman" w:hAnsi="Times New Roman" w:cs="Times New Roman"/>
          <w:sz w:val="24"/>
          <w:szCs w:val="24"/>
        </w:rPr>
        <w:t>sú ustanovené v </w:t>
      </w:r>
      <w:r w:rsidRPr="00852259" w:rsidR="004A1E71">
        <w:rPr>
          <w:rFonts w:ascii="Times New Roman" w:hAnsi="Times New Roman" w:cs="Times New Roman"/>
          <w:sz w:val="24"/>
          <w:szCs w:val="24"/>
        </w:rPr>
        <w:t>Rozhodnutí Komisie</w:t>
      </w:r>
      <w:r w:rsidRPr="004A1E71" w:rsidR="004A1E71">
        <w:rPr>
          <w:rFonts w:ascii="Times New Roman" w:hAnsi="Times New Roman" w:cs="Times New Roman"/>
          <w:color w:val="FF0000"/>
          <w:sz w:val="24"/>
          <w:szCs w:val="24"/>
        </w:rPr>
        <w:t xml:space="preserve"> </w:t>
      </w:r>
      <w:r w:rsidRPr="003D4BD6" w:rsidR="00852259">
        <w:rPr>
          <w:rFonts w:ascii="Times New Roman" w:hAnsi="Times New Roman" w:cs="Times New Roman"/>
          <w:sz w:val="24"/>
          <w:szCs w:val="24"/>
        </w:rPr>
        <w:t xml:space="preserve">1997/129/ES z 28. januára 1997, </w:t>
      </w:r>
      <w:r w:rsidR="00852259">
        <w:rPr>
          <w:rFonts w:ascii="Times New Roman" w:hAnsi="Times New Roman" w:cs="Times New Roman"/>
          <w:sz w:val="24"/>
          <w:szCs w:val="24"/>
        </w:rPr>
        <w:t xml:space="preserve">ktoré ustanovuje identifikačný </w:t>
      </w:r>
      <w:r w:rsidRPr="003D4BD6" w:rsidR="00852259">
        <w:rPr>
          <w:rFonts w:ascii="Times New Roman" w:hAnsi="Times New Roman" w:cs="Times New Roman"/>
          <w:sz w:val="24"/>
          <w:szCs w:val="24"/>
        </w:rPr>
        <w:t>systém pre obalový materiál v zmysle Smernice Európskeho parlamentu a Rady 94/62/E</w:t>
      </w:r>
      <w:r w:rsidR="00E02919">
        <w:rPr>
          <w:rFonts w:ascii="Times New Roman" w:hAnsi="Times New Roman" w:cs="Times New Roman"/>
          <w:sz w:val="24"/>
          <w:szCs w:val="24"/>
        </w:rPr>
        <w:t>S</w:t>
      </w:r>
      <w:r w:rsidRPr="003D4BD6" w:rsidR="00852259">
        <w:rPr>
          <w:rFonts w:ascii="Times New Roman" w:hAnsi="Times New Roman" w:cs="Times New Roman"/>
          <w:sz w:val="24"/>
          <w:szCs w:val="24"/>
        </w:rPr>
        <w:t xml:space="preserve"> </w:t>
      </w:r>
      <w:r w:rsidR="00852259">
        <w:rPr>
          <w:rFonts w:ascii="Times New Roman" w:hAnsi="Times New Roman" w:cs="Times New Roman"/>
          <w:sz w:val="24"/>
          <w:szCs w:val="24"/>
        </w:rPr>
        <w:t xml:space="preserve"> </w:t>
      </w:r>
      <w:r w:rsidRPr="003D4BD6" w:rsidR="00852259">
        <w:rPr>
          <w:rFonts w:ascii="Times New Roman" w:hAnsi="Times New Roman" w:cs="Times New Roman"/>
          <w:sz w:val="24"/>
          <w:szCs w:val="24"/>
        </w:rPr>
        <w:t xml:space="preserve">o </w:t>
      </w:r>
      <w:r w:rsidR="00852259">
        <w:rPr>
          <w:rFonts w:ascii="Times New Roman" w:hAnsi="Times New Roman" w:cs="Times New Roman"/>
          <w:sz w:val="24"/>
          <w:szCs w:val="24"/>
        </w:rPr>
        <w:t xml:space="preserve"> </w:t>
      </w:r>
      <w:r w:rsidRPr="003D4BD6" w:rsidR="00852259">
        <w:rPr>
          <w:rFonts w:ascii="Times New Roman" w:hAnsi="Times New Roman" w:cs="Times New Roman"/>
          <w:sz w:val="24"/>
          <w:szCs w:val="24"/>
        </w:rPr>
        <w:t>obaloch a odpadoch z</w:t>
      </w:r>
      <w:r w:rsidR="00E02919">
        <w:rPr>
          <w:rFonts w:ascii="Times New Roman" w:hAnsi="Times New Roman" w:cs="Times New Roman"/>
          <w:sz w:val="24"/>
          <w:szCs w:val="24"/>
        </w:rPr>
        <w:t> </w:t>
      </w:r>
      <w:r w:rsidRPr="003D4BD6" w:rsidR="00852259">
        <w:rPr>
          <w:rFonts w:ascii="Times New Roman" w:hAnsi="Times New Roman" w:cs="Times New Roman"/>
          <w:sz w:val="24"/>
          <w:szCs w:val="24"/>
        </w:rPr>
        <w:t>obalov</w:t>
      </w:r>
      <w:r w:rsidR="00E02919">
        <w:rPr>
          <w:rFonts w:ascii="Times New Roman" w:hAnsi="Times New Roman" w:cs="Times New Roman"/>
          <w:color w:val="FF0000"/>
          <w:sz w:val="24"/>
          <w:szCs w:val="24"/>
        </w:rPr>
        <w:t xml:space="preserve"> </w:t>
      </w:r>
      <w:r w:rsidRPr="00E02919" w:rsidR="00E02919">
        <w:rPr>
          <w:rFonts w:ascii="Times New Roman" w:hAnsi="Times New Roman" w:cs="Times New Roman"/>
          <w:sz w:val="24"/>
          <w:szCs w:val="24"/>
        </w:rPr>
        <w:t>a tiež vykonávací predpis ministerstva.</w:t>
      </w:r>
    </w:p>
    <w:p w:rsidR="00B66FB9" w:rsidP="005654AC">
      <w:pPr>
        <w:pStyle w:val="BodyText"/>
        <w:jc w:val="both"/>
        <w:rPr>
          <w:rFonts w:ascii="Times New Roman" w:hAnsi="Times New Roman" w:cs="Times New Roman"/>
          <w:iCs/>
          <w:szCs w:val="24"/>
        </w:rPr>
      </w:pPr>
      <w:r w:rsidR="00B379F3">
        <w:rPr>
          <w:rFonts w:ascii="Times New Roman" w:hAnsi="Times New Roman" w:cs="Times New Roman"/>
          <w:iCs/>
          <w:szCs w:val="24"/>
        </w:rPr>
        <w:t>Zrušenie obligatórneho charakteru tohto ustanovenia</w:t>
      </w:r>
      <w:r>
        <w:rPr>
          <w:rFonts w:ascii="Times New Roman" w:hAnsi="Times New Roman" w:cs="Times New Roman"/>
          <w:iCs/>
          <w:szCs w:val="24"/>
        </w:rPr>
        <w:t xml:space="preserve"> </w:t>
      </w:r>
      <w:r w:rsidR="00F74C09">
        <w:rPr>
          <w:rFonts w:ascii="Times New Roman" w:hAnsi="Times New Roman" w:cs="Times New Roman"/>
          <w:iCs/>
          <w:szCs w:val="24"/>
        </w:rPr>
        <w:t xml:space="preserve">oproti platnému zákonu o obaloch </w:t>
      </w:r>
      <w:r>
        <w:rPr>
          <w:rFonts w:ascii="Times New Roman" w:hAnsi="Times New Roman" w:cs="Times New Roman"/>
          <w:iCs/>
          <w:szCs w:val="24"/>
        </w:rPr>
        <w:t xml:space="preserve">vyplýva z požiadavky zosúladiť zákon o obaloch so </w:t>
      </w:r>
      <w:r w:rsidR="00915707">
        <w:rPr>
          <w:rFonts w:ascii="Times New Roman" w:hAnsi="Times New Roman" w:cs="Times New Roman"/>
          <w:iCs/>
          <w:szCs w:val="24"/>
        </w:rPr>
        <w:t>s</w:t>
      </w:r>
      <w:r>
        <w:rPr>
          <w:rFonts w:ascii="Times New Roman" w:hAnsi="Times New Roman" w:cs="Times New Roman"/>
          <w:iCs/>
          <w:szCs w:val="24"/>
        </w:rPr>
        <w:t>mernicou o</w:t>
      </w:r>
      <w:r w:rsidR="00852259">
        <w:rPr>
          <w:rFonts w:ascii="Times New Roman" w:hAnsi="Times New Roman" w:cs="Times New Roman"/>
          <w:iCs/>
          <w:szCs w:val="24"/>
        </w:rPr>
        <w:t> </w:t>
      </w:r>
      <w:r>
        <w:rPr>
          <w:rFonts w:ascii="Times New Roman" w:hAnsi="Times New Roman" w:cs="Times New Roman"/>
          <w:iCs/>
          <w:szCs w:val="24"/>
        </w:rPr>
        <w:t>obaloch</w:t>
      </w:r>
      <w:r w:rsidR="00852259">
        <w:rPr>
          <w:rFonts w:ascii="Times New Roman" w:hAnsi="Times New Roman" w:cs="Times New Roman"/>
          <w:iCs/>
          <w:szCs w:val="24"/>
        </w:rPr>
        <w:t>.</w:t>
      </w:r>
    </w:p>
    <w:p w:rsidR="005C506C" w:rsidRPr="0087541B" w:rsidP="0087541B">
      <w:pPr>
        <w:jc w:val="both"/>
        <w:rPr>
          <w:rFonts w:ascii="Times New Roman" w:hAnsi="Times New Roman" w:cs="Times New Roman"/>
        </w:rPr>
      </w:pPr>
      <w:r w:rsidR="00066DCA">
        <w:rPr>
          <w:rFonts w:ascii="Times New Roman" w:hAnsi="Times New Roman" w:cs="Times New Roman"/>
        </w:rPr>
        <w:t> </w:t>
      </w:r>
    </w:p>
    <w:p w:rsidR="00066DCA" w:rsidP="005654AC">
      <w:pPr>
        <w:pStyle w:val="Heading2"/>
        <w:rPr>
          <w:rFonts w:ascii="Times New Roman" w:hAnsi="Times New Roman" w:cs="Times New Roman"/>
          <w:b/>
          <w:u w:val="single"/>
        </w:rPr>
      </w:pPr>
      <w:r w:rsidRPr="00EB5FCF">
        <w:rPr>
          <w:rFonts w:ascii="Times New Roman" w:hAnsi="Times New Roman" w:cs="Times New Roman"/>
          <w:b/>
          <w:u w:val="single"/>
        </w:rPr>
        <w:t xml:space="preserve">K § </w:t>
      </w:r>
      <w:r w:rsidR="003A11E3">
        <w:rPr>
          <w:rFonts w:ascii="Times New Roman" w:hAnsi="Times New Roman" w:cs="Times New Roman"/>
          <w:b/>
          <w:u w:val="single"/>
        </w:rPr>
        <w:t>6</w:t>
      </w:r>
    </w:p>
    <w:p w:rsidR="00200B85" w:rsidRPr="00200B85" w:rsidP="00200B85">
      <w:pPr>
        <w:rPr>
          <w:rFonts w:ascii="Times New Roman" w:hAnsi="Times New Roman" w:cs="Times New Roman"/>
        </w:rPr>
      </w:pPr>
    </w:p>
    <w:p w:rsidR="00B379F3" w:rsidP="005654AC">
      <w:pPr>
        <w:pStyle w:val="BodyText"/>
        <w:jc w:val="both"/>
        <w:rPr>
          <w:rFonts w:ascii="Times New Roman" w:hAnsi="Times New Roman" w:cs="Times New Roman"/>
        </w:rPr>
      </w:pPr>
      <w:r>
        <w:rPr>
          <w:rFonts w:ascii="Times New Roman" w:hAnsi="Times New Roman" w:cs="Times New Roman"/>
        </w:rPr>
        <w:t xml:space="preserve">Ide o prenesenie </w:t>
      </w:r>
      <w:r w:rsidR="00136FB4">
        <w:rPr>
          <w:rFonts w:ascii="Times New Roman" w:hAnsi="Times New Roman" w:cs="Times New Roman"/>
        </w:rPr>
        <w:t xml:space="preserve">legislatívne upraveného </w:t>
      </w:r>
      <w:r>
        <w:rPr>
          <w:rFonts w:ascii="Times New Roman" w:hAnsi="Times New Roman" w:cs="Times New Roman"/>
        </w:rPr>
        <w:t xml:space="preserve">pôvodného znenia § </w:t>
      </w:r>
      <w:r w:rsidR="00C7798A">
        <w:rPr>
          <w:rFonts w:ascii="Times New Roman" w:hAnsi="Times New Roman" w:cs="Times New Roman"/>
        </w:rPr>
        <w:t>6</w:t>
      </w:r>
      <w:r>
        <w:rPr>
          <w:rFonts w:ascii="Times New Roman" w:hAnsi="Times New Roman" w:cs="Times New Roman"/>
        </w:rPr>
        <w:t xml:space="preserve"> </w:t>
      </w:r>
      <w:r w:rsidR="00145C88">
        <w:rPr>
          <w:rFonts w:ascii="Times New Roman" w:hAnsi="Times New Roman" w:cs="Times New Roman"/>
        </w:rPr>
        <w:t>zákona o obaloch s nasledovnými zmenami</w:t>
      </w:r>
      <w:r>
        <w:rPr>
          <w:rFonts w:ascii="Times New Roman" w:hAnsi="Times New Roman" w:cs="Times New Roman"/>
        </w:rPr>
        <w:t>:</w:t>
      </w:r>
    </w:p>
    <w:p w:rsidR="001E11C7" w:rsidP="005654AC">
      <w:pPr>
        <w:pStyle w:val="BodyText"/>
        <w:jc w:val="both"/>
        <w:rPr>
          <w:rFonts w:ascii="Times New Roman" w:hAnsi="Times New Roman" w:cs="Times New Roman"/>
          <w:b/>
          <w:i/>
        </w:rPr>
      </w:pPr>
    </w:p>
    <w:p w:rsidR="001E11C7" w:rsidP="001E11C7">
      <w:pPr>
        <w:pStyle w:val="BodyText"/>
        <w:jc w:val="both"/>
        <w:rPr>
          <w:rFonts w:ascii="Times New Roman" w:hAnsi="Times New Roman" w:cs="Times New Roman"/>
          <w:b/>
          <w:i/>
        </w:rPr>
      </w:pPr>
      <w:r>
        <w:rPr>
          <w:rFonts w:ascii="Times New Roman" w:hAnsi="Times New Roman" w:cs="Times New Roman"/>
          <w:b/>
          <w:i/>
        </w:rPr>
        <w:t>K odseku 2</w:t>
      </w:r>
    </w:p>
    <w:p w:rsidR="001E11C7" w:rsidRPr="00573595" w:rsidP="001E11C7">
      <w:pPr>
        <w:pStyle w:val="BodyText"/>
        <w:jc w:val="both"/>
        <w:rPr>
          <w:rFonts w:ascii="Times New Roman" w:hAnsi="Times New Roman" w:cs="Times New Roman"/>
        </w:rPr>
      </w:pPr>
      <w:r w:rsidRPr="00573595">
        <w:rPr>
          <w:rFonts w:ascii="Times New Roman" w:hAnsi="Times New Roman" w:cs="Times New Roman"/>
        </w:rPr>
        <w:t xml:space="preserve">MŽP SR si </w:t>
      </w:r>
      <w:r>
        <w:rPr>
          <w:rFonts w:ascii="Times New Roman" w:hAnsi="Times New Roman" w:cs="Times New Roman"/>
        </w:rPr>
        <w:t xml:space="preserve">okrem zálohovania opakovane použiteľných obalov </w:t>
      </w:r>
      <w:r w:rsidRPr="00573595">
        <w:rPr>
          <w:rFonts w:ascii="Times New Roman" w:hAnsi="Times New Roman" w:cs="Times New Roman"/>
        </w:rPr>
        <w:t>ponecháva</w:t>
      </w:r>
      <w:r>
        <w:rPr>
          <w:rFonts w:ascii="Times New Roman" w:hAnsi="Times New Roman" w:cs="Times New Roman"/>
        </w:rPr>
        <w:t xml:space="preserve"> v zákone aj </w:t>
      </w:r>
      <w:r w:rsidRPr="00573595">
        <w:rPr>
          <w:rFonts w:ascii="Times New Roman" w:hAnsi="Times New Roman" w:cs="Times New Roman"/>
        </w:rPr>
        <w:t xml:space="preserve">právomoc zaviesť zálohovanie obalov, ktoré nie sú opakovane použiteľné. V návrhu vykonávacieho predpisu k § </w:t>
      </w:r>
      <w:r w:rsidR="002E59E3">
        <w:rPr>
          <w:rFonts w:ascii="Times New Roman" w:hAnsi="Times New Roman" w:cs="Times New Roman"/>
        </w:rPr>
        <w:t>21</w:t>
      </w:r>
      <w:r w:rsidRPr="00573595">
        <w:rPr>
          <w:rFonts w:ascii="Times New Roman" w:hAnsi="Times New Roman" w:cs="Times New Roman"/>
        </w:rPr>
        <w:t xml:space="preserve">  písm. a) sa uvádza, že záloha za tieto obaly je „0“ eur.  </w:t>
      </w:r>
    </w:p>
    <w:p w:rsidR="001E11C7" w:rsidP="001E11C7">
      <w:pPr>
        <w:pStyle w:val="BodyText"/>
        <w:ind w:firstLine="708"/>
        <w:jc w:val="both"/>
        <w:rPr>
          <w:rFonts w:ascii="Times New Roman" w:hAnsi="Times New Roman" w:cs="Times New Roman"/>
        </w:rPr>
      </w:pPr>
      <w:r w:rsidRPr="00573595">
        <w:rPr>
          <w:rFonts w:ascii="Times New Roman" w:hAnsi="Times New Roman" w:cs="Times New Roman"/>
        </w:rPr>
        <w:t>V platnom zákone v § 6 ods. 3 sú  zahrnuté  obaly, ktoré nie sú opakovane použiteľné (tzv. jednorazové obaly) a ktoré sú nebezpečné pre životné prostredie z hľadiska množstva al</w:t>
      </w:r>
      <w:r w:rsidR="004A7535">
        <w:rPr>
          <w:rFonts w:ascii="Times New Roman" w:hAnsi="Times New Roman" w:cs="Times New Roman"/>
        </w:rPr>
        <w:t xml:space="preserve">ebo vlastností alebo zloženia. </w:t>
      </w:r>
      <w:r w:rsidRPr="00573595">
        <w:rPr>
          <w:rFonts w:ascii="Times New Roman" w:hAnsi="Times New Roman" w:cs="Times New Roman"/>
        </w:rPr>
        <w:t>V</w:t>
      </w:r>
      <w:r w:rsidR="00FD031D">
        <w:rPr>
          <w:rFonts w:ascii="Times New Roman" w:hAnsi="Times New Roman" w:cs="Times New Roman"/>
        </w:rPr>
        <w:t> odseku 2 písm. b)</w:t>
      </w:r>
      <w:r w:rsidRPr="00573595">
        <w:rPr>
          <w:rFonts w:ascii="Times New Roman" w:hAnsi="Times New Roman" w:cs="Times New Roman"/>
        </w:rPr>
        <w:t xml:space="preserve"> počíta so zálohovaním jednorazových obalov, pokiaľ tieto spĺňajú kritérium nebezpečnosti pre životné prostredie z </w:t>
      </w:r>
      <w:r>
        <w:rPr>
          <w:rFonts w:ascii="Times New Roman" w:hAnsi="Times New Roman" w:cs="Times New Roman"/>
        </w:rPr>
        <w:t xml:space="preserve">hľadiska množstva a vlastností </w:t>
      </w:r>
      <w:r w:rsidRPr="00573595">
        <w:rPr>
          <w:rFonts w:ascii="Times New Roman" w:hAnsi="Times New Roman" w:cs="Times New Roman"/>
        </w:rPr>
        <w:t>alebo množstva a zloženia.</w:t>
      </w:r>
      <w:r>
        <w:rPr>
          <w:rFonts w:ascii="Times New Roman" w:hAnsi="Times New Roman" w:cs="Times New Roman"/>
        </w:rPr>
        <w:t xml:space="preserve"> Z uvedeného vyplýva, že množstvo obalov, nie je jediným kritériom pre posúdenie potreby zavedenie zálohovania zo strany MŽP SR. </w:t>
      </w:r>
      <w:r w:rsidR="004A7535">
        <w:rPr>
          <w:rFonts w:ascii="Times New Roman" w:hAnsi="Times New Roman" w:cs="Times New Roman"/>
        </w:rPr>
        <w:t>D</w:t>
      </w:r>
      <w:r>
        <w:rPr>
          <w:rFonts w:ascii="Times New Roman" w:hAnsi="Times New Roman" w:cs="Times New Roman"/>
        </w:rPr>
        <w:t>o návrhu vykonávacej vyhlášky k tomuto ustanoveniu doplnená aj možnosť zálohovania jednora</w:t>
      </w:r>
      <w:r w:rsidR="007B0022">
        <w:rPr>
          <w:rFonts w:ascii="Times New Roman" w:hAnsi="Times New Roman" w:cs="Times New Roman"/>
        </w:rPr>
        <w:t xml:space="preserve">zových hliníkových plechoviek, </w:t>
      </w:r>
      <w:r w:rsidR="00E539A1">
        <w:rPr>
          <w:rFonts w:ascii="Times New Roman" w:hAnsi="Times New Roman" w:cs="Times New Roman"/>
        </w:rPr>
        <w:t>pr</w:t>
      </w:r>
      <w:r>
        <w:rPr>
          <w:rFonts w:ascii="Times New Roman" w:hAnsi="Times New Roman" w:cs="Times New Roman"/>
        </w:rPr>
        <w:t xml:space="preserve">ičom záloh PET obalov a aj jednorazových hliníkových plechoviek je navrhovaný ako „0“ eur.  </w:t>
      </w:r>
    </w:p>
    <w:p w:rsidR="001E11C7" w:rsidP="005654AC">
      <w:pPr>
        <w:pStyle w:val="BodyText"/>
        <w:jc w:val="both"/>
        <w:rPr>
          <w:rFonts w:ascii="Times New Roman" w:hAnsi="Times New Roman" w:cs="Times New Roman"/>
          <w:b/>
          <w:i/>
        </w:rPr>
      </w:pPr>
    </w:p>
    <w:p w:rsidR="00951EA2" w:rsidRPr="004955A3" w:rsidP="005654AC">
      <w:pPr>
        <w:pStyle w:val="BodyText"/>
        <w:jc w:val="both"/>
        <w:rPr>
          <w:rFonts w:ascii="Times New Roman" w:hAnsi="Times New Roman" w:cs="Times New Roman"/>
          <w:b/>
          <w:i/>
        </w:rPr>
      </w:pPr>
      <w:r w:rsidR="00004BFC">
        <w:rPr>
          <w:rFonts w:ascii="Times New Roman" w:hAnsi="Times New Roman" w:cs="Times New Roman"/>
          <w:b/>
          <w:i/>
        </w:rPr>
        <w:t>K o</w:t>
      </w:r>
      <w:r w:rsidRPr="004955A3">
        <w:rPr>
          <w:rFonts w:ascii="Times New Roman" w:hAnsi="Times New Roman" w:cs="Times New Roman"/>
          <w:b/>
          <w:i/>
        </w:rPr>
        <w:t>dsek</w:t>
      </w:r>
      <w:r w:rsidR="00004BFC">
        <w:rPr>
          <w:rFonts w:ascii="Times New Roman" w:hAnsi="Times New Roman" w:cs="Times New Roman"/>
          <w:b/>
          <w:i/>
        </w:rPr>
        <w:t xml:space="preserve">u </w:t>
      </w:r>
      <w:r w:rsidR="001E11C7">
        <w:rPr>
          <w:rFonts w:ascii="Times New Roman" w:hAnsi="Times New Roman" w:cs="Times New Roman"/>
          <w:b/>
          <w:i/>
        </w:rPr>
        <w:t>4</w:t>
      </w:r>
    </w:p>
    <w:p w:rsidR="0033329A" w:rsidP="005654AC">
      <w:pPr>
        <w:pStyle w:val="BodyText"/>
        <w:jc w:val="both"/>
        <w:rPr>
          <w:rFonts w:ascii="Times New Roman" w:hAnsi="Times New Roman" w:cs="Times New Roman"/>
        </w:rPr>
      </w:pPr>
      <w:r w:rsidR="003C2306">
        <w:rPr>
          <w:rFonts w:ascii="Times New Roman" w:hAnsi="Times New Roman" w:cs="Times New Roman"/>
        </w:rPr>
        <w:t>§</w:t>
      </w:r>
      <w:r w:rsidR="00F65EE1">
        <w:rPr>
          <w:rFonts w:ascii="Times New Roman" w:hAnsi="Times New Roman" w:cs="Times New Roman"/>
        </w:rPr>
        <w:t xml:space="preserve"> </w:t>
      </w:r>
      <w:r w:rsidR="00852259">
        <w:rPr>
          <w:rFonts w:ascii="Times New Roman" w:hAnsi="Times New Roman" w:cs="Times New Roman"/>
        </w:rPr>
        <w:t>6</w:t>
      </w:r>
      <w:r w:rsidR="00F65EE1">
        <w:rPr>
          <w:rFonts w:ascii="Times New Roman" w:hAnsi="Times New Roman" w:cs="Times New Roman"/>
        </w:rPr>
        <w:t xml:space="preserve"> </w:t>
      </w:r>
      <w:r w:rsidR="0003740E">
        <w:rPr>
          <w:rFonts w:ascii="Times New Roman" w:hAnsi="Times New Roman" w:cs="Times New Roman"/>
        </w:rPr>
        <w:t>d</w:t>
      </w:r>
      <w:r w:rsidR="003C2306">
        <w:rPr>
          <w:rFonts w:ascii="Times New Roman" w:hAnsi="Times New Roman" w:cs="Times New Roman"/>
        </w:rPr>
        <w:t xml:space="preserve">oplnený odsekom </w:t>
      </w:r>
      <w:r w:rsidR="001E11C7">
        <w:rPr>
          <w:rFonts w:ascii="Times New Roman" w:hAnsi="Times New Roman" w:cs="Times New Roman"/>
        </w:rPr>
        <w:t>4</w:t>
      </w:r>
      <w:r w:rsidR="00F93A56">
        <w:rPr>
          <w:rFonts w:ascii="Times New Roman" w:hAnsi="Times New Roman" w:cs="Times New Roman"/>
        </w:rPr>
        <w:t xml:space="preserve">, v ktorom sa </w:t>
      </w:r>
      <w:r w:rsidR="00004BFC">
        <w:rPr>
          <w:rFonts w:ascii="Times New Roman" w:hAnsi="Times New Roman" w:cs="Times New Roman"/>
        </w:rPr>
        <w:t>ustanovuje</w:t>
      </w:r>
      <w:r w:rsidR="00F93A56">
        <w:rPr>
          <w:rFonts w:ascii="Times New Roman" w:hAnsi="Times New Roman" w:cs="Times New Roman"/>
        </w:rPr>
        <w:t xml:space="preserve"> povinnosť označovania </w:t>
      </w:r>
      <w:r w:rsidR="00951EA2">
        <w:rPr>
          <w:rFonts w:ascii="Times New Roman" w:hAnsi="Times New Roman" w:cs="Times New Roman"/>
        </w:rPr>
        <w:t>zálohova</w:t>
      </w:r>
      <w:r w:rsidR="00F93A56">
        <w:rPr>
          <w:rFonts w:ascii="Times New Roman" w:hAnsi="Times New Roman" w:cs="Times New Roman"/>
        </w:rPr>
        <w:t>ných opakovane použiteľných obalov</w:t>
      </w:r>
      <w:r w:rsidR="00C37799">
        <w:rPr>
          <w:rFonts w:ascii="Times New Roman" w:hAnsi="Times New Roman" w:cs="Times New Roman"/>
        </w:rPr>
        <w:t xml:space="preserve"> na nápoje</w:t>
      </w:r>
      <w:r w:rsidR="00F93A56">
        <w:rPr>
          <w:rFonts w:ascii="Times New Roman" w:hAnsi="Times New Roman" w:cs="Times New Roman"/>
        </w:rPr>
        <w:t xml:space="preserve">, ktorá bola predtým </w:t>
      </w:r>
      <w:r w:rsidR="00F65EE1">
        <w:rPr>
          <w:rFonts w:ascii="Times New Roman" w:hAnsi="Times New Roman" w:cs="Times New Roman"/>
        </w:rPr>
        <w:t>súčasťou povinného označovania v § 6 platného zákona</w:t>
      </w:r>
      <w:r w:rsidR="00F93A56">
        <w:rPr>
          <w:rFonts w:ascii="Times New Roman" w:hAnsi="Times New Roman" w:cs="Times New Roman"/>
        </w:rPr>
        <w:t xml:space="preserve">. </w:t>
      </w:r>
    </w:p>
    <w:p w:rsidR="008D7A83" w:rsidRPr="002E22FB" w:rsidP="005654AC">
      <w:pPr>
        <w:pStyle w:val="BodyText"/>
        <w:jc w:val="both"/>
        <w:rPr>
          <w:rFonts w:ascii="Times New Roman" w:hAnsi="Times New Roman" w:cs="Times New Roman"/>
        </w:rPr>
      </w:pPr>
    </w:p>
    <w:p w:rsidR="0033329A" w:rsidRPr="004955A3" w:rsidP="005654AC">
      <w:pPr>
        <w:pStyle w:val="BodyText"/>
        <w:jc w:val="both"/>
        <w:rPr>
          <w:rFonts w:ascii="Times New Roman" w:hAnsi="Times New Roman" w:cs="Times New Roman"/>
          <w:b/>
          <w:i/>
        </w:rPr>
      </w:pPr>
      <w:r w:rsidR="00004BFC">
        <w:rPr>
          <w:rFonts w:ascii="Times New Roman" w:hAnsi="Times New Roman" w:cs="Times New Roman"/>
          <w:b/>
          <w:i/>
        </w:rPr>
        <w:t>K o</w:t>
      </w:r>
      <w:r w:rsidRPr="004955A3">
        <w:rPr>
          <w:rFonts w:ascii="Times New Roman" w:hAnsi="Times New Roman" w:cs="Times New Roman"/>
          <w:b/>
          <w:i/>
        </w:rPr>
        <w:t>dsek</w:t>
      </w:r>
      <w:r w:rsidR="00004BFC">
        <w:rPr>
          <w:rFonts w:ascii="Times New Roman" w:hAnsi="Times New Roman" w:cs="Times New Roman"/>
          <w:b/>
          <w:i/>
        </w:rPr>
        <w:t>u</w:t>
      </w:r>
      <w:r w:rsidRPr="004955A3">
        <w:rPr>
          <w:rFonts w:ascii="Times New Roman" w:hAnsi="Times New Roman" w:cs="Times New Roman"/>
          <w:b/>
          <w:i/>
        </w:rPr>
        <w:t xml:space="preserve"> 5</w:t>
      </w:r>
    </w:p>
    <w:p w:rsidR="00F93A56" w:rsidP="005654AC">
      <w:pPr>
        <w:pStyle w:val="BodyText"/>
        <w:jc w:val="both"/>
        <w:rPr>
          <w:rFonts w:ascii="Times New Roman" w:hAnsi="Times New Roman" w:cs="Times New Roman"/>
        </w:rPr>
      </w:pPr>
      <w:r w:rsidR="0033329A">
        <w:rPr>
          <w:rFonts w:ascii="Times New Roman" w:hAnsi="Times New Roman" w:cs="Times New Roman"/>
        </w:rPr>
        <w:t xml:space="preserve">Zmena v odseku 5 reaguje na potrebu </w:t>
      </w:r>
      <w:r w:rsidR="008A751B">
        <w:rPr>
          <w:rFonts w:ascii="Times New Roman" w:hAnsi="Times New Roman" w:cs="Times New Roman"/>
        </w:rPr>
        <w:t xml:space="preserve">spresnenia časti ustanovenia </w:t>
      </w:r>
      <w:r w:rsidRPr="008A751B" w:rsidR="008A751B">
        <w:rPr>
          <w:rFonts w:ascii="Times New Roman" w:hAnsi="Times New Roman" w:cs="Times New Roman"/>
          <w:szCs w:val="24"/>
        </w:rPr>
        <w:t>„</w:t>
      </w:r>
      <w:r w:rsidRPr="008A751B" w:rsidR="008A751B">
        <w:rPr>
          <w:rFonts w:ascii="Times New Roman" w:hAnsi="Times New Roman" w:cs="Times New Roman"/>
          <w:color w:val="000000"/>
          <w:szCs w:val="24"/>
        </w:rPr>
        <w:t>tieto obaly bez obmedzenia množstva a bez viazania tohto odberu na nákup tovaru“</w:t>
      </w:r>
      <w:r w:rsidR="008A751B">
        <w:rPr>
          <w:rFonts w:ascii="Times New Roman" w:hAnsi="Times New Roman" w:cs="Times New Roman"/>
          <w:color w:val="000000"/>
          <w:szCs w:val="24"/>
        </w:rPr>
        <w:t>, ktoré spôsobovalo veľké výkladové nejasnosti. Identifikovaním obalu podľa druhu a typu, ktoré sú bližšie špecifikované vo vykonávacom predpise, dochádza k odstráneniu problémov pri manipulácii s týmito obalmi v obchodnom styku.</w:t>
      </w:r>
    </w:p>
    <w:p w:rsidR="00352006" w:rsidP="001E11C7">
      <w:pPr>
        <w:pStyle w:val="BodyText"/>
        <w:jc w:val="both"/>
        <w:rPr>
          <w:rFonts w:ascii="Times New Roman" w:hAnsi="Times New Roman" w:cs="Times New Roman"/>
          <w:b/>
          <w:i/>
        </w:rPr>
      </w:pPr>
    </w:p>
    <w:p w:rsidR="001E11C7" w:rsidRPr="00084731" w:rsidP="001E11C7">
      <w:pPr>
        <w:pStyle w:val="BodyText"/>
        <w:jc w:val="both"/>
        <w:rPr>
          <w:rFonts w:ascii="Times New Roman" w:hAnsi="Times New Roman" w:cs="Times New Roman"/>
          <w:b/>
          <w:i/>
        </w:rPr>
      </w:pPr>
      <w:r>
        <w:rPr>
          <w:rFonts w:ascii="Times New Roman" w:hAnsi="Times New Roman" w:cs="Times New Roman"/>
          <w:b/>
          <w:i/>
        </w:rPr>
        <w:t>K o</w:t>
      </w:r>
      <w:r w:rsidRPr="00084731">
        <w:rPr>
          <w:rFonts w:ascii="Times New Roman" w:hAnsi="Times New Roman" w:cs="Times New Roman"/>
          <w:b/>
          <w:i/>
        </w:rPr>
        <w:t>dsek</w:t>
      </w:r>
      <w:r w:rsidR="005C4357">
        <w:rPr>
          <w:rFonts w:ascii="Times New Roman" w:hAnsi="Times New Roman" w:cs="Times New Roman"/>
          <w:b/>
          <w:i/>
        </w:rPr>
        <w:t>om</w:t>
      </w:r>
      <w:r>
        <w:rPr>
          <w:rFonts w:ascii="Times New Roman" w:hAnsi="Times New Roman" w:cs="Times New Roman"/>
          <w:b/>
          <w:i/>
        </w:rPr>
        <w:t xml:space="preserve"> </w:t>
      </w:r>
      <w:r w:rsidRPr="00084731">
        <w:rPr>
          <w:rFonts w:ascii="Times New Roman" w:hAnsi="Times New Roman" w:cs="Times New Roman"/>
          <w:b/>
          <w:i/>
        </w:rPr>
        <w:t xml:space="preserve"> 5,6, a 10</w:t>
      </w:r>
    </w:p>
    <w:p w:rsidR="0037089E" w:rsidP="005654AC">
      <w:pPr>
        <w:pStyle w:val="BodyText"/>
        <w:jc w:val="both"/>
        <w:rPr>
          <w:rFonts w:ascii="Times New Roman" w:hAnsi="Times New Roman" w:cs="Times New Roman"/>
        </w:rPr>
      </w:pPr>
      <w:r w:rsidR="001E11C7">
        <w:rPr>
          <w:rFonts w:ascii="Times New Roman" w:hAnsi="Times New Roman" w:cs="Times New Roman"/>
        </w:rPr>
        <w:t xml:space="preserve">Dôvodom zmeny v § 6 ods. 5, </w:t>
      </w:r>
      <w:smartTag w:uri="urn:schemas-microsoft-com:office:smarttags" w:element="metricconverter">
        <w:smartTagPr>
          <w:attr w:name="ProductID" w:val="6 a"/>
        </w:smartTagPr>
        <w:r w:rsidR="001E11C7">
          <w:rPr>
            <w:rFonts w:ascii="Times New Roman" w:hAnsi="Times New Roman" w:cs="Times New Roman"/>
          </w:rPr>
          <w:t>6 a</w:t>
        </w:r>
      </w:smartTag>
      <w:r w:rsidR="001E11C7">
        <w:rPr>
          <w:rFonts w:ascii="Times New Roman" w:hAnsi="Times New Roman" w:cs="Times New Roman"/>
        </w:rPr>
        <w:t xml:space="preserve"> 10 (spojka „alebo“ sa mení na „a“) bolo jednoznačnejšie určiť skutočnosť, že povinnosť odoberať zálohované opakovane použiteľné obaly a vrátiť zálohu v plnej výške sa týka každého, v celom reťazci od povinnej osoby až po obchod a späť, ak nastane prípad, že dôjde k vráteniu použitého obalu, tzn. od spotrebiteľa do obchodu a od obchodu </w:t>
      </w:r>
      <w:r w:rsidR="00352006">
        <w:rPr>
          <w:rFonts w:ascii="Times New Roman" w:hAnsi="Times New Roman" w:cs="Times New Roman"/>
        </w:rPr>
        <w:t xml:space="preserve">k </w:t>
      </w:r>
      <w:r w:rsidR="001E11C7">
        <w:rPr>
          <w:rFonts w:ascii="Times New Roman" w:hAnsi="Times New Roman" w:cs="Times New Roman"/>
        </w:rPr>
        <w:t>povinnej osobe.</w:t>
      </w:r>
    </w:p>
    <w:p w:rsidR="001E11C7" w:rsidP="005654AC">
      <w:pPr>
        <w:pStyle w:val="BodyText"/>
        <w:jc w:val="both"/>
        <w:rPr>
          <w:rFonts w:ascii="Times New Roman" w:hAnsi="Times New Roman" w:cs="Times New Roman"/>
        </w:rPr>
      </w:pPr>
    </w:p>
    <w:p w:rsidR="001C4D4F" w:rsidRPr="004955A3" w:rsidP="005654AC">
      <w:pPr>
        <w:pStyle w:val="BodyText"/>
        <w:jc w:val="both"/>
        <w:rPr>
          <w:rFonts w:ascii="Times New Roman" w:hAnsi="Times New Roman" w:cs="Times New Roman"/>
          <w:b/>
          <w:i/>
        </w:rPr>
      </w:pPr>
      <w:r w:rsidR="00004BFC">
        <w:rPr>
          <w:rFonts w:ascii="Times New Roman" w:hAnsi="Times New Roman" w:cs="Times New Roman"/>
          <w:b/>
          <w:i/>
        </w:rPr>
        <w:t>K o</w:t>
      </w:r>
      <w:r w:rsidRPr="004955A3">
        <w:rPr>
          <w:rFonts w:ascii="Times New Roman" w:hAnsi="Times New Roman" w:cs="Times New Roman"/>
          <w:b/>
          <w:i/>
        </w:rPr>
        <w:t>dsek</w:t>
      </w:r>
      <w:r w:rsidR="00004BFC">
        <w:rPr>
          <w:rFonts w:ascii="Times New Roman" w:hAnsi="Times New Roman" w:cs="Times New Roman"/>
          <w:b/>
          <w:i/>
        </w:rPr>
        <w:t xml:space="preserve">u </w:t>
      </w:r>
      <w:r w:rsidRPr="004955A3">
        <w:rPr>
          <w:rFonts w:ascii="Times New Roman" w:hAnsi="Times New Roman" w:cs="Times New Roman"/>
          <w:b/>
          <w:i/>
        </w:rPr>
        <w:t xml:space="preserve"> 9</w:t>
      </w:r>
    </w:p>
    <w:p w:rsidR="004955A3" w:rsidP="005654AC">
      <w:pPr>
        <w:pStyle w:val="BodyText"/>
        <w:jc w:val="both"/>
        <w:rPr>
          <w:rFonts w:ascii="Times New Roman" w:hAnsi="Times New Roman" w:cs="Times New Roman"/>
        </w:rPr>
      </w:pPr>
      <w:r w:rsidRPr="00100532" w:rsidR="001C4D4F">
        <w:rPr>
          <w:rFonts w:ascii="Times New Roman" w:hAnsi="Times New Roman" w:cs="Times New Roman"/>
        </w:rPr>
        <w:t xml:space="preserve">Ustanovenie je upraveným znením § 7 ods. 9 </w:t>
      </w:r>
      <w:r w:rsidRPr="00100532" w:rsidR="00100532">
        <w:rPr>
          <w:rFonts w:ascii="Times New Roman" w:hAnsi="Times New Roman" w:cs="Times New Roman"/>
        </w:rPr>
        <w:t>platného zákona. Jeho zmyslom je poskytnúť väčšiu právnu istotu spotrebiteľom, ktorí pri vrátení zálohovaného obalu bez etikety často musia čeliť nezáujmu obchodníkov, ktorí odoberajú len tie značky nápojov, ktoré sami uvádzajú do obehu.</w:t>
      </w:r>
    </w:p>
    <w:p w:rsidR="001E11C7" w:rsidRPr="00CC5466" w:rsidP="00CC5466">
      <w:pPr>
        <w:pStyle w:val="BodyText"/>
        <w:jc w:val="both"/>
        <w:rPr>
          <w:rFonts w:ascii="Times New Roman" w:hAnsi="Times New Roman" w:cs="Times New Roman"/>
        </w:rPr>
      </w:pPr>
      <w:r w:rsidRPr="00100532" w:rsidR="00100532">
        <w:rPr>
          <w:rFonts w:ascii="Times New Roman" w:hAnsi="Times New Roman" w:cs="Times New Roman"/>
        </w:rPr>
        <w:t xml:space="preserve"> </w:t>
      </w:r>
    </w:p>
    <w:p w:rsidR="00066DCA" w:rsidRPr="002F7B17" w:rsidP="005654AC">
      <w:pPr>
        <w:jc w:val="both"/>
        <w:rPr>
          <w:rFonts w:ascii="Times New Roman" w:hAnsi="Times New Roman" w:cs="Times New Roman"/>
          <w:b/>
          <w:sz w:val="24"/>
          <w:szCs w:val="24"/>
          <w:u w:val="single"/>
        </w:rPr>
      </w:pPr>
      <w:r w:rsidR="00AC54E3">
        <w:rPr>
          <w:rFonts w:ascii="Times New Roman" w:hAnsi="Times New Roman" w:cs="Times New Roman"/>
          <w:b/>
          <w:sz w:val="24"/>
          <w:szCs w:val="24"/>
          <w:u w:val="single"/>
        </w:rPr>
        <w:t xml:space="preserve">K § </w:t>
      </w:r>
      <w:r w:rsidR="003A11E3">
        <w:rPr>
          <w:rFonts w:ascii="Times New Roman" w:hAnsi="Times New Roman" w:cs="Times New Roman"/>
          <w:b/>
          <w:sz w:val="24"/>
          <w:szCs w:val="24"/>
          <w:u w:val="single"/>
        </w:rPr>
        <w:t>7</w:t>
      </w:r>
    </w:p>
    <w:p w:rsidR="000F57ED" w:rsidP="005654AC">
      <w:pPr>
        <w:jc w:val="both"/>
        <w:rPr>
          <w:rFonts w:ascii="Times New Roman" w:hAnsi="Times New Roman" w:cs="Times New Roman"/>
          <w:b/>
          <w:sz w:val="24"/>
          <w:szCs w:val="24"/>
        </w:rPr>
      </w:pPr>
    </w:p>
    <w:p w:rsidR="000F57ED" w:rsidRPr="00084731"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w:t>
      </w:r>
      <w:r w:rsidRPr="00084731">
        <w:rPr>
          <w:rFonts w:ascii="Times New Roman" w:hAnsi="Times New Roman" w:cs="Times New Roman"/>
          <w:b/>
          <w:i/>
          <w:sz w:val="24"/>
          <w:szCs w:val="24"/>
        </w:rPr>
        <w:t>dsek</w:t>
      </w:r>
      <w:r w:rsidR="00004BFC">
        <w:rPr>
          <w:rFonts w:ascii="Times New Roman" w:hAnsi="Times New Roman" w:cs="Times New Roman"/>
          <w:b/>
          <w:i/>
          <w:sz w:val="24"/>
          <w:szCs w:val="24"/>
        </w:rPr>
        <w:t xml:space="preserve">u </w:t>
      </w:r>
      <w:r w:rsidRPr="00084731">
        <w:rPr>
          <w:rFonts w:ascii="Times New Roman" w:hAnsi="Times New Roman" w:cs="Times New Roman"/>
          <w:b/>
          <w:i/>
          <w:sz w:val="24"/>
          <w:szCs w:val="24"/>
        </w:rPr>
        <w:t xml:space="preserve"> 1 </w:t>
      </w:r>
    </w:p>
    <w:p w:rsidR="005934A0" w:rsidP="005654AC">
      <w:pPr>
        <w:jc w:val="both"/>
        <w:rPr>
          <w:rFonts w:ascii="Times New Roman" w:hAnsi="Times New Roman" w:cs="Times New Roman"/>
          <w:sz w:val="24"/>
          <w:szCs w:val="24"/>
        </w:rPr>
      </w:pPr>
      <w:r w:rsidR="0027769B">
        <w:rPr>
          <w:rFonts w:ascii="Times New Roman" w:hAnsi="Times New Roman" w:cs="Times New Roman"/>
          <w:sz w:val="24"/>
          <w:szCs w:val="24"/>
        </w:rPr>
        <w:t xml:space="preserve">Ide o prenesenie povinnosti z § 8 ods. 2 zákona o obaloch, pričom táto povinnosť sa už nevzťahuje na tie povinné osoby, ktoré uvedú na trh </w:t>
      </w:r>
      <w:r w:rsidR="004E3013">
        <w:rPr>
          <w:rFonts w:ascii="Times New Roman" w:hAnsi="Times New Roman" w:cs="Times New Roman"/>
          <w:sz w:val="24"/>
          <w:szCs w:val="24"/>
        </w:rPr>
        <w:t xml:space="preserve">súhrnne menej ako </w:t>
      </w:r>
      <w:smartTag w:uri="urn:schemas-microsoft-com:office:smarttags" w:element="metricconverter">
        <w:smartTagPr>
          <w:attr w:name="ProductID" w:val="200 kg"/>
        </w:smartTagPr>
        <w:r w:rsidR="004E3013">
          <w:rPr>
            <w:rFonts w:ascii="Times New Roman" w:hAnsi="Times New Roman" w:cs="Times New Roman"/>
            <w:sz w:val="24"/>
            <w:szCs w:val="24"/>
          </w:rPr>
          <w:t>200 kg</w:t>
        </w:r>
      </w:smartTag>
      <w:r w:rsidR="004E3013">
        <w:rPr>
          <w:rFonts w:ascii="Times New Roman" w:hAnsi="Times New Roman" w:cs="Times New Roman"/>
          <w:sz w:val="24"/>
          <w:szCs w:val="24"/>
        </w:rPr>
        <w:t xml:space="preserve"> obalov </w:t>
      </w:r>
      <w:r w:rsidR="0027769B">
        <w:rPr>
          <w:rFonts w:ascii="Times New Roman" w:hAnsi="Times New Roman" w:cs="Times New Roman"/>
          <w:sz w:val="24"/>
          <w:szCs w:val="24"/>
        </w:rPr>
        <w:t>za  rok</w:t>
      </w:r>
      <w:r w:rsidR="004E3013">
        <w:rPr>
          <w:rFonts w:ascii="Times New Roman" w:hAnsi="Times New Roman" w:cs="Times New Roman"/>
          <w:sz w:val="24"/>
          <w:szCs w:val="24"/>
        </w:rPr>
        <w:t>.</w:t>
      </w:r>
      <w:r w:rsidR="0027769B">
        <w:rPr>
          <w:rFonts w:ascii="Times New Roman" w:hAnsi="Times New Roman" w:cs="Times New Roman"/>
          <w:sz w:val="24"/>
          <w:szCs w:val="24"/>
        </w:rPr>
        <w:t xml:space="preserve"> </w:t>
      </w:r>
      <w:r w:rsidR="00905207">
        <w:rPr>
          <w:rFonts w:ascii="Times New Roman" w:hAnsi="Times New Roman" w:cs="Times New Roman"/>
          <w:sz w:val="24"/>
          <w:szCs w:val="24"/>
        </w:rPr>
        <w:t>Povinnosť sa oproti platnému zákonu vzťahuje aj na opakovane použiteľné obaly, ak sa stanú odpadom.</w:t>
      </w:r>
    </w:p>
    <w:p w:rsidR="004955A3" w:rsidRPr="00084731" w:rsidP="005654AC">
      <w:pPr>
        <w:jc w:val="both"/>
        <w:rPr>
          <w:rFonts w:ascii="Times New Roman" w:hAnsi="Times New Roman" w:cs="Times New Roman"/>
          <w:sz w:val="24"/>
          <w:szCs w:val="24"/>
        </w:rPr>
      </w:pPr>
    </w:p>
    <w:p w:rsidR="004955A3" w:rsidRPr="00084731"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w:t>
      </w:r>
      <w:r w:rsidRPr="00084731" w:rsidR="001D19F6">
        <w:rPr>
          <w:rFonts w:ascii="Times New Roman" w:hAnsi="Times New Roman" w:cs="Times New Roman"/>
          <w:b/>
          <w:i/>
          <w:sz w:val="24"/>
          <w:szCs w:val="24"/>
        </w:rPr>
        <w:t>dsek</w:t>
      </w:r>
      <w:r w:rsidR="00004BFC">
        <w:rPr>
          <w:rFonts w:ascii="Times New Roman" w:hAnsi="Times New Roman" w:cs="Times New Roman"/>
          <w:b/>
          <w:i/>
          <w:sz w:val="24"/>
          <w:szCs w:val="24"/>
        </w:rPr>
        <w:t>u</w:t>
      </w:r>
      <w:r w:rsidRPr="00084731" w:rsidR="001D19F6">
        <w:rPr>
          <w:rFonts w:ascii="Times New Roman" w:hAnsi="Times New Roman" w:cs="Times New Roman"/>
          <w:b/>
          <w:i/>
          <w:sz w:val="24"/>
          <w:szCs w:val="24"/>
        </w:rPr>
        <w:t xml:space="preserve"> </w:t>
      </w:r>
      <w:r w:rsidR="00592ED1">
        <w:rPr>
          <w:rFonts w:ascii="Times New Roman" w:hAnsi="Times New Roman" w:cs="Times New Roman"/>
          <w:b/>
          <w:i/>
          <w:sz w:val="24"/>
          <w:szCs w:val="24"/>
        </w:rPr>
        <w:t>2</w:t>
      </w:r>
      <w:r w:rsidRPr="00084731" w:rsidR="001D19F6">
        <w:rPr>
          <w:rFonts w:ascii="Times New Roman" w:hAnsi="Times New Roman" w:cs="Times New Roman"/>
          <w:b/>
          <w:i/>
          <w:sz w:val="24"/>
          <w:szCs w:val="24"/>
        </w:rPr>
        <w:t xml:space="preserve"> </w:t>
      </w:r>
    </w:p>
    <w:p w:rsidR="00600E6E" w:rsidP="005654AC">
      <w:pPr>
        <w:jc w:val="both"/>
        <w:rPr>
          <w:rFonts w:ascii="Times New Roman" w:hAnsi="Times New Roman" w:cs="Times New Roman"/>
          <w:sz w:val="24"/>
          <w:szCs w:val="24"/>
        </w:rPr>
      </w:pPr>
      <w:r w:rsidRPr="00D45FF2" w:rsidR="00D45FF2">
        <w:rPr>
          <w:rFonts w:ascii="Times New Roman" w:hAnsi="Times New Roman" w:cs="Times New Roman"/>
          <w:sz w:val="24"/>
          <w:szCs w:val="24"/>
        </w:rPr>
        <w:t xml:space="preserve">Účelom uvedeného opatrenia je snaha o zabezpečenie dostatočnej využiteľnosti existujúcich zhodnocovacích a recyklačných </w:t>
      </w:r>
      <w:r w:rsidR="00D45FF2">
        <w:rPr>
          <w:rFonts w:ascii="Times New Roman" w:hAnsi="Times New Roman" w:cs="Times New Roman"/>
          <w:sz w:val="24"/>
          <w:szCs w:val="24"/>
        </w:rPr>
        <w:t xml:space="preserve">kapacít na území </w:t>
      </w:r>
      <w:r w:rsidR="004955A3">
        <w:rPr>
          <w:rFonts w:ascii="Times New Roman" w:hAnsi="Times New Roman" w:cs="Times New Roman"/>
          <w:sz w:val="24"/>
          <w:szCs w:val="24"/>
        </w:rPr>
        <w:t>s</w:t>
      </w:r>
      <w:r w:rsidR="00D45FF2">
        <w:rPr>
          <w:rFonts w:ascii="Times New Roman" w:hAnsi="Times New Roman" w:cs="Times New Roman"/>
          <w:sz w:val="24"/>
          <w:szCs w:val="24"/>
        </w:rPr>
        <w:t>poločenstva</w:t>
      </w:r>
      <w:r w:rsidR="004955A3">
        <w:rPr>
          <w:rFonts w:ascii="Times New Roman" w:hAnsi="Times New Roman" w:cs="Times New Roman"/>
          <w:sz w:val="24"/>
          <w:szCs w:val="24"/>
        </w:rPr>
        <w:t xml:space="preserve"> a v prípade nevyhnutnosti</w:t>
      </w:r>
      <w:r w:rsidR="003F671A">
        <w:rPr>
          <w:rFonts w:ascii="Times New Roman" w:hAnsi="Times New Roman" w:cs="Times New Roman"/>
          <w:sz w:val="24"/>
          <w:szCs w:val="24"/>
        </w:rPr>
        <w:t xml:space="preserve"> (nedostatok kapacít na území EÚ)</w:t>
      </w:r>
      <w:r w:rsidR="004955A3">
        <w:rPr>
          <w:rFonts w:ascii="Times New Roman" w:hAnsi="Times New Roman" w:cs="Times New Roman"/>
          <w:sz w:val="24"/>
          <w:szCs w:val="24"/>
        </w:rPr>
        <w:t xml:space="preserve"> možnosť zabezpečiť plnenie limi</w:t>
      </w:r>
      <w:r w:rsidR="003F671A">
        <w:rPr>
          <w:rFonts w:ascii="Times New Roman" w:hAnsi="Times New Roman" w:cs="Times New Roman"/>
          <w:sz w:val="24"/>
          <w:szCs w:val="24"/>
        </w:rPr>
        <w:t>tov aj mimo územia spoločenstva, za podmienok, ktoré sú porovnateľné s podmienkami v EÚ.</w:t>
      </w:r>
    </w:p>
    <w:p w:rsidR="004955A3" w:rsidP="005654AC">
      <w:pPr>
        <w:jc w:val="both"/>
        <w:rPr>
          <w:rFonts w:ascii="Times New Roman" w:hAnsi="Times New Roman" w:cs="Times New Roman"/>
          <w:sz w:val="24"/>
          <w:szCs w:val="24"/>
        </w:rPr>
      </w:pPr>
    </w:p>
    <w:p w:rsidR="00FB597F" w:rsidRPr="00084731"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w:t>
      </w:r>
      <w:r w:rsidRPr="00084731">
        <w:rPr>
          <w:rFonts w:ascii="Times New Roman" w:hAnsi="Times New Roman" w:cs="Times New Roman"/>
          <w:b/>
          <w:i/>
          <w:sz w:val="24"/>
          <w:szCs w:val="24"/>
        </w:rPr>
        <w:t>dsek</w:t>
      </w:r>
      <w:r w:rsidR="00004BFC">
        <w:rPr>
          <w:rFonts w:ascii="Times New Roman" w:hAnsi="Times New Roman" w:cs="Times New Roman"/>
          <w:b/>
          <w:i/>
          <w:sz w:val="24"/>
          <w:szCs w:val="24"/>
        </w:rPr>
        <w:t>u</w:t>
      </w:r>
      <w:r w:rsidRPr="00084731">
        <w:rPr>
          <w:rFonts w:ascii="Times New Roman" w:hAnsi="Times New Roman" w:cs="Times New Roman"/>
          <w:b/>
          <w:i/>
          <w:sz w:val="24"/>
          <w:szCs w:val="24"/>
        </w:rPr>
        <w:t xml:space="preserve"> </w:t>
      </w:r>
      <w:r w:rsidR="00D24B99">
        <w:rPr>
          <w:rFonts w:ascii="Times New Roman" w:hAnsi="Times New Roman" w:cs="Times New Roman"/>
          <w:b/>
          <w:i/>
          <w:sz w:val="24"/>
          <w:szCs w:val="24"/>
        </w:rPr>
        <w:t>3</w:t>
      </w:r>
    </w:p>
    <w:p w:rsidR="0087541B" w:rsidP="005654AC">
      <w:pPr>
        <w:jc w:val="both"/>
        <w:rPr>
          <w:rFonts w:ascii="Times New Roman" w:hAnsi="Times New Roman" w:cs="Times New Roman"/>
          <w:sz w:val="24"/>
          <w:szCs w:val="24"/>
        </w:rPr>
      </w:pPr>
      <w:r w:rsidR="00FB597F">
        <w:rPr>
          <w:rFonts w:ascii="Times New Roman" w:hAnsi="Times New Roman" w:cs="Times New Roman"/>
          <w:sz w:val="24"/>
          <w:szCs w:val="24"/>
        </w:rPr>
        <w:t xml:space="preserve">Uvedené ustanovenie vyníma z povinnosti uvedenej v odseku 2 tie odpady z obalov, na ktoré sa vzťahujú povinnosti </w:t>
      </w:r>
      <w:r w:rsidR="003F671A">
        <w:rPr>
          <w:rFonts w:ascii="Times New Roman" w:hAnsi="Times New Roman" w:cs="Times New Roman"/>
          <w:sz w:val="24"/>
          <w:szCs w:val="24"/>
        </w:rPr>
        <w:t xml:space="preserve">podľa </w:t>
      </w:r>
      <w:r w:rsidR="00FB597F">
        <w:rPr>
          <w:rFonts w:ascii="Times New Roman" w:hAnsi="Times New Roman" w:cs="Times New Roman"/>
          <w:sz w:val="24"/>
          <w:szCs w:val="24"/>
        </w:rPr>
        <w:t xml:space="preserve">iných právnych predpisov a pre ktoré by bolo problematické zabezpečiť plnenie limitov podľa odseku 1. </w:t>
      </w:r>
    </w:p>
    <w:p w:rsidR="004955A3" w:rsidRPr="004955A3" w:rsidP="005654AC">
      <w:pPr>
        <w:jc w:val="both"/>
        <w:rPr>
          <w:rFonts w:ascii="Times New Roman" w:hAnsi="Times New Roman" w:cs="Times New Roman"/>
          <w:sz w:val="24"/>
          <w:szCs w:val="24"/>
        </w:rPr>
      </w:pPr>
    </w:p>
    <w:p w:rsidR="00D45FF2" w:rsidRPr="00084731"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w:t>
      </w:r>
      <w:r w:rsidRPr="00084731">
        <w:rPr>
          <w:rFonts w:ascii="Times New Roman" w:hAnsi="Times New Roman" w:cs="Times New Roman"/>
          <w:b/>
          <w:i/>
          <w:sz w:val="24"/>
          <w:szCs w:val="24"/>
        </w:rPr>
        <w:t>dsek</w:t>
      </w:r>
      <w:r w:rsidR="00004BFC">
        <w:rPr>
          <w:rFonts w:ascii="Times New Roman" w:hAnsi="Times New Roman" w:cs="Times New Roman"/>
          <w:b/>
          <w:i/>
          <w:sz w:val="24"/>
          <w:szCs w:val="24"/>
        </w:rPr>
        <w:t>u</w:t>
      </w:r>
      <w:r w:rsidRPr="00084731">
        <w:rPr>
          <w:rFonts w:ascii="Times New Roman" w:hAnsi="Times New Roman" w:cs="Times New Roman"/>
          <w:b/>
          <w:i/>
          <w:sz w:val="24"/>
          <w:szCs w:val="24"/>
        </w:rPr>
        <w:t xml:space="preserve"> </w:t>
      </w:r>
      <w:r w:rsidR="00D24B99">
        <w:rPr>
          <w:rFonts w:ascii="Times New Roman" w:hAnsi="Times New Roman" w:cs="Times New Roman"/>
          <w:b/>
          <w:i/>
          <w:sz w:val="24"/>
          <w:szCs w:val="24"/>
        </w:rPr>
        <w:t>4</w:t>
      </w:r>
    </w:p>
    <w:p w:rsidR="00260BEC" w:rsidP="005654AC">
      <w:pPr>
        <w:jc w:val="both"/>
        <w:rPr>
          <w:rFonts w:ascii="Times New Roman" w:hAnsi="Times New Roman" w:cs="Times New Roman"/>
          <w:color w:val="000000"/>
          <w:sz w:val="24"/>
          <w:szCs w:val="24"/>
        </w:rPr>
      </w:pPr>
      <w:r w:rsidR="00854E43">
        <w:rPr>
          <w:rFonts w:ascii="Times New Roman" w:hAnsi="Times New Roman" w:cs="Times New Roman"/>
          <w:sz w:val="24"/>
          <w:szCs w:val="24"/>
        </w:rPr>
        <w:t xml:space="preserve">Doplnené </w:t>
      </w:r>
      <w:r w:rsidRPr="00D45FF2" w:rsidR="00D45FF2">
        <w:rPr>
          <w:rFonts w:ascii="Times New Roman" w:hAnsi="Times New Roman" w:cs="Times New Roman"/>
          <w:sz w:val="24"/>
          <w:szCs w:val="24"/>
        </w:rPr>
        <w:t>ustanovenie má za úlohu prispieť k sprehľadneniu preukazovania povinnosti plnenia záväzných limitov zhodnocovani</w:t>
      </w:r>
      <w:r w:rsidR="00084D51">
        <w:rPr>
          <w:rFonts w:ascii="Times New Roman" w:hAnsi="Times New Roman" w:cs="Times New Roman"/>
          <w:sz w:val="24"/>
          <w:szCs w:val="24"/>
        </w:rPr>
        <w:t xml:space="preserve">a a recyklácie odpadov z obalov </w:t>
      </w:r>
      <w:r w:rsidRPr="006E53D2" w:rsidR="00084D51">
        <w:rPr>
          <w:rFonts w:ascii="Times New Roman" w:hAnsi="Times New Roman" w:cs="Times New Roman"/>
          <w:color w:val="000000"/>
          <w:sz w:val="24"/>
          <w:szCs w:val="24"/>
        </w:rPr>
        <w:t>prostredníctvom dokladov o materiálovom toku odpadov z obalov.</w:t>
      </w:r>
      <w:r w:rsidRPr="006E53D2" w:rsidR="00D45FF2">
        <w:rPr>
          <w:rFonts w:ascii="Times New Roman" w:hAnsi="Times New Roman" w:cs="Times New Roman"/>
          <w:color w:val="000000"/>
          <w:sz w:val="24"/>
          <w:szCs w:val="24"/>
        </w:rPr>
        <w:t xml:space="preserve"> </w:t>
      </w:r>
    </w:p>
    <w:p w:rsidR="00356C4C" w:rsidRPr="00084731" w:rsidP="005654AC">
      <w:pPr>
        <w:jc w:val="both"/>
        <w:rPr>
          <w:rFonts w:ascii="Times New Roman" w:hAnsi="Times New Roman" w:cs="Times New Roman"/>
          <w:color w:val="000000"/>
          <w:sz w:val="24"/>
          <w:szCs w:val="24"/>
        </w:rPr>
      </w:pPr>
    </w:p>
    <w:p w:rsidR="00260BEC" w:rsidRPr="00084731" w:rsidP="005654AC">
      <w:pPr>
        <w:jc w:val="both"/>
        <w:rPr>
          <w:rFonts w:ascii="Times New Roman" w:hAnsi="Times New Roman" w:cs="Times New Roman"/>
          <w:b/>
          <w:i/>
          <w:color w:val="000000"/>
          <w:sz w:val="24"/>
          <w:szCs w:val="24"/>
        </w:rPr>
      </w:pPr>
      <w:r w:rsidR="00004BFC">
        <w:rPr>
          <w:rFonts w:ascii="Times New Roman" w:hAnsi="Times New Roman" w:cs="Times New Roman"/>
          <w:b/>
          <w:i/>
          <w:color w:val="000000"/>
          <w:sz w:val="24"/>
          <w:szCs w:val="24"/>
        </w:rPr>
        <w:t>K o</w:t>
      </w:r>
      <w:r w:rsidRPr="00084731">
        <w:rPr>
          <w:rFonts w:ascii="Times New Roman" w:hAnsi="Times New Roman" w:cs="Times New Roman"/>
          <w:b/>
          <w:i/>
          <w:color w:val="000000"/>
          <w:sz w:val="24"/>
          <w:szCs w:val="24"/>
        </w:rPr>
        <w:t>dsek</w:t>
      </w:r>
      <w:r w:rsidR="00004BFC">
        <w:rPr>
          <w:rFonts w:ascii="Times New Roman" w:hAnsi="Times New Roman" w:cs="Times New Roman"/>
          <w:b/>
          <w:i/>
          <w:color w:val="000000"/>
          <w:sz w:val="24"/>
          <w:szCs w:val="24"/>
        </w:rPr>
        <w:t>u</w:t>
      </w:r>
      <w:r w:rsidRPr="00084731">
        <w:rPr>
          <w:rFonts w:ascii="Times New Roman" w:hAnsi="Times New Roman" w:cs="Times New Roman"/>
          <w:b/>
          <w:i/>
          <w:color w:val="000000"/>
          <w:sz w:val="24"/>
          <w:szCs w:val="24"/>
        </w:rPr>
        <w:t xml:space="preserve"> </w:t>
      </w:r>
      <w:r w:rsidR="00D24B99">
        <w:rPr>
          <w:rFonts w:ascii="Times New Roman" w:hAnsi="Times New Roman" w:cs="Times New Roman"/>
          <w:b/>
          <w:i/>
          <w:color w:val="000000"/>
          <w:sz w:val="24"/>
          <w:szCs w:val="24"/>
        </w:rPr>
        <w:t>5</w:t>
      </w:r>
    </w:p>
    <w:p w:rsidR="00F11A66" w:rsidP="005654AC">
      <w:pPr>
        <w:jc w:val="both"/>
        <w:rPr>
          <w:rFonts w:ascii="Times New Roman" w:hAnsi="Times New Roman" w:cs="Times New Roman"/>
          <w:color w:val="000000"/>
          <w:sz w:val="24"/>
          <w:szCs w:val="24"/>
        </w:rPr>
      </w:pPr>
      <w:r w:rsidRPr="006E53D2" w:rsidR="00AA7BA4">
        <w:rPr>
          <w:rFonts w:ascii="Times New Roman" w:hAnsi="Times New Roman" w:cs="Times New Roman"/>
          <w:sz w:val="24"/>
          <w:szCs w:val="24"/>
        </w:rPr>
        <w:t>Uvedené ustanovenie vychádza z</w:t>
      </w:r>
      <w:r w:rsidRPr="006E53D2" w:rsidR="00AA7BA4">
        <w:rPr>
          <w:rFonts w:ascii="Times New Roman" w:hAnsi="Times New Roman" w:cs="Times New Roman"/>
          <w:color w:val="FF0000"/>
          <w:sz w:val="24"/>
          <w:szCs w:val="24"/>
        </w:rPr>
        <w:t xml:space="preserve"> </w:t>
      </w:r>
      <w:r w:rsidRPr="006E53D2" w:rsidR="00AA7BA4">
        <w:rPr>
          <w:rFonts w:ascii="Times New Roman" w:hAnsi="Times New Roman" w:cs="Times New Roman"/>
          <w:color w:val="000000"/>
          <w:sz w:val="24"/>
          <w:szCs w:val="24"/>
        </w:rPr>
        <w:t xml:space="preserve">článku 3 odseku 4 Rozhodnutia 2005/270/ES a rieši situácie, kedy proces zhodnotenia odpadov z obalov trvá neprimerane dlhú dobu a údaje o množstve zhodnoteného objemu odpadu z obalov </w:t>
      </w:r>
      <w:r w:rsidR="005A57A1">
        <w:rPr>
          <w:rFonts w:ascii="Times New Roman" w:hAnsi="Times New Roman" w:cs="Times New Roman"/>
          <w:color w:val="000000"/>
          <w:sz w:val="24"/>
          <w:szCs w:val="24"/>
        </w:rPr>
        <w:t>je už</w:t>
      </w:r>
      <w:r w:rsidRPr="006E53D2" w:rsidR="00AA7BA4">
        <w:rPr>
          <w:rFonts w:ascii="Times New Roman" w:hAnsi="Times New Roman" w:cs="Times New Roman"/>
          <w:color w:val="000000"/>
          <w:sz w:val="24"/>
          <w:szCs w:val="24"/>
        </w:rPr>
        <w:t xml:space="preserve"> potrebné zahrnúť do hlásenia o plnení limitov zhodnotenia a recyklácie v kalendárnom roku.</w:t>
      </w:r>
    </w:p>
    <w:p w:rsidR="00C7798A" w:rsidRPr="0087541B" w:rsidP="005654AC">
      <w:pPr>
        <w:jc w:val="both"/>
        <w:rPr>
          <w:rFonts w:ascii="Times New Roman" w:hAnsi="Times New Roman" w:cs="Times New Roman"/>
          <w:color w:val="FF0000"/>
          <w:sz w:val="24"/>
          <w:szCs w:val="24"/>
        </w:rPr>
      </w:pPr>
    </w:p>
    <w:p w:rsidR="0000786F" w:rsidRPr="00084731"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w:t>
      </w:r>
      <w:r w:rsidRPr="00084731" w:rsidR="000F57ED">
        <w:rPr>
          <w:rFonts w:ascii="Times New Roman" w:hAnsi="Times New Roman" w:cs="Times New Roman"/>
          <w:b/>
          <w:i/>
          <w:sz w:val="24"/>
          <w:szCs w:val="24"/>
        </w:rPr>
        <w:t>ds</w:t>
      </w:r>
      <w:r w:rsidRPr="00084731" w:rsidR="00D45FF2">
        <w:rPr>
          <w:rFonts w:ascii="Times New Roman" w:hAnsi="Times New Roman" w:cs="Times New Roman"/>
          <w:b/>
          <w:i/>
          <w:sz w:val="24"/>
          <w:szCs w:val="24"/>
        </w:rPr>
        <w:t>ek</w:t>
      </w:r>
      <w:r w:rsidR="00004BFC">
        <w:rPr>
          <w:rFonts w:ascii="Times New Roman" w:hAnsi="Times New Roman" w:cs="Times New Roman"/>
          <w:b/>
          <w:i/>
          <w:sz w:val="24"/>
          <w:szCs w:val="24"/>
        </w:rPr>
        <w:t>u</w:t>
      </w:r>
      <w:r w:rsidRPr="00084731" w:rsidR="00D45FF2">
        <w:rPr>
          <w:rFonts w:ascii="Times New Roman" w:hAnsi="Times New Roman" w:cs="Times New Roman"/>
          <w:b/>
          <w:i/>
          <w:sz w:val="24"/>
          <w:szCs w:val="24"/>
        </w:rPr>
        <w:t xml:space="preserve"> </w:t>
      </w:r>
      <w:r w:rsidR="00D24B99">
        <w:rPr>
          <w:rFonts w:ascii="Times New Roman" w:hAnsi="Times New Roman" w:cs="Times New Roman"/>
          <w:b/>
          <w:i/>
          <w:sz w:val="24"/>
          <w:szCs w:val="24"/>
        </w:rPr>
        <w:t>6</w:t>
      </w:r>
    </w:p>
    <w:p w:rsidR="005934A0" w:rsidP="005654AC">
      <w:pPr>
        <w:jc w:val="both"/>
        <w:rPr>
          <w:rFonts w:ascii="Times New Roman" w:hAnsi="Times New Roman" w:cs="Times New Roman"/>
          <w:sz w:val="24"/>
          <w:szCs w:val="24"/>
        </w:rPr>
      </w:pPr>
      <w:r w:rsidRPr="003D6A9B" w:rsidR="000F57ED">
        <w:rPr>
          <w:rFonts w:ascii="Times New Roman" w:hAnsi="Times New Roman" w:cs="Times New Roman"/>
          <w:sz w:val="24"/>
          <w:szCs w:val="24"/>
        </w:rPr>
        <w:t>Podľa ustanovenia</w:t>
      </w:r>
      <w:r w:rsidR="002D0DF0">
        <w:rPr>
          <w:rFonts w:ascii="Times New Roman" w:hAnsi="Times New Roman" w:cs="Times New Roman"/>
          <w:sz w:val="24"/>
          <w:szCs w:val="24"/>
        </w:rPr>
        <w:t xml:space="preserve"> </w:t>
      </w:r>
      <w:r w:rsidRPr="003D6A9B" w:rsidR="002D0DF0">
        <w:rPr>
          <w:rFonts w:ascii="Times New Roman" w:hAnsi="Times New Roman" w:cs="Times New Roman"/>
          <w:sz w:val="24"/>
          <w:szCs w:val="24"/>
        </w:rPr>
        <w:t xml:space="preserve">§ 7 ods. </w:t>
      </w:r>
      <w:r w:rsidR="002D0DF0">
        <w:rPr>
          <w:rFonts w:ascii="Times New Roman" w:hAnsi="Times New Roman" w:cs="Times New Roman"/>
          <w:sz w:val="24"/>
          <w:szCs w:val="24"/>
        </w:rPr>
        <w:t>1</w:t>
      </w:r>
      <w:r w:rsidRPr="003D6A9B" w:rsidR="002D0DF0">
        <w:rPr>
          <w:rFonts w:ascii="Times New Roman" w:hAnsi="Times New Roman" w:cs="Times New Roman"/>
          <w:sz w:val="24"/>
          <w:szCs w:val="24"/>
        </w:rPr>
        <w:t xml:space="preserve"> </w:t>
      </w:r>
      <w:r w:rsidRPr="003D6A9B" w:rsidR="000F57ED">
        <w:rPr>
          <w:rFonts w:ascii="Times New Roman" w:hAnsi="Times New Roman" w:cs="Times New Roman"/>
          <w:sz w:val="24"/>
          <w:szCs w:val="24"/>
        </w:rPr>
        <w:t xml:space="preserve"> sa povinnosť </w:t>
      </w:r>
      <w:r w:rsidR="002D0DF0">
        <w:rPr>
          <w:rFonts w:ascii="Times New Roman" w:hAnsi="Times New Roman" w:cs="Times New Roman"/>
          <w:sz w:val="24"/>
          <w:szCs w:val="24"/>
        </w:rPr>
        <w:t xml:space="preserve">tam uvedená vzťahuje aj na </w:t>
      </w:r>
      <w:r w:rsidRPr="003D6A9B" w:rsidR="000F57ED">
        <w:rPr>
          <w:rFonts w:ascii="Times New Roman" w:hAnsi="Times New Roman" w:cs="Times New Roman"/>
          <w:sz w:val="24"/>
          <w:szCs w:val="24"/>
        </w:rPr>
        <w:t>opakovane použiteľné obaly</w:t>
      </w:r>
      <w:r w:rsidR="00A023E2">
        <w:rPr>
          <w:rFonts w:ascii="Times New Roman" w:hAnsi="Times New Roman" w:cs="Times New Roman"/>
          <w:sz w:val="24"/>
          <w:szCs w:val="24"/>
        </w:rPr>
        <w:t xml:space="preserve">, a to </w:t>
      </w:r>
      <w:r w:rsidRPr="003D6A9B">
        <w:rPr>
          <w:rFonts w:ascii="Times New Roman" w:hAnsi="Times New Roman" w:cs="Times New Roman"/>
          <w:sz w:val="24"/>
          <w:szCs w:val="24"/>
        </w:rPr>
        <w:t>pri ich prvom uvedení na trh alebo do obehu na území S</w:t>
      </w:r>
      <w:r w:rsidR="00684594">
        <w:rPr>
          <w:rFonts w:ascii="Times New Roman" w:hAnsi="Times New Roman" w:cs="Times New Roman"/>
          <w:sz w:val="24"/>
          <w:szCs w:val="24"/>
        </w:rPr>
        <w:t>lovenskej republiky</w:t>
      </w:r>
      <w:r w:rsidRPr="003D6A9B">
        <w:rPr>
          <w:rFonts w:ascii="Times New Roman" w:hAnsi="Times New Roman" w:cs="Times New Roman"/>
          <w:sz w:val="24"/>
          <w:szCs w:val="24"/>
        </w:rPr>
        <w:t>.</w:t>
      </w:r>
    </w:p>
    <w:p w:rsidR="00BB0C43" w:rsidP="005654AC">
      <w:pPr>
        <w:jc w:val="both"/>
        <w:rPr>
          <w:rFonts w:ascii="Times New Roman" w:hAnsi="Times New Roman" w:cs="Times New Roman"/>
          <w:b/>
          <w:i/>
          <w:sz w:val="24"/>
          <w:szCs w:val="24"/>
        </w:rPr>
      </w:pPr>
    </w:p>
    <w:p w:rsidR="00187CE3" w:rsidRPr="00084731"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w:t>
      </w:r>
      <w:r w:rsidRPr="00084731" w:rsidR="00D45FF2">
        <w:rPr>
          <w:rFonts w:ascii="Times New Roman" w:hAnsi="Times New Roman" w:cs="Times New Roman"/>
          <w:b/>
          <w:i/>
          <w:sz w:val="24"/>
          <w:szCs w:val="24"/>
        </w:rPr>
        <w:t>dsek</w:t>
      </w:r>
      <w:r w:rsidR="00004BFC">
        <w:rPr>
          <w:rFonts w:ascii="Times New Roman" w:hAnsi="Times New Roman" w:cs="Times New Roman"/>
          <w:b/>
          <w:i/>
          <w:sz w:val="24"/>
          <w:szCs w:val="24"/>
        </w:rPr>
        <w:t>u</w:t>
      </w:r>
      <w:r w:rsidRPr="00084731" w:rsidR="00D45FF2">
        <w:rPr>
          <w:rFonts w:ascii="Times New Roman" w:hAnsi="Times New Roman" w:cs="Times New Roman"/>
          <w:b/>
          <w:i/>
          <w:sz w:val="24"/>
          <w:szCs w:val="24"/>
        </w:rPr>
        <w:t xml:space="preserve"> </w:t>
      </w:r>
      <w:r w:rsidR="00781310">
        <w:rPr>
          <w:rFonts w:ascii="Times New Roman" w:hAnsi="Times New Roman" w:cs="Times New Roman"/>
          <w:b/>
          <w:i/>
          <w:sz w:val="24"/>
          <w:szCs w:val="24"/>
        </w:rPr>
        <w:t>7</w:t>
      </w:r>
    </w:p>
    <w:p w:rsidR="00187CE3" w:rsidP="005654AC">
      <w:pPr>
        <w:jc w:val="both"/>
        <w:rPr>
          <w:rFonts w:ascii="Times New Roman" w:hAnsi="Times New Roman" w:cs="Times New Roman"/>
          <w:sz w:val="24"/>
          <w:szCs w:val="24"/>
        </w:rPr>
      </w:pPr>
      <w:r w:rsidRPr="00D45FF2" w:rsidR="005934A0">
        <w:rPr>
          <w:rFonts w:ascii="Times New Roman" w:hAnsi="Times New Roman" w:cs="Times New Roman"/>
          <w:sz w:val="24"/>
          <w:szCs w:val="24"/>
        </w:rPr>
        <w:t xml:space="preserve">Uvedené ustanovenie bližšie vymedzuje spôsob plnenia povinnosti povinnej osoby podľa § </w:t>
      </w:r>
      <w:r w:rsidR="003F671A">
        <w:rPr>
          <w:rFonts w:ascii="Times New Roman" w:hAnsi="Times New Roman" w:cs="Times New Roman"/>
          <w:sz w:val="24"/>
          <w:szCs w:val="24"/>
        </w:rPr>
        <w:t>7</w:t>
      </w:r>
      <w:r w:rsidR="00B91E28">
        <w:rPr>
          <w:rFonts w:ascii="Times New Roman" w:hAnsi="Times New Roman" w:cs="Times New Roman"/>
          <w:sz w:val="24"/>
          <w:szCs w:val="24"/>
        </w:rPr>
        <w:t xml:space="preserve"> ods. 1.</w:t>
      </w:r>
      <w:r w:rsidR="003F724E">
        <w:rPr>
          <w:rFonts w:ascii="Times New Roman" w:hAnsi="Times New Roman" w:cs="Times New Roman"/>
          <w:sz w:val="24"/>
          <w:szCs w:val="24"/>
        </w:rPr>
        <w:t xml:space="preserve"> </w:t>
      </w:r>
      <w:r w:rsidR="003F671A">
        <w:rPr>
          <w:rFonts w:ascii="Times New Roman" w:hAnsi="Times New Roman" w:cs="Times New Roman"/>
          <w:sz w:val="24"/>
          <w:szCs w:val="24"/>
        </w:rPr>
        <w:t xml:space="preserve">Povinná osoba </w:t>
      </w:r>
      <w:r w:rsidR="00516D55">
        <w:rPr>
          <w:rFonts w:ascii="Times New Roman" w:hAnsi="Times New Roman" w:cs="Times New Roman"/>
          <w:sz w:val="24"/>
          <w:szCs w:val="24"/>
        </w:rPr>
        <w:t xml:space="preserve">plní povinnosti buď sama alebo </w:t>
      </w:r>
      <w:r w:rsidR="00604B5B">
        <w:rPr>
          <w:rFonts w:ascii="Times New Roman" w:hAnsi="Times New Roman" w:cs="Times New Roman"/>
          <w:sz w:val="24"/>
          <w:szCs w:val="24"/>
        </w:rPr>
        <w:t xml:space="preserve">tak môže urobiť aj </w:t>
      </w:r>
      <w:r w:rsidR="003F671A">
        <w:rPr>
          <w:rFonts w:ascii="Times New Roman" w:hAnsi="Times New Roman" w:cs="Times New Roman"/>
          <w:sz w:val="24"/>
          <w:szCs w:val="24"/>
        </w:rPr>
        <w:t xml:space="preserve">prostredníctvom </w:t>
      </w:r>
      <w:r w:rsidR="004D50C5">
        <w:rPr>
          <w:rFonts w:ascii="Times New Roman" w:hAnsi="Times New Roman" w:cs="Times New Roman"/>
          <w:sz w:val="24"/>
          <w:szCs w:val="24"/>
        </w:rPr>
        <w:t xml:space="preserve">jednej alebo </w:t>
      </w:r>
      <w:r w:rsidR="003F671A">
        <w:rPr>
          <w:rFonts w:ascii="Times New Roman" w:hAnsi="Times New Roman" w:cs="Times New Roman"/>
          <w:sz w:val="24"/>
          <w:szCs w:val="24"/>
        </w:rPr>
        <w:t>viacerých oprávnených organizácií</w:t>
      </w:r>
      <w:r w:rsidR="00121482">
        <w:rPr>
          <w:rFonts w:ascii="Times New Roman" w:hAnsi="Times New Roman" w:cs="Times New Roman"/>
          <w:sz w:val="24"/>
          <w:szCs w:val="24"/>
        </w:rPr>
        <w:t xml:space="preserve"> v rámci jednej obalovej komodity.</w:t>
      </w:r>
      <w:r w:rsidR="00FA6E5F">
        <w:rPr>
          <w:rFonts w:ascii="Times New Roman" w:hAnsi="Times New Roman" w:cs="Times New Roman"/>
          <w:sz w:val="24"/>
          <w:szCs w:val="24"/>
        </w:rPr>
        <w:t xml:space="preserve"> </w:t>
      </w:r>
    </w:p>
    <w:p w:rsidR="00173E10" w:rsidRPr="00173E10" w:rsidP="005654AC">
      <w:pPr>
        <w:jc w:val="both"/>
        <w:rPr>
          <w:rFonts w:ascii="Times New Roman" w:hAnsi="Times New Roman" w:cs="Times New Roman"/>
          <w:sz w:val="24"/>
          <w:szCs w:val="24"/>
        </w:rPr>
      </w:pPr>
    </w:p>
    <w:p w:rsidR="00FB597F" w:rsidRPr="00D70101"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w:t>
      </w:r>
      <w:r w:rsidRPr="00D70101">
        <w:rPr>
          <w:rFonts w:ascii="Times New Roman" w:hAnsi="Times New Roman" w:cs="Times New Roman"/>
          <w:b/>
          <w:i/>
          <w:sz w:val="24"/>
          <w:szCs w:val="24"/>
        </w:rPr>
        <w:t>dsek</w:t>
      </w:r>
      <w:r w:rsidR="00004BFC">
        <w:rPr>
          <w:rFonts w:ascii="Times New Roman" w:hAnsi="Times New Roman" w:cs="Times New Roman"/>
          <w:b/>
          <w:i/>
          <w:sz w:val="24"/>
          <w:szCs w:val="24"/>
        </w:rPr>
        <w:t>u</w:t>
      </w:r>
      <w:r w:rsidRPr="00D70101">
        <w:rPr>
          <w:rFonts w:ascii="Times New Roman" w:hAnsi="Times New Roman" w:cs="Times New Roman"/>
          <w:b/>
          <w:i/>
          <w:sz w:val="24"/>
          <w:szCs w:val="24"/>
        </w:rPr>
        <w:t xml:space="preserve"> </w:t>
      </w:r>
      <w:r w:rsidR="006D0171">
        <w:rPr>
          <w:rFonts w:ascii="Times New Roman" w:hAnsi="Times New Roman" w:cs="Times New Roman"/>
          <w:b/>
          <w:i/>
          <w:sz w:val="24"/>
          <w:szCs w:val="24"/>
        </w:rPr>
        <w:t>8</w:t>
      </w:r>
    </w:p>
    <w:p w:rsidR="00FB597F" w:rsidP="005654AC">
      <w:pPr>
        <w:jc w:val="both"/>
        <w:rPr>
          <w:rFonts w:ascii="Times New Roman" w:hAnsi="Times New Roman" w:cs="Times New Roman"/>
          <w:sz w:val="24"/>
          <w:szCs w:val="24"/>
        </w:rPr>
      </w:pPr>
      <w:r w:rsidRPr="00D70101">
        <w:rPr>
          <w:rFonts w:ascii="Times New Roman" w:hAnsi="Times New Roman" w:cs="Times New Roman"/>
          <w:sz w:val="24"/>
          <w:szCs w:val="24"/>
        </w:rPr>
        <w:t xml:space="preserve">Ustanovenie bližšie vymedzuje podmienky vykonávania odberu </w:t>
      </w:r>
      <w:r w:rsidRPr="00D70101" w:rsidR="00AA7BA4">
        <w:rPr>
          <w:rFonts w:ascii="Times New Roman" w:hAnsi="Times New Roman" w:cs="Times New Roman"/>
          <w:sz w:val="24"/>
          <w:szCs w:val="24"/>
        </w:rPr>
        <w:t xml:space="preserve">opakovane použiteľných obalov  </w:t>
      </w:r>
      <w:r w:rsidRPr="00D70101" w:rsidR="00D70101">
        <w:rPr>
          <w:rFonts w:ascii="Times New Roman" w:hAnsi="Times New Roman" w:cs="Times New Roman"/>
          <w:sz w:val="24"/>
          <w:szCs w:val="24"/>
        </w:rPr>
        <w:t>v</w:t>
      </w:r>
      <w:r w:rsidR="001A7625">
        <w:rPr>
          <w:rFonts w:ascii="Times New Roman" w:hAnsi="Times New Roman" w:cs="Times New Roman"/>
          <w:sz w:val="24"/>
          <w:szCs w:val="24"/>
        </w:rPr>
        <w:t xml:space="preserve"> štádiu jeho </w:t>
      </w:r>
      <w:r w:rsidRPr="00D70101" w:rsidR="00D70101">
        <w:rPr>
          <w:rFonts w:ascii="Times New Roman" w:hAnsi="Times New Roman" w:cs="Times New Roman"/>
          <w:sz w:val="24"/>
          <w:szCs w:val="24"/>
        </w:rPr>
        <w:t>uvedenia do obehu.</w:t>
      </w:r>
    </w:p>
    <w:p w:rsidR="00C7798A" w:rsidRPr="00084731" w:rsidP="005654AC">
      <w:pPr>
        <w:jc w:val="both"/>
        <w:rPr>
          <w:rFonts w:ascii="Times New Roman" w:hAnsi="Times New Roman" w:cs="Times New Roman"/>
          <w:sz w:val="24"/>
          <w:szCs w:val="24"/>
        </w:rPr>
      </w:pPr>
    </w:p>
    <w:p w:rsidR="00187CE3" w:rsidRPr="00D70101"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w:t>
      </w:r>
      <w:r w:rsidRPr="00D70101" w:rsidR="00D45FF2">
        <w:rPr>
          <w:rFonts w:ascii="Times New Roman" w:hAnsi="Times New Roman" w:cs="Times New Roman"/>
          <w:b/>
          <w:i/>
          <w:sz w:val="24"/>
          <w:szCs w:val="24"/>
        </w:rPr>
        <w:t>dsek</w:t>
      </w:r>
      <w:r w:rsidR="00004BFC">
        <w:rPr>
          <w:rFonts w:ascii="Times New Roman" w:hAnsi="Times New Roman" w:cs="Times New Roman"/>
          <w:b/>
          <w:i/>
          <w:sz w:val="24"/>
          <w:szCs w:val="24"/>
        </w:rPr>
        <w:t>u</w:t>
      </w:r>
      <w:r w:rsidRPr="00D70101" w:rsidR="00D45FF2">
        <w:rPr>
          <w:rFonts w:ascii="Times New Roman" w:hAnsi="Times New Roman" w:cs="Times New Roman"/>
          <w:b/>
          <w:i/>
          <w:sz w:val="24"/>
          <w:szCs w:val="24"/>
        </w:rPr>
        <w:t xml:space="preserve"> </w:t>
      </w:r>
      <w:r w:rsidR="006D0171">
        <w:rPr>
          <w:rFonts w:ascii="Times New Roman" w:hAnsi="Times New Roman" w:cs="Times New Roman"/>
          <w:b/>
          <w:i/>
          <w:sz w:val="24"/>
          <w:szCs w:val="24"/>
        </w:rPr>
        <w:t>9</w:t>
      </w:r>
    </w:p>
    <w:p w:rsidR="0093330C" w:rsidP="005654AC">
      <w:pPr>
        <w:jc w:val="both"/>
        <w:rPr>
          <w:rFonts w:ascii="Times New Roman" w:hAnsi="Times New Roman" w:cs="Times New Roman"/>
          <w:sz w:val="24"/>
          <w:szCs w:val="24"/>
        </w:rPr>
      </w:pPr>
      <w:r w:rsidRPr="00D70101" w:rsidR="00187CE3">
        <w:rPr>
          <w:rFonts w:ascii="Times New Roman" w:hAnsi="Times New Roman" w:cs="Times New Roman"/>
          <w:sz w:val="24"/>
          <w:szCs w:val="24"/>
        </w:rPr>
        <w:t>Prenesenie povinnosti podľa § 8 ods. 4 zákona  o</w:t>
      </w:r>
      <w:r w:rsidR="00D70101">
        <w:rPr>
          <w:rFonts w:ascii="Times New Roman" w:hAnsi="Times New Roman" w:cs="Times New Roman"/>
          <w:sz w:val="24"/>
          <w:szCs w:val="24"/>
        </w:rPr>
        <w:t> </w:t>
      </w:r>
      <w:r w:rsidRPr="00D70101" w:rsidR="00187CE3">
        <w:rPr>
          <w:rFonts w:ascii="Times New Roman" w:hAnsi="Times New Roman" w:cs="Times New Roman"/>
          <w:sz w:val="24"/>
          <w:szCs w:val="24"/>
        </w:rPr>
        <w:t>obaloch</w:t>
      </w:r>
      <w:r w:rsidR="00D70101">
        <w:rPr>
          <w:rFonts w:ascii="Times New Roman" w:hAnsi="Times New Roman" w:cs="Times New Roman"/>
          <w:sz w:val="24"/>
          <w:szCs w:val="24"/>
        </w:rPr>
        <w:t>.</w:t>
      </w:r>
    </w:p>
    <w:p w:rsidR="00C7798A" w:rsidRPr="00084731" w:rsidP="005654AC">
      <w:pPr>
        <w:jc w:val="both"/>
        <w:rPr>
          <w:rFonts w:ascii="Times New Roman" w:hAnsi="Times New Roman" w:cs="Times New Roman"/>
          <w:sz w:val="24"/>
          <w:szCs w:val="24"/>
        </w:rPr>
      </w:pPr>
    </w:p>
    <w:p w:rsidR="00F83530" w:rsidRPr="00084731"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w:t>
      </w:r>
      <w:r w:rsidR="00C7798A">
        <w:rPr>
          <w:rFonts w:ascii="Times New Roman" w:hAnsi="Times New Roman" w:cs="Times New Roman"/>
          <w:b/>
          <w:i/>
          <w:sz w:val="24"/>
          <w:szCs w:val="24"/>
        </w:rPr>
        <w:t>dsek</w:t>
      </w:r>
      <w:r w:rsidR="00004BFC">
        <w:rPr>
          <w:rFonts w:ascii="Times New Roman" w:hAnsi="Times New Roman" w:cs="Times New Roman"/>
          <w:b/>
          <w:i/>
          <w:sz w:val="24"/>
          <w:szCs w:val="24"/>
        </w:rPr>
        <w:t>u</w:t>
      </w:r>
      <w:r w:rsidR="00C7798A">
        <w:rPr>
          <w:rFonts w:ascii="Times New Roman" w:hAnsi="Times New Roman" w:cs="Times New Roman"/>
          <w:b/>
          <w:i/>
          <w:sz w:val="24"/>
          <w:szCs w:val="24"/>
        </w:rPr>
        <w:t xml:space="preserve"> </w:t>
      </w:r>
      <w:r w:rsidR="006D0171">
        <w:rPr>
          <w:rFonts w:ascii="Times New Roman" w:hAnsi="Times New Roman" w:cs="Times New Roman"/>
          <w:b/>
          <w:i/>
          <w:sz w:val="24"/>
          <w:szCs w:val="24"/>
        </w:rPr>
        <w:t>10</w:t>
      </w:r>
    </w:p>
    <w:p w:rsidR="00C7798A" w:rsidP="005654AC">
      <w:pPr>
        <w:jc w:val="both"/>
        <w:rPr>
          <w:rFonts w:ascii="Times New Roman" w:hAnsi="Times New Roman" w:cs="Times New Roman"/>
          <w:sz w:val="24"/>
          <w:szCs w:val="24"/>
        </w:rPr>
      </w:pPr>
      <w:r w:rsidRPr="0055733F" w:rsidR="0055733F">
        <w:rPr>
          <w:rFonts w:ascii="Times New Roman" w:hAnsi="Times New Roman" w:cs="Times New Roman"/>
          <w:sz w:val="24"/>
          <w:szCs w:val="24"/>
        </w:rPr>
        <w:t xml:space="preserve">Prenesenie </w:t>
      </w:r>
      <w:r w:rsidR="00C347F9">
        <w:rPr>
          <w:rFonts w:ascii="Times New Roman" w:hAnsi="Times New Roman" w:cs="Times New Roman"/>
          <w:sz w:val="24"/>
          <w:szCs w:val="24"/>
        </w:rPr>
        <w:t xml:space="preserve">povinností z povinnej osoby na oprávnenú organizáciu  </w:t>
      </w:r>
      <w:r w:rsidR="00361F90">
        <w:rPr>
          <w:rFonts w:ascii="Times New Roman" w:hAnsi="Times New Roman" w:cs="Times New Roman"/>
          <w:sz w:val="24"/>
          <w:szCs w:val="24"/>
        </w:rPr>
        <w:t xml:space="preserve">si </w:t>
      </w:r>
      <w:r w:rsidR="00C347F9">
        <w:rPr>
          <w:rFonts w:ascii="Times New Roman" w:hAnsi="Times New Roman" w:cs="Times New Roman"/>
          <w:sz w:val="24"/>
          <w:szCs w:val="24"/>
        </w:rPr>
        <w:t>vyžaduje</w:t>
      </w:r>
      <w:r w:rsidR="004C3515">
        <w:rPr>
          <w:rFonts w:ascii="Times New Roman" w:hAnsi="Times New Roman" w:cs="Times New Roman"/>
          <w:sz w:val="24"/>
          <w:szCs w:val="24"/>
        </w:rPr>
        <w:t xml:space="preserve"> zabezpečiť </w:t>
      </w:r>
      <w:r w:rsidR="00361F90">
        <w:rPr>
          <w:rFonts w:ascii="Times New Roman" w:hAnsi="Times New Roman" w:cs="Times New Roman"/>
          <w:sz w:val="24"/>
          <w:szCs w:val="24"/>
        </w:rPr>
        <w:t>od</w:t>
      </w:r>
      <w:r w:rsidR="004C3515">
        <w:rPr>
          <w:rFonts w:ascii="Times New Roman" w:hAnsi="Times New Roman" w:cs="Times New Roman"/>
          <w:sz w:val="24"/>
          <w:szCs w:val="24"/>
        </w:rPr>
        <w:t xml:space="preserve"> povinn</w:t>
      </w:r>
      <w:r w:rsidR="00361F90">
        <w:rPr>
          <w:rFonts w:ascii="Times New Roman" w:hAnsi="Times New Roman" w:cs="Times New Roman"/>
          <w:sz w:val="24"/>
          <w:szCs w:val="24"/>
        </w:rPr>
        <w:t>ej</w:t>
      </w:r>
      <w:r w:rsidR="004C3515">
        <w:rPr>
          <w:rFonts w:ascii="Times New Roman" w:hAnsi="Times New Roman" w:cs="Times New Roman"/>
          <w:sz w:val="24"/>
          <w:szCs w:val="24"/>
        </w:rPr>
        <w:t xml:space="preserve"> osob</w:t>
      </w:r>
      <w:r w:rsidR="00361F90">
        <w:rPr>
          <w:rFonts w:ascii="Times New Roman" w:hAnsi="Times New Roman" w:cs="Times New Roman"/>
          <w:sz w:val="24"/>
          <w:szCs w:val="24"/>
        </w:rPr>
        <w:t>y</w:t>
      </w:r>
      <w:r w:rsidR="004C3515">
        <w:rPr>
          <w:rFonts w:ascii="Times New Roman" w:hAnsi="Times New Roman" w:cs="Times New Roman"/>
          <w:sz w:val="24"/>
          <w:szCs w:val="24"/>
        </w:rPr>
        <w:t xml:space="preserve"> v dostatočnom časovom predstihu všetky informácie a údaje potrebné pre plnenie prenesených povinností.</w:t>
      </w:r>
    </w:p>
    <w:p w:rsidR="0055733F" w:rsidRPr="00084731" w:rsidP="005654AC">
      <w:pPr>
        <w:jc w:val="both"/>
        <w:rPr>
          <w:rFonts w:ascii="Times New Roman" w:hAnsi="Times New Roman" w:cs="Times New Roman"/>
          <w:sz w:val="24"/>
          <w:szCs w:val="24"/>
        </w:rPr>
      </w:pPr>
      <w:r w:rsidR="00C347F9">
        <w:rPr>
          <w:rFonts w:ascii="Times New Roman" w:hAnsi="Times New Roman" w:cs="Times New Roman"/>
          <w:sz w:val="24"/>
          <w:szCs w:val="24"/>
        </w:rPr>
        <w:t xml:space="preserve"> </w:t>
      </w:r>
    </w:p>
    <w:p w:rsidR="00F83530" w:rsidRPr="00084731"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w:t>
      </w:r>
      <w:r w:rsidRPr="00084731">
        <w:rPr>
          <w:rFonts w:ascii="Times New Roman" w:hAnsi="Times New Roman" w:cs="Times New Roman"/>
          <w:b/>
          <w:i/>
          <w:sz w:val="24"/>
          <w:szCs w:val="24"/>
        </w:rPr>
        <w:t>dsek</w:t>
      </w:r>
      <w:r w:rsidR="00004BFC">
        <w:rPr>
          <w:rFonts w:ascii="Times New Roman" w:hAnsi="Times New Roman" w:cs="Times New Roman"/>
          <w:b/>
          <w:i/>
          <w:sz w:val="24"/>
          <w:szCs w:val="24"/>
        </w:rPr>
        <w:t>u</w:t>
      </w:r>
      <w:r w:rsidRPr="00084731">
        <w:rPr>
          <w:rFonts w:ascii="Times New Roman" w:hAnsi="Times New Roman" w:cs="Times New Roman"/>
          <w:b/>
          <w:i/>
          <w:sz w:val="24"/>
          <w:szCs w:val="24"/>
        </w:rPr>
        <w:t xml:space="preserve"> </w:t>
      </w:r>
      <w:r w:rsidR="006D0171">
        <w:rPr>
          <w:rFonts w:ascii="Times New Roman" w:hAnsi="Times New Roman" w:cs="Times New Roman"/>
          <w:b/>
          <w:i/>
          <w:sz w:val="24"/>
          <w:szCs w:val="24"/>
        </w:rPr>
        <w:t>11</w:t>
      </w:r>
    </w:p>
    <w:p w:rsidR="00F83530" w:rsidP="005654AC">
      <w:pPr>
        <w:jc w:val="both"/>
        <w:rPr>
          <w:rFonts w:ascii="Times New Roman" w:hAnsi="Times New Roman" w:cs="Times New Roman"/>
          <w:sz w:val="24"/>
          <w:szCs w:val="24"/>
        </w:rPr>
      </w:pPr>
      <w:r w:rsidRPr="00F83530">
        <w:rPr>
          <w:rFonts w:ascii="Times New Roman" w:hAnsi="Times New Roman" w:cs="Times New Roman"/>
          <w:sz w:val="24"/>
          <w:szCs w:val="24"/>
        </w:rPr>
        <w:t>Ustanovenie ukladá povinnosť osobe, ktor</w:t>
      </w:r>
      <w:r w:rsidR="00DC36A4">
        <w:rPr>
          <w:rFonts w:ascii="Times New Roman" w:hAnsi="Times New Roman" w:cs="Times New Roman"/>
          <w:sz w:val="24"/>
          <w:szCs w:val="24"/>
        </w:rPr>
        <w:t xml:space="preserve">á uvádza do obehu výrobky </w:t>
      </w:r>
      <w:r w:rsidR="00361F90">
        <w:rPr>
          <w:rFonts w:ascii="Times New Roman" w:hAnsi="Times New Roman" w:cs="Times New Roman"/>
          <w:sz w:val="24"/>
          <w:szCs w:val="24"/>
        </w:rPr>
        <w:t xml:space="preserve">v obaloch </w:t>
      </w:r>
      <w:r w:rsidR="00DC36A4">
        <w:rPr>
          <w:rFonts w:ascii="Times New Roman" w:hAnsi="Times New Roman" w:cs="Times New Roman"/>
          <w:sz w:val="24"/>
          <w:szCs w:val="24"/>
        </w:rPr>
        <w:t xml:space="preserve">od </w:t>
      </w:r>
      <w:r w:rsidR="00223DF2">
        <w:rPr>
          <w:rFonts w:ascii="Times New Roman" w:hAnsi="Times New Roman" w:cs="Times New Roman"/>
          <w:sz w:val="24"/>
          <w:szCs w:val="24"/>
        </w:rPr>
        <w:t>povinných osôb</w:t>
      </w:r>
      <w:r w:rsidR="00DC36A4">
        <w:rPr>
          <w:rFonts w:ascii="Times New Roman" w:hAnsi="Times New Roman" w:cs="Times New Roman"/>
          <w:sz w:val="24"/>
          <w:szCs w:val="24"/>
        </w:rPr>
        <w:t xml:space="preserve"> nezapísaných do </w:t>
      </w:r>
      <w:r w:rsidR="00917129">
        <w:rPr>
          <w:rFonts w:ascii="Times New Roman" w:hAnsi="Times New Roman" w:cs="Times New Roman"/>
          <w:sz w:val="24"/>
          <w:szCs w:val="24"/>
        </w:rPr>
        <w:t>R</w:t>
      </w:r>
      <w:r w:rsidR="00DC36A4">
        <w:rPr>
          <w:rFonts w:ascii="Times New Roman" w:hAnsi="Times New Roman" w:cs="Times New Roman"/>
          <w:sz w:val="24"/>
          <w:szCs w:val="24"/>
        </w:rPr>
        <w:t>egistra povinných osôb a oprávnených organizácií</w:t>
      </w:r>
      <w:r w:rsidR="00253084">
        <w:rPr>
          <w:rFonts w:ascii="Times New Roman" w:hAnsi="Times New Roman" w:cs="Times New Roman"/>
          <w:sz w:val="24"/>
          <w:szCs w:val="24"/>
        </w:rPr>
        <w:t>, zabezpečiť</w:t>
      </w:r>
      <w:r w:rsidR="0048033D">
        <w:rPr>
          <w:rFonts w:ascii="Times New Roman" w:hAnsi="Times New Roman" w:cs="Times New Roman"/>
          <w:sz w:val="24"/>
          <w:szCs w:val="24"/>
        </w:rPr>
        <w:t xml:space="preserve"> za ne</w:t>
      </w:r>
      <w:r w:rsidR="00253084">
        <w:rPr>
          <w:rFonts w:ascii="Times New Roman" w:hAnsi="Times New Roman" w:cs="Times New Roman"/>
          <w:sz w:val="24"/>
          <w:szCs w:val="24"/>
        </w:rPr>
        <w:t xml:space="preserve"> </w:t>
      </w:r>
      <w:r w:rsidR="0048033D">
        <w:rPr>
          <w:rFonts w:ascii="Times New Roman" w:hAnsi="Times New Roman" w:cs="Times New Roman"/>
          <w:sz w:val="24"/>
          <w:szCs w:val="24"/>
        </w:rPr>
        <w:t xml:space="preserve">ad hoc plnenie </w:t>
      </w:r>
      <w:r w:rsidR="00253084">
        <w:rPr>
          <w:rFonts w:ascii="Times New Roman" w:hAnsi="Times New Roman" w:cs="Times New Roman"/>
          <w:sz w:val="24"/>
          <w:szCs w:val="24"/>
        </w:rPr>
        <w:t>povinnos</w:t>
      </w:r>
      <w:r w:rsidR="0048033D">
        <w:rPr>
          <w:rFonts w:ascii="Times New Roman" w:hAnsi="Times New Roman" w:cs="Times New Roman"/>
          <w:sz w:val="24"/>
          <w:szCs w:val="24"/>
        </w:rPr>
        <w:t>tí</w:t>
      </w:r>
      <w:r w:rsidR="00253084">
        <w:rPr>
          <w:rFonts w:ascii="Times New Roman" w:hAnsi="Times New Roman" w:cs="Times New Roman"/>
          <w:sz w:val="24"/>
          <w:szCs w:val="24"/>
        </w:rPr>
        <w:t xml:space="preserve"> </w:t>
      </w:r>
      <w:r w:rsidR="0048033D">
        <w:rPr>
          <w:rFonts w:ascii="Times New Roman" w:hAnsi="Times New Roman" w:cs="Times New Roman"/>
          <w:sz w:val="24"/>
          <w:szCs w:val="24"/>
        </w:rPr>
        <w:t xml:space="preserve">podľa § 7 ods. </w:t>
      </w:r>
      <w:smartTag w:uri="urn:schemas-microsoft-com:office:smarttags" w:element="metricconverter">
        <w:smartTagPr>
          <w:attr w:name="ProductID" w:val="1 a"/>
        </w:smartTagPr>
        <w:r w:rsidR="0048033D">
          <w:rPr>
            <w:rFonts w:ascii="Times New Roman" w:hAnsi="Times New Roman" w:cs="Times New Roman"/>
            <w:sz w:val="24"/>
            <w:szCs w:val="24"/>
          </w:rPr>
          <w:t>1 a</w:t>
        </w:r>
      </w:smartTag>
      <w:r w:rsidR="0048033D">
        <w:rPr>
          <w:rFonts w:ascii="Times New Roman" w:hAnsi="Times New Roman" w:cs="Times New Roman"/>
          <w:sz w:val="24"/>
          <w:szCs w:val="24"/>
        </w:rPr>
        <w:t xml:space="preserve"> § 10 ods. 1.</w:t>
      </w:r>
      <w:r w:rsidR="00253084">
        <w:rPr>
          <w:rFonts w:ascii="Times New Roman" w:hAnsi="Times New Roman" w:cs="Times New Roman"/>
          <w:sz w:val="24"/>
          <w:szCs w:val="24"/>
        </w:rPr>
        <w:t xml:space="preserve"> </w:t>
      </w:r>
      <w:r w:rsidR="00141C56">
        <w:rPr>
          <w:rFonts w:ascii="Times New Roman" w:hAnsi="Times New Roman" w:cs="Times New Roman"/>
          <w:sz w:val="24"/>
          <w:szCs w:val="24"/>
        </w:rPr>
        <w:t xml:space="preserve">Množstvo povinných osôb ignoruje svoju povinnosť zapísať sa do registra, čo spôsobuje </w:t>
      </w:r>
      <w:r w:rsidR="0048033D">
        <w:rPr>
          <w:rFonts w:ascii="Times New Roman" w:hAnsi="Times New Roman" w:cs="Times New Roman"/>
          <w:sz w:val="24"/>
          <w:szCs w:val="24"/>
        </w:rPr>
        <w:t xml:space="preserve">následne problém pre Slovenskú republiku vo vzťahu k Európskej únii pri zasielaní hlásení o stave plnenia limitov, ktoré sú vďaka nemožnosti vypátrať všetky povinné osoby a postihovať ich za nesplnenie si povinností v zmysle zákona nedostatočné. </w:t>
      </w:r>
      <w:r w:rsidR="00253084">
        <w:rPr>
          <w:rFonts w:ascii="Times New Roman" w:hAnsi="Times New Roman" w:cs="Times New Roman"/>
          <w:sz w:val="24"/>
          <w:szCs w:val="24"/>
        </w:rPr>
        <w:t xml:space="preserve">Účelom tohto ustanovenia je </w:t>
      </w:r>
      <w:r w:rsidRPr="00F83530">
        <w:rPr>
          <w:rFonts w:ascii="Times New Roman" w:hAnsi="Times New Roman" w:cs="Times New Roman"/>
          <w:sz w:val="24"/>
          <w:szCs w:val="24"/>
        </w:rPr>
        <w:t>zabezpeč</w:t>
      </w:r>
      <w:r w:rsidR="00253084">
        <w:rPr>
          <w:rFonts w:ascii="Times New Roman" w:hAnsi="Times New Roman" w:cs="Times New Roman"/>
          <w:sz w:val="24"/>
          <w:szCs w:val="24"/>
        </w:rPr>
        <w:t>iť</w:t>
      </w:r>
      <w:r w:rsidRPr="00F83530">
        <w:rPr>
          <w:rFonts w:ascii="Times New Roman" w:hAnsi="Times New Roman" w:cs="Times New Roman"/>
          <w:sz w:val="24"/>
          <w:szCs w:val="24"/>
        </w:rPr>
        <w:t xml:space="preserve"> systém samokontroly v obchodných vzťahoch, pokiaľ i</w:t>
      </w:r>
      <w:r w:rsidR="0048033D">
        <w:rPr>
          <w:rFonts w:ascii="Times New Roman" w:hAnsi="Times New Roman" w:cs="Times New Roman"/>
          <w:sz w:val="24"/>
          <w:szCs w:val="24"/>
        </w:rPr>
        <w:t>de o registráciu povinných osôb a tiež zúžiť okruh kontrolovaných osôb, zameraním sa na tých</w:t>
      </w:r>
      <w:r w:rsidR="007E014B">
        <w:rPr>
          <w:rFonts w:ascii="Times New Roman" w:hAnsi="Times New Roman" w:cs="Times New Roman"/>
          <w:sz w:val="24"/>
          <w:szCs w:val="24"/>
        </w:rPr>
        <w:t>,</w:t>
      </w:r>
      <w:r w:rsidR="0048033D">
        <w:rPr>
          <w:rFonts w:ascii="Times New Roman" w:hAnsi="Times New Roman" w:cs="Times New Roman"/>
          <w:sz w:val="24"/>
          <w:szCs w:val="24"/>
        </w:rPr>
        <w:t xml:space="preserve"> ktor</w:t>
      </w:r>
      <w:r w:rsidR="007E014B">
        <w:rPr>
          <w:rFonts w:ascii="Times New Roman" w:hAnsi="Times New Roman" w:cs="Times New Roman"/>
          <w:sz w:val="24"/>
          <w:szCs w:val="24"/>
        </w:rPr>
        <w:t>í</w:t>
      </w:r>
      <w:r w:rsidR="0048033D">
        <w:rPr>
          <w:rFonts w:ascii="Times New Roman" w:hAnsi="Times New Roman" w:cs="Times New Roman"/>
          <w:sz w:val="24"/>
          <w:szCs w:val="24"/>
        </w:rPr>
        <w:t xml:space="preserve"> uvádzajú výrobky do obehu vo vzťahu k ich neregistrovaným dodávateľom</w:t>
      </w:r>
      <w:r w:rsidR="00041E0B">
        <w:rPr>
          <w:rFonts w:ascii="Times New Roman" w:hAnsi="Times New Roman" w:cs="Times New Roman"/>
          <w:sz w:val="24"/>
          <w:szCs w:val="24"/>
        </w:rPr>
        <w:t xml:space="preserve"> (povinným osobám)</w:t>
      </w:r>
      <w:r w:rsidR="0048033D">
        <w:rPr>
          <w:rFonts w:ascii="Times New Roman" w:hAnsi="Times New Roman" w:cs="Times New Roman"/>
          <w:sz w:val="24"/>
          <w:szCs w:val="24"/>
        </w:rPr>
        <w:t>.</w:t>
      </w:r>
    </w:p>
    <w:p w:rsidR="00C7798A" w:rsidP="005654AC">
      <w:pPr>
        <w:jc w:val="both"/>
        <w:rPr>
          <w:rFonts w:ascii="Times New Roman" w:hAnsi="Times New Roman" w:cs="Times New Roman"/>
          <w:sz w:val="24"/>
          <w:szCs w:val="24"/>
        </w:rPr>
      </w:pPr>
    </w:p>
    <w:p w:rsidR="00C7798A"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od</w:t>
      </w:r>
      <w:r w:rsidRPr="00C7798A">
        <w:rPr>
          <w:rFonts w:ascii="Times New Roman" w:hAnsi="Times New Roman" w:cs="Times New Roman"/>
          <w:b/>
          <w:i/>
          <w:sz w:val="24"/>
          <w:szCs w:val="24"/>
        </w:rPr>
        <w:t>sek</w:t>
      </w:r>
      <w:r w:rsidR="00004BFC">
        <w:rPr>
          <w:rFonts w:ascii="Times New Roman" w:hAnsi="Times New Roman" w:cs="Times New Roman"/>
          <w:b/>
          <w:i/>
          <w:sz w:val="24"/>
          <w:szCs w:val="24"/>
        </w:rPr>
        <w:t>u</w:t>
      </w:r>
      <w:r w:rsidRPr="00C7798A">
        <w:rPr>
          <w:rFonts w:ascii="Times New Roman" w:hAnsi="Times New Roman" w:cs="Times New Roman"/>
          <w:b/>
          <w:i/>
          <w:sz w:val="24"/>
          <w:szCs w:val="24"/>
        </w:rPr>
        <w:t xml:space="preserve"> </w:t>
      </w:r>
      <w:r w:rsidR="006D0171">
        <w:rPr>
          <w:rFonts w:ascii="Times New Roman" w:hAnsi="Times New Roman" w:cs="Times New Roman"/>
          <w:b/>
          <w:i/>
          <w:sz w:val="24"/>
          <w:szCs w:val="24"/>
        </w:rPr>
        <w:t>12</w:t>
      </w:r>
    </w:p>
    <w:p w:rsidR="00431F6C" w:rsidRPr="00431F6C" w:rsidP="005654AC">
      <w:pPr>
        <w:jc w:val="both"/>
        <w:rPr>
          <w:rFonts w:ascii="Times New Roman" w:hAnsi="Times New Roman" w:cs="Times New Roman"/>
          <w:sz w:val="24"/>
          <w:szCs w:val="24"/>
        </w:rPr>
      </w:pPr>
      <w:r w:rsidRPr="00431F6C">
        <w:rPr>
          <w:rFonts w:ascii="Times New Roman" w:hAnsi="Times New Roman" w:cs="Times New Roman"/>
          <w:sz w:val="24"/>
          <w:szCs w:val="24"/>
        </w:rPr>
        <w:t>Ustanovenie ukladá informačnú povinnosť pre povinné osoby nezapísané do registra voči osobám, ktorým dodávajú výrobky</w:t>
      </w:r>
      <w:r>
        <w:rPr>
          <w:rFonts w:ascii="Times New Roman" w:hAnsi="Times New Roman" w:cs="Times New Roman"/>
          <w:sz w:val="24"/>
          <w:szCs w:val="24"/>
        </w:rPr>
        <w:t xml:space="preserve"> v obaloch</w:t>
      </w:r>
      <w:r w:rsidRPr="00431F6C">
        <w:rPr>
          <w:rFonts w:ascii="Times New Roman" w:hAnsi="Times New Roman" w:cs="Times New Roman"/>
          <w:sz w:val="24"/>
          <w:szCs w:val="24"/>
        </w:rPr>
        <w:t>.</w:t>
      </w:r>
    </w:p>
    <w:p w:rsidR="00187CE3" w:rsidP="005654AC">
      <w:pPr>
        <w:jc w:val="both"/>
        <w:rPr>
          <w:rFonts w:ascii="Times New Roman" w:hAnsi="Times New Roman" w:cs="Times New Roman"/>
          <w:b/>
          <w:sz w:val="24"/>
          <w:szCs w:val="24"/>
        </w:rPr>
      </w:pPr>
    </w:p>
    <w:p w:rsidR="00E5317B" w:rsidP="005654AC">
      <w:pPr>
        <w:jc w:val="both"/>
        <w:rPr>
          <w:rFonts w:ascii="Times New Roman" w:hAnsi="Times New Roman" w:cs="Times New Roman"/>
          <w:b/>
          <w:sz w:val="24"/>
          <w:szCs w:val="24"/>
          <w:u w:val="single"/>
        </w:rPr>
      </w:pPr>
      <w:r w:rsidRPr="00223DF2" w:rsidR="0000786F">
        <w:rPr>
          <w:rFonts w:ascii="Times New Roman" w:hAnsi="Times New Roman" w:cs="Times New Roman"/>
          <w:b/>
          <w:sz w:val="24"/>
          <w:szCs w:val="24"/>
          <w:u w:val="single"/>
        </w:rPr>
        <w:t xml:space="preserve">K § </w:t>
      </w:r>
      <w:r w:rsidR="003A11E3">
        <w:rPr>
          <w:rFonts w:ascii="Times New Roman" w:hAnsi="Times New Roman" w:cs="Times New Roman"/>
          <w:b/>
          <w:sz w:val="24"/>
          <w:szCs w:val="24"/>
          <w:u w:val="single"/>
        </w:rPr>
        <w:t>8</w:t>
      </w:r>
    </w:p>
    <w:p w:rsidR="00FB3975" w:rsidP="005654AC">
      <w:pPr>
        <w:jc w:val="both"/>
        <w:rPr>
          <w:rFonts w:ascii="Times New Roman" w:hAnsi="Times New Roman" w:cs="Times New Roman"/>
          <w:b/>
          <w:sz w:val="24"/>
          <w:szCs w:val="24"/>
          <w:u w:val="single"/>
        </w:rPr>
      </w:pPr>
    </w:p>
    <w:p w:rsidR="00E5317B" w:rsidRPr="00C7798A" w:rsidP="00E5317B">
      <w:pPr>
        <w:jc w:val="both"/>
        <w:rPr>
          <w:rFonts w:ascii="Times New Roman" w:hAnsi="Times New Roman" w:cs="Times New Roman"/>
          <w:b/>
          <w:i/>
          <w:sz w:val="24"/>
          <w:szCs w:val="24"/>
        </w:rPr>
      </w:pPr>
      <w:r>
        <w:rPr>
          <w:rFonts w:ascii="Times New Roman" w:hAnsi="Times New Roman" w:cs="Times New Roman"/>
          <w:b/>
          <w:i/>
          <w:sz w:val="24"/>
          <w:szCs w:val="24"/>
        </w:rPr>
        <w:t>K o</w:t>
      </w:r>
      <w:r w:rsidRPr="00C7798A">
        <w:rPr>
          <w:rFonts w:ascii="Times New Roman" w:hAnsi="Times New Roman" w:cs="Times New Roman"/>
          <w:b/>
          <w:i/>
          <w:sz w:val="24"/>
          <w:szCs w:val="24"/>
        </w:rPr>
        <w:t>dsek</w:t>
      </w:r>
      <w:r>
        <w:rPr>
          <w:rFonts w:ascii="Times New Roman" w:hAnsi="Times New Roman" w:cs="Times New Roman"/>
          <w:b/>
          <w:i/>
          <w:sz w:val="24"/>
          <w:szCs w:val="24"/>
        </w:rPr>
        <w:t>u 1</w:t>
      </w:r>
    </w:p>
    <w:p w:rsidR="00E5317B" w:rsidP="00E5317B">
      <w:pPr>
        <w:jc w:val="both"/>
        <w:rPr>
          <w:rFonts w:ascii="Times New Roman" w:hAnsi="Times New Roman" w:cs="Times New Roman"/>
          <w:b/>
          <w:sz w:val="24"/>
          <w:szCs w:val="24"/>
          <w:u w:val="single"/>
        </w:rPr>
      </w:pPr>
      <w:r w:rsidRPr="00642EB3">
        <w:rPr>
          <w:rFonts w:ascii="Times New Roman" w:hAnsi="Times New Roman" w:cs="Times New Roman"/>
          <w:sz w:val="24"/>
          <w:szCs w:val="24"/>
        </w:rPr>
        <w:t>Oprávnená organizácia bola v zákone  o obaloch vymedzená len</w:t>
      </w:r>
      <w:r>
        <w:rPr>
          <w:rFonts w:ascii="Times New Roman" w:hAnsi="Times New Roman" w:cs="Times New Roman"/>
          <w:sz w:val="24"/>
          <w:szCs w:val="24"/>
        </w:rPr>
        <w:t xml:space="preserve"> formou legislatívnej skratky (</w:t>
      </w:r>
      <w:r w:rsidRPr="00642EB3">
        <w:rPr>
          <w:rFonts w:ascii="Times New Roman" w:hAnsi="Times New Roman" w:cs="Times New Roman"/>
          <w:sz w:val="24"/>
          <w:szCs w:val="24"/>
        </w:rPr>
        <w:t>§ 8 ods. 2). Navrhovaná definícia potvrdzuje väzbu na Obchodný zákonník, tzn. ide o podnikateľskú činnosť, pričom môže ísť o ktorúkoľvek formu obchodnej spoločnosti, uvedenej v </w:t>
      </w:r>
      <w:r>
        <w:rPr>
          <w:rFonts w:ascii="Times New Roman" w:hAnsi="Times New Roman" w:cs="Times New Roman"/>
          <w:sz w:val="24"/>
          <w:szCs w:val="24"/>
        </w:rPr>
        <w:t xml:space="preserve"> </w:t>
      </w:r>
      <w:r w:rsidRPr="00642EB3">
        <w:rPr>
          <w:rFonts w:ascii="Times New Roman" w:hAnsi="Times New Roman" w:cs="Times New Roman"/>
          <w:sz w:val="24"/>
          <w:szCs w:val="24"/>
        </w:rPr>
        <w:t xml:space="preserve">Obchodnom zákonníku. Povinnosť založenia oprávnenej organizácie </w:t>
      </w:r>
      <w:r>
        <w:rPr>
          <w:rFonts w:ascii="Times New Roman" w:hAnsi="Times New Roman" w:cs="Times New Roman"/>
          <w:sz w:val="24"/>
          <w:szCs w:val="24"/>
        </w:rPr>
        <w:t xml:space="preserve">výlučne </w:t>
      </w:r>
      <w:r w:rsidRPr="00642EB3">
        <w:rPr>
          <w:rFonts w:ascii="Times New Roman" w:hAnsi="Times New Roman" w:cs="Times New Roman"/>
          <w:sz w:val="24"/>
          <w:szCs w:val="24"/>
        </w:rPr>
        <w:t xml:space="preserve"> povinnými osobami zostáv</w:t>
      </w:r>
      <w:r>
        <w:rPr>
          <w:rFonts w:ascii="Times New Roman" w:hAnsi="Times New Roman" w:cs="Times New Roman"/>
          <w:sz w:val="24"/>
          <w:szCs w:val="24"/>
        </w:rPr>
        <w:t>a zachovaná, pričom vznik oprávnenej organizácie sa viaže ku dňu zápisu do Registra povinných osôb a oprávnených organizácií</w:t>
      </w:r>
    </w:p>
    <w:p w:rsidR="00D2626E" w:rsidP="005654AC">
      <w:pPr>
        <w:jc w:val="both"/>
        <w:rPr>
          <w:rFonts w:ascii="Times New Roman" w:hAnsi="Times New Roman" w:cs="Times New Roman"/>
          <w:b/>
          <w:sz w:val="24"/>
          <w:szCs w:val="24"/>
          <w:u w:val="single"/>
        </w:rPr>
      </w:pPr>
    </w:p>
    <w:p w:rsidR="00E5317B" w:rsidRPr="00E5317B" w:rsidP="005654AC">
      <w:pPr>
        <w:jc w:val="both"/>
        <w:rPr>
          <w:rFonts w:ascii="Times New Roman" w:hAnsi="Times New Roman" w:cs="Times New Roman"/>
          <w:b/>
          <w:i/>
          <w:sz w:val="24"/>
          <w:szCs w:val="24"/>
        </w:rPr>
      </w:pPr>
      <w:r w:rsidRPr="00E5317B">
        <w:rPr>
          <w:rFonts w:ascii="Times New Roman" w:hAnsi="Times New Roman" w:cs="Times New Roman"/>
          <w:b/>
          <w:i/>
          <w:sz w:val="24"/>
          <w:szCs w:val="24"/>
        </w:rPr>
        <w:t>K odseku 2</w:t>
      </w:r>
    </w:p>
    <w:p w:rsidR="00187CE3" w:rsidP="005654AC">
      <w:pPr>
        <w:jc w:val="both"/>
        <w:rPr>
          <w:rFonts w:ascii="Times New Roman" w:hAnsi="Times New Roman" w:cs="Times New Roman"/>
          <w:sz w:val="24"/>
          <w:szCs w:val="24"/>
        </w:rPr>
      </w:pPr>
      <w:r>
        <w:rPr>
          <w:rFonts w:ascii="Times New Roman" w:hAnsi="Times New Roman" w:cs="Times New Roman"/>
          <w:sz w:val="24"/>
          <w:szCs w:val="24"/>
        </w:rPr>
        <w:t>V porovnaní s úpravou v</w:t>
      </w:r>
      <w:r w:rsidR="00D875A9">
        <w:rPr>
          <w:rFonts w:ascii="Times New Roman" w:hAnsi="Times New Roman" w:cs="Times New Roman"/>
          <w:sz w:val="24"/>
          <w:szCs w:val="24"/>
        </w:rPr>
        <w:t xml:space="preserve"> platnom </w:t>
      </w:r>
      <w:r>
        <w:rPr>
          <w:rFonts w:ascii="Times New Roman" w:hAnsi="Times New Roman" w:cs="Times New Roman"/>
          <w:sz w:val="24"/>
          <w:szCs w:val="24"/>
        </w:rPr>
        <w:t xml:space="preserve">zákone o obaloch oprávnená organizácia bude zodpovedná za </w:t>
      </w:r>
      <w:r w:rsidRPr="00DF2108">
        <w:rPr>
          <w:rFonts w:ascii="Times New Roman" w:hAnsi="Times New Roman" w:cs="Times New Roman"/>
          <w:sz w:val="24"/>
          <w:szCs w:val="24"/>
        </w:rPr>
        <w:t xml:space="preserve">splnenie všetkých povinností podľa § </w:t>
      </w:r>
      <w:r w:rsidR="000A5F24">
        <w:rPr>
          <w:rFonts w:ascii="Times New Roman" w:hAnsi="Times New Roman" w:cs="Times New Roman"/>
          <w:sz w:val="24"/>
          <w:szCs w:val="24"/>
        </w:rPr>
        <w:t>8</w:t>
      </w:r>
      <w:r w:rsidRPr="00DF2108">
        <w:rPr>
          <w:rFonts w:ascii="Times New Roman" w:hAnsi="Times New Roman" w:cs="Times New Roman"/>
          <w:sz w:val="24"/>
          <w:szCs w:val="24"/>
        </w:rPr>
        <w:t>, a</w:t>
      </w:r>
      <w:r>
        <w:rPr>
          <w:rFonts w:ascii="Times New Roman" w:hAnsi="Times New Roman" w:cs="Times New Roman"/>
          <w:sz w:val="24"/>
          <w:szCs w:val="24"/>
        </w:rPr>
        <w:t> to za všetky povinné osoby, ktoré zastupuje. Zá</w:t>
      </w:r>
      <w:r w:rsidR="00993B80">
        <w:rPr>
          <w:rFonts w:ascii="Times New Roman" w:hAnsi="Times New Roman" w:cs="Times New Roman"/>
          <w:sz w:val="24"/>
          <w:szCs w:val="24"/>
        </w:rPr>
        <w:t xml:space="preserve">kon týmto </w:t>
      </w:r>
      <w:r>
        <w:rPr>
          <w:rFonts w:ascii="Times New Roman" w:hAnsi="Times New Roman" w:cs="Times New Roman"/>
          <w:sz w:val="24"/>
          <w:szCs w:val="24"/>
        </w:rPr>
        <w:t xml:space="preserve">umožňuje </w:t>
      </w:r>
      <w:r w:rsidR="002067F9">
        <w:rPr>
          <w:rFonts w:ascii="Times New Roman" w:hAnsi="Times New Roman" w:cs="Times New Roman"/>
          <w:sz w:val="24"/>
          <w:szCs w:val="24"/>
        </w:rPr>
        <w:t xml:space="preserve">zmluvné </w:t>
      </w:r>
      <w:r>
        <w:rPr>
          <w:rFonts w:ascii="Times New Roman" w:hAnsi="Times New Roman" w:cs="Times New Roman"/>
          <w:sz w:val="24"/>
          <w:szCs w:val="24"/>
        </w:rPr>
        <w:t xml:space="preserve">prenesenie zodpovednosti z povinnej osoby </w:t>
      </w:r>
      <w:r w:rsidR="001D19F6">
        <w:rPr>
          <w:rFonts w:ascii="Times New Roman" w:hAnsi="Times New Roman" w:cs="Times New Roman"/>
          <w:sz w:val="24"/>
          <w:szCs w:val="24"/>
        </w:rPr>
        <w:t>na oprávnenú organizáciu</w:t>
      </w:r>
      <w:r w:rsidR="007F7798">
        <w:rPr>
          <w:rFonts w:ascii="Times New Roman" w:hAnsi="Times New Roman" w:cs="Times New Roman"/>
          <w:sz w:val="24"/>
          <w:szCs w:val="24"/>
        </w:rPr>
        <w:t>.</w:t>
      </w:r>
    </w:p>
    <w:p w:rsidR="00CC4E21" w:rsidP="005654AC">
      <w:pPr>
        <w:jc w:val="both"/>
        <w:rPr>
          <w:rFonts w:ascii="Times New Roman" w:hAnsi="Times New Roman" w:cs="Times New Roman"/>
          <w:sz w:val="24"/>
          <w:szCs w:val="24"/>
        </w:rPr>
      </w:pPr>
      <w:r w:rsidR="007F7798">
        <w:rPr>
          <w:rFonts w:ascii="Times New Roman" w:hAnsi="Times New Roman" w:cs="Times New Roman"/>
          <w:sz w:val="24"/>
          <w:szCs w:val="24"/>
        </w:rPr>
        <w:t xml:space="preserve">Oprávnené organizácie majú povinnosť zabezpečiť plnenie povinnosti podľa § </w:t>
      </w:r>
      <w:r w:rsidR="000A5F24">
        <w:rPr>
          <w:rFonts w:ascii="Times New Roman" w:hAnsi="Times New Roman" w:cs="Times New Roman"/>
          <w:sz w:val="24"/>
          <w:szCs w:val="24"/>
        </w:rPr>
        <w:t>7</w:t>
      </w:r>
      <w:r w:rsidR="007F7798">
        <w:rPr>
          <w:rFonts w:ascii="Times New Roman" w:hAnsi="Times New Roman" w:cs="Times New Roman"/>
          <w:sz w:val="24"/>
          <w:szCs w:val="24"/>
        </w:rPr>
        <w:t xml:space="preserve"> ods. </w:t>
      </w:r>
      <w:r w:rsidR="005A5235">
        <w:rPr>
          <w:rFonts w:ascii="Times New Roman" w:hAnsi="Times New Roman" w:cs="Times New Roman"/>
          <w:sz w:val="24"/>
          <w:szCs w:val="24"/>
        </w:rPr>
        <w:t>1</w:t>
      </w:r>
      <w:r w:rsidR="007F7798">
        <w:rPr>
          <w:rFonts w:ascii="Times New Roman" w:hAnsi="Times New Roman" w:cs="Times New Roman"/>
          <w:sz w:val="24"/>
          <w:szCs w:val="24"/>
        </w:rPr>
        <w:t xml:space="preserve"> pre všetky obalové komodity ustanovené </w:t>
      </w:r>
      <w:r w:rsidR="007A06BE">
        <w:rPr>
          <w:rFonts w:ascii="Times New Roman" w:hAnsi="Times New Roman" w:cs="Times New Roman"/>
          <w:sz w:val="24"/>
          <w:szCs w:val="24"/>
        </w:rPr>
        <w:t xml:space="preserve">vykonávacím predpisom. </w:t>
      </w:r>
    </w:p>
    <w:p w:rsidR="00AA62B9" w:rsidP="00AA62B9">
      <w:pPr>
        <w:overflowPunct/>
        <w:adjustRightInd/>
        <w:jc w:val="both"/>
        <w:textAlignment w:val="auto"/>
        <w:rPr>
          <w:rFonts w:ascii="Times New Roman" w:hAnsi="Times New Roman" w:cs="Times New Roman"/>
          <w:sz w:val="24"/>
          <w:szCs w:val="24"/>
        </w:rPr>
      </w:pPr>
      <w:r w:rsidR="002F46A4">
        <w:rPr>
          <w:rFonts w:ascii="Times New Roman" w:hAnsi="Times New Roman" w:cs="Times New Roman"/>
          <w:sz w:val="24"/>
          <w:szCs w:val="24"/>
        </w:rPr>
        <w:t xml:space="preserve">§ </w:t>
      </w:r>
      <w:r w:rsidR="000A5F24">
        <w:rPr>
          <w:rFonts w:ascii="Times New Roman" w:hAnsi="Times New Roman" w:cs="Times New Roman"/>
          <w:sz w:val="24"/>
          <w:szCs w:val="24"/>
        </w:rPr>
        <w:t>8</w:t>
      </w:r>
      <w:r w:rsidR="002F46A4">
        <w:rPr>
          <w:rFonts w:ascii="Times New Roman" w:hAnsi="Times New Roman" w:cs="Times New Roman"/>
          <w:sz w:val="24"/>
          <w:szCs w:val="24"/>
        </w:rPr>
        <w:t xml:space="preserve"> ustanovuje </w:t>
      </w:r>
      <w:r w:rsidR="000A5F24">
        <w:rPr>
          <w:rFonts w:ascii="Times New Roman" w:hAnsi="Times New Roman" w:cs="Times New Roman"/>
          <w:sz w:val="24"/>
          <w:szCs w:val="24"/>
        </w:rPr>
        <w:t xml:space="preserve">aj </w:t>
      </w:r>
      <w:r w:rsidR="002F46A4">
        <w:rPr>
          <w:rFonts w:ascii="Times New Roman" w:hAnsi="Times New Roman" w:cs="Times New Roman"/>
          <w:sz w:val="24"/>
          <w:szCs w:val="24"/>
        </w:rPr>
        <w:t xml:space="preserve">nové povinnosti </w:t>
      </w:r>
      <w:r>
        <w:rPr>
          <w:rFonts w:ascii="Times New Roman" w:hAnsi="Times New Roman" w:cs="Times New Roman"/>
          <w:sz w:val="24"/>
          <w:szCs w:val="24"/>
        </w:rPr>
        <w:t xml:space="preserve">v rámci </w:t>
      </w:r>
      <w:r w:rsidRPr="005654AC">
        <w:rPr>
          <w:rFonts w:ascii="Times New Roman" w:hAnsi="Times New Roman" w:cs="Times New Roman"/>
          <w:sz w:val="24"/>
          <w:szCs w:val="24"/>
        </w:rPr>
        <w:t>činnos</w:t>
      </w:r>
      <w:r>
        <w:rPr>
          <w:rFonts w:ascii="Times New Roman" w:hAnsi="Times New Roman" w:cs="Times New Roman"/>
          <w:sz w:val="24"/>
          <w:szCs w:val="24"/>
        </w:rPr>
        <w:t>ti</w:t>
      </w:r>
      <w:r w:rsidRPr="005654AC">
        <w:rPr>
          <w:rFonts w:ascii="Times New Roman" w:hAnsi="Times New Roman" w:cs="Times New Roman"/>
          <w:sz w:val="24"/>
          <w:szCs w:val="24"/>
        </w:rPr>
        <w:t xml:space="preserve"> oprávnených organizácií,</w:t>
      </w:r>
      <w:r w:rsidR="002C1C0A">
        <w:rPr>
          <w:rFonts w:ascii="Times New Roman" w:hAnsi="Times New Roman" w:cs="Times New Roman"/>
          <w:sz w:val="24"/>
          <w:szCs w:val="24"/>
        </w:rPr>
        <w:t xml:space="preserve"> a to: povinnosť </w:t>
      </w:r>
      <w:r w:rsidRPr="005654AC">
        <w:rPr>
          <w:rFonts w:ascii="Times New Roman" w:hAnsi="Times New Roman" w:cs="Times New Roman"/>
          <w:sz w:val="24"/>
          <w:szCs w:val="24"/>
        </w:rPr>
        <w:t xml:space="preserve"> </w:t>
      </w:r>
      <w:r w:rsidR="002F46A4">
        <w:rPr>
          <w:rFonts w:ascii="Times New Roman" w:hAnsi="Times New Roman" w:cs="Times New Roman"/>
          <w:sz w:val="24"/>
          <w:szCs w:val="24"/>
        </w:rPr>
        <w:t>p</w:t>
      </w:r>
      <w:r w:rsidRPr="005654AC">
        <w:rPr>
          <w:rFonts w:ascii="Times New Roman" w:hAnsi="Times New Roman" w:cs="Times New Roman"/>
          <w:sz w:val="24"/>
          <w:szCs w:val="24"/>
        </w:rPr>
        <w:t xml:space="preserve">redkladať </w:t>
      </w:r>
      <w:r w:rsidR="002C1C0A">
        <w:rPr>
          <w:rFonts w:ascii="Times New Roman" w:hAnsi="Times New Roman" w:cs="Times New Roman"/>
          <w:sz w:val="24"/>
          <w:szCs w:val="24"/>
        </w:rPr>
        <w:t>ministerstvu</w:t>
      </w:r>
      <w:r w:rsidRPr="005654AC" w:rsidR="002C1C0A">
        <w:rPr>
          <w:rFonts w:ascii="Times New Roman" w:hAnsi="Times New Roman" w:cs="Times New Roman"/>
          <w:sz w:val="24"/>
          <w:szCs w:val="24"/>
        </w:rPr>
        <w:t xml:space="preserve"> </w:t>
      </w:r>
      <w:r w:rsidRPr="005654AC">
        <w:rPr>
          <w:rFonts w:ascii="Times New Roman" w:hAnsi="Times New Roman" w:cs="Times New Roman"/>
          <w:sz w:val="24"/>
          <w:szCs w:val="24"/>
        </w:rPr>
        <w:t>Správu o činnosti oprávnenej organizácie a tiež dokumenty z riadnej individuálnej ú</w:t>
      </w:r>
      <w:r w:rsidRPr="005654AC">
        <w:rPr>
          <w:rFonts w:ascii="Times New Roman" w:hAnsi="Times New Roman" w:cs="Times New Roman"/>
          <w:sz w:val="24"/>
          <w:szCs w:val="24"/>
        </w:rPr>
        <w:t>č</w:t>
      </w:r>
      <w:r w:rsidR="009451F4">
        <w:rPr>
          <w:rFonts w:ascii="Times New Roman" w:hAnsi="Times New Roman" w:cs="Times New Roman"/>
          <w:sz w:val="24"/>
          <w:szCs w:val="24"/>
        </w:rPr>
        <w:t xml:space="preserve">tovnej závierky. Cieľom uvedených povinností je zvýšená kontrola oprávnených organizácií zo strany štátu. </w:t>
      </w:r>
    </w:p>
    <w:p w:rsidR="002F46A4" w:rsidRPr="005654AC" w:rsidP="00AA62B9">
      <w:pPr>
        <w:overflowPunct/>
        <w:adjustRightInd/>
        <w:jc w:val="both"/>
        <w:textAlignment w:val="auto"/>
        <w:rPr>
          <w:rFonts w:ascii="Times New Roman" w:hAnsi="Times New Roman" w:cs="Times New Roman"/>
          <w:sz w:val="24"/>
          <w:szCs w:val="24"/>
        </w:rPr>
      </w:pPr>
      <w:r>
        <w:rPr>
          <w:rFonts w:ascii="Times New Roman" w:hAnsi="Times New Roman" w:cs="Times New Roman"/>
          <w:sz w:val="24"/>
          <w:szCs w:val="24"/>
        </w:rPr>
        <w:t xml:space="preserve">Medzi nové povinnosti oprávnených organizácií patrí aj povinnosť zabezpečiť zber odpadov z obalov minimálne v rozsahu 30 percent množstva </w:t>
      </w:r>
      <w:r w:rsidR="009451F4">
        <w:rPr>
          <w:rFonts w:ascii="Times New Roman" w:hAnsi="Times New Roman" w:cs="Times New Roman"/>
          <w:sz w:val="24"/>
          <w:szCs w:val="24"/>
        </w:rPr>
        <w:t>spotrebiteľských obalov, ktoré uviedli na trh alebo do obehu povinné osoby, s ktorými je v zmluvnom vzťa</w:t>
      </w:r>
      <w:r w:rsidR="002A2177">
        <w:rPr>
          <w:rFonts w:ascii="Times New Roman" w:hAnsi="Times New Roman" w:cs="Times New Roman"/>
          <w:sz w:val="24"/>
          <w:szCs w:val="24"/>
        </w:rPr>
        <w:t>h</w:t>
      </w:r>
      <w:r w:rsidR="009451F4">
        <w:rPr>
          <w:rFonts w:ascii="Times New Roman" w:hAnsi="Times New Roman" w:cs="Times New Roman"/>
          <w:sz w:val="24"/>
          <w:szCs w:val="24"/>
        </w:rPr>
        <w:t>u.</w:t>
      </w:r>
      <w:r>
        <w:rPr>
          <w:rFonts w:ascii="Times New Roman" w:hAnsi="Times New Roman" w:cs="Times New Roman"/>
          <w:sz w:val="24"/>
          <w:szCs w:val="24"/>
        </w:rPr>
        <w:t xml:space="preserve"> </w:t>
      </w:r>
    </w:p>
    <w:p w:rsidR="00EF69A5" w:rsidP="005654AC">
      <w:pPr>
        <w:jc w:val="both"/>
        <w:rPr>
          <w:rFonts w:ascii="Times New Roman" w:hAnsi="Times New Roman" w:cs="Times New Roman"/>
          <w:b/>
          <w:sz w:val="24"/>
          <w:szCs w:val="24"/>
          <w:u w:val="single"/>
        </w:rPr>
      </w:pPr>
    </w:p>
    <w:p w:rsidR="00D2626E" w:rsidP="005654AC">
      <w:pPr>
        <w:jc w:val="both"/>
        <w:rPr>
          <w:rFonts w:ascii="Times New Roman" w:hAnsi="Times New Roman" w:cs="Times New Roman"/>
          <w:b/>
          <w:sz w:val="24"/>
          <w:szCs w:val="24"/>
          <w:u w:val="single"/>
        </w:rPr>
      </w:pPr>
      <w:r w:rsidRPr="00223DF2" w:rsidR="007F7798">
        <w:rPr>
          <w:rFonts w:ascii="Times New Roman" w:hAnsi="Times New Roman" w:cs="Times New Roman"/>
          <w:b/>
          <w:sz w:val="24"/>
          <w:szCs w:val="24"/>
          <w:u w:val="single"/>
        </w:rPr>
        <w:t xml:space="preserve">K § </w:t>
      </w:r>
      <w:r w:rsidR="003A11E3">
        <w:rPr>
          <w:rFonts w:ascii="Times New Roman" w:hAnsi="Times New Roman" w:cs="Times New Roman"/>
          <w:b/>
          <w:sz w:val="24"/>
          <w:szCs w:val="24"/>
          <w:u w:val="single"/>
        </w:rPr>
        <w:t>9</w:t>
      </w:r>
    </w:p>
    <w:p w:rsidR="00FB3975" w:rsidRPr="00223DF2" w:rsidP="005654AC">
      <w:pPr>
        <w:jc w:val="both"/>
        <w:rPr>
          <w:rFonts w:ascii="Times New Roman" w:hAnsi="Times New Roman" w:cs="Times New Roman"/>
          <w:b/>
          <w:sz w:val="24"/>
          <w:szCs w:val="24"/>
          <w:u w:val="single"/>
        </w:rPr>
      </w:pPr>
    </w:p>
    <w:p w:rsidR="00802965" w:rsidP="005654AC">
      <w:pPr>
        <w:jc w:val="both"/>
        <w:rPr>
          <w:rFonts w:ascii="Times New Roman" w:hAnsi="Times New Roman" w:cs="Times New Roman"/>
          <w:sz w:val="24"/>
          <w:szCs w:val="24"/>
        </w:rPr>
      </w:pPr>
      <w:r w:rsidRPr="00A201D0" w:rsidR="005934A0">
        <w:rPr>
          <w:rFonts w:ascii="Times New Roman" w:hAnsi="Times New Roman" w:cs="Times New Roman"/>
          <w:sz w:val="24"/>
          <w:szCs w:val="24"/>
        </w:rPr>
        <w:t xml:space="preserve">Ide o prenesenie </w:t>
      </w:r>
      <w:r w:rsidR="00EF69A5">
        <w:rPr>
          <w:rFonts w:ascii="Times New Roman" w:hAnsi="Times New Roman" w:cs="Times New Roman"/>
          <w:sz w:val="24"/>
          <w:szCs w:val="24"/>
        </w:rPr>
        <w:t xml:space="preserve">legislatívne upraveného </w:t>
      </w:r>
      <w:r w:rsidRPr="00A201D0" w:rsidR="005934A0">
        <w:rPr>
          <w:rFonts w:ascii="Times New Roman" w:hAnsi="Times New Roman" w:cs="Times New Roman"/>
          <w:sz w:val="24"/>
          <w:szCs w:val="24"/>
        </w:rPr>
        <w:t>pôvodného ustanovenia § 9 zákona o obaloch s</w:t>
      </w:r>
      <w:r w:rsidRPr="00A201D0" w:rsidR="00163BE9">
        <w:rPr>
          <w:rFonts w:ascii="Times New Roman" w:hAnsi="Times New Roman" w:cs="Times New Roman"/>
          <w:sz w:val="24"/>
          <w:szCs w:val="24"/>
        </w:rPr>
        <w:t xml:space="preserve"> niektorými </w:t>
      </w:r>
      <w:r w:rsidRPr="00A201D0" w:rsidR="00D53E82">
        <w:rPr>
          <w:rFonts w:ascii="Times New Roman" w:hAnsi="Times New Roman" w:cs="Times New Roman"/>
          <w:sz w:val="24"/>
          <w:szCs w:val="24"/>
        </w:rPr>
        <w:t xml:space="preserve">doplňujúcimi </w:t>
      </w:r>
      <w:r w:rsidRPr="00A201D0" w:rsidR="005934A0">
        <w:rPr>
          <w:rFonts w:ascii="Times New Roman" w:hAnsi="Times New Roman" w:cs="Times New Roman"/>
          <w:sz w:val="24"/>
          <w:szCs w:val="24"/>
        </w:rPr>
        <w:t>obsahovými zmenami</w:t>
      </w:r>
      <w:r w:rsidR="002067F9">
        <w:rPr>
          <w:rFonts w:ascii="Times New Roman" w:hAnsi="Times New Roman" w:cs="Times New Roman"/>
          <w:sz w:val="24"/>
          <w:szCs w:val="24"/>
        </w:rPr>
        <w:t>.</w:t>
      </w:r>
    </w:p>
    <w:p w:rsidR="00AF3C6F" w:rsidP="005654AC">
      <w:pPr>
        <w:jc w:val="both"/>
        <w:rPr>
          <w:rFonts w:ascii="Times New Roman" w:hAnsi="Times New Roman" w:cs="Times New Roman"/>
          <w:sz w:val="24"/>
          <w:szCs w:val="24"/>
        </w:rPr>
      </w:pPr>
    </w:p>
    <w:p w:rsidR="00802965"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w:t>
      </w:r>
      <w:r w:rsidRPr="00802965">
        <w:rPr>
          <w:rFonts w:ascii="Times New Roman" w:hAnsi="Times New Roman" w:cs="Times New Roman"/>
          <w:b/>
          <w:i/>
          <w:sz w:val="24"/>
          <w:szCs w:val="24"/>
        </w:rPr>
        <w:t>dsek</w:t>
      </w:r>
      <w:r w:rsidR="00004BFC">
        <w:rPr>
          <w:rFonts w:ascii="Times New Roman" w:hAnsi="Times New Roman" w:cs="Times New Roman"/>
          <w:b/>
          <w:i/>
          <w:sz w:val="24"/>
          <w:szCs w:val="24"/>
        </w:rPr>
        <w:t>u</w:t>
      </w:r>
      <w:r w:rsidRPr="00802965">
        <w:rPr>
          <w:rFonts w:ascii="Times New Roman" w:hAnsi="Times New Roman" w:cs="Times New Roman"/>
          <w:b/>
          <w:i/>
          <w:sz w:val="24"/>
          <w:szCs w:val="24"/>
        </w:rPr>
        <w:t xml:space="preserve"> 2  </w:t>
      </w:r>
    </w:p>
    <w:p w:rsidR="004A7331" w:rsidP="005654AC">
      <w:pPr>
        <w:jc w:val="both"/>
        <w:rPr>
          <w:rFonts w:ascii="Times New Roman" w:hAnsi="Times New Roman" w:cs="Times New Roman"/>
          <w:sz w:val="24"/>
          <w:szCs w:val="24"/>
        </w:rPr>
      </w:pPr>
      <w:r w:rsidR="00592ED1">
        <w:rPr>
          <w:rFonts w:ascii="Times New Roman" w:hAnsi="Times New Roman" w:cs="Times New Roman"/>
          <w:sz w:val="24"/>
          <w:szCs w:val="24"/>
        </w:rPr>
        <w:t>Ustanovenie, v ktorom sa hovorí o tom, že register je verejne prístupný na internetovej stránke ministerstva.</w:t>
      </w:r>
    </w:p>
    <w:p w:rsidR="002067F9" w:rsidP="005654AC">
      <w:pPr>
        <w:jc w:val="both"/>
        <w:rPr>
          <w:rFonts w:ascii="Times New Roman" w:hAnsi="Times New Roman" w:cs="Times New Roman"/>
          <w:b/>
          <w:i/>
          <w:sz w:val="24"/>
          <w:szCs w:val="24"/>
        </w:rPr>
      </w:pPr>
    </w:p>
    <w:p w:rsidR="002067F9" w:rsidP="005654AC">
      <w:pPr>
        <w:jc w:val="both"/>
        <w:rPr>
          <w:rFonts w:ascii="Times New Roman" w:hAnsi="Times New Roman" w:cs="Times New Roman"/>
          <w:b/>
          <w:i/>
          <w:sz w:val="24"/>
          <w:szCs w:val="24"/>
        </w:rPr>
      </w:pPr>
      <w:r w:rsidRPr="002067F9">
        <w:rPr>
          <w:rFonts w:ascii="Times New Roman" w:hAnsi="Times New Roman" w:cs="Times New Roman"/>
          <w:b/>
          <w:i/>
          <w:sz w:val="24"/>
          <w:szCs w:val="24"/>
        </w:rPr>
        <w:t>K odseku 3</w:t>
      </w:r>
    </w:p>
    <w:p w:rsidR="002067F9" w:rsidP="005654AC">
      <w:pPr>
        <w:jc w:val="both"/>
        <w:rPr>
          <w:rFonts w:ascii="Times New Roman" w:hAnsi="Times New Roman" w:cs="Times New Roman"/>
          <w:sz w:val="24"/>
          <w:szCs w:val="24"/>
        </w:rPr>
      </w:pPr>
      <w:r>
        <w:rPr>
          <w:rFonts w:ascii="Times New Roman" w:hAnsi="Times New Roman" w:cs="Times New Roman"/>
          <w:sz w:val="24"/>
          <w:szCs w:val="24"/>
        </w:rPr>
        <w:t xml:space="preserve">Povinná osoba a oprávnená organizácia požiadajú o zápis do registra  v stanovenej lehote odo dňa začatia podnikania a nie odo dňa uvedenia na trh </w:t>
      </w:r>
      <w:r w:rsidR="00592ED1">
        <w:rPr>
          <w:rFonts w:ascii="Times New Roman" w:hAnsi="Times New Roman" w:cs="Times New Roman"/>
          <w:sz w:val="24"/>
          <w:szCs w:val="24"/>
        </w:rPr>
        <w:t>alebo do obehu, ako tomu bolo doteraz.</w:t>
      </w:r>
      <w:r>
        <w:rPr>
          <w:rFonts w:ascii="Times New Roman" w:hAnsi="Times New Roman" w:cs="Times New Roman"/>
          <w:sz w:val="24"/>
          <w:szCs w:val="24"/>
        </w:rPr>
        <w:t xml:space="preserve"> </w:t>
      </w:r>
    </w:p>
    <w:p w:rsidR="00AF3C6F" w:rsidRPr="006B556C" w:rsidP="005654AC">
      <w:pPr>
        <w:jc w:val="both"/>
        <w:rPr>
          <w:rFonts w:ascii="Times New Roman" w:hAnsi="Times New Roman" w:cs="Times New Roman"/>
          <w:sz w:val="24"/>
          <w:szCs w:val="24"/>
        </w:rPr>
      </w:pPr>
    </w:p>
    <w:p w:rsidR="002067F9" w:rsidRPr="002067F9"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w:t>
      </w:r>
      <w:r w:rsidRPr="00822FF6" w:rsidR="00822FF6">
        <w:rPr>
          <w:rFonts w:ascii="Times New Roman" w:hAnsi="Times New Roman" w:cs="Times New Roman"/>
          <w:b/>
          <w:i/>
          <w:sz w:val="24"/>
          <w:szCs w:val="24"/>
        </w:rPr>
        <w:t>dsek</w:t>
      </w:r>
      <w:r w:rsidR="00004BFC">
        <w:rPr>
          <w:rFonts w:ascii="Times New Roman" w:hAnsi="Times New Roman" w:cs="Times New Roman"/>
          <w:b/>
          <w:i/>
          <w:sz w:val="24"/>
          <w:szCs w:val="24"/>
        </w:rPr>
        <w:t>om</w:t>
      </w:r>
      <w:r w:rsidR="00AD60FD">
        <w:rPr>
          <w:rFonts w:ascii="Times New Roman" w:hAnsi="Times New Roman" w:cs="Times New Roman"/>
          <w:b/>
          <w:i/>
          <w:sz w:val="24"/>
          <w:szCs w:val="24"/>
        </w:rPr>
        <w:t xml:space="preserve"> 7 až</w:t>
      </w:r>
      <w:r>
        <w:rPr>
          <w:rFonts w:ascii="Times New Roman" w:hAnsi="Times New Roman" w:cs="Times New Roman"/>
          <w:b/>
          <w:i/>
          <w:sz w:val="24"/>
          <w:szCs w:val="24"/>
        </w:rPr>
        <w:t> </w:t>
      </w:r>
      <w:r w:rsidR="00AD60FD">
        <w:rPr>
          <w:rFonts w:ascii="Times New Roman" w:hAnsi="Times New Roman" w:cs="Times New Roman"/>
          <w:b/>
          <w:i/>
          <w:sz w:val="24"/>
          <w:szCs w:val="24"/>
        </w:rPr>
        <w:t>9</w:t>
      </w:r>
    </w:p>
    <w:p w:rsidR="00822FF6" w:rsidP="005654AC">
      <w:pPr>
        <w:jc w:val="both"/>
        <w:rPr>
          <w:rFonts w:ascii="Times New Roman" w:hAnsi="Times New Roman" w:cs="Times New Roman"/>
          <w:sz w:val="24"/>
          <w:szCs w:val="24"/>
        </w:rPr>
      </w:pPr>
      <w:r w:rsidRPr="00822FF6">
        <w:rPr>
          <w:rFonts w:ascii="Times New Roman" w:hAnsi="Times New Roman" w:cs="Times New Roman"/>
          <w:sz w:val="24"/>
          <w:szCs w:val="24"/>
        </w:rPr>
        <w:t>Spresnenie procedúry zápisu</w:t>
      </w:r>
      <w:r>
        <w:rPr>
          <w:rFonts w:ascii="Times New Roman" w:hAnsi="Times New Roman" w:cs="Times New Roman"/>
          <w:sz w:val="24"/>
          <w:szCs w:val="24"/>
        </w:rPr>
        <w:t xml:space="preserve"> </w:t>
      </w:r>
      <w:r w:rsidRPr="00822FF6">
        <w:rPr>
          <w:rFonts w:ascii="Times New Roman" w:hAnsi="Times New Roman" w:cs="Times New Roman"/>
          <w:sz w:val="24"/>
          <w:szCs w:val="24"/>
        </w:rPr>
        <w:t xml:space="preserve">povinných osôb a oprávnených organizácií </w:t>
      </w:r>
      <w:r>
        <w:rPr>
          <w:rFonts w:ascii="Times New Roman" w:hAnsi="Times New Roman" w:cs="Times New Roman"/>
          <w:sz w:val="24"/>
          <w:szCs w:val="24"/>
        </w:rPr>
        <w:t>do registra, ktoré si vyžiadala prax.</w:t>
      </w:r>
    </w:p>
    <w:p w:rsidR="00100532" w:rsidP="005654AC">
      <w:pPr>
        <w:jc w:val="both"/>
        <w:rPr>
          <w:rFonts w:ascii="Times New Roman" w:hAnsi="Times New Roman" w:cs="Times New Roman"/>
          <w:b/>
          <w:i/>
          <w:sz w:val="24"/>
          <w:szCs w:val="24"/>
        </w:rPr>
      </w:pPr>
    </w:p>
    <w:p w:rsidR="00822FF6" w:rsidRPr="00822FF6"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w:t>
      </w:r>
      <w:r w:rsidRPr="00822FF6">
        <w:rPr>
          <w:rFonts w:ascii="Times New Roman" w:hAnsi="Times New Roman" w:cs="Times New Roman"/>
          <w:b/>
          <w:i/>
          <w:sz w:val="24"/>
          <w:szCs w:val="24"/>
        </w:rPr>
        <w:t>dsek</w:t>
      </w:r>
      <w:r w:rsidR="00004BFC">
        <w:rPr>
          <w:rFonts w:ascii="Times New Roman" w:hAnsi="Times New Roman" w:cs="Times New Roman"/>
          <w:b/>
          <w:i/>
          <w:sz w:val="24"/>
          <w:szCs w:val="24"/>
        </w:rPr>
        <w:t>u</w:t>
      </w:r>
      <w:r w:rsidRPr="00822FF6">
        <w:rPr>
          <w:rFonts w:ascii="Times New Roman" w:hAnsi="Times New Roman" w:cs="Times New Roman"/>
          <w:b/>
          <w:i/>
          <w:sz w:val="24"/>
          <w:szCs w:val="24"/>
        </w:rPr>
        <w:t xml:space="preserve"> 1</w:t>
      </w:r>
      <w:r w:rsidR="00AD60FD">
        <w:rPr>
          <w:rFonts w:ascii="Times New Roman" w:hAnsi="Times New Roman" w:cs="Times New Roman"/>
          <w:b/>
          <w:i/>
          <w:sz w:val="24"/>
          <w:szCs w:val="24"/>
        </w:rPr>
        <w:t>1</w:t>
      </w:r>
    </w:p>
    <w:p w:rsidR="00822FF6" w:rsidP="005654AC">
      <w:pPr>
        <w:jc w:val="both"/>
        <w:rPr>
          <w:rFonts w:ascii="Times New Roman" w:hAnsi="Times New Roman" w:cs="Times New Roman"/>
          <w:sz w:val="24"/>
          <w:szCs w:val="24"/>
        </w:rPr>
      </w:pPr>
      <w:r>
        <w:rPr>
          <w:rFonts w:ascii="Times New Roman" w:hAnsi="Times New Roman" w:cs="Times New Roman"/>
          <w:sz w:val="24"/>
          <w:szCs w:val="24"/>
        </w:rPr>
        <w:t xml:space="preserve">Nová povinnosť </w:t>
      </w:r>
      <w:r w:rsidR="009C3553">
        <w:rPr>
          <w:rFonts w:ascii="Times New Roman" w:hAnsi="Times New Roman" w:cs="Times New Roman"/>
          <w:sz w:val="24"/>
          <w:szCs w:val="24"/>
        </w:rPr>
        <w:t xml:space="preserve">uložená </w:t>
      </w:r>
      <w:r>
        <w:rPr>
          <w:rFonts w:ascii="Times New Roman" w:hAnsi="Times New Roman" w:cs="Times New Roman"/>
          <w:sz w:val="24"/>
          <w:szCs w:val="24"/>
        </w:rPr>
        <w:t>oprávnenej organizáci</w:t>
      </w:r>
      <w:r w:rsidR="00E70405">
        <w:rPr>
          <w:rFonts w:ascii="Times New Roman" w:hAnsi="Times New Roman" w:cs="Times New Roman"/>
          <w:sz w:val="24"/>
          <w:szCs w:val="24"/>
        </w:rPr>
        <w:t>i</w:t>
      </w:r>
      <w:r>
        <w:rPr>
          <w:rFonts w:ascii="Times New Roman" w:hAnsi="Times New Roman" w:cs="Times New Roman"/>
          <w:sz w:val="24"/>
          <w:szCs w:val="24"/>
        </w:rPr>
        <w:t>, ktorá sleduje kontrolu pohybu povinných osôb v rámci oprávnenej organizácie.</w:t>
      </w:r>
      <w:r w:rsidR="002067F9">
        <w:rPr>
          <w:rFonts w:ascii="Times New Roman" w:hAnsi="Times New Roman" w:cs="Times New Roman"/>
          <w:sz w:val="24"/>
          <w:szCs w:val="24"/>
        </w:rPr>
        <w:t xml:space="preserve"> Uvedená zmena je nevyhnutná z dôvodu veľkého počtu  povinných osôb prítomných na trhu vo vzťahu k ich zmluvnej možnosti sa zoskupovať do oprávnených organizácií a tiež </w:t>
      </w:r>
      <w:r w:rsidR="00C77ECB">
        <w:rPr>
          <w:rFonts w:ascii="Times New Roman" w:hAnsi="Times New Roman" w:cs="Times New Roman"/>
          <w:sz w:val="24"/>
          <w:szCs w:val="24"/>
        </w:rPr>
        <w:t>z nich vystupovať.</w:t>
      </w:r>
    </w:p>
    <w:p w:rsidR="004955A3" w:rsidP="005654AC">
      <w:pPr>
        <w:jc w:val="both"/>
        <w:rPr>
          <w:rFonts w:ascii="Times New Roman" w:hAnsi="Times New Roman" w:cs="Times New Roman"/>
          <w:sz w:val="24"/>
          <w:szCs w:val="24"/>
        </w:rPr>
      </w:pPr>
    </w:p>
    <w:p w:rsidR="00822FF6" w:rsidP="005654AC">
      <w:pPr>
        <w:jc w:val="both"/>
        <w:rPr>
          <w:rFonts w:ascii="Times New Roman" w:hAnsi="Times New Roman" w:cs="Times New Roman"/>
          <w:b/>
          <w:i/>
          <w:sz w:val="24"/>
          <w:szCs w:val="24"/>
        </w:rPr>
      </w:pPr>
      <w:r w:rsidR="00004BFC">
        <w:rPr>
          <w:rFonts w:ascii="Times New Roman" w:hAnsi="Times New Roman" w:cs="Times New Roman"/>
          <w:b/>
          <w:i/>
          <w:sz w:val="24"/>
          <w:szCs w:val="24"/>
        </w:rPr>
        <w:t>K o</w:t>
      </w:r>
      <w:r w:rsidRPr="00822FF6">
        <w:rPr>
          <w:rFonts w:ascii="Times New Roman" w:hAnsi="Times New Roman" w:cs="Times New Roman"/>
          <w:b/>
          <w:i/>
          <w:sz w:val="24"/>
          <w:szCs w:val="24"/>
        </w:rPr>
        <w:t>dsek</w:t>
      </w:r>
      <w:r w:rsidR="00AD60FD">
        <w:rPr>
          <w:rFonts w:ascii="Times New Roman" w:hAnsi="Times New Roman" w:cs="Times New Roman"/>
          <w:b/>
          <w:i/>
          <w:sz w:val="24"/>
          <w:szCs w:val="24"/>
        </w:rPr>
        <w:t>u</w:t>
      </w:r>
      <w:r w:rsidRPr="00822FF6">
        <w:rPr>
          <w:rFonts w:ascii="Times New Roman" w:hAnsi="Times New Roman" w:cs="Times New Roman"/>
          <w:b/>
          <w:i/>
          <w:sz w:val="24"/>
          <w:szCs w:val="24"/>
        </w:rPr>
        <w:t xml:space="preserve"> 1</w:t>
      </w:r>
      <w:r w:rsidR="00AD60FD">
        <w:rPr>
          <w:rFonts w:ascii="Times New Roman" w:hAnsi="Times New Roman" w:cs="Times New Roman"/>
          <w:b/>
          <w:i/>
          <w:sz w:val="24"/>
          <w:szCs w:val="24"/>
        </w:rPr>
        <w:t>2</w:t>
      </w:r>
      <w:r w:rsidRPr="00822FF6">
        <w:rPr>
          <w:rFonts w:ascii="Times New Roman" w:hAnsi="Times New Roman" w:cs="Times New Roman"/>
          <w:b/>
          <w:i/>
          <w:sz w:val="24"/>
          <w:szCs w:val="24"/>
        </w:rPr>
        <w:t xml:space="preserve"> </w:t>
      </w:r>
    </w:p>
    <w:p w:rsidR="00822FF6" w:rsidP="005654AC">
      <w:pPr>
        <w:jc w:val="both"/>
        <w:rPr>
          <w:rFonts w:ascii="Times New Roman" w:hAnsi="Times New Roman" w:cs="Times New Roman"/>
          <w:sz w:val="24"/>
          <w:szCs w:val="24"/>
        </w:rPr>
      </w:pPr>
      <w:r w:rsidRPr="00822FF6">
        <w:rPr>
          <w:rFonts w:ascii="Times New Roman" w:hAnsi="Times New Roman" w:cs="Times New Roman"/>
          <w:sz w:val="24"/>
          <w:szCs w:val="24"/>
        </w:rPr>
        <w:t xml:space="preserve">Doplnená právomoc ministerstva </w:t>
      </w:r>
      <w:r w:rsidR="00C77ECB">
        <w:rPr>
          <w:rFonts w:ascii="Times New Roman" w:hAnsi="Times New Roman" w:cs="Times New Roman"/>
          <w:sz w:val="24"/>
          <w:szCs w:val="24"/>
        </w:rPr>
        <w:t>vyškrtnúť</w:t>
      </w:r>
      <w:r w:rsidR="00BD7462">
        <w:rPr>
          <w:rFonts w:ascii="Times New Roman" w:hAnsi="Times New Roman" w:cs="Times New Roman"/>
          <w:sz w:val="24"/>
          <w:szCs w:val="24"/>
        </w:rPr>
        <w:t xml:space="preserve"> oprávnenú organizáciu</w:t>
      </w:r>
      <w:r w:rsidR="00AD60FD">
        <w:rPr>
          <w:rFonts w:ascii="Times New Roman" w:hAnsi="Times New Roman" w:cs="Times New Roman"/>
          <w:sz w:val="24"/>
          <w:szCs w:val="24"/>
        </w:rPr>
        <w:t xml:space="preserve"> z registra</w:t>
      </w:r>
      <w:r w:rsidR="00BD7462">
        <w:rPr>
          <w:rFonts w:ascii="Times New Roman" w:hAnsi="Times New Roman" w:cs="Times New Roman"/>
          <w:sz w:val="24"/>
          <w:szCs w:val="24"/>
        </w:rPr>
        <w:t xml:space="preserve">, </w:t>
      </w:r>
      <w:r w:rsidR="00AD60FD">
        <w:rPr>
          <w:rFonts w:ascii="Times New Roman" w:hAnsi="Times New Roman" w:cs="Times New Roman"/>
          <w:sz w:val="24"/>
          <w:szCs w:val="24"/>
        </w:rPr>
        <w:t xml:space="preserve">ak </w:t>
      </w:r>
      <w:r w:rsidR="00BD7462">
        <w:rPr>
          <w:rFonts w:ascii="Times New Roman" w:hAnsi="Times New Roman" w:cs="Times New Roman"/>
          <w:sz w:val="24"/>
          <w:szCs w:val="24"/>
        </w:rPr>
        <w:t xml:space="preserve"> si nep</w:t>
      </w:r>
      <w:r w:rsidR="00100532">
        <w:rPr>
          <w:rFonts w:ascii="Times New Roman" w:hAnsi="Times New Roman" w:cs="Times New Roman"/>
          <w:sz w:val="24"/>
          <w:szCs w:val="24"/>
        </w:rPr>
        <w:t>lní svoje povinnosti</w:t>
      </w:r>
      <w:r w:rsidR="00AD60FD">
        <w:rPr>
          <w:rFonts w:ascii="Times New Roman" w:hAnsi="Times New Roman" w:cs="Times New Roman"/>
          <w:sz w:val="24"/>
          <w:szCs w:val="24"/>
        </w:rPr>
        <w:t xml:space="preserve"> ustanovené v § 8, </w:t>
      </w:r>
      <w:r w:rsidR="005D2470">
        <w:rPr>
          <w:rFonts w:ascii="Times New Roman" w:hAnsi="Times New Roman" w:cs="Times New Roman"/>
          <w:sz w:val="24"/>
          <w:szCs w:val="24"/>
        </w:rPr>
        <w:t xml:space="preserve">pričom proces </w:t>
      </w:r>
      <w:r w:rsidR="007215EC">
        <w:rPr>
          <w:rFonts w:ascii="Times New Roman" w:hAnsi="Times New Roman" w:cs="Times New Roman"/>
          <w:sz w:val="24"/>
          <w:szCs w:val="24"/>
        </w:rPr>
        <w:t>vyčiarknutia</w:t>
      </w:r>
      <w:r w:rsidR="005D2470">
        <w:rPr>
          <w:rFonts w:ascii="Times New Roman" w:hAnsi="Times New Roman" w:cs="Times New Roman"/>
          <w:sz w:val="24"/>
          <w:szCs w:val="24"/>
        </w:rPr>
        <w:t xml:space="preserve"> podľa odseku 1</w:t>
      </w:r>
      <w:r w:rsidR="00AD60FD">
        <w:rPr>
          <w:rFonts w:ascii="Times New Roman" w:hAnsi="Times New Roman" w:cs="Times New Roman"/>
          <w:sz w:val="24"/>
          <w:szCs w:val="24"/>
        </w:rPr>
        <w:t>2</w:t>
      </w:r>
      <w:r w:rsidR="005D2470">
        <w:rPr>
          <w:rFonts w:ascii="Times New Roman" w:hAnsi="Times New Roman" w:cs="Times New Roman"/>
          <w:sz w:val="24"/>
          <w:szCs w:val="24"/>
        </w:rPr>
        <w:t xml:space="preserve"> je správnym konaním.</w:t>
      </w:r>
    </w:p>
    <w:p w:rsidR="00C77ECB" w:rsidP="005654AC">
      <w:pPr>
        <w:jc w:val="both"/>
        <w:rPr>
          <w:rFonts w:ascii="Times New Roman" w:hAnsi="Times New Roman" w:cs="Times New Roman"/>
          <w:sz w:val="24"/>
          <w:szCs w:val="24"/>
        </w:rPr>
      </w:pPr>
    </w:p>
    <w:p w:rsidR="00C77ECB" w:rsidP="005654AC">
      <w:pPr>
        <w:jc w:val="both"/>
        <w:rPr>
          <w:rFonts w:ascii="Times New Roman" w:hAnsi="Times New Roman" w:cs="Times New Roman"/>
          <w:b/>
          <w:i/>
          <w:sz w:val="24"/>
          <w:szCs w:val="24"/>
        </w:rPr>
      </w:pPr>
      <w:r w:rsidRPr="00C77ECB">
        <w:rPr>
          <w:rFonts w:ascii="Times New Roman" w:hAnsi="Times New Roman" w:cs="Times New Roman"/>
          <w:b/>
          <w:i/>
          <w:sz w:val="24"/>
          <w:szCs w:val="24"/>
        </w:rPr>
        <w:t>K odsek</w:t>
      </w:r>
      <w:r w:rsidR="00283F8F">
        <w:rPr>
          <w:rFonts w:ascii="Times New Roman" w:hAnsi="Times New Roman" w:cs="Times New Roman"/>
          <w:b/>
          <w:i/>
          <w:sz w:val="24"/>
          <w:szCs w:val="24"/>
        </w:rPr>
        <w:t>u</w:t>
      </w:r>
      <w:r w:rsidRPr="00C77ECB">
        <w:rPr>
          <w:rFonts w:ascii="Times New Roman" w:hAnsi="Times New Roman" w:cs="Times New Roman"/>
          <w:b/>
          <w:i/>
          <w:sz w:val="24"/>
          <w:szCs w:val="24"/>
        </w:rPr>
        <w:t xml:space="preserve"> 1</w:t>
      </w:r>
      <w:r w:rsidR="00AD60FD">
        <w:rPr>
          <w:rFonts w:ascii="Times New Roman" w:hAnsi="Times New Roman" w:cs="Times New Roman"/>
          <w:b/>
          <w:i/>
          <w:sz w:val="24"/>
          <w:szCs w:val="24"/>
        </w:rPr>
        <w:t>3</w:t>
      </w:r>
    </w:p>
    <w:p w:rsidR="00C542DB" w:rsidP="005654AC">
      <w:pPr>
        <w:jc w:val="both"/>
        <w:rPr>
          <w:rFonts w:ascii="Times New Roman" w:hAnsi="Times New Roman" w:cs="Times New Roman"/>
          <w:sz w:val="24"/>
          <w:szCs w:val="24"/>
        </w:rPr>
      </w:pPr>
      <w:r w:rsidRPr="00C77ECB" w:rsidR="00C77ECB">
        <w:rPr>
          <w:rFonts w:ascii="Times New Roman" w:hAnsi="Times New Roman" w:cs="Times New Roman"/>
          <w:sz w:val="24"/>
          <w:szCs w:val="24"/>
        </w:rPr>
        <w:t>Doplnená právomoc ministerstva vy</w:t>
      </w:r>
      <w:r w:rsidR="00F26B64">
        <w:rPr>
          <w:rFonts w:ascii="Times New Roman" w:hAnsi="Times New Roman" w:cs="Times New Roman"/>
          <w:sz w:val="24"/>
          <w:szCs w:val="24"/>
        </w:rPr>
        <w:t>čiarknúť</w:t>
      </w:r>
      <w:r w:rsidRPr="00C77ECB" w:rsidR="00C77ECB">
        <w:rPr>
          <w:rFonts w:ascii="Times New Roman" w:hAnsi="Times New Roman" w:cs="Times New Roman"/>
          <w:sz w:val="24"/>
          <w:szCs w:val="24"/>
        </w:rPr>
        <w:t xml:space="preserve"> povinnú osobu a oprávnenú organizáciu</w:t>
      </w:r>
      <w:r w:rsidR="00C77ECB">
        <w:rPr>
          <w:rFonts w:ascii="Times New Roman" w:hAnsi="Times New Roman" w:cs="Times New Roman"/>
          <w:sz w:val="24"/>
          <w:szCs w:val="24"/>
        </w:rPr>
        <w:t xml:space="preserve"> z registra, ak </w:t>
      </w:r>
      <w:r w:rsidR="00E54718">
        <w:rPr>
          <w:rFonts w:ascii="Times New Roman" w:hAnsi="Times New Roman" w:cs="Times New Roman"/>
          <w:sz w:val="24"/>
          <w:szCs w:val="24"/>
        </w:rPr>
        <w:t xml:space="preserve"> prestanú byť </w:t>
      </w:r>
      <w:r w:rsidR="00C77ECB">
        <w:rPr>
          <w:rFonts w:ascii="Times New Roman" w:hAnsi="Times New Roman" w:cs="Times New Roman"/>
          <w:sz w:val="24"/>
          <w:szCs w:val="24"/>
        </w:rPr>
        <w:t>podnikateľskými subjektami.</w:t>
      </w:r>
    </w:p>
    <w:p w:rsidR="005A5868" w:rsidRPr="005A5868" w:rsidP="005654AC">
      <w:pPr>
        <w:jc w:val="both"/>
        <w:rPr>
          <w:rFonts w:ascii="Times New Roman" w:hAnsi="Times New Roman" w:cs="Times New Roman"/>
          <w:sz w:val="24"/>
          <w:szCs w:val="24"/>
        </w:rPr>
      </w:pPr>
    </w:p>
    <w:p w:rsidR="00D53E82" w:rsidP="005654AC">
      <w:pPr>
        <w:jc w:val="both"/>
        <w:rPr>
          <w:rFonts w:ascii="Times New Roman" w:hAnsi="Times New Roman" w:cs="Times New Roman"/>
          <w:b/>
          <w:sz w:val="24"/>
          <w:szCs w:val="24"/>
          <w:u w:val="single"/>
        </w:rPr>
      </w:pPr>
      <w:r w:rsidRPr="00BF0A69">
        <w:rPr>
          <w:rFonts w:ascii="Times New Roman" w:hAnsi="Times New Roman" w:cs="Times New Roman"/>
          <w:b/>
          <w:sz w:val="24"/>
          <w:szCs w:val="24"/>
          <w:u w:val="single"/>
        </w:rPr>
        <w:t xml:space="preserve">K § </w:t>
      </w:r>
      <w:r w:rsidR="003A11E3">
        <w:rPr>
          <w:rFonts w:ascii="Times New Roman" w:hAnsi="Times New Roman" w:cs="Times New Roman"/>
          <w:b/>
          <w:sz w:val="24"/>
          <w:szCs w:val="24"/>
          <w:u w:val="single"/>
        </w:rPr>
        <w:t>10</w:t>
      </w:r>
    </w:p>
    <w:p w:rsidR="003B7E3D" w:rsidP="005654AC">
      <w:pPr>
        <w:jc w:val="both"/>
        <w:rPr>
          <w:rFonts w:ascii="Times New Roman" w:hAnsi="Times New Roman" w:cs="Times New Roman"/>
          <w:sz w:val="24"/>
          <w:szCs w:val="24"/>
        </w:rPr>
      </w:pPr>
      <w:r w:rsidR="00D53E82">
        <w:rPr>
          <w:rFonts w:ascii="Times New Roman" w:hAnsi="Times New Roman" w:cs="Times New Roman"/>
          <w:sz w:val="24"/>
          <w:szCs w:val="24"/>
        </w:rPr>
        <w:t xml:space="preserve">Ide o prebratie pôvodného ustanovenia </w:t>
      </w:r>
      <w:r w:rsidR="00460D12">
        <w:rPr>
          <w:rFonts w:ascii="Times New Roman" w:hAnsi="Times New Roman" w:cs="Times New Roman"/>
          <w:sz w:val="24"/>
          <w:szCs w:val="24"/>
        </w:rPr>
        <w:t>§ 10 platného zákona, s doplnením  niektorých nových povinností oprávnenej organizácie vo vzťahu k evidencii povinných osôb, pre ktoré zabezpečuje zber odpadov z obalov, zhodnotenie alebo recykláciu.</w:t>
      </w:r>
    </w:p>
    <w:p w:rsidR="006942D3" w:rsidP="005654AC">
      <w:pPr>
        <w:jc w:val="both"/>
        <w:rPr>
          <w:rFonts w:ascii="Times New Roman" w:hAnsi="Times New Roman" w:cs="Times New Roman"/>
          <w:b/>
          <w:sz w:val="24"/>
          <w:szCs w:val="24"/>
          <w:u w:val="single"/>
        </w:rPr>
      </w:pPr>
    </w:p>
    <w:p w:rsidR="003B7E3D" w:rsidP="005654AC">
      <w:pPr>
        <w:jc w:val="both"/>
        <w:rPr>
          <w:rFonts w:ascii="Times New Roman" w:hAnsi="Times New Roman" w:cs="Times New Roman"/>
          <w:b/>
          <w:sz w:val="24"/>
          <w:szCs w:val="24"/>
          <w:u w:val="single"/>
        </w:rPr>
      </w:pPr>
      <w:r w:rsidRPr="00BF0A69">
        <w:rPr>
          <w:rFonts w:ascii="Times New Roman" w:hAnsi="Times New Roman" w:cs="Times New Roman"/>
          <w:b/>
          <w:sz w:val="24"/>
          <w:szCs w:val="24"/>
          <w:u w:val="single"/>
        </w:rPr>
        <w:t xml:space="preserve">K </w:t>
      </w:r>
      <w:r w:rsidRPr="00BF0A69" w:rsidR="00DA0077">
        <w:rPr>
          <w:rFonts w:ascii="Times New Roman" w:hAnsi="Times New Roman" w:cs="Times New Roman"/>
          <w:b/>
          <w:sz w:val="24"/>
          <w:szCs w:val="24"/>
          <w:u w:val="single"/>
        </w:rPr>
        <w:t xml:space="preserve">§ </w:t>
      </w:r>
      <w:r w:rsidR="00271632">
        <w:rPr>
          <w:rFonts w:ascii="Times New Roman" w:hAnsi="Times New Roman" w:cs="Times New Roman"/>
          <w:b/>
          <w:sz w:val="24"/>
          <w:szCs w:val="24"/>
          <w:u w:val="single"/>
        </w:rPr>
        <w:t>11</w:t>
      </w:r>
      <w:r w:rsidRPr="00BF0A69" w:rsidR="00DA0077">
        <w:rPr>
          <w:rFonts w:ascii="Times New Roman" w:hAnsi="Times New Roman" w:cs="Times New Roman"/>
          <w:b/>
          <w:sz w:val="24"/>
          <w:szCs w:val="24"/>
          <w:u w:val="single"/>
        </w:rPr>
        <w:t xml:space="preserve"> až </w:t>
      </w:r>
      <w:r w:rsidR="00F17ED2">
        <w:rPr>
          <w:rFonts w:ascii="Times New Roman" w:hAnsi="Times New Roman" w:cs="Times New Roman"/>
          <w:b/>
          <w:sz w:val="24"/>
          <w:szCs w:val="24"/>
          <w:u w:val="single"/>
        </w:rPr>
        <w:t>1</w:t>
      </w:r>
      <w:r w:rsidR="00B67869">
        <w:rPr>
          <w:rFonts w:ascii="Times New Roman" w:hAnsi="Times New Roman" w:cs="Times New Roman"/>
          <w:b/>
          <w:sz w:val="24"/>
          <w:szCs w:val="24"/>
          <w:u w:val="single"/>
        </w:rPr>
        <w:t>6</w:t>
      </w:r>
    </w:p>
    <w:p w:rsidR="005D2470" w:rsidRPr="00BF0A69" w:rsidP="005654AC">
      <w:pPr>
        <w:jc w:val="both"/>
        <w:rPr>
          <w:rFonts w:ascii="Times New Roman" w:hAnsi="Times New Roman" w:cs="Times New Roman"/>
          <w:b/>
          <w:sz w:val="24"/>
          <w:szCs w:val="24"/>
          <w:u w:val="single"/>
        </w:rPr>
      </w:pPr>
    </w:p>
    <w:p w:rsidR="003B7E3D" w:rsidP="005654AC">
      <w:pPr>
        <w:jc w:val="both"/>
        <w:rPr>
          <w:rFonts w:ascii="Times New Roman" w:hAnsi="Times New Roman" w:cs="Times New Roman"/>
          <w:sz w:val="24"/>
          <w:szCs w:val="24"/>
        </w:rPr>
      </w:pPr>
      <w:r>
        <w:rPr>
          <w:rFonts w:ascii="Times New Roman" w:hAnsi="Times New Roman" w:cs="Times New Roman"/>
          <w:sz w:val="24"/>
          <w:szCs w:val="24"/>
        </w:rPr>
        <w:t>Vymedzenie pôsobnosti orgánov štátnej správy pre obaly a odpady z</w:t>
      </w:r>
      <w:r w:rsidR="00460D12">
        <w:rPr>
          <w:rFonts w:ascii="Times New Roman" w:hAnsi="Times New Roman" w:cs="Times New Roman"/>
          <w:sz w:val="24"/>
          <w:szCs w:val="24"/>
        </w:rPr>
        <w:t> </w:t>
      </w:r>
      <w:r>
        <w:rPr>
          <w:rFonts w:ascii="Times New Roman" w:hAnsi="Times New Roman" w:cs="Times New Roman"/>
          <w:sz w:val="24"/>
          <w:szCs w:val="24"/>
        </w:rPr>
        <w:t>obalov</w:t>
      </w:r>
      <w:r w:rsidR="00460D12">
        <w:rPr>
          <w:rFonts w:ascii="Times New Roman" w:hAnsi="Times New Roman" w:cs="Times New Roman"/>
          <w:sz w:val="24"/>
          <w:szCs w:val="24"/>
        </w:rPr>
        <w:t>.</w:t>
      </w:r>
    </w:p>
    <w:p w:rsidR="00883FFA" w:rsidP="005654AC">
      <w:pPr>
        <w:jc w:val="both"/>
        <w:rPr>
          <w:rFonts w:ascii="Times New Roman" w:hAnsi="Times New Roman" w:cs="Times New Roman"/>
          <w:sz w:val="24"/>
          <w:szCs w:val="24"/>
        </w:rPr>
      </w:pPr>
    </w:p>
    <w:p w:rsidR="00271632" w:rsidP="005654AC">
      <w:pPr>
        <w:jc w:val="both"/>
        <w:rPr>
          <w:rFonts w:ascii="Times New Roman" w:hAnsi="Times New Roman" w:cs="Times New Roman"/>
          <w:b/>
          <w:sz w:val="24"/>
          <w:szCs w:val="24"/>
          <w:u w:val="single"/>
        </w:rPr>
      </w:pPr>
      <w:r w:rsidRPr="00B73D60">
        <w:rPr>
          <w:rFonts w:ascii="Times New Roman" w:hAnsi="Times New Roman" w:cs="Times New Roman"/>
          <w:b/>
          <w:sz w:val="24"/>
          <w:szCs w:val="24"/>
          <w:u w:val="single"/>
        </w:rPr>
        <w:t xml:space="preserve">K § </w:t>
      </w:r>
      <w:smartTag w:uri="urn:schemas-microsoft-com:office:smarttags" w:element="metricconverter">
        <w:smartTagPr>
          <w:attr w:name="ProductID" w:val="17 a"/>
        </w:smartTagPr>
        <w:r w:rsidR="00F17ED2">
          <w:rPr>
            <w:rFonts w:ascii="Times New Roman" w:hAnsi="Times New Roman" w:cs="Times New Roman"/>
            <w:b/>
            <w:sz w:val="24"/>
            <w:szCs w:val="24"/>
            <w:u w:val="single"/>
          </w:rPr>
          <w:t>1</w:t>
        </w:r>
        <w:r w:rsidR="00B67869">
          <w:rPr>
            <w:rFonts w:ascii="Times New Roman" w:hAnsi="Times New Roman" w:cs="Times New Roman"/>
            <w:b/>
            <w:sz w:val="24"/>
            <w:szCs w:val="24"/>
            <w:u w:val="single"/>
          </w:rPr>
          <w:t>7</w:t>
        </w:r>
        <w:r w:rsidR="00C04CEA">
          <w:rPr>
            <w:rFonts w:ascii="Times New Roman" w:hAnsi="Times New Roman" w:cs="Times New Roman"/>
            <w:b/>
            <w:sz w:val="24"/>
            <w:szCs w:val="24"/>
            <w:u w:val="single"/>
          </w:rPr>
          <w:t xml:space="preserve"> a</w:t>
        </w:r>
      </w:smartTag>
      <w:r w:rsidR="00C04CEA">
        <w:rPr>
          <w:rFonts w:ascii="Times New Roman" w:hAnsi="Times New Roman" w:cs="Times New Roman"/>
          <w:b/>
          <w:sz w:val="24"/>
          <w:szCs w:val="24"/>
          <w:u w:val="single"/>
        </w:rPr>
        <w:t xml:space="preserve"> </w:t>
      </w:r>
      <w:r w:rsidR="00B67869">
        <w:rPr>
          <w:rFonts w:ascii="Times New Roman" w:hAnsi="Times New Roman" w:cs="Times New Roman"/>
          <w:b/>
          <w:sz w:val="24"/>
          <w:szCs w:val="24"/>
          <w:u w:val="single"/>
        </w:rPr>
        <w:t>19</w:t>
      </w:r>
    </w:p>
    <w:p w:rsidR="005D2470" w:rsidRPr="00B73D60" w:rsidP="005654AC">
      <w:pPr>
        <w:jc w:val="both"/>
        <w:rPr>
          <w:rFonts w:ascii="Times New Roman" w:hAnsi="Times New Roman" w:cs="Times New Roman"/>
          <w:sz w:val="24"/>
          <w:szCs w:val="24"/>
        </w:rPr>
      </w:pPr>
    </w:p>
    <w:p w:rsidR="00D8763F" w:rsidRPr="00B73D60" w:rsidP="005654AC">
      <w:pPr>
        <w:pStyle w:val="BodyTextIndent2"/>
        <w:tabs>
          <w:tab w:val="left" w:pos="6096"/>
        </w:tabs>
        <w:ind w:firstLine="0"/>
        <w:rPr>
          <w:rFonts w:ascii="Times New Roman" w:hAnsi="Times New Roman" w:cs="Times New Roman"/>
          <w:szCs w:val="24"/>
        </w:rPr>
      </w:pPr>
      <w:r w:rsidRPr="00B73D60" w:rsidR="00271632">
        <w:rPr>
          <w:rFonts w:ascii="Times New Roman" w:hAnsi="Times New Roman" w:cs="Times New Roman"/>
          <w:szCs w:val="24"/>
        </w:rPr>
        <w:t>Ide o prenesenie pôvodných ustanovení § 18</w:t>
      </w:r>
      <w:r w:rsidR="004955A3">
        <w:rPr>
          <w:rFonts w:ascii="Times New Roman" w:hAnsi="Times New Roman" w:cs="Times New Roman"/>
          <w:szCs w:val="24"/>
        </w:rPr>
        <w:t xml:space="preserve"> </w:t>
      </w:r>
      <w:r w:rsidR="00FD26CA">
        <w:rPr>
          <w:rFonts w:ascii="Times New Roman" w:hAnsi="Times New Roman" w:cs="Times New Roman"/>
          <w:szCs w:val="24"/>
        </w:rPr>
        <w:t xml:space="preserve"> a 19 </w:t>
      </w:r>
      <w:r w:rsidR="004955A3">
        <w:rPr>
          <w:rFonts w:ascii="Times New Roman" w:hAnsi="Times New Roman" w:cs="Times New Roman"/>
          <w:szCs w:val="24"/>
        </w:rPr>
        <w:t>platného zákona</w:t>
      </w:r>
      <w:r w:rsidR="005556CD">
        <w:rPr>
          <w:rFonts w:ascii="Times New Roman" w:hAnsi="Times New Roman" w:cs="Times New Roman"/>
          <w:szCs w:val="24"/>
        </w:rPr>
        <w:t>.</w:t>
      </w:r>
    </w:p>
    <w:p w:rsidR="00271632" w:rsidP="005654AC">
      <w:pPr>
        <w:pStyle w:val="BodyTextIndent2"/>
        <w:tabs>
          <w:tab w:val="left" w:pos="6096"/>
        </w:tabs>
        <w:ind w:firstLine="0"/>
        <w:rPr>
          <w:rFonts w:ascii="Times New Roman" w:hAnsi="Times New Roman" w:cs="Times New Roman"/>
          <w:b/>
          <w:bCs/>
        </w:rPr>
      </w:pPr>
    </w:p>
    <w:p w:rsidR="00FB3975" w:rsidP="005654AC">
      <w:pPr>
        <w:pStyle w:val="BodyTextIndent2"/>
        <w:tabs>
          <w:tab w:val="left" w:pos="6096"/>
        </w:tabs>
        <w:ind w:firstLine="0"/>
        <w:rPr>
          <w:rFonts w:ascii="Times New Roman" w:hAnsi="Times New Roman" w:cs="Times New Roman"/>
          <w:b/>
          <w:bCs/>
          <w:u w:val="single"/>
        </w:rPr>
      </w:pPr>
    </w:p>
    <w:p w:rsidR="0093304B" w:rsidP="005654AC">
      <w:pPr>
        <w:pStyle w:val="BodyTextIndent2"/>
        <w:tabs>
          <w:tab w:val="left" w:pos="6096"/>
        </w:tabs>
        <w:ind w:firstLine="0"/>
        <w:rPr>
          <w:rFonts w:ascii="Times New Roman" w:hAnsi="Times New Roman" w:cs="Times New Roman"/>
          <w:b/>
          <w:bCs/>
          <w:u w:val="single"/>
        </w:rPr>
      </w:pPr>
      <w:r w:rsidRPr="00BB03FF" w:rsidR="006F10A6">
        <w:rPr>
          <w:rFonts w:ascii="Times New Roman" w:hAnsi="Times New Roman" w:cs="Times New Roman"/>
          <w:b/>
          <w:bCs/>
          <w:u w:val="single"/>
        </w:rPr>
        <w:t xml:space="preserve">K § </w:t>
      </w:r>
      <w:r w:rsidR="00F17ED2">
        <w:rPr>
          <w:rFonts w:ascii="Times New Roman" w:hAnsi="Times New Roman" w:cs="Times New Roman"/>
          <w:b/>
          <w:bCs/>
          <w:u w:val="single"/>
        </w:rPr>
        <w:t>1</w:t>
      </w:r>
      <w:r w:rsidR="00B67869">
        <w:rPr>
          <w:rFonts w:ascii="Times New Roman" w:hAnsi="Times New Roman" w:cs="Times New Roman"/>
          <w:b/>
          <w:bCs/>
          <w:u w:val="single"/>
        </w:rPr>
        <w:t>8</w:t>
      </w:r>
    </w:p>
    <w:p w:rsidR="00FB3975" w:rsidRPr="00BB03FF" w:rsidP="005654AC">
      <w:pPr>
        <w:pStyle w:val="BodyTextIndent2"/>
        <w:tabs>
          <w:tab w:val="left" w:pos="6096"/>
        </w:tabs>
        <w:ind w:firstLine="0"/>
        <w:rPr>
          <w:rFonts w:ascii="Times New Roman" w:hAnsi="Times New Roman" w:cs="Times New Roman"/>
          <w:b/>
          <w:bCs/>
          <w:u w:val="single"/>
        </w:rPr>
      </w:pPr>
    </w:p>
    <w:p w:rsidR="0093304B" w:rsidP="005654AC">
      <w:pPr>
        <w:pStyle w:val="BodyText"/>
        <w:jc w:val="both"/>
        <w:rPr>
          <w:rFonts w:ascii="Times New Roman" w:hAnsi="Times New Roman" w:cs="Times New Roman"/>
        </w:rPr>
      </w:pPr>
      <w:r w:rsidRPr="00C54432" w:rsidR="009546C7">
        <w:rPr>
          <w:rFonts w:ascii="Times New Roman" w:hAnsi="Times New Roman" w:cs="Times New Roman"/>
        </w:rPr>
        <w:t>Oproti pôvodnému zneniu došlo</w:t>
      </w:r>
      <w:r w:rsidR="009546C7">
        <w:rPr>
          <w:rFonts w:ascii="Times New Roman" w:hAnsi="Times New Roman" w:cs="Times New Roman"/>
        </w:rPr>
        <w:t xml:space="preserve"> k</w:t>
      </w:r>
      <w:r w:rsidRPr="00C54432" w:rsidR="009546C7">
        <w:rPr>
          <w:rFonts w:ascii="Times New Roman" w:hAnsi="Times New Roman" w:cs="Times New Roman"/>
        </w:rPr>
        <w:t xml:space="preserve"> </w:t>
      </w:r>
      <w:r w:rsidR="009546C7">
        <w:rPr>
          <w:rFonts w:ascii="Times New Roman" w:hAnsi="Times New Roman" w:cs="Times New Roman"/>
        </w:rPr>
        <w:t>zvýšeniu</w:t>
      </w:r>
      <w:r w:rsidRPr="007C09DA" w:rsidR="009546C7">
        <w:rPr>
          <w:rFonts w:ascii="Times New Roman" w:hAnsi="Times New Roman" w:cs="Times New Roman"/>
        </w:rPr>
        <w:t xml:space="preserve"> sankčného postihu smerujúce</w:t>
      </w:r>
      <w:r w:rsidR="009546C7">
        <w:rPr>
          <w:rFonts w:ascii="Times New Roman" w:hAnsi="Times New Roman" w:cs="Times New Roman"/>
        </w:rPr>
        <w:t>mu</w:t>
      </w:r>
      <w:r w:rsidRPr="007C09DA" w:rsidR="009546C7">
        <w:rPr>
          <w:rFonts w:ascii="Times New Roman" w:hAnsi="Times New Roman" w:cs="Times New Roman"/>
        </w:rPr>
        <w:t xml:space="preserve"> k zvýšeniu motivácie povinných subjektov postupovať v súlade s ustanoveniami zákona</w:t>
      </w:r>
      <w:r w:rsidR="009546C7">
        <w:rPr>
          <w:rFonts w:ascii="Times New Roman" w:hAnsi="Times New Roman" w:cs="Times New Roman"/>
        </w:rPr>
        <w:t xml:space="preserve">  ako aj </w:t>
      </w:r>
      <w:r w:rsidRPr="00C54432" w:rsidR="009546C7">
        <w:rPr>
          <w:rFonts w:ascii="Times New Roman" w:hAnsi="Times New Roman" w:cs="Times New Roman"/>
        </w:rPr>
        <w:t>k </w:t>
      </w:r>
      <w:r w:rsidR="009546C7">
        <w:rPr>
          <w:rFonts w:ascii="Times New Roman" w:hAnsi="Times New Roman" w:cs="Times New Roman"/>
        </w:rPr>
        <w:t>preskupeniu</w:t>
      </w:r>
      <w:r w:rsidRPr="00C54432" w:rsidR="009546C7">
        <w:rPr>
          <w:rFonts w:ascii="Times New Roman" w:hAnsi="Times New Roman" w:cs="Times New Roman"/>
        </w:rPr>
        <w:t xml:space="preserve"> </w:t>
      </w:r>
      <w:r w:rsidR="009546C7">
        <w:rPr>
          <w:rFonts w:ascii="Times New Roman" w:hAnsi="Times New Roman" w:cs="Times New Roman"/>
        </w:rPr>
        <w:t>niektorých menej závažných</w:t>
      </w:r>
      <w:r w:rsidRPr="00C54432" w:rsidR="009546C7">
        <w:rPr>
          <w:rFonts w:ascii="Times New Roman" w:hAnsi="Times New Roman" w:cs="Times New Roman"/>
        </w:rPr>
        <w:t xml:space="preserve"> skutkových podstát </w:t>
      </w:r>
      <w:r w:rsidR="009546C7">
        <w:rPr>
          <w:rFonts w:ascii="Times New Roman" w:hAnsi="Times New Roman" w:cs="Times New Roman"/>
        </w:rPr>
        <w:t>protiprávnych konaní</w:t>
      </w:r>
      <w:r w:rsidRPr="00C54432" w:rsidR="009546C7">
        <w:rPr>
          <w:rFonts w:ascii="Times New Roman" w:hAnsi="Times New Roman" w:cs="Times New Roman"/>
        </w:rPr>
        <w:t> </w:t>
      </w:r>
      <w:r w:rsidR="009546C7">
        <w:rPr>
          <w:rFonts w:ascii="Times New Roman" w:hAnsi="Times New Roman" w:cs="Times New Roman"/>
        </w:rPr>
        <w:t>z kategórie vyšších sankčných postihov do nižšej kategórie.</w:t>
      </w:r>
    </w:p>
    <w:p w:rsidR="00460D12" w:rsidP="005654AC">
      <w:pPr>
        <w:pStyle w:val="BodyText"/>
        <w:jc w:val="both"/>
        <w:rPr>
          <w:rFonts w:ascii="Times New Roman" w:hAnsi="Times New Roman" w:cs="Times New Roman"/>
        </w:rPr>
      </w:pPr>
      <w:r>
        <w:rPr>
          <w:rFonts w:ascii="Times New Roman" w:hAnsi="Times New Roman" w:cs="Times New Roman"/>
        </w:rPr>
        <w:t>Pri príležitosti prechodu Slovenskej republiky na euro</w:t>
      </w:r>
      <w:r w:rsidR="00E44E3E">
        <w:rPr>
          <w:rFonts w:ascii="Times New Roman" w:hAnsi="Times New Roman" w:cs="Times New Roman"/>
        </w:rPr>
        <w:t xml:space="preserve"> sa v obidvoch pásmach uvádzajú nové výšky pokút.</w:t>
      </w:r>
    </w:p>
    <w:p w:rsidR="00C77ECB" w:rsidP="005654AC">
      <w:pPr>
        <w:pStyle w:val="BodyText"/>
        <w:jc w:val="both"/>
        <w:rPr>
          <w:rFonts w:ascii="Times New Roman" w:hAnsi="Times New Roman" w:cs="Times New Roman"/>
        </w:rPr>
      </w:pPr>
    </w:p>
    <w:p w:rsidR="004D191D" w:rsidP="005654AC">
      <w:pPr>
        <w:pStyle w:val="BodyText"/>
        <w:jc w:val="both"/>
        <w:rPr>
          <w:rFonts w:ascii="Times New Roman" w:hAnsi="Times New Roman" w:cs="Times New Roman"/>
          <w:b/>
          <w:u w:val="single"/>
        </w:rPr>
      </w:pPr>
      <w:r w:rsidR="005556CD">
        <w:rPr>
          <w:rFonts w:ascii="Times New Roman" w:hAnsi="Times New Roman" w:cs="Times New Roman"/>
          <w:b/>
          <w:u w:val="single"/>
        </w:rPr>
        <w:t xml:space="preserve">K § </w:t>
      </w:r>
      <w:r w:rsidR="00B67869">
        <w:rPr>
          <w:rFonts w:ascii="Times New Roman" w:hAnsi="Times New Roman" w:cs="Times New Roman"/>
          <w:b/>
          <w:u w:val="single"/>
        </w:rPr>
        <w:t>20</w:t>
      </w:r>
      <w:r w:rsidRPr="002C6D3F">
        <w:rPr>
          <w:rFonts w:ascii="Times New Roman" w:hAnsi="Times New Roman" w:cs="Times New Roman"/>
          <w:b/>
          <w:u w:val="single"/>
        </w:rPr>
        <w:t xml:space="preserve"> </w:t>
      </w:r>
    </w:p>
    <w:p w:rsidR="00FB3975" w:rsidRPr="002C6D3F" w:rsidP="005654AC">
      <w:pPr>
        <w:pStyle w:val="BodyText"/>
        <w:jc w:val="both"/>
        <w:rPr>
          <w:rFonts w:ascii="Times New Roman" w:hAnsi="Times New Roman" w:cs="Times New Roman"/>
          <w:b/>
          <w:u w:val="single"/>
        </w:rPr>
      </w:pPr>
    </w:p>
    <w:p w:rsidR="00413246" w:rsidP="005654AC">
      <w:pPr>
        <w:pStyle w:val="BodyText"/>
        <w:jc w:val="both"/>
        <w:rPr>
          <w:rFonts w:ascii="Times New Roman" w:hAnsi="Times New Roman" w:cs="Times New Roman"/>
          <w:szCs w:val="24"/>
        </w:rPr>
      </w:pPr>
      <w:r w:rsidRPr="00FD26CA" w:rsidR="00FD26CA">
        <w:rPr>
          <w:rFonts w:ascii="Times New Roman" w:hAnsi="Times New Roman" w:cs="Times New Roman"/>
          <w:szCs w:val="24"/>
        </w:rPr>
        <w:t>§ 2</w:t>
      </w:r>
      <w:r w:rsidR="00B67869">
        <w:rPr>
          <w:rFonts w:ascii="Times New Roman" w:hAnsi="Times New Roman" w:cs="Times New Roman"/>
          <w:szCs w:val="24"/>
        </w:rPr>
        <w:t>0</w:t>
      </w:r>
      <w:r w:rsidRPr="00FD26CA" w:rsidR="00FD26CA">
        <w:rPr>
          <w:rFonts w:ascii="Times New Roman" w:hAnsi="Times New Roman" w:cs="Times New Roman"/>
          <w:szCs w:val="24"/>
        </w:rPr>
        <w:t xml:space="preserve"> vymedzuje na ktoré konania sa nevzťahujú všeobecné predpisy o správnom konaní. </w:t>
      </w:r>
    </w:p>
    <w:p w:rsidR="00B67869" w:rsidP="005654AC">
      <w:pPr>
        <w:pStyle w:val="BodyText"/>
        <w:jc w:val="both"/>
        <w:rPr>
          <w:rFonts w:ascii="Times New Roman" w:hAnsi="Times New Roman" w:cs="Times New Roman"/>
          <w:szCs w:val="24"/>
        </w:rPr>
      </w:pPr>
    </w:p>
    <w:p w:rsidR="00B67869" w:rsidP="005654AC">
      <w:pPr>
        <w:pStyle w:val="BodyText"/>
        <w:jc w:val="both"/>
        <w:rPr>
          <w:rFonts w:ascii="Times New Roman" w:hAnsi="Times New Roman" w:cs="Times New Roman"/>
          <w:b/>
          <w:szCs w:val="24"/>
          <w:u w:val="single"/>
        </w:rPr>
      </w:pPr>
      <w:r w:rsidRPr="00B67869">
        <w:rPr>
          <w:rFonts w:ascii="Times New Roman" w:hAnsi="Times New Roman" w:cs="Times New Roman"/>
          <w:b/>
          <w:szCs w:val="24"/>
          <w:u w:val="single"/>
        </w:rPr>
        <w:t>K § 21</w:t>
      </w:r>
    </w:p>
    <w:p w:rsidR="00FB3975" w:rsidP="005654AC">
      <w:pPr>
        <w:pStyle w:val="BodyText"/>
        <w:jc w:val="both"/>
        <w:rPr>
          <w:rFonts w:ascii="Times New Roman" w:hAnsi="Times New Roman" w:cs="Times New Roman"/>
          <w:b/>
          <w:szCs w:val="24"/>
          <w:u w:val="single"/>
        </w:rPr>
      </w:pPr>
    </w:p>
    <w:p w:rsidR="00B67869" w:rsidRPr="00B67869" w:rsidP="005654AC">
      <w:pPr>
        <w:pStyle w:val="BodyText"/>
        <w:jc w:val="both"/>
        <w:rPr>
          <w:rFonts w:ascii="Times New Roman" w:hAnsi="Times New Roman" w:cs="Times New Roman"/>
          <w:szCs w:val="24"/>
        </w:rPr>
      </w:pPr>
      <w:r>
        <w:rPr>
          <w:rFonts w:ascii="Times New Roman" w:hAnsi="Times New Roman" w:cs="Times New Roman"/>
          <w:szCs w:val="24"/>
        </w:rPr>
        <w:t xml:space="preserve">V § 21 sú upravené splnomocňovacie ustanovenia. </w:t>
      </w:r>
    </w:p>
    <w:p w:rsidR="00F00BA3" w:rsidP="005654AC">
      <w:pPr>
        <w:pStyle w:val="BodyText"/>
        <w:jc w:val="both"/>
        <w:rPr>
          <w:rFonts w:ascii="Times New Roman" w:hAnsi="Times New Roman" w:cs="Times New Roman"/>
          <w:b/>
        </w:rPr>
      </w:pPr>
    </w:p>
    <w:p w:rsidR="004D191D" w:rsidRPr="002C6D3F" w:rsidP="005654AC">
      <w:pPr>
        <w:pStyle w:val="BodyText"/>
        <w:jc w:val="both"/>
        <w:rPr>
          <w:rFonts w:ascii="Times New Roman" w:hAnsi="Times New Roman" w:cs="Times New Roman"/>
          <w:b/>
          <w:u w:val="single"/>
        </w:rPr>
      </w:pPr>
      <w:r w:rsidRPr="002C6D3F" w:rsidR="00AC54E3">
        <w:rPr>
          <w:rFonts w:ascii="Times New Roman" w:hAnsi="Times New Roman" w:cs="Times New Roman"/>
          <w:b/>
          <w:u w:val="single"/>
        </w:rPr>
        <w:t>K § 2</w:t>
      </w:r>
      <w:r w:rsidR="00F17ED2">
        <w:rPr>
          <w:rFonts w:ascii="Times New Roman" w:hAnsi="Times New Roman" w:cs="Times New Roman"/>
          <w:b/>
          <w:u w:val="single"/>
        </w:rPr>
        <w:t>2</w:t>
      </w:r>
    </w:p>
    <w:p w:rsidR="00013ED3" w:rsidP="005654AC">
      <w:pPr>
        <w:pStyle w:val="BodyText"/>
        <w:jc w:val="both"/>
        <w:rPr>
          <w:rFonts w:ascii="Times New Roman" w:hAnsi="Times New Roman" w:cs="Times New Roman"/>
          <w:b/>
        </w:rPr>
      </w:pPr>
    </w:p>
    <w:p w:rsidR="00413246" w:rsidRPr="006B556C" w:rsidP="005654AC">
      <w:pPr>
        <w:pStyle w:val="BodyTextIndent2"/>
        <w:tabs>
          <w:tab w:val="left" w:pos="6096"/>
        </w:tabs>
        <w:ind w:firstLine="0"/>
        <w:rPr>
          <w:rFonts w:ascii="Times New Roman" w:hAnsi="Times New Roman" w:cs="Times New Roman"/>
          <w:b/>
          <w:i/>
          <w:szCs w:val="24"/>
        </w:rPr>
      </w:pPr>
      <w:r w:rsidR="00004BFC">
        <w:rPr>
          <w:rFonts w:ascii="Times New Roman" w:hAnsi="Times New Roman" w:cs="Times New Roman"/>
          <w:b/>
          <w:i/>
          <w:szCs w:val="24"/>
        </w:rPr>
        <w:t>K o</w:t>
      </w:r>
      <w:r w:rsidRPr="006B556C" w:rsidR="009546C7">
        <w:rPr>
          <w:rFonts w:ascii="Times New Roman" w:hAnsi="Times New Roman" w:cs="Times New Roman"/>
          <w:b/>
          <w:i/>
          <w:szCs w:val="24"/>
        </w:rPr>
        <w:t>dsek</w:t>
      </w:r>
      <w:r w:rsidR="00004BFC">
        <w:rPr>
          <w:rFonts w:ascii="Times New Roman" w:hAnsi="Times New Roman" w:cs="Times New Roman"/>
          <w:b/>
          <w:i/>
          <w:szCs w:val="24"/>
        </w:rPr>
        <w:t>u</w:t>
      </w:r>
      <w:r w:rsidRPr="006B556C" w:rsidR="009546C7">
        <w:rPr>
          <w:rFonts w:ascii="Times New Roman" w:hAnsi="Times New Roman" w:cs="Times New Roman"/>
          <w:b/>
          <w:i/>
          <w:szCs w:val="24"/>
        </w:rPr>
        <w:t xml:space="preserve"> </w:t>
      </w:r>
      <w:r w:rsidR="00351396">
        <w:rPr>
          <w:rFonts w:ascii="Times New Roman" w:hAnsi="Times New Roman" w:cs="Times New Roman"/>
          <w:b/>
          <w:i/>
          <w:szCs w:val="24"/>
        </w:rPr>
        <w:t>1</w:t>
      </w:r>
    </w:p>
    <w:p w:rsidR="00057F93" w:rsidP="005654AC">
      <w:pPr>
        <w:pStyle w:val="BodyTextIndent2"/>
        <w:tabs>
          <w:tab w:val="left" w:pos="6096"/>
        </w:tabs>
        <w:ind w:firstLine="0"/>
        <w:rPr>
          <w:rFonts w:ascii="Times New Roman" w:hAnsi="Times New Roman" w:cs="Times New Roman"/>
          <w:szCs w:val="24"/>
        </w:rPr>
      </w:pPr>
      <w:r w:rsidRPr="00413246" w:rsidR="00413246">
        <w:rPr>
          <w:rFonts w:ascii="Times New Roman" w:hAnsi="Times New Roman" w:cs="Times New Roman"/>
          <w:szCs w:val="24"/>
        </w:rPr>
        <w:t>Vzhľadom na zmenu vymedzenia pojmu „povi</w:t>
      </w:r>
      <w:r w:rsidR="00C77ECB">
        <w:rPr>
          <w:rFonts w:ascii="Times New Roman" w:hAnsi="Times New Roman" w:cs="Times New Roman"/>
          <w:szCs w:val="24"/>
        </w:rPr>
        <w:t xml:space="preserve">nná osoba“ bolo nutné poskytnúť tým ktorí sa stali </w:t>
      </w:r>
      <w:r w:rsidRPr="00413246" w:rsidR="00413246">
        <w:rPr>
          <w:rFonts w:ascii="Times New Roman" w:hAnsi="Times New Roman" w:cs="Times New Roman"/>
          <w:szCs w:val="24"/>
        </w:rPr>
        <w:t>povinný</w:t>
      </w:r>
      <w:r w:rsidR="00C77ECB">
        <w:rPr>
          <w:rFonts w:ascii="Times New Roman" w:hAnsi="Times New Roman" w:cs="Times New Roman"/>
          <w:szCs w:val="24"/>
        </w:rPr>
        <w:t>mi</w:t>
      </w:r>
      <w:r w:rsidRPr="00413246" w:rsidR="00413246">
        <w:rPr>
          <w:rFonts w:ascii="Times New Roman" w:hAnsi="Times New Roman" w:cs="Times New Roman"/>
          <w:szCs w:val="24"/>
        </w:rPr>
        <w:t xml:space="preserve"> osob</w:t>
      </w:r>
      <w:r w:rsidR="00C77ECB">
        <w:rPr>
          <w:rFonts w:ascii="Times New Roman" w:hAnsi="Times New Roman" w:cs="Times New Roman"/>
          <w:szCs w:val="24"/>
        </w:rPr>
        <w:t>ami</w:t>
      </w:r>
      <w:r w:rsidRPr="00413246" w:rsidR="00413246">
        <w:rPr>
          <w:rFonts w:ascii="Times New Roman" w:hAnsi="Times New Roman" w:cs="Times New Roman"/>
          <w:szCs w:val="24"/>
        </w:rPr>
        <w:t xml:space="preserve"> dostatočný časový priestor na splnenie povinnosti </w:t>
      </w:r>
      <w:r w:rsidRPr="00413246">
        <w:rPr>
          <w:rFonts w:ascii="Times New Roman" w:hAnsi="Times New Roman" w:cs="Times New Roman"/>
          <w:szCs w:val="24"/>
        </w:rPr>
        <w:t>podať</w:t>
      </w:r>
      <w:r w:rsidRPr="00413246" w:rsidR="00413246">
        <w:rPr>
          <w:rFonts w:ascii="Times New Roman" w:hAnsi="Times New Roman" w:cs="Times New Roman"/>
          <w:szCs w:val="24"/>
        </w:rPr>
        <w:t xml:space="preserve"> žiadosť o zápis do registra povinných osôb a oprávnených organizácií</w:t>
      </w:r>
      <w:r>
        <w:rPr>
          <w:rFonts w:ascii="Times New Roman" w:hAnsi="Times New Roman" w:cs="Times New Roman"/>
          <w:szCs w:val="24"/>
        </w:rPr>
        <w:t>.</w:t>
      </w:r>
    </w:p>
    <w:p w:rsidR="00FD26CA" w:rsidP="005654AC">
      <w:pPr>
        <w:pStyle w:val="BodyTextIndent2"/>
        <w:tabs>
          <w:tab w:val="left" w:pos="6096"/>
        </w:tabs>
        <w:ind w:firstLine="0"/>
        <w:rPr>
          <w:rFonts w:ascii="Times New Roman" w:hAnsi="Times New Roman" w:cs="Times New Roman"/>
          <w:szCs w:val="24"/>
        </w:rPr>
      </w:pPr>
    </w:p>
    <w:p w:rsidR="009546C7" w:rsidRPr="00D5203E" w:rsidP="005654AC">
      <w:pPr>
        <w:pStyle w:val="BodyTextIndent2"/>
        <w:tabs>
          <w:tab w:val="left" w:pos="6096"/>
        </w:tabs>
        <w:ind w:firstLine="0"/>
        <w:rPr>
          <w:rFonts w:ascii="Times New Roman" w:hAnsi="Times New Roman" w:cs="Times New Roman"/>
          <w:b/>
          <w:i/>
          <w:szCs w:val="24"/>
        </w:rPr>
      </w:pPr>
      <w:r w:rsidR="00004BFC">
        <w:rPr>
          <w:rFonts w:ascii="Times New Roman" w:hAnsi="Times New Roman" w:cs="Times New Roman"/>
          <w:b/>
          <w:i/>
          <w:szCs w:val="24"/>
        </w:rPr>
        <w:t>K o</w:t>
      </w:r>
      <w:r w:rsidRPr="00D5203E">
        <w:rPr>
          <w:rFonts w:ascii="Times New Roman" w:hAnsi="Times New Roman" w:cs="Times New Roman"/>
          <w:b/>
          <w:i/>
          <w:szCs w:val="24"/>
        </w:rPr>
        <w:t>dsek</w:t>
      </w:r>
      <w:r w:rsidR="00004BFC">
        <w:rPr>
          <w:rFonts w:ascii="Times New Roman" w:hAnsi="Times New Roman" w:cs="Times New Roman"/>
          <w:b/>
          <w:i/>
          <w:szCs w:val="24"/>
        </w:rPr>
        <w:t>u</w:t>
      </w:r>
      <w:r w:rsidRPr="00D5203E">
        <w:rPr>
          <w:rFonts w:ascii="Times New Roman" w:hAnsi="Times New Roman" w:cs="Times New Roman"/>
          <w:b/>
          <w:i/>
          <w:szCs w:val="24"/>
        </w:rPr>
        <w:t xml:space="preserve"> </w:t>
      </w:r>
      <w:r w:rsidR="00533161">
        <w:rPr>
          <w:rFonts w:ascii="Times New Roman" w:hAnsi="Times New Roman" w:cs="Times New Roman"/>
          <w:b/>
          <w:i/>
          <w:szCs w:val="24"/>
        </w:rPr>
        <w:t>2</w:t>
      </w:r>
    </w:p>
    <w:p w:rsidR="00057F93" w:rsidP="005654AC">
      <w:pPr>
        <w:pStyle w:val="BodyTextIndent2"/>
        <w:tabs>
          <w:tab w:val="left" w:pos="6096"/>
        </w:tabs>
        <w:ind w:firstLine="0"/>
        <w:rPr>
          <w:rFonts w:ascii="Times New Roman" w:hAnsi="Times New Roman" w:cs="Times New Roman"/>
          <w:szCs w:val="24"/>
        </w:rPr>
      </w:pPr>
      <w:r>
        <w:rPr>
          <w:rFonts w:ascii="Times New Roman" w:hAnsi="Times New Roman" w:cs="Times New Roman"/>
          <w:szCs w:val="24"/>
        </w:rPr>
        <w:t>Vzhľadom na vymedzenie novej povinnosti opr</w:t>
      </w:r>
      <w:r w:rsidR="0096534E">
        <w:rPr>
          <w:rFonts w:ascii="Times New Roman" w:hAnsi="Times New Roman" w:cs="Times New Roman"/>
          <w:szCs w:val="24"/>
        </w:rPr>
        <w:t xml:space="preserve">ávnenej organizácie v § 8 </w:t>
      </w:r>
      <w:r w:rsidR="008932AA">
        <w:rPr>
          <w:rFonts w:ascii="Times New Roman" w:hAnsi="Times New Roman" w:cs="Times New Roman"/>
          <w:szCs w:val="24"/>
        </w:rPr>
        <w:t xml:space="preserve">ods. 2 </w:t>
      </w:r>
      <w:r>
        <w:rPr>
          <w:rFonts w:ascii="Times New Roman" w:hAnsi="Times New Roman" w:cs="Times New Roman"/>
          <w:szCs w:val="24"/>
        </w:rPr>
        <w:t>písm. c) bolo potrebné poskytnúť dostatočný časový priestor na realizáciu tejto povinnosti.</w:t>
      </w:r>
    </w:p>
    <w:p w:rsidR="00FD26CA" w:rsidP="005654AC">
      <w:pPr>
        <w:pStyle w:val="BodyTextIndent2"/>
        <w:tabs>
          <w:tab w:val="left" w:pos="6096"/>
        </w:tabs>
        <w:ind w:firstLine="0"/>
        <w:rPr>
          <w:rFonts w:ascii="Times New Roman" w:hAnsi="Times New Roman" w:cs="Times New Roman"/>
          <w:b/>
          <w:szCs w:val="24"/>
          <w:u w:val="single"/>
        </w:rPr>
      </w:pPr>
    </w:p>
    <w:p w:rsidR="0096534E" w:rsidP="005654AC">
      <w:pPr>
        <w:pStyle w:val="BodyTextIndent2"/>
        <w:tabs>
          <w:tab w:val="left" w:pos="6096"/>
        </w:tabs>
        <w:ind w:firstLine="0"/>
        <w:rPr>
          <w:rFonts w:ascii="Times New Roman" w:hAnsi="Times New Roman" w:cs="Times New Roman"/>
          <w:b/>
          <w:szCs w:val="24"/>
          <w:u w:val="single"/>
        </w:rPr>
      </w:pPr>
      <w:r w:rsidRPr="002C6D3F">
        <w:rPr>
          <w:rFonts w:ascii="Times New Roman" w:hAnsi="Times New Roman" w:cs="Times New Roman"/>
          <w:b/>
          <w:szCs w:val="24"/>
          <w:u w:val="single"/>
        </w:rPr>
        <w:t>K § 2</w:t>
      </w:r>
      <w:r w:rsidR="00F17ED2">
        <w:rPr>
          <w:rFonts w:ascii="Times New Roman" w:hAnsi="Times New Roman" w:cs="Times New Roman"/>
          <w:b/>
          <w:szCs w:val="24"/>
          <w:u w:val="single"/>
        </w:rPr>
        <w:t>3</w:t>
      </w:r>
    </w:p>
    <w:p w:rsidR="00FB3975" w:rsidRPr="002C6D3F" w:rsidP="005654AC">
      <w:pPr>
        <w:pStyle w:val="BodyTextIndent2"/>
        <w:tabs>
          <w:tab w:val="left" w:pos="6096"/>
        </w:tabs>
        <w:ind w:firstLine="0"/>
        <w:rPr>
          <w:rFonts w:ascii="Times New Roman" w:hAnsi="Times New Roman" w:cs="Times New Roman"/>
          <w:b/>
          <w:szCs w:val="24"/>
          <w:u w:val="single"/>
        </w:rPr>
      </w:pPr>
    </w:p>
    <w:p w:rsidR="0096534E" w:rsidRPr="004F518B" w:rsidP="005654AC">
      <w:pPr>
        <w:pStyle w:val="BodyTextIndent2"/>
        <w:tabs>
          <w:tab w:val="left" w:pos="6096"/>
        </w:tabs>
        <w:ind w:firstLine="0"/>
        <w:rPr>
          <w:rFonts w:ascii="Times New Roman" w:hAnsi="Times New Roman" w:cs="Times New Roman"/>
          <w:szCs w:val="24"/>
        </w:rPr>
      </w:pPr>
      <w:r w:rsidR="00D5203E">
        <w:rPr>
          <w:rFonts w:ascii="Times New Roman" w:hAnsi="Times New Roman" w:cs="Times New Roman"/>
          <w:szCs w:val="24"/>
        </w:rPr>
        <w:t>O</w:t>
      </w:r>
      <w:r w:rsidRPr="004F518B" w:rsidR="004F518B">
        <w:rPr>
          <w:rFonts w:ascii="Times New Roman" w:hAnsi="Times New Roman" w:cs="Times New Roman"/>
          <w:szCs w:val="24"/>
        </w:rPr>
        <w:t>dkaz na smernicu EP a Rady 98/34/ES, ktorý sa uvádza pri technických predpisoch</w:t>
      </w:r>
      <w:r w:rsidR="00D5203E">
        <w:rPr>
          <w:rFonts w:ascii="Times New Roman" w:hAnsi="Times New Roman" w:cs="Times New Roman"/>
          <w:szCs w:val="24"/>
        </w:rPr>
        <w:t xml:space="preserve"> v zmysle LPV SR</w:t>
      </w:r>
      <w:r w:rsidRPr="004F518B" w:rsidR="004F518B">
        <w:rPr>
          <w:rFonts w:ascii="Times New Roman" w:hAnsi="Times New Roman" w:cs="Times New Roman"/>
          <w:szCs w:val="24"/>
        </w:rPr>
        <w:t>.</w:t>
      </w:r>
      <w:r w:rsidR="00D5203E">
        <w:rPr>
          <w:rFonts w:ascii="Times New Roman" w:hAnsi="Times New Roman" w:cs="Times New Roman"/>
          <w:szCs w:val="24"/>
        </w:rPr>
        <w:t xml:space="preserve"> </w:t>
      </w:r>
      <w:r w:rsidRPr="004F518B" w:rsidR="004F518B">
        <w:rPr>
          <w:rFonts w:ascii="Times New Roman" w:hAnsi="Times New Roman" w:cs="Times New Roman"/>
          <w:szCs w:val="24"/>
        </w:rPr>
        <w:t xml:space="preserve"> </w:t>
      </w:r>
    </w:p>
    <w:p w:rsidR="00BB03FF" w:rsidP="005654AC">
      <w:pPr>
        <w:pStyle w:val="BodyTextIndent2"/>
        <w:tabs>
          <w:tab w:val="left" w:pos="6096"/>
        </w:tabs>
        <w:ind w:firstLine="0"/>
        <w:rPr>
          <w:rFonts w:ascii="Times New Roman" w:hAnsi="Times New Roman" w:cs="Times New Roman"/>
          <w:b/>
          <w:szCs w:val="24"/>
          <w:u w:val="single"/>
        </w:rPr>
      </w:pPr>
    </w:p>
    <w:p w:rsidR="004F518B" w:rsidP="005654AC">
      <w:pPr>
        <w:pStyle w:val="BodyTextIndent2"/>
        <w:tabs>
          <w:tab w:val="left" w:pos="6096"/>
        </w:tabs>
        <w:ind w:firstLine="0"/>
        <w:rPr>
          <w:rFonts w:ascii="Times New Roman" w:hAnsi="Times New Roman" w:cs="Times New Roman"/>
          <w:b/>
          <w:szCs w:val="24"/>
          <w:u w:val="single"/>
        </w:rPr>
      </w:pPr>
      <w:r w:rsidRPr="002C6D3F">
        <w:rPr>
          <w:rFonts w:ascii="Times New Roman" w:hAnsi="Times New Roman" w:cs="Times New Roman"/>
          <w:b/>
          <w:szCs w:val="24"/>
          <w:u w:val="single"/>
        </w:rPr>
        <w:t>K § 2</w:t>
      </w:r>
      <w:r w:rsidR="00F17ED2">
        <w:rPr>
          <w:rFonts w:ascii="Times New Roman" w:hAnsi="Times New Roman" w:cs="Times New Roman"/>
          <w:b/>
          <w:szCs w:val="24"/>
          <w:u w:val="single"/>
        </w:rPr>
        <w:t>4</w:t>
      </w:r>
    </w:p>
    <w:p w:rsidR="00FB3975" w:rsidRPr="002C6D3F" w:rsidP="005654AC">
      <w:pPr>
        <w:pStyle w:val="BodyTextIndent2"/>
        <w:tabs>
          <w:tab w:val="left" w:pos="6096"/>
        </w:tabs>
        <w:ind w:firstLine="0"/>
        <w:rPr>
          <w:rFonts w:ascii="Times New Roman" w:hAnsi="Times New Roman" w:cs="Times New Roman"/>
          <w:b/>
          <w:szCs w:val="24"/>
          <w:u w:val="single"/>
        </w:rPr>
      </w:pPr>
    </w:p>
    <w:p w:rsidR="00413246" w:rsidP="005654AC">
      <w:pPr>
        <w:pStyle w:val="BodyTextIndent2"/>
        <w:tabs>
          <w:tab w:val="left" w:pos="6096"/>
        </w:tabs>
        <w:ind w:firstLine="0"/>
        <w:rPr>
          <w:rFonts w:ascii="Times New Roman" w:hAnsi="Times New Roman" w:cs="Times New Roman"/>
          <w:szCs w:val="24"/>
        </w:rPr>
      </w:pPr>
      <w:r w:rsidRPr="004F518B" w:rsidR="004F518B">
        <w:rPr>
          <w:rFonts w:ascii="Times New Roman" w:hAnsi="Times New Roman" w:cs="Times New Roman"/>
          <w:szCs w:val="24"/>
        </w:rPr>
        <w:t>Transpozičný odkaz</w:t>
      </w:r>
      <w:r w:rsidR="004F518B">
        <w:rPr>
          <w:rFonts w:ascii="Times New Roman" w:hAnsi="Times New Roman" w:cs="Times New Roman"/>
          <w:szCs w:val="24"/>
        </w:rPr>
        <w:t>.</w:t>
      </w:r>
    </w:p>
    <w:p w:rsidR="004F518B" w:rsidP="005654AC">
      <w:pPr>
        <w:pStyle w:val="BodyTextIndent2"/>
        <w:tabs>
          <w:tab w:val="left" w:pos="6096"/>
        </w:tabs>
        <w:ind w:firstLine="0"/>
        <w:rPr>
          <w:rFonts w:ascii="Times New Roman" w:hAnsi="Times New Roman" w:cs="Times New Roman"/>
          <w:szCs w:val="24"/>
        </w:rPr>
      </w:pPr>
    </w:p>
    <w:p w:rsidR="004F518B" w:rsidRPr="002C6D3F" w:rsidP="005654AC">
      <w:pPr>
        <w:pStyle w:val="BodyTextIndent2"/>
        <w:tabs>
          <w:tab w:val="left" w:pos="6096"/>
        </w:tabs>
        <w:ind w:firstLine="0"/>
        <w:rPr>
          <w:rFonts w:ascii="Times New Roman" w:hAnsi="Times New Roman" w:cs="Times New Roman"/>
          <w:b/>
          <w:szCs w:val="24"/>
          <w:u w:val="single"/>
        </w:rPr>
      </w:pPr>
      <w:r w:rsidRPr="002C6D3F" w:rsidR="00AC54E3">
        <w:rPr>
          <w:rFonts w:ascii="Times New Roman" w:hAnsi="Times New Roman" w:cs="Times New Roman"/>
          <w:b/>
          <w:szCs w:val="24"/>
          <w:u w:val="single"/>
        </w:rPr>
        <w:t>K § 2</w:t>
      </w:r>
      <w:r w:rsidR="00F17ED2">
        <w:rPr>
          <w:rFonts w:ascii="Times New Roman" w:hAnsi="Times New Roman" w:cs="Times New Roman"/>
          <w:b/>
          <w:szCs w:val="24"/>
          <w:u w:val="single"/>
        </w:rPr>
        <w:t>5</w:t>
      </w:r>
    </w:p>
    <w:p w:rsidR="004F518B" w:rsidRPr="004F518B" w:rsidP="005654AC">
      <w:pPr>
        <w:pStyle w:val="BodyTextIndent2"/>
        <w:tabs>
          <w:tab w:val="left" w:pos="6096"/>
        </w:tabs>
        <w:ind w:firstLine="0"/>
        <w:rPr>
          <w:rFonts w:ascii="Times New Roman" w:hAnsi="Times New Roman" w:cs="Times New Roman"/>
          <w:szCs w:val="24"/>
        </w:rPr>
      </w:pPr>
      <w:r w:rsidRPr="004F518B">
        <w:rPr>
          <w:rFonts w:ascii="Times New Roman" w:hAnsi="Times New Roman" w:cs="Times New Roman"/>
          <w:szCs w:val="24"/>
        </w:rPr>
        <w:t>V súvislosti s predkladaním nového návrhu zákona je potrebné zrušiť Čl. 1 platného zákona a všetkých vykonávacích predpisov vydaných na jeho základe.</w:t>
      </w:r>
    </w:p>
    <w:p w:rsidR="00CC6EA9" w:rsidP="005654AC">
      <w:pPr>
        <w:pStyle w:val="BodyText"/>
        <w:jc w:val="both"/>
        <w:rPr>
          <w:rFonts w:ascii="Times New Roman" w:hAnsi="Times New Roman" w:cs="Times New Roman"/>
          <w:b/>
          <w:bCs/>
          <w:szCs w:val="24"/>
          <w:u w:val="single"/>
        </w:rPr>
      </w:pPr>
    </w:p>
    <w:p w:rsidR="004F518B" w:rsidRPr="002C6D3F" w:rsidP="005654AC">
      <w:pPr>
        <w:pStyle w:val="BodyText"/>
        <w:jc w:val="both"/>
        <w:rPr>
          <w:rFonts w:ascii="Times New Roman" w:hAnsi="Times New Roman" w:cs="Times New Roman"/>
          <w:szCs w:val="24"/>
          <w:u w:val="single"/>
        </w:rPr>
      </w:pPr>
      <w:r w:rsidRPr="002C6D3F">
        <w:rPr>
          <w:rFonts w:ascii="Times New Roman" w:hAnsi="Times New Roman" w:cs="Times New Roman"/>
          <w:b/>
          <w:bCs/>
          <w:szCs w:val="24"/>
          <w:u w:val="single"/>
        </w:rPr>
        <w:t>K § 2</w:t>
      </w:r>
      <w:r w:rsidR="00F17ED2">
        <w:rPr>
          <w:rFonts w:ascii="Times New Roman" w:hAnsi="Times New Roman" w:cs="Times New Roman"/>
          <w:b/>
          <w:bCs/>
          <w:szCs w:val="24"/>
          <w:u w:val="single"/>
        </w:rPr>
        <w:t>6</w:t>
      </w:r>
    </w:p>
    <w:p w:rsidR="004F518B" w:rsidP="005654AC">
      <w:pPr>
        <w:pStyle w:val="BodyText"/>
        <w:jc w:val="both"/>
        <w:rPr>
          <w:rFonts w:ascii="Times New Roman" w:hAnsi="Times New Roman" w:cs="Times New Roman"/>
          <w:szCs w:val="24"/>
        </w:rPr>
      </w:pPr>
      <w:r>
        <w:rPr>
          <w:rFonts w:ascii="Times New Roman" w:hAnsi="Times New Roman" w:cs="Times New Roman"/>
          <w:szCs w:val="24"/>
        </w:rPr>
        <w:t xml:space="preserve">Účinnosť je navrhovaná od 1. </w:t>
      </w:r>
      <w:r w:rsidR="00FE1F57">
        <w:rPr>
          <w:rFonts w:ascii="Times New Roman" w:hAnsi="Times New Roman" w:cs="Times New Roman"/>
          <w:szCs w:val="24"/>
        </w:rPr>
        <w:t>mája</w:t>
      </w:r>
      <w:r w:rsidR="00D1702E">
        <w:rPr>
          <w:rFonts w:ascii="Times New Roman" w:hAnsi="Times New Roman" w:cs="Times New Roman"/>
          <w:szCs w:val="24"/>
        </w:rPr>
        <w:t xml:space="preserve"> </w:t>
      </w:r>
      <w:r>
        <w:rPr>
          <w:rFonts w:ascii="Times New Roman" w:hAnsi="Times New Roman" w:cs="Times New Roman"/>
          <w:szCs w:val="24"/>
        </w:rPr>
        <w:t xml:space="preserve"> 20</w:t>
      </w:r>
      <w:r w:rsidR="00254A50">
        <w:rPr>
          <w:rFonts w:ascii="Times New Roman" w:hAnsi="Times New Roman" w:cs="Times New Roman"/>
          <w:szCs w:val="24"/>
        </w:rPr>
        <w:t>10</w:t>
      </w:r>
      <w:r>
        <w:rPr>
          <w:rFonts w:ascii="Times New Roman" w:hAnsi="Times New Roman" w:cs="Times New Roman"/>
          <w:szCs w:val="24"/>
        </w:rPr>
        <w:t>.</w:t>
      </w:r>
    </w:p>
    <w:p w:rsidR="00FE0C00" w:rsidP="005654AC">
      <w:pPr>
        <w:pStyle w:val="BodyTextIndent2"/>
        <w:tabs>
          <w:tab w:val="left" w:pos="6096"/>
        </w:tabs>
        <w:ind w:firstLine="0"/>
        <w:rPr>
          <w:rFonts w:ascii="Times New Roman" w:hAnsi="Times New Roman" w:cs="Times New Roman"/>
          <w:b/>
          <w:szCs w:val="24"/>
        </w:rPr>
      </w:pPr>
    </w:p>
    <w:p w:rsidR="004D191D" w:rsidP="005654AC">
      <w:pPr>
        <w:pStyle w:val="BodyTextIndent2"/>
        <w:tabs>
          <w:tab w:val="left" w:pos="6096"/>
        </w:tabs>
        <w:ind w:firstLine="0"/>
        <w:rPr>
          <w:rFonts w:ascii="Times New Roman" w:hAnsi="Times New Roman" w:cs="Times New Roman"/>
          <w:b/>
          <w:szCs w:val="24"/>
        </w:rPr>
      </w:pPr>
      <w:r w:rsidRPr="00B44B32" w:rsidR="00B44B32">
        <w:rPr>
          <w:rFonts w:ascii="Times New Roman" w:hAnsi="Times New Roman" w:cs="Times New Roman"/>
          <w:b/>
          <w:szCs w:val="24"/>
        </w:rPr>
        <w:t>K prílohe č. 1</w:t>
      </w:r>
    </w:p>
    <w:p w:rsidR="00B44B32" w:rsidP="005654AC">
      <w:pPr>
        <w:pStyle w:val="BodyTextIndent2"/>
        <w:tabs>
          <w:tab w:val="left" w:pos="6096"/>
        </w:tabs>
        <w:ind w:firstLine="0"/>
        <w:rPr>
          <w:rFonts w:ascii="Times New Roman" w:hAnsi="Times New Roman" w:cs="Times New Roman"/>
          <w:szCs w:val="24"/>
        </w:rPr>
      </w:pPr>
      <w:r w:rsidR="00B2371A">
        <w:rPr>
          <w:rFonts w:ascii="Times New Roman" w:hAnsi="Times New Roman" w:cs="Times New Roman"/>
          <w:szCs w:val="24"/>
        </w:rPr>
        <w:t>V súlade so smernicou EP a Rady  2004/12/ES, ktorou sa mení a dopĺ</w:t>
      </w:r>
      <w:r w:rsidR="00FD7642">
        <w:rPr>
          <w:rFonts w:ascii="Times New Roman" w:hAnsi="Times New Roman" w:cs="Times New Roman"/>
          <w:szCs w:val="24"/>
        </w:rPr>
        <w:t xml:space="preserve">ňa smernica EP a Rady  94/62/ES </w:t>
      </w:r>
      <w:r w:rsidR="00B2371A">
        <w:rPr>
          <w:rFonts w:ascii="Times New Roman" w:hAnsi="Times New Roman" w:cs="Times New Roman"/>
          <w:szCs w:val="24"/>
        </w:rPr>
        <w:t xml:space="preserve">o obaloch a odpadoch z obalov boli do navrhovaného zákona o obaloch zapracované „Kritériá </w:t>
      </w:r>
      <w:r w:rsidR="000925C2">
        <w:rPr>
          <w:rFonts w:ascii="Times New Roman" w:hAnsi="Times New Roman" w:cs="Times New Roman"/>
          <w:szCs w:val="24"/>
        </w:rPr>
        <w:t xml:space="preserve">podrobnejšie </w:t>
      </w:r>
      <w:r w:rsidR="00B2371A">
        <w:rPr>
          <w:rFonts w:ascii="Times New Roman" w:hAnsi="Times New Roman" w:cs="Times New Roman"/>
          <w:szCs w:val="24"/>
        </w:rPr>
        <w:t>defin</w:t>
      </w:r>
      <w:r w:rsidR="000925C2">
        <w:rPr>
          <w:rFonts w:ascii="Times New Roman" w:hAnsi="Times New Roman" w:cs="Times New Roman"/>
          <w:szCs w:val="24"/>
        </w:rPr>
        <w:t>ujúce</w:t>
      </w:r>
      <w:r w:rsidR="00B2371A">
        <w:rPr>
          <w:rFonts w:ascii="Times New Roman" w:hAnsi="Times New Roman" w:cs="Times New Roman"/>
          <w:szCs w:val="24"/>
        </w:rPr>
        <w:t xml:space="preserve"> obal“.</w:t>
      </w:r>
    </w:p>
    <w:p w:rsidR="004F518B" w:rsidRPr="004F518B" w:rsidP="005654AC">
      <w:pPr>
        <w:pStyle w:val="BodyTextIndent2"/>
        <w:tabs>
          <w:tab w:val="left" w:pos="6096"/>
        </w:tabs>
        <w:ind w:firstLine="0"/>
        <w:rPr>
          <w:rFonts w:ascii="Times New Roman" w:hAnsi="Times New Roman" w:cs="Times New Roman"/>
          <w:b/>
          <w:szCs w:val="24"/>
        </w:rPr>
      </w:pPr>
      <w:r w:rsidRPr="004F518B">
        <w:rPr>
          <w:rFonts w:ascii="Times New Roman" w:hAnsi="Times New Roman" w:cs="Times New Roman"/>
          <w:b/>
          <w:szCs w:val="24"/>
        </w:rPr>
        <w:t>K prílohe č. 2</w:t>
      </w:r>
    </w:p>
    <w:p w:rsidR="004F518B" w:rsidP="005654AC">
      <w:pPr>
        <w:pStyle w:val="BodyTextIndent2"/>
        <w:tabs>
          <w:tab w:val="left" w:pos="6096"/>
        </w:tabs>
        <w:ind w:firstLine="0"/>
        <w:rPr>
          <w:rFonts w:ascii="Times New Roman" w:hAnsi="Times New Roman" w:cs="Times New Roman"/>
          <w:szCs w:val="24"/>
        </w:rPr>
      </w:pPr>
      <w:r>
        <w:rPr>
          <w:rFonts w:ascii="Times New Roman" w:hAnsi="Times New Roman" w:cs="Times New Roman"/>
          <w:szCs w:val="24"/>
        </w:rPr>
        <w:t>V prílohe č. 2 je uvedený zoznam preberaných smerníc.</w:t>
      </w:r>
    </w:p>
    <w:p w:rsidR="0025606A" w:rsidP="005654AC">
      <w:pPr>
        <w:pStyle w:val="BodyTextIndent2"/>
        <w:tabs>
          <w:tab w:val="left" w:pos="6096"/>
        </w:tabs>
        <w:ind w:firstLine="0"/>
        <w:rPr>
          <w:rFonts w:ascii="Times New Roman" w:hAnsi="Times New Roman" w:cs="Times New Roman"/>
          <w:szCs w:val="24"/>
        </w:rPr>
      </w:pPr>
    </w:p>
    <w:p w:rsidR="0025606A" w:rsidP="005654AC">
      <w:pPr>
        <w:pStyle w:val="BodyTextIndent2"/>
        <w:tabs>
          <w:tab w:val="left" w:pos="6096"/>
        </w:tabs>
        <w:ind w:firstLine="0"/>
        <w:rPr>
          <w:rFonts w:ascii="Times New Roman" w:hAnsi="Times New Roman" w:cs="Times New Roman"/>
          <w:szCs w:val="24"/>
        </w:rPr>
      </w:pPr>
    </w:p>
    <w:p w:rsidR="0025606A" w:rsidRPr="0025606A" w:rsidP="0025606A">
      <w:pPr>
        <w:jc w:val="both"/>
        <w:rPr>
          <w:rFonts w:ascii="Times New Roman" w:hAnsi="Times New Roman" w:cs="Times New Roman"/>
          <w:sz w:val="24"/>
          <w:szCs w:val="24"/>
        </w:rPr>
      </w:pPr>
      <w:r w:rsidRPr="0025606A">
        <w:rPr>
          <w:rFonts w:ascii="Times New Roman" w:hAnsi="Times New Roman" w:cs="Times New Roman"/>
          <w:sz w:val="24"/>
          <w:szCs w:val="24"/>
        </w:rPr>
        <w:t xml:space="preserve">V Bratislave dňa </w:t>
      </w:r>
      <w:r w:rsidR="00441654">
        <w:rPr>
          <w:rFonts w:ascii="Times New Roman" w:hAnsi="Times New Roman" w:cs="Times New Roman"/>
          <w:sz w:val="24"/>
          <w:szCs w:val="24"/>
        </w:rPr>
        <w:t>16</w:t>
      </w:r>
      <w:r w:rsidRPr="0025606A">
        <w:rPr>
          <w:rFonts w:ascii="Times New Roman" w:hAnsi="Times New Roman" w:cs="Times New Roman"/>
          <w:sz w:val="24"/>
          <w:szCs w:val="24"/>
        </w:rPr>
        <w:t xml:space="preserve">. </w:t>
      </w:r>
      <w:r w:rsidR="00441654">
        <w:rPr>
          <w:rFonts w:ascii="Times New Roman" w:hAnsi="Times New Roman" w:cs="Times New Roman"/>
          <w:sz w:val="24"/>
          <w:szCs w:val="24"/>
        </w:rPr>
        <w:t>decembra</w:t>
      </w:r>
      <w:r w:rsidRPr="0025606A">
        <w:rPr>
          <w:rFonts w:ascii="Times New Roman" w:hAnsi="Times New Roman" w:cs="Times New Roman"/>
          <w:sz w:val="24"/>
          <w:szCs w:val="24"/>
        </w:rPr>
        <w:t xml:space="preserve"> 2009</w:t>
      </w:r>
    </w:p>
    <w:p w:rsidR="0025606A" w:rsidRPr="0025606A" w:rsidP="0025606A">
      <w:pPr>
        <w:jc w:val="both"/>
        <w:rPr>
          <w:rFonts w:ascii="Times New Roman" w:hAnsi="Times New Roman" w:cs="Times New Roman"/>
          <w:sz w:val="24"/>
          <w:szCs w:val="24"/>
        </w:rPr>
      </w:pPr>
    </w:p>
    <w:p w:rsidR="0025606A" w:rsidRPr="0025606A" w:rsidP="0025606A">
      <w:pPr>
        <w:rPr>
          <w:rFonts w:ascii="Times New Roman" w:hAnsi="Times New Roman" w:cs="Times New Roman"/>
          <w:sz w:val="24"/>
          <w:szCs w:val="24"/>
        </w:rPr>
      </w:pPr>
    </w:p>
    <w:p w:rsidR="0025606A" w:rsidRPr="0025606A" w:rsidP="0025606A">
      <w:pPr>
        <w:rPr>
          <w:rFonts w:ascii="Times New Roman" w:hAnsi="Times New Roman" w:cs="Times New Roman"/>
          <w:sz w:val="24"/>
          <w:szCs w:val="24"/>
        </w:rPr>
      </w:pPr>
    </w:p>
    <w:p w:rsidR="0025606A" w:rsidRPr="0025606A" w:rsidP="0025606A">
      <w:pPr>
        <w:rPr>
          <w:rFonts w:ascii="Times New Roman" w:hAnsi="Times New Roman" w:cs="Times New Roman"/>
          <w:sz w:val="24"/>
          <w:szCs w:val="24"/>
        </w:rPr>
      </w:pPr>
      <w:r w:rsidRPr="0025606A">
        <w:rPr>
          <w:rFonts w:ascii="Times New Roman" w:hAnsi="Times New Roman" w:cs="Times New Roman"/>
          <w:sz w:val="24"/>
          <w:szCs w:val="24"/>
        </w:rPr>
        <w:tab/>
        <w:tab/>
        <w:tab/>
        <w:tab/>
        <w:tab/>
        <w:tab/>
        <w:t xml:space="preserve">Robert Fico </w:t>
      </w:r>
      <w:r w:rsidR="00FE0C00">
        <w:rPr>
          <w:rFonts w:ascii="Times New Roman" w:hAnsi="Times New Roman" w:cs="Times New Roman"/>
          <w:sz w:val="24"/>
          <w:szCs w:val="24"/>
        </w:rPr>
        <w:t>v. r.</w:t>
      </w:r>
    </w:p>
    <w:p w:rsidR="0025606A" w:rsidRPr="0025606A" w:rsidP="0025606A">
      <w:pPr>
        <w:rPr>
          <w:rFonts w:ascii="Times New Roman" w:hAnsi="Times New Roman" w:cs="Times New Roman"/>
          <w:sz w:val="24"/>
          <w:szCs w:val="24"/>
        </w:rPr>
      </w:pPr>
      <w:r w:rsidRPr="0025606A">
        <w:rPr>
          <w:rFonts w:ascii="Times New Roman" w:hAnsi="Times New Roman" w:cs="Times New Roman"/>
          <w:sz w:val="24"/>
          <w:szCs w:val="24"/>
        </w:rPr>
        <w:tab/>
        <w:tab/>
        <w:tab/>
        <w:tab/>
        <w:tab/>
        <w:tab/>
        <w:t>predseda vlády</w:t>
      </w:r>
    </w:p>
    <w:p w:rsidR="0025606A" w:rsidRPr="0025606A" w:rsidP="0025606A">
      <w:pPr>
        <w:rPr>
          <w:rFonts w:ascii="Times New Roman" w:hAnsi="Times New Roman" w:cs="Times New Roman"/>
          <w:sz w:val="24"/>
          <w:szCs w:val="24"/>
        </w:rPr>
      </w:pPr>
      <w:r w:rsidRPr="0025606A">
        <w:rPr>
          <w:rFonts w:ascii="Times New Roman" w:hAnsi="Times New Roman" w:cs="Times New Roman"/>
          <w:sz w:val="24"/>
          <w:szCs w:val="24"/>
        </w:rPr>
        <w:tab/>
        <w:tab/>
        <w:tab/>
        <w:tab/>
        <w:tab/>
        <w:tab/>
        <w:t>Slovenskej republiky</w:t>
      </w:r>
    </w:p>
    <w:p w:rsidR="0025606A" w:rsidRPr="0025606A" w:rsidP="0025606A">
      <w:pPr>
        <w:rPr>
          <w:rFonts w:ascii="Times New Roman" w:hAnsi="Times New Roman" w:cs="Times New Roman"/>
          <w:sz w:val="24"/>
          <w:szCs w:val="24"/>
        </w:rPr>
      </w:pPr>
    </w:p>
    <w:p w:rsidR="0025606A" w:rsidRPr="0025606A" w:rsidP="0025606A">
      <w:pPr>
        <w:rPr>
          <w:rFonts w:ascii="Times New Roman" w:hAnsi="Times New Roman" w:cs="Times New Roman"/>
          <w:sz w:val="24"/>
          <w:szCs w:val="24"/>
        </w:rPr>
      </w:pPr>
    </w:p>
    <w:p w:rsidR="0025606A" w:rsidRPr="0025606A" w:rsidP="0025606A">
      <w:pPr>
        <w:rPr>
          <w:rFonts w:ascii="Times New Roman" w:hAnsi="Times New Roman" w:cs="Times New Roman"/>
          <w:sz w:val="24"/>
          <w:szCs w:val="24"/>
        </w:rPr>
      </w:pPr>
    </w:p>
    <w:p w:rsidR="0025606A" w:rsidRPr="0025606A" w:rsidP="0025606A">
      <w:pPr>
        <w:rPr>
          <w:rFonts w:ascii="Times New Roman" w:hAnsi="Times New Roman" w:cs="Times New Roman"/>
          <w:b/>
          <w:sz w:val="24"/>
          <w:szCs w:val="24"/>
        </w:rPr>
      </w:pPr>
      <w:r w:rsidRPr="0025606A">
        <w:rPr>
          <w:rFonts w:ascii="Times New Roman" w:hAnsi="Times New Roman" w:cs="Times New Roman"/>
          <w:sz w:val="24"/>
          <w:szCs w:val="24"/>
        </w:rPr>
        <w:tab/>
        <w:tab/>
        <w:tab/>
        <w:tab/>
        <w:tab/>
        <w:tab/>
      </w:r>
      <w:r>
        <w:rPr>
          <w:rFonts w:ascii="Times New Roman" w:hAnsi="Times New Roman" w:cs="Times New Roman"/>
          <w:sz w:val="24"/>
          <w:szCs w:val="24"/>
        </w:rPr>
        <w:t xml:space="preserve">Jozef Medveď </w:t>
      </w:r>
      <w:r w:rsidR="00FE0C00">
        <w:rPr>
          <w:rFonts w:ascii="Times New Roman" w:hAnsi="Times New Roman" w:cs="Times New Roman"/>
          <w:sz w:val="24"/>
          <w:szCs w:val="24"/>
        </w:rPr>
        <w:t>v. r.</w:t>
      </w:r>
      <w:r w:rsidRPr="0025606A">
        <w:rPr>
          <w:rFonts w:ascii="Times New Roman" w:hAnsi="Times New Roman" w:cs="Times New Roman"/>
          <w:sz w:val="24"/>
          <w:szCs w:val="24"/>
        </w:rPr>
        <w:t xml:space="preserve"> </w:t>
      </w:r>
    </w:p>
    <w:p w:rsidR="0025606A" w:rsidP="0025606A">
      <w:pPr>
        <w:rPr>
          <w:rFonts w:ascii="Times New Roman" w:hAnsi="Times New Roman" w:cs="Times New Roman"/>
          <w:sz w:val="24"/>
          <w:szCs w:val="24"/>
        </w:rPr>
      </w:pPr>
      <w:r w:rsidRPr="0025606A">
        <w:rPr>
          <w:rFonts w:ascii="Times New Roman" w:hAnsi="Times New Roman" w:cs="Times New Roman"/>
          <w:sz w:val="24"/>
          <w:szCs w:val="24"/>
        </w:rPr>
        <w:tab/>
        <w:tab/>
        <w:tab/>
        <w:tab/>
        <w:tab/>
        <w:tab/>
      </w:r>
      <w:r>
        <w:rPr>
          <w:rFonts w:ascii="Times New Roman" w:hAnsi="Times New Roman" w:cs="Times New Roman"/>
          <w:sz w:val="24"/>
          <w:szCs w:val="24"/>
        </w:rPr>
        <w:t>minister životného prostredia</w:t>
      </w:r>
    </w:p>
    <w:p w:rsidR="0025606A" w:rsidRPr="0025606A" w:rsidP="0025606A">
      <w:pPr>
        <w:rPr>
          <w:rFonts w:ascii="Times New Roman" w:hAnsi="Times New Roman" w:cs="Times New Roman"/>
          <w:sz w:val="24"/>
          <w:szCs w:val="24"/>
        </w:rPr>
      </w:pPr>
      <w:r>
        <w:rPr>
          <w:rFonts w:ascii="Times New Roman" w:hAnsi="Times New Roman" w:cs="Times New Roman"/>
          <w:sz w:val="24"/>
          <w:szCs w:val="24"/>
        </w:rPr>
        <w:t xml:space="preserve">                                                                       Slovenskej republiky   </w:t>
      </w:r>
    </w:p>
    <w:p w:rsidR="0025606A" w:rsidRPr="0025606A" w:rsidP="0025606A">
      <w:pPr>
        <w:rPr>
          <w:rFonts w:ascii="Times New Roman" w:hAnsi="Times New Roman" w:cs="Times New Roman"/>
          <w:sz w:val="24"/>
          <w:szCs w:val="24"/>
          <w:u w:color="FFFFFF"/>
        </w:rPr>
      </w:pPr>
    </w:p>
    <w:p w:rsidR="0025606A" w:rsidP="005654AC">
      <w:pPr>
        <w:pStyle w:val="BodyTextIndent2"/>
        <w:tabs>
          <w:tab w:val="left" w:pos="6096"/>
        </w:tabs>
        <w:ind w:firstLine="0"/>
        <w:rPr>
          <w:rFonts w:ascii="Times New Roman" w:hAnsi="Times New Roman" w:cs="Times New Roman"/>
          <w:szCs w:val="24"/>
        </w:rPr>
      </w:pPr>
    </w:p>
    <w:p w:rsidR="0096534E" w:rsidRPr="00B2371A" w:rsidP="005654AC">
      <w:pPr>
        <w:pStyle w:val="BodyTextIndent2"/>
        <w:tabs>
          <w:tab w:val="left" w:pos="6096"/>
        </w:tabs>
        <w:ind w:firstLine="0"/>
        <w:rPr>
          <w:rFonts w:ascii="Times New Roman" w:hAnsi="Times New Roman" w:cs="Times New Roman"/>
          <w:szCs w:val="24"/>
        </w:rPr>
      </w:pPr>
    </w:p>
    <w:sectPr>
      <w:footerReference w:type="even" r:id="rId5"/>
      <w:footerReference w:type="default" r:id="rId6"/>
      <w:pgSz w:w="11906" w:h="16838"/>
      <w:pgMar w:top="1417" w:right="1417" w:bottom="1417" w:left="1417"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Garamond">
    <w:panose1 w:val="02020404030301010803"/>
    <w:charset w:val="00"/>
    <w:family w:val="roman"/>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A50" w:rsidP="003653FF">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5D6A50" w:rsidP="00690693">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A50" w:rsidP="003653FF">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16</w:t>
    </w:r>
    <w:r>
      <w:rPr>
        <w:rStyle w:val="PageNumber"/>
        <w:rFonts w:ascii="Times New Roman" w:hAnsi="Times New Roman" w:cs="Times New Roman"/>
      </w:rPr>
      <w:fldChar w:fldCharType="end"/>
    </w:r>
  </w:p>
  <w:p w:rsidR="005D6A50" w:rsidP="00690693">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2"/>
      <w:numFmt w:val="upperLetter"/>
      <w:pStyle w:val="Heading6"/>
      <w:lvlText w:val="%1."/>
      <w:legacy w:legacy="1" w:legacySpace="120" w:legacyIndent="360"/>
      <w:lvlJc w:val="left"/>
      <w:pPr>
        <w:ind w:left="360" w:hanging="360"/>
      </w:pPr>
    </w:lvl>
    <w:lvl w:ilvl="1">
      <w:start w:val="0"/>
      <w:numFmt w:val="none"/>
      <w:lvlJc w:val="left"/>
      <w:pPr>
        <w:ind w:left="0"/>
      </w:pPr>
    </w:lvl>
    <w:lvl w:ilvl="2">
      <w:start w:val="0"/>
      <w:numFmt w:val="none"/>
      <w:lvlJc w:val="left"/>
      <w:pPr>
        <w:ind w:left="0"/>
      </w:pPr>
    </w:lvl>
    <w:lvl w:ilvl="3">
      <w:start w:val="0"/>
      <w:numFmt w:val="none"/>
      <w:lvlJc w:val="left"/>
      <w:pPr>
        <w:ind w:left="0"/>
      </w:pPr>
    </w:lvl>
    <w:lvl w:ilvl="4">
      <w:start w:val="0"/>
      <w:numFmt w:val="none"/>
      <w:lvlJc w:val="left"/>
      <w:pPr>
        <w:ind w:left="0"/>
      </w:pPr>
    </w:lvl>
    <w:lvl w:ilvl="5">
      <w:start w:val="0"/>
      <w:numFmt w:val="none"/>
      <w:lvlJc w:val="left"/>
      <w:pPr>
        <w:ind w:left="0"/>
      </w:pPr>
    </w:lvl>
    <w:lvl w:ilvl="6">
      <w:start w:val="0"/>
      <w:numFmt w:val="none"/>
      <w:lvlJc w:val="left"/>
      <w:pPr>
        <w:ind w:left="0"/>
      </w:pPr>
    </w:lvl>
    <w:lvl w:ilvl="7">
      <w:start w:val="0"/>
      <w:numFmt w:val="none"/>
      <w:lvlJc w:val="left"/>
      <w:pPr>
        <w:ind w:left="0"/>
      </w:pPr>
    </w:lvl>
    <w:lvl w:ilvl="8">
      <w:start w:val="0"/>
      <w:numFmt w:val="none"/>
      <w:lvlJc w:val="left"/>
      <w:pPr>
        <w:ind w:left="0"/>
      </w:pPr>
    </w:lvl>
  </w:abstractNum>
  <w:abstractNum w:abstractNumId="1">
    <w:nsid w:val="08793F0A"/>
    <w:multiLevelType w:val="singleLevel"/>
    <w:tmpl w:val="6AA247FE"/>
    <w:lvl w:ilvl="0">
      <w:start w:val="1"/>
      <w:numFmt w:val="lowerLetter"/>
      <w:lvlText w:val="%1)"/>
      <w:legacy w:legacy="1" w:legacySpace="0" w:legacyIndent="750"/>
      <w:lvlJc w:val="left"/>
      <w:pPr>
        <w:ind w:left="1140" w:hanging="750"/>
      </w:pPr>
    </w:lvl>
  </w:abstractNum>
  <w:abstractNum w:abstractNumId="2">
    <w:nsid w:val="15E765F9"/>
    <w:multiLevelType w:val="singleLevel"/>
    <w:tmpl w:val="C19CFB3A"/>
    <w:lvl w:ilvl="0">
      <w:start w:val="1"/>
      <w:numFmt w:val="decimal"/>
      <w:lvlText w:val="(%1)"/>
      <w:legacy w:legacy="1" w:legacySpace="0" w:legacyIndent="405"/>
      <w:lvlJc w:val="left"/>
      <w:pPr>
        <w:ind w:left="405" w:hanging="405"/>
      </w:pPr>
    </w:lvl>
  </w:abstractNum>
  <w:abstractNum w:abstractNumId="3">
    <w:nsid w:val="24F4578E"/>
    <w:multiLevelType w:val="hybridMultilevel"/>
    <w:tmpl w:val="BA7E25DA"/>
    <w:lvl w:ilvl="0">
      <w:start w:val="1"/>
      <w:numFmt w:val="decimal"/>
      <w:lvlText w:val="%1."/>
      <w:lvlJc w:val="left"/>
      <w:pPr>
        <w:tabs>
          <w:tab w:val="num" w:pos="0"/>
        </w:tabs>
        <w:ind w:left="0" w:hanging="360"/>
      </w:pPr>
      <w:rPr>
        <w:b/>
        <w:rtl w:val="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
    <w:nsid w:val="2B940097"/>
    <w:multiLevelType w:val="hybridMultilevel"/>
    <w:tmpl w:val="1EE21696"/>
    <w:lvl w:ilvl="0">
      <w:start w:val="1"/>
      <w:numFmt w:val="decimal"/>
      <w:lvlText w:val="%1."/>
      <w:lvlJc w:val="left"/>
      <w:pPr>
        <w:ind w:left="705" w:hanging="360"/>
      </w:pPr>
      <w:rPr>
        <w:b/>
        <w:rtl w:val="0"/>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5">
    <w:nsid w:val="2C8F3461"/>
    <w:multiLevelType w:val="hybridMultilevel"/>
    <w:tmpl w:val="6CBC07B2"/>
    <w:lvl w:ilvl="0">
      <w:start w:val="2"/>
      <w:numFmt w:val="bullet"/>
      <w:lvlText w:val="-"/>
      <w:lvlJc w:val="left"/>
      <w:pPr>
        <w:ind w:left="1065" w:hanging="360"/>
      </w:pPr>
      <w:rPr>
        <w:rFonts w:ascii="Times New Roman" w:hAnsi="Times New Roman" w:cs="Times New Roman"/>
        <w:b/>
        <w:rtl w:val="0"/>
      </w:rPr>
    </w:lvl>
    <w:lvl w:ilvl="1">
      <w:start w:val="1"/>
      <w:numFmt w:val="bullet"/>
      <w:lvlText w:val="o"/>
      <w:lvlJc w:val="left"/>
      <w:pPr>
        <w:ind w:left="1785" w:hanging="360"/>
      </w:pPr>
      <w:rPr>
        <w:rFonts w:ascii="Courier New" w:hAnsi="Courier New" w:cs="Courier New"/>
        <w:rtl w:val="0"/>
      </w:rPr>
    </w:lvl>
    <w:lvl w:ilvl="2">
      <w:start w:val="1"/>
      <w:numFmt w:val="bullet"/>
      <w:lvlText w:val=""/>
      <w:lvlJc w:val="left"/>
      <w:pPr>
        <w:ind w:left="2505" w:hanging="360"/>
      </w:pPr>
      <w:rPr>
        <w:rFonts w:ascii="Wingdings" w:hAnsi="Wingdings"/>
        <w:rtl w:val="0"/>
      </w:rPr>
    </w:lvl>
    <w:lvl w:ilvl="3">
      <w:start w:val="1"/>
      <w:numFmt w:val="bullet"/>
      <w:lvlText w:val=""/>
      <w:lvlJc w:val="left"/>
      <w:pPr>
        <w:ind w:left="3225" w:hanging="360"/>
      </w:pPr>
      <w:rPr>
        <w:rFonts w:ascii="Symbol" w:hAnsi="Symbol"/>
        <w:rtl w:val="0"/>
      </w:rPr>
    </w:lvl>
    <w:lvl w:ilvl="4">
      <w:start w:val="1"/>
      <w:numFmt w:val="bullet"/>
      <w:lvlText w:val="o"/>
      <w:lvlJc w:val="left"/>
      <w:pPr>
        <w:ind w:left="3945" w:hanging="360"/>
      </w:pPr>
      <w:rPr>
        <w:rFonts w:ascii="Courier New" w:hAnsi="Courier New" w:cs="Courier New"/>
        <w:rtl w:val="0"/>
      </w:rPr>
    </w:lvl>
    <w:lvl w:ilvl="5">
      <w:start w:val="1"/>
      <w:numFmt w:val="bullet"/>
      <w:lvlText w:val=""/>
      <w:lvlJc w:val="left"/>
      <w:pPr>
        <w:ind w:left="4665" w:hanging="360"/>
      </w:pPr>
      <w:rPr>
        <w:rFonts w:ascii="Wingdings" w:hAnsi="Wingdings"/>
        <w:rtl w:val="0"/>
      </w:rPr>
    </w:lvl>
    <w:lvl w:ilvl="6">
      <w:start w:val="1"/>
      <w:numFmt w:val="bullet"/>
      <w:lvlText w:val=""/>
      <w:lvlJc w:val="left"/>
      <w:pPr>
        <w:ind w:left="5385" w:hanging="360"/>
      </w:pPr>
      <w:rPr>
        <w:rFonts w:ascii="Symbol" w:hAnsi="Symbol"/>
        <w:rtl w:val="0"/>
      </w:rPr>
    </w:lvl>
    <w:lvl w:ilvl="7">
      <w:start w:val="1"/>
      <w:numFmt w:val="bullet"/>
      <w:lvlText w:val="o"/>
      <w:lvlJc w:val="left"/>
      <w:pPr>
        <w:ind w:left="6105" w:hanging="360"/>
      </w:pPr>
      <w:rPr>
        <w:rFonts w:ascii="Courier New" w:hAnsi="Courier New" w:cs="Courier New"/>
        <w:rtl w:val="0"/>
      </w:rPr>
    </w:lvl>
    <w:lvl w:ilvl="8">
      <w:start w:val="1"/>
      <w:numFmt w:val="bullet"/>
      <w:lvlText w:val=""/>
      <w:lvlJc w:val="left"/>
      <w:pPr>
        <w:ind w:left="6825" w:hanging="360"/>
      </w:pPr>
      <w:rPr>
        <w:rFonts w:ascii="Wingdings" w:hAnsi="Wingdings"/>
        <w:rtl w:val="0"/>
      </w:rPr>
    </w:lvl>
  </w:abstractNum>
  <w:abstractNum w:abstractNumId="6">
    <w:nsid w:val="2CA45916"/>
    <w:multiLevelType w:val="hybridMultilevel"/>
    <w:tmpl w:val="311C7530"/>
    <w:lvl w:ilvl="0">
      <w:start w:val="1"/>
      <w:numFmt w:val="lowerLetter"/>
      <w:lvlText w:val="%1)"/>
      <w:lvlJc w:val="left"/>
      <w:pPr>
        <w:ind w:left="360" w:hanging="360"/>
      </w:pPr>
      <w:rPr>
        <w:i w:val="0"/>
        <w:rtl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FD07AB9"/>
    <w:multiLevelType w:val="hybridMultilevel"/>
    <w:tmpl w:val="6A2448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81691A"/>
    <w:multiLevelType w:val="hybridMultilevel"/>
    <w:tmpl w:val="6E3EC6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AC67B3"/>
    <w:multiLevelType w:val="singleLevel"/>
    <w:tmpl w:val="FD345E32"/>
    <w:lvl w:ilvl="0">
      <w:start w:val="0"/>
      <w:numFmt w:val="decimal"/>
      <w:pStyle w:val="Heading3"/>
      <w:lvlText w:val="%1"/>
      <w:legacy w:legacy="1" w:legacySpace="0" w:legacyIndent="0"/>
      <w:lvlJc w:val="left"/>
      <w:pPr>
        <w:ind w:left="0"/>
      </w:pPr>
    </w:lvl>
  </w:abstractNum>
  <w:abstractNum w:abstractNumId="10">
    <w:nsid w:val="484A06B5"/>
    <w:multiLevelType w:val="hybridMultilevel"/>
    <w:tmpl w:val="07E63B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9A4656E"/>
    <w:multiLevelType w:val="hybridMultilevel"/>
    <w:tmpl w:val="897851F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FAE1615"/>
    <w:multiLevelType w:val="singleLevel"/>
    <w:tmpl w:val="0405000F"/>
    <w:lvl w:ilvl="0">
      <w:start w:val="1"/>
      <w:numFmt w:val="decimal"/>
      <w:lvlText w:val="%1."/>
      <w:lvlJc w:val="left"/>
      <w:pPr>
        <w:tabs>
          <w:tab w:val="num" w:pos="360"/>
        </w:tabs>
        <w:ind w:left="360" w:hanging="360"/>
      </w:pPr>
    </w:lvl>
  </w:abstractNum>
  <w:abstractNum w:abstractNumId="13">
    <w:nsid w:val="4FF53BDD"/>
    <w:multiLevelType w:val="hybridMultilevel"/>
    <w:tmpl w:val="94DE967C"/>
    <w:lvl w:ilvl="0">
      <w:start w:val="1"/>
      <w:numFmt w:val="decimal"/>
      <w:lvlText w:val="%1."/>
      <w:lvlJc w:val="left"/>
      <w:pPr>
        <w:tabs>
          <w:tab w:val="num" w:pos="720"/>
        </w:tabs>
        <w:ind w:left="720" w:hanging="360"/>
      </w:pPr>
      <w:rPr>
        <w:rFonts w:ascii="Times New Roman" w:hAnsi="Times New Roman" w:cs="Times New Roman"/>
        <w:rtl w:val="0"/>
      </w:rPr>
    </w:lvl>
    <w:lvl w:ilvl="1">
      <w:start w:val="1"/>
      <w:numFmt w:val="bullet"/>
      <w:lvlText w:val="-"/>
      <w:lvlJc w:val="left"/>
      <w:pPr>
        <w:tabs>
          <w:tab w:val="num" w:pos="1935"/>
        </w:tabs>
        <w:ind w:left="1935" w:hanging="855"/>
      </w:pPr>
      <w:rPr>
        <w:rFonts w:ascii="Times New Roman" w:hAnsi="Times New Roman" w:cs="Times New Roman"/>
        <w:rtl w:val="0"/>
      </w:rPr>
    </w:lvl>
    <w:lvl w:ilvl="2">
      <w:start w:val="0"/>
      <w:numFmt w:val="bullet"/>
      <w:lvlText w:val="-"/>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88E77C9"/>
    <w:multiLevelType w:val="hybridMultilevel"/>
    <w:tmpl w:val="AB14BEF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D70642D"/>
    <w:multiLevelType w:val="singleLevel"/>
    <w:tmpl w:val="9E6CFC82"/>
    <w:lvl w:ilvl="0">
      <w:start w:val="1"/>
      <w:numFmt w:val="lowerLetter"/>
      <w:lvlText w:val="%1)"/>
      <w:lvlJc w:val="left"/>
      <w:pPr>
        <w:tabs>
          <w:tab w:val="num" w:pos="720"/>
        </w:tabs>
        <w:ind w:left="720" w:hanging="360"/>
      </w:pPr>
    </w:lvl>
  </w:abstractNum>
  <w:abstractNum w:abstractNumId="16">
    <w:nsid w:val="5FDB2AC9"/>
    <w:multiLevelType w:val="singleLevel"/>
    <w:tmpl w:val="041B0015"/>
    <w:lvl w:ilvl="0">
      <w:start w:val="1"/>
      <w:numFmt w:val="upperLetter"/>
      <w:lvlText w:val="%1."/>
      <w:lvlJc w:val="left"/>
      <w:pPr>
        <w:tabs>
          <w:tab w:val="num" w:pos="360"/>
        </w:tabs>
        <w:ind w:left="360" w:hanging="360"/>
      </w:pPr>
    </w:lvl>
  </w:abstractNum>
  <w:abstractNum w:abstractNumId="17">
    <w:nsid w:val="73A95F2B"/>
    <w:multiLevelType w:val="hybridMultilevel"/>
    <w:tmpl w:val="3D2C0C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75A1438"/>
    <w:multiLevelType w:val="hybridMultilevel"/>
    <w:tmpl w:val="FC0CF2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8C3281D"/>
    <w:multiLevelType w:val="hybridMultilevel"/>
    <w:tmpl w:val="FC609B6C"/>
    <w:lvl w:ilvl="0">
      <w:start w:val="1"/>
      <w:numFmt w:val="decimal"/>
      <w:lvlText w:val="%1."/>
      <w:lvlJc w:val="left"/>
      <w:pPr>
        <w:tabs>
          <w:tab w:val="num" w:pos="284"/>
        </w:tabs>
        <w:ind w:left="284" w:hanging="284"/>
      </w:pPr>
      <w:rPr>
        <w:i w:val="0"/>
        <w:rtl w:val="0"/>
      </w:rPr>
    </w:lvl>
    <w:lvl w:ilvl="1">
      <w:start w:val="1"/>
      <w:numFmt w:val="bullet"/>
      <w:lvlText w:val="-"/>
      <w:lvlJc w:val="left"/>
      <w:pPr>
        <w:tabs>
          <w:tab w:val="num" w:pos="284"/>
        </w:tabs>
        <w:ind w:left="284" w:hanging="284"/>
      </w:pPr>
      <w:rPr>
        <w:rFonts w:ascii="Times New Roman" w:hAnsi="Times New Roman" w:cs="Times New Roman"/>
        <w:i w:val="0"/>
        <w:rtl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DCD0460"/>
    <w:multiLevelType w:val="singleLevel"/>
    <w:tmpl w:val="04050001"/>
    <w:lvl w:ilvl="0">
      <w:start w:val="1"/>
      <w:numFmt w:val="bullet"/>
      <w:lvlText w:val=""/>
      <w:lvlJc w:val="left"/>
      <w:pPr>
        <w:tabs>
          <w:tab w:val="num" w:pos="360"/>
        </w:tabs>
        <w:ind w:left="360" w:hanging="360"/>
      </w:pPr>
      <w:rPr>
        <w:rFonts w:ascii="Symbol" w:hAnsi="Symbol"/>
        <w:rtl w:val="0"/>
      </w:rPr>
    </w:lvl>
  </w:abstractNum>
  <w:num w:numId="1">
    <w:abstractNumId w:val="9"/>
  </w:num>
  <w:num w:numId="2">
    <w:abstractNumId w:val="1"/>
  </w:num>
  <w:num w:numId="3">
    <w:abstractNumId w:val="2"/>
  </w:num>
  <w:num w:numId="4">
    <w:abstractNumId w:val="0"/>
  </w:num>
  <w:num w:numId="5">
    <w:abstractNumId w:val="12"/>
  </w:num>
  <w:num w:numId="6">
    <w:abstractNumId w:val="15"/>
  </w:num>
  <w:num w:numId="7">
    <w:abstractNumId w:val="10"/>
  </w:num>
  <w:num w:numId="8">
    <w:abstractNumId w:val="16"/>
  </w:num>
  <w:num w:numId="9">
    <w:abstractNumId w:val="20"/>
  </w:num>
  <w:num w:numId="10">
    <w:abstractNumId w:val="14"/>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7"/>
  </w:num>
  <w:num w:numId="14">
    <w:abstractNumId w:val="11"/>
  </w:num>
  <w:num w:numId="15">
    <w:abstractNumId w:val="3"/>
  </w:num>
  <w:num w:numId="16">
    <w:abstractNumId w:val="7"/>
  </w:num>
  <w:num w:numId="17">
    <w:abstractNumId w:val="6"/>
  </w:num>
  <w:num w:numId="18">
    <w:abstractNumId w:val="4"/>
  </w:num>
  <w:num w:numId="19">
    <w:abstractNumId w:val="5"/>
  </w:num>
  <w:num w:numId="20">
    <w:abstractNumId w:val="8"/>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BFC"/>
    <w:rsid w:val="0000786F"/>
    <w:rsid w:val="00013ED3"/>
    <w:rsid w:val="0003740E"/>
    <w:rsid w:val="00041E0B"/>
    <w:rsid w:val="0004277E"/>
    <w:rsid w:val="00057F93"/>
    <w:rsid w:val="00063060"/>
    <w:rsid w:val="00066DCA"/>
    <w:rsid w:val="0007200C"/>
    <w:rsid w:val="00084731"/>
    <w:rsid w:val="00084D20"/>
    <w:rsid w:val="00084D51"/>
    <w:rsid w:val="000864B8"/>
    <w:rsid w:val="000925C2"/>
    <w:rsid w:val="000A1368"/>
    <w:rsid w:val="000A5F24"/>
    <w:rsid w:val="000D77B6"/>
    <w:rsid w:val="000E31F0"/>
    <w:rsid w:val="000E4F46"/>
    <w:rsid w:val="000F4BD2"/>
    <w:rsid w:val="000F57ED"/>
    <w:rsid w:val="00100532"/>
    <w:rsid w:val="0011100A"/>
    <w:rsid w:val="00121482"/>
    <w:rsid w:val="001263E1"/>
    <w:rsid w:val="0013033D"/>
    <w:rsid w:val="00134DA4"/>
    <w:rsid w:val="00136FB4"/>
    <w:rsid w:val="00141C56"/>
    <w:rsid w:val="00145C88"/>
    <w:rsid w:val="00155607"/>
    <w:rsid w:val="00163BE9"/>
    <w:rsid w:val="00164ED5"/>
    <w:rsid w:val="00173E10"/>
    <w:rsid w:val="00187CE3"/>
    <w:rsid w:val="001A2F93"/>
    <w:rsid w:val="001A7625"/>
    <w:rsid w:val="001C4D4F"/>
    <w:rsid w:val="001D19F6"/>
    <w:rsid w:val="001D63E8"/>
    <w:rsid w:val="001E11C7"/>
    <w:rsid w:val="001F0B3F"/>
    <w:rsid w:val="00200B85"/>
    <w:rsid w:val="002067F9"/>
    <w:rsid w:val="00213420"/>
    <w:rsid w:val="00223DF2"/>
    <w:rsid w:val="00227BF1"/>
    <w:rsid w:val="00232BD2"/>
    <w:rsid w:val="00241402"/>
    <w:rsid w:val="002454BA"/>
    <w:rsid w:val="00253084"/>
    <w:rsid w:val="0025457A"/>
    <w:rsid w:val="00254A50"/>
    <w:rsid w:val="0025606A"/>
    <w:rsid w:val="00260BEC"/>
    <w:rsid w:val="00262245"/>
    <w:rsid w:val="00271632"/>
    <w:rsid w:val="002741AB"/>
    <w:rsid w:val="0027769B"/>
    <w:rsid w:val="002801C6"/>
    <w:rsid w:val="00283F8F"/>
    <w:rsid w:val="0029011A"/>
    <w:rsid w:val="0029143F"/>
    <w:rsid w:val="002A2177"/>
    <w:rsid w:val="002B025A"/>
    <w:rsid w:val="002C1583"/>
    <w:rsid w:val="002C1C0A"/>
    <w:rsid w:val="002C6D3F"/>
    <w:rsid w:val="002D0DF0"/>
    <w:rsid w:val="002E22FB"/>
    <w:rsid w:val="002E59E3"/>
    <w:rsid w:val="002F3879"/>
    <w:rsid w:val="002F46A4"/>
    <w:rsid w:val="002F7B17"/>
    <w:rsid w:val="00310528"/>
    <w:rsid w:val="003131CD"/>
    <w:rsid w:val="003251AA"/>
    <w:rsid w:val="0033329A"/>
    <w:rsid w:val="00351396"/>
    <w:rsid w:val="00352006"/>
    <w:rsid w:val="00356C4C"/>
    <w:rsid w:val="00361F90"/>
    <w:rsid w:val="003653FF"/>
    <w:rsid w:val="003700C3"/>
    <w:rsid w:val="0037089E"/>
    <w:rsid w:val="003A11E3"/>
    <w:rsid w:val="003A21D6"/>
    <w:rsid w:val="003A268F"/>
    <w:rsid w:val="003B0902"/>
    <w:rsid w:val="003B7E3D"/>
    <w:rsid w:val="003C2306"/>
    <w:rsid w:val="003C280F"/>
    <w:rsid w:val="003C5C45"/>
    <w:rsid w:val="003D30F9"/>
    <w:rsid w:val="003D4BB7"/>
    <w:rsid w:val="003D4BD6"/>
    <w:rsid w:val="003D644F"/>
    <w:rsid w:val="003D6A9B"/>
    <w:rsid w:val="003D6F5E"/>
    <w:rsid w:val="003F671A"/>
    <w:rsid w:val="003F724E"/>
    <w:rsid w:val="00402331"/>
    <w:rsid w:val="00405066"/>
    <w:rsid w:val="00413246"/>
    <w:rsid w:val="00424294"/>
    <w:rsid w:val="00431B9D"/>
    <w:rsid w:val="00431F6C"/>
    <w:rsid w:val="00435EEF"/>
    <w:rsid w:val="00441654"/>
    <w:rsid w:val="00460D12"/>
    <w:rsid w:val="0048033D"/>
    <w:rsid w:val="00480A97"/>
    <w:rsid w:val="00485474"/>
    <w:rsid w:val="004955A3"/>
    <w:rsid w:val="004A0860"/>
    <w:rsid w:val="004A1E71"/>
    <w:rsid w:val="004A3502"/>
    <w:rsid w:val="004A3652"/>
    <w:rsid w:val="004A7331"/>
    <w:rsid w:val="004A7535"/>
    <w:rsid w:val="004B02C0"/>
    <w:rsid w:val="004C3515"/>
    <w:rsid w:val="004C3C6D"/>
    <w:rsid w:val="004C77B0"/>
    <w:rsid w:val="004D191D"/>
    <w:rsid w:val="004D5075"/>
    <w:rsid w:val="004D50C5"/>
    <w:rsid w:val="004E1515"/>
    <w:rsid w:val="004E3013"/>
    <w:rsid w:val="004F518B"/>
    <w:rsid w:val="005044DD"/>
    <w:rsid w:val="00516D55"/>
    <w:rsid w:val="00520FAC"/>
    <w:rsid w:val="00533161"/>
    <w:rsid w:val="005556CD"/>
    <w:rsid w:val="0055733F"/>
    <w:rsid w:val="005654AC"/>
    <w:rsid w:val="00567456"/>
    <w:rsid w:val="00573443"/>
    <w:rsid w:val="00573595"/>
    <w:rsid w:val="005754F7"/>
    <w:rsid w:val="00592ED1"/>
    <w:rsid w:val="005934A0"/>
    <w:rsid w:val="005A5235"/>
    <w:rsid w:val="005A57A1"/>
    <w:rsid w:val="005A5868"/>
    <w:rsid w:val="005C4357"/>
    <w:rsid w:val="005C45E5"/>
    <w:rsid w:val="005C506C"/>
    <w:rsid w:val="005D2470"/>
    <w:rsid w:val="005D6A50"/>
    <w:rsid w:val="005E462B"/>
    <w:rsid w:val="00600E6E"/>
    <w:rsid w:val="00604B5B"/>
    <w:rsid w:val="00604D71"/>
    <w:rsid w:val="006354AC"/>
    <w:rsid w:val="006369A9"/>
    <w:rsid w:val="0064100A"/>
    <w:rsid w:val="00642EB3"/>
    <w:rsid w:val="00644F14"/>
    <w:rsid w:val="006546EC"/>
    <w:rsid w:val="00660DB9"/>
    <w:rsid w:val="00661AD7"/>
    <w:rsid w:val="0067063B"/>
    <w:rsid w:val="00684594"/>
    <w:rsid w:val="00687A52"/>
    <w:rsid w:val="00690693"/>
    <w:rsid w:val="006942D3"/>
    <w:rsid w:val="006968FE"/>
    <w:rsid w:val="006A76E9"/>
    <w:rsid w:val="006B556C"/>
    <w:rsid w:val="006C4C61"/>
    <w:rsid w:val="006C74F7"/>
    <w:rsid w:val="006D0171"/>
    <w:rsid w:val="006D06D5"/>
    <w:rsid w:val="006E53D2"/>
    <w:rsid w:val="006F10A6"/>
    <w:rsid w:val="006F55CB"/>
    <w:rsid w:val="00701C31"/>
    <w:rsid w:val="007215EC"/>
    <w:rsid w:val="007360DE"/>
    <w:rsid w:val="00745EE3"/>
    <w:rsid w:val="00762FD8"/>
    <w:rsid w:val="00781310"/>
    <w:rsid w:val="007A06BE"/>
    <w:rsid w:val="007B0022"/>
    <w:rsid w:val="007C01C5"/>
    <w:rsid w:val="007C09DA"/>
    <w:rsid w:val="007E014B"/>
    <w:rsid w:val="007F4971"/>
    <w:rsid w:val="007F7798"/>
    <w:rsid w:val="00802965"/>
    <w:rsid w:val="0080646E"/>
    <w:rsid w:val="00820C17"/>
    <w:rsid w:val="00822FF6"/>
    <w:rsid w:val="00831207"/>
    <w:rsid w:val="00852259"/>
    <w:rsid w:val="00854E43"/>
    <w:rsid w:val="00865FD0"/>
    <w:rsid w:val="0087541B"/>
    <w:rsid w:val="00883FFA"/>
    <w:rsid w:val="008932AA"/>
    <w:rsid w:val="008A3373"/>
    <w:rsid w:val="008A402C"/>
    <w:rsid w:val="008A751B"/>
    <w:rsid w:val="008C3914"/>
    <w:rsid w:val="008D00C5"/>
    <w:rsid w:val="008D7A83"/>
    <w:rsid w:val="008F11EE"/>
    <w:rsid w:val="00904ADD"/>
    <w:rsid w:val="00905207"/>
    <w:rsid w:val="009149C8"/>
    <w:rsid w:val="00915707"/>
    <w:rsid w:val="00917129"/>
    <w:rsid w:val="0093304B"/>
    <w:rsid w:val="0093330C"/>
    <w:rsid w:val="0093585F"/>
    <w:rsid w:val="009451F4"/>
    <w:rsid w:val="00951EA2"/>
    <w:rsid w:val="009546C7"/>
    <w:rsid w:val="0096534E"/>
    <w:rsid w:val="0097435A"/>
    <w:rsid w:val="00977F36"/>
    <w:rsid w:val="00993B80"/>
    <w:rsid w:val="009C3553"/>
    <w:rsid w:val="009F1F60"/>
    <w:rsid w:val="00A023E2"/>
    <w:rsid w:val="00A14893"/>
    <w:rsid w:val="00A201D0"/>
    <w:rsid w:val="00A27D48"/>
    <w:rsid w:val="00A52792"/>
    <w:rsid w:val="00A841DB"/>
    <w:rsid w:val="00AA62B9"/>
    <w:rsid w:val="00AA7BA4"/>
    <w:rsid w:val="00AC54E3"/>
    <w:rsid w:val="00AD60FD"/>
    <w:rsid w:val="00AE1494"/>
    <w:rsid w:val="00AF3C6F"/>
    <w:rsid w:val="00B2371A"/>
    <w:rsid w:val="00B340C2"/>
    <w:rsid w:val="00B379F3"/>
    <w:rsid w:val="00B44B32"/>
    <w:rsid w:val="00B61FD6"/>
    <w:rsid w:val="00B6255A"/>
    <w:rsid w:val="00B66FB9"/>
    <w:rsid w:val="00B6725D"/>
    <w:rsid w:val="00B67869"/>
    <w:rsid w:val="00B73D60"/>
    <w:rsid w:val="00B800DE"/>
    <w:rsid w:val="00B91E28"/>
    <w:rsid w:val="00BA69EB"/>
    <w:rsid w:val="00BB03FF"/>
    <w:rsid w:val="00BB0968"/>
    <w:rsid w:val="00BB0C43"/>
    <w:rsid w:val="00BC32B9"/>
    <w:rsid w:val="00BD7462"/>
    <w:rsid w:val="00BD7BC8"/>
    <w:rsid w:val="00BE3705"/>
    <w:rsid w:val="00BF0A69"/>
    <w:rsid w:val="00C04CEA"/>
    <w:rsid w:val="00C33EE3"/>
    <w:rsid w:val="00C347F9"/>
    <w:rsid w:val="00C37799"/>
    <w:rsid w:val="00C425A0"/>
    <w:rsid w:val="00C51686"/>
    <w:rsid w:val="00C542DB"/>
    <w:rsid w:val="00C54432"/>
    <w:rsid w:val="00C67226"/>
    <w:rsid w:val="00C7798A"/>
    <w:rsid w:val="00C77ECB"/>
    <w:rsid w:val="00C82FA1"/>
    <w:rsid w:val="00C96552"/>
    <w:rsid w:val="00C97AED"/>
    <w:rsid w:val="00CC391E"/>
    <w:rsid w:val="00CC4E21"/>
    <w:rsid w:val="00CC5466"/>
    <w:rsid w:val="00CC6EA9"/>
    <w:rsid w:val="00CD197C"/>
    <w:rsid w:val="00CD43CA"/>
    <w:rsid w:val="00CD6AC4"/>
    <w:rsid w:val="00CF1BE7"/>
    <w:rsid w:val="00D13A67"/>
    <w:rsid w:val="00D1702E"/>
    <w:rsid w:val="00D24B99"/>
    <w:rsid w:val="00D2626E"/>
    <w:rsid w:val="00D311A8"/>
    <w:rsid w:val="00D354B5"/>
    <w:rsid w:val="00D403B9"/>
    <w:rsid w:val="00D40C83"/>
    <w:rsid w:val="00D45FF2"/>
    <w:rsid w:val="00D5203E"/>
    <w:rsid w:val="00D53E82"/>
    <w:rsid w:val="00D70101"/>
    <w:rsid w:val="00D779D5"/>
    <w:rsid w:val="00D80E23"/>
    <w:rsid w:val="00D875A9"/>
    <w:rsid w:val="00D8763F"/>
    <w:rsid w:val="00D96E81"/>
    <w:rsid w:val="00DA0077"/>
    <w:rsid w:val="00DB498E"/>
    <w:rsid w:val="00DB6EB4"/>
    <w:rsid w:val="00DC10C7"/>
    <w:rsid w:val="00DC1298"/>
    <w:rsid w:val="00DC1EAB"/>
    <w:rsid w:val="00DC36A4"/>
    <w:rsid w:val="00DD5893"/>
    <w:rsid w:val="00DF1486"/>
    <w:rsid w:val="00DF2108"/>
    <w:rsid w:val="00DF4B62"/>
    <w:rsid w:val="00E02919"/>
    <w:rsid w:val="00E07F47"/>
    <w:rsid w:val="00E13049"/>
    <w:rsid w:val="00E1487D"/>
    <w:rsid w:val="00E426E1"/>
    <w:rsid w:val="00E44E3E"/>
    <w:rsid w:val="00E5317B"/>
    <w:rsid w:val="00E539A1"/>
    <w:rsid w:val="00E54718"/>
    <w:rsid w:val="00E70405"/>
    <w:rsid w:val="00EB5FCF"/>
    <w:rsid w:val="00EB76F3"/>
    <w:rsid w:val="00ED56F0"/>
    <w:rsid w:val="00EE4C79"/>
    <w:rsid w:val="00EE664E"/>
    <w:rsid w:val="00EF2821"/>
    <w:rsid w:val="00EF69A5"/>
    <w:rsid w:val="00EF7E31"/>
    <w:rsid w:val="00F00BA3"/>
    <w:rsid w:val="00F07B18"/>
    <w:rsid w:val="00F11A66"/>
    <w:rsid w:val="00F15CE3"/>
    <w:rsid w:val="00F17ED2"/>
    <w:rsid w:val="00F26B64"/>
    <w:rsid w:val="00F378B2"/>
    <w:rsid w:val="00F4087D"/>
    <w:rsid w:val="00F65EE1"/>
    <w:rsid w:val="00F74C09"/>
    <w:rsid w:val="00F75BC5"/>
    <w:rsid w:val="00F83530"/>
    <w:rsid w:val="00F93A56"/>
    <w:rsid w:val="00F97E41"/>
    <w:rsid w:val="00FA6E5F"/>
    <w:rsid w:val="00FB3975"/>
    <w:rsid w:val="00FB597F"/>
    <w:rsid w:val="00FC571F"/>
    <w:rsid w:val="00FD031D"/>
    <w:rsid w:val="00FD26CA"/>
    <w:rsid w:val="00FD5BCA"/>
    <w:rsid w:val="00FD7642"/>
    <w:rsid w:val="00FE0C00"/>
    <w:rsid w:val="00FE1F57"/>
    <w:rsid w:val="00FE2F08"/>
    <w:rsid w:val="00FF0D2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BD9"/>
    <w:pPr>
      <w:widowControl w:val="0"/>
      <w:overflowPunct w:val="0"/>
      <w:autoSpaceDE/>
      <w:autoSpaceDN/>
      <w:bidi w:val="0"/>
      <w:adjustRightInd w:val="0"/>
      <w:ind w:left="0" w:right="0"/>
      <w:jc w:val="left"/>
      <w:textAlignment w:val="baseline"/>
    </w:pPr>
    <w:rPr>
      <w:sz w:val="20"/>
      <w:szCs w:val="20"/>
      <w:rtl w:val="0"/>
      <w:lang w:val="sk-SK" w:bidi="ar-SA"/>
    </w:rPr>
  </w:style>
  <w:style w:type="paragraph" w:styleId="Heading1">
    <w:name w:val="heading 1"/>
    <w:basedOn w:val="Normal"/>
    <w:next w:val="Normal"/>
    <w:qFormat/>
    <w:pPr>
      <w:keepNext/>
      <w:jc w:val="left"/>
      <w:outlineLvl w:val="0"/>
    </w:pPr>
    <w:rPr>
      <w:b/>
      <w:sz w:val="24"/>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numPr>
        <w:ilvl w:val="0"/>
        <w:numId w:val="1"/>
      </w:numPr>
      <w:ind w:left="283" w:hanging="283"/>
      <w:jc w:val="both"/>
      <w:outlineLvl w:val="2"/>
    </w:pPr>
    <w:rPr>
      <w:sz w:val="24"/>
      <w:u w:val="single"/>
    </w:rPr>
  </w:style>
  <w:style w:type="paragraph" w:styleId="Heading4">
    <w:name w:val="heading 4"/>
    <w:basedOn w:val="Normal"/>
    <w:next w:val="Normal"/>
    <w:qFormat/>
    <w:pPr>
      <w:keepNext/>
      <w:jc w:val="left"/>
      <w:outlineLvl w:val="3"/>
    </w:pPr>
    <w:rPr>
      <w:noProof/>
      <w:sz w:val="24"/>
      <w:u w:val="single"/>
      <w:lang w:val="cs-CZ"/>
    </w:rPr>
  </w:style>
  <w:style w:type="paragraph" w:styleId="Heading5">
    <w:name w:val="heading 5"/>
    <w:basedOn w:val="Normal"/>
    <w:next w:val="Normal"/>
    <w:qFormat/>
    <w:pPr>
      <w:keepNext/>
      <w:jc w:val="left"/>
      <w:outlineLvl w:val="4"/>
    </w:pPr>
    <w:rPr>
      <w:noProof/>
      <w:sz w:val="24"/>
    </w:rPr>
  </w:style>
  <w:style w:type="paragraph" w:styleId="Heading6">
    <w:name w:val="heading 6"/>
    <w:basedOn w:val="Normal"/>
    <w:next w:val="Normal"/>
    <w:qFormat/>
    <w:pPr>
      <w:keepNext/>
      <w:numPr>
        <w:ilvl w:val="0"/>
        <w:numId w:val="4"/>
      </w:numPr>
      <w:tabs>
        <w:tab w:val="left" w:pos="360"/>
      </w:tabs>
      <w:overflowPunct/>
      <w:adjustRightInd/>
      <w:ind w:left="360" w:hanging="360"/>
      <w:jc w:val="left"/>
      <w:textAlignment w:val="auto"/>
      <w:outlineLvl w:val="5"/>
    </w:pPr>
    <w:rPr>
      <w:rFonts w:ascii="Arial" w:hAnsi="Arial"/>
      <w:b/>
      <w:noProof/>
      <w:sz w:val="24"/>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noteText">
    <w:name w:val="footnote text"/>
    <w:basedOn w:val="Normal"/>
    <w:semiHidden/>
    <w:pPr>
      <w:jc w:val="left"/>
    </w:pPr>
  </w:style>
  <w:style w:type="paragraph" w:styleId="BodyText2">
    <w:name w:val="Body Text 2"/>
    <w:basedOn w:val="Normal"/>
    <w:pPr>
      <w:jc w:val="both"/>
    </w:pPr>
    <w:rPr>
      <w:noProof/>
      <w:sz w:val="24"/>
    </w:rPr>
  </w:style>
  <w:style w:type="paragraph" w:customStyle="1" w:styleId="BodyText20">
    <w:name w:val="Body Text 2_0"/>
    <w:basedOn w:val="Normal"/>
    <w:pPr>
      <w:jc w:val="both"/>
    </w:pPr>
    <w:rPr>
      <w:b/>
      <w:noProof/>
      <w:sz w:val="24"/>
    </w:rPr>
  </w:style>
  <w:style w:type="paragraph" w:styleId="BodyText">
    <w:name w:val="Body Text"/>
    <w:basedOn w:val="Normal"/>
    <w:pPr>
      <w:jc w:val="left"/>
    </w:pPr>
    <w:rPr>
      <w:sz w:val="24"/>
    </w:rPr>
  </w:style>
  <w:style w:type="paragraph" w:customStyle="1" w:styleId="-">
    <w:name w:val="§ -"/>
    <w:basedOn w:val="Normal"/>
    <w:pPr>
      <w:tabs>
        <w:tab w:val="right" w:pos="567"/>
      </w:tabs>
      <w:spacing w:before="240" w:after="60"/>
      <w:jc w:val="center"/>
    </w:pPr>
    <w:rPr>
      <w:rFonts w:ascii="Arial" w:hAnsi="Arial"/>
      <w:noProof/>
      <w:sz w:val="24"/>
    </w:rPr>
  </w:style>
  <w:style w:type="paragraph" w:customStyle="1" w:styleId="Odsek">
    <w:name w:val="Odsek"/>
    <w:pPr>
      <w:widowControl w:val="0"/>
      <w:numPr>
        <w:ilvl w:val="0"/>
      </w:numPr>
      <w:tabs>
        <w:tab w:val="left" w:pos="644"/>
      </w:tabs>
      <w:overflowPunct w:val="0"/>
      <w:autoSpaceDE/>
      <w:autoSpaceDN/>
      <w:bidi w:val="0"/>
      <w:adjustRightInd w:val="0"/>
      <w:spacing w:before="120" w:after="120"/>
      <w:ind w:left="0" w:right="0" w:firstLine="284"/>
      <w:jc w:val="both"/>
      <w:textAlignment w:val="baseline"/>
    </w:pPr>
    <w:rPr>
      <w:rFonts w:ascii="Arial" w:hAnsi="Arial"/>
      <w:sz w:val="24"/>
      <w:szCs w:val="20"/>
      <w:rtl w:val="0"/>
      <w:lang w:val="sk-SK" w:bidi="ar-SA"/>
    </w:rPr>
  </w:style>
  <w:style w:type="paragraph" w:customStyle="1" w:styleId="Psmeno">
    <w:name w:val="Písmeno"/>
    <w:basedOn w:val="Odsek"/>
    <w:pPr>
      <w:tabs>
        <w:tab w:val="left" w:pos="397"/>
      </w:tabs>
      <w:spacing w:before="0" w:after="0"/>
      <w:ind w:left="397" w:hanging="397"/>
      <w:jc w:val="both"/>
    </w:pPr>
  </w:style>
  <w:style w:type="paragraph" w:customStyle="1" w:styleId="Oddiel-nadpis">
    <w:name w:val="Oddiel - nadpis"/>
    <w:pPr>
      <w:widowControl w:val="0"/>
      <w:overflowPunct w:val="0"/>
      <w:autoSpaceDE/>
      <w:autoSpaceDN/>
      <w:bidi w:val="0"/>
      <w:adjustRightInd w:val="0"/>
      <w:ind w:left="0" w:right="0"/>
      <w:jc w:val="center"/>
      <w:textAlignment w:val="baseline"/>
    </w:pPr>
    <w:rPr>
      <w:rFonts w:ascii="Arial" w:hAnsi="Arial"/>
      <w:b/>
      <w:sz w:val="24"/>
      <w:szCs w:val="20"/>
      <w:rtl w:val="0"/>
      <w:lang w:val="sk-SK" w:bidi="ar-SA"/>
    </w:rPr>
  </w:style>
  <w:style w:type="character" w:styleId="FootnoteReference">
    <w:name w:val="footnote reference"/>
    <w:basedOn w:val="DefaultParagraphFont"/>
    <w:semiHidden/>
    <w:rPr>
      <w:sz w:val="20"/>
      <w:vertAlign w:val="superscript"/>
      <w:rtl w:val="0"/>
    </w:rPr>
  </w:style>
  <w:style w:type="paragraph" w:styleId="BodyTextIndent">
    <w:name w:val="Body Text Indent"/>
    <w:basedOn w:val="Normal"/>
    <w:pPr>
      <w:overflowPunct/>
      <w:adjustRightInd/>
      <w:spacing w:line="360" w:lineRule="auto"/>
      <w:jc w:val="both"/>
      <w:textAlignment w:val="auto"/>
    </w:pPr>
    <w:rPr>
      <w:noProof/>
    </w:rPr>
  </w:style>
  <w:style w:type="paragraph" w:styleId="BodyTextIndent2">
    <w:name w:val="Body Text Indent 2"/>
    <w:basedOn w:val="Normal"/>
    <w:pPr>
      <w:ind w:firstLine="284"/>
      <w:jc w:val="both"/>
    </w:pPr>
    <w:rPr>
      <w:sz w:val="24"/>
    </w:rPr>
  </w:style>
  <w:style w:type="paragraph" w:styleId="Title">
    <w:name w:val="Title"/>
    <w:basedOn w:val="Normal"/>
    <w:qFormat/>
    <w:pPr>
      <w:overflowPunct/>
      <w:adjustRightInd/>
      <w:spacing w:line="360" w:lineRule="auto"/>
      <w:jc w:val="center"/>
      <w:textAlignment w:val="auto"/>
    </w:pPr>
    <w:rPr>
      <w:b/>
      <w:bCs/>
      <w:caps/>
      <w:noProof/>
      <w:szCs w:val="24"/>
    </w:rPr>
  </w:style>
  <w:style w:type="paragraph" w:styleId="BodyTextIndent3">
    <w:name w:val="Body Text Indent 3"/>
    <w:basedOn w:val="Normal"/>
    <w:pPr>
      <w:ind w:firstLine="708"/>
      <w:jc w:val="both"/>
    </w:pPr>
    <w:rPr>
      <w:sz w:val="24"/>
    </w:rPr>
  </w:style>
  <w:style w:type="paragraph" w:styleId="BodyText3">
    <w:name w:val="Body Text 3"/>
    <w:basedOn w:val="Normal"/>
    <w:pPr>
      <w:overflowPunct/>
      <w:adjustRightInd/>
      <w:spacing w:after="120"/>
      <w:jc w:val="left"/>
      <w:textAlignment w:val="auto"/>
    </w:pPr>
    <w:rPr>
      <w:sz w:val="16"/>
      <w:szCs w:val="16"/>
    </w:rPr>
  </w:style>
  <w:style w:type="paragraph" w:styleId="BalloonText">
    <w:name w:val="Balloon Text"/>
    <w:basedOn w:val="Normal"/>
    <w:semiHidden/>
    <w:rsid w:val="00546A5B"/>
    <w:pPr>
      <w:jc w:val="left"/>
    </w:pPr>
    <w:rPr>
      <w:rFonts w:ascii="Tahoma" w:hAnsi="Tahoma" w:cs="Tahoma"/>
      <w:sz w:val="16"/>
      <w:szCs w:val="16"/>
    </w:rPr>
  </w:style>
  <w:style w:type="paragraph" w:styleId="Footer">
    <w:name w:val="footer"/>
    <w:basedOn w:val="Normal"/>
    <w:rsid w:val="00690693"/>
    <w:pPr>
      <w:tabs>
        <w:tab w:val="center" w:pos="4536"/>
        <w:tab w:val="right" w:pos="9072"/>
      </w:tabs>
      <w:jc w:val="left"/>
    </w:pPr>
  </w:style>
  <w:style w:type="character" w:styleId="PageNumber">
    <w:name w:val="page number"/>
    <w:basedOn w:val="DefaultParagraphFont"/>
    <w:rsid w:val="00690693"/>
  </w:style>
  <w:style w:type="character" w:customStyle="1" w:styleId="pokusova">
    <w:name w:val="pokusova"/>
    <w:basedOn w:val="DefaultParagraphFont"/>
    <w:semiHidden/>
    <w:personal/>
    <w:personalCompose/>
    <w:rsid w:val="002454BA"/>
    <w:rPr>
      <w:rFonts w:ascii="Arial" w:hAnsi="Arial" w:cs="Arial"/>
      <w:color w:val="auto"/>
      <w:sz w:val="20"/>
      <w:szCs w:val="20"/>
      <w:rtl w:val="0"/>
    </w:rPr>
  </w:style>
  <w:style w:type="character" w:styleId="Hyperlink">
    <w:name w:val="Hyperlink"/>
    <w:basedOn w:val="DefaultParagraphFont"/>
    <w:rsid w:val="0093330C"/>
    <w:rPr>
      <w:color w:val="0000FF"/>
      <w:u w:val="single"/>
    </w:rPr>
  </w:style>
  <w:style w:type="character" w:styleId="Emphasis">
    <w:name w:val="Emphasis"/>
    <w:basedOn w:val="DefaultParagraphFont"/>
    <w:qFormat/>
    <w:rsid w:val="0093330C"/>
    <w:rPr>
      <w:i/>
      <w:iCs/>
      <w:rtl w:val="0"/>
    </w:rPr>
  </w:style>
  <w:style w:type="paragraph" w:customStyle="1" w:styleId="c38centregrasgrandespacement">
    <w:name w:val="c38centregrasgrandespacement"/>
    <w:basedOn w:val="Normal"/>
    <w:rsid w:val="00DD5893"/>
    <w:pPr>
      <w:overflowPunct/>
      <w:adjustRightInd/>
      <w:spacing w:before="100" w:beforeAutospacing="1" w:after="100" w:afterAutospacing="1"/>
      <w:jc w:val="left"/>
      <w:textAlignment w:val="auto"/>
    </w:pPr>
    <w:rPr>
      <w:sz w:val="24"/>
      <w:szCs w:val="24"/>
    </w:rPr>
  </w:style>
  <w:style w:type="paragraph" w:customStyle="1" w:styleId="c37centregras">
    <w:name w:val="c37centregras"/>
    <w:basedOn w:val="Normal"/>
    <w:rsid w:val="00DD5893"/>
    <w:pPr>
      <w:overflowPunct/>
      <w:adjustRightInd/>
      <w:spacing w:before="100" w:beforeAutospacing="1" w:after="100" w:afterAutospacing="1"/>
      <w:jc w:val="left"/>
      <w:textAlignment w:val="auto"/>
    </w:pPr>
    <w:rPr>
      <w:sz w:val="24"/>
      <w:szCs w:val="24"/>
    </w:rPr>
  </w:style>
  <w:style w:type="paragraph" w:customStyle="1" w:styleId="c71indicateur">
    <w:name w:val="c71indicateur"/>
    <w:basedOn w:val="Normal"/>
    <w:rsid w:val="00DD5893"/>
    <w:pPr>
      <w:overflowPunct/>
      <w:adjustRightInd/>
      <w:spacing w:before="100" w:beforeAutospacing="1" w:after="100" w:afterAutospacing="1"/>
      <w:jc w:val="left"/>
      <w:textAlignment w:val="auto"/>
    </w:pPr>
    <w:rPr>
      <w:sz w:val="24"/>
      <w:szCs w:val="24"/>
    </w:rPr>
  </w:style>
  <w:style w:type="paragraph" w:customStyle="1" w:styleId="c39centreespacement">
    <w:name w:val="c39centreespacement"/>
    <w:basedOn w:val="Normal"/>
    <w:rsid w:val="00DD5893"/>
    <w:pPr>
      <w:overflowPunct/>
      <w:adjustRightInd/>
      <w:spacing w:before="100" w:beforeAutospacing="1" w:after="100" w:afterAutospacing="1"/>
      <w:jc w:val="left"/>
      <w:textAlignment w:val="auto"/>
    </w:pPr>
    <w:rPr>
      <w:sz w:val="24"/>
      <w:szCs w:val="24"/>
    </w:rPr>
  </w:style>
  <w:style w:type="paragraph" w:customStyle="1" w:styleId="titulok">
    <w:name w:val="titulok"/>
    <w:basedOn w:val="Normal"/>
    <w:rsid w:val="00C82FA1"/>
    <w:pPr>
      <w:overflowPunct/>
      <w:adjustRightInd/>
      <w:spacing w:before="100" w:beforeAutospacing="1" w:after="100" w:afterAutospacing="1"/>
      <w:jc w:val="center"/>
      <w:textAlignment w:val="auto"/>
    </w:pPr>
    <w:rPr>
      <w:rFonts w:ascii="Arial" w:hAnsi="Arial" w:cs="Arial"/>
      <w:b/>
      <w:bCs/>
      <w:color w:val="00706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opa.eu.int/eur-lex/lex/LexUriServ/LexUriServ.do?uri=CELEX:31994L0062:CS:HTML"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2083</TotalTime>
  <Pages>1</Pages>
  <Words>6072</Words>
  <Characters>34617</Characters>
  <Application>Microsoft Office Word</Application>
  <DocSecurity>0</DocSecurity>
  <Lines>0</Lines>
  <Paragraphs>0</Paragraphs>
  <ScaleCrop>false</ScaleCrop>
  <Company>MZP</Company>
  <LinksUpToDate>false</LinksUpToDate>
  <CharactersWithSpaces>40608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283p</dc:title>
  <dc:creator>MZP</dc:creator>
  <cp:lastModifiedBy>aa</cp:lastModifiedBy>
  <cp:revision>652</cp:revision>
  <cp:lastPrinted>2009-12-18T13:05:00Z</cp:lastPrinted>
  <dcterms:created xsi:type="dcterms:W3CDTF">2008-01-14T14:15:00Z</dcterms:created>
  <dcterms:modified xsi:type="dcterms:W3CDTF">2009-12-21T12:31:00Z</dcterms:modified>
</cp:coreProperties>
</file>