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2A32" w:rsidRPr="00415EAE" w:rsidP="00F82A32">
      <w:pPr>
        <w:jc w:val="center"/>
        <w:rPr>
          <w:rFonts w:ascii="Times New Roman" w:hAnsi="Times New Roman" w:cs="Times New Roman"/>
          <w:b/>
          <w:bCs/>
        </w:rPr>
      </w:pPr>
      <w:r w:rsidRPr="00415EAE">
        <w:rPr>
          <w:rFonts w:ascii="Times New Roman" w:hAnsi="Times New Roman" w:cs="Times New Roman"/>
          <w:b/>
          <w:bCs/>
        </w:rPr>
        <w:t>DOLOŽKA ZLUČITEĽNOSTI</w:t>
      </w:r>
    </w:p>
    <w:p w:rsidR="00F82A32" w:rsidRPr="00415EAE" w:rsidP="00F82A32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415EAE">
        <w:rPr>
          <w:rFonts w:ascii="Times New Roman" w:hAnsi="Times New Roman" w:cs="Times New Roman"/>
          <w:b/>
          <w:bCs/>
        </w:rPr>
        <w:t xml:space="preserve">návrhu zákona, </w:t>
      </w:r>
      <w:r w:rsidRPr="00415EAE">
        <w:rPr>
          <w:rFonts w:ascii="Times New Roman" w:hAnsi="Times New Roman" w:cs="Times New Roman"/>
          <w:b/>
        </w:rPr>
        <w:t>ktorým sa mení a dopĺňa zákon č. 595/2003 Z. z. o dani z príjmov v znení neskorších predpisov a o zmene a doplnení niektorých zákonov</w:t>
      </w:r>
    </w:p>
    <w:p w:rsidR="00F82A32" w:rsidRPr="00415EAE" w:rsidP="00F82A32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415EAE">
        <w:rPr>
          <w:rFonts w:ascii="Times New Roman" w:hAnsi="Times New Roman" w:cs="Times New Roman"/>
          <w:b/>
          <w:bCs/>
        </w:rPr>
        <w:t>s právom Európskych spoločenstiev a právom Európskej únie</w:t>
      </w:r>
    </w:p>
    <w:p w:rsidR="00F82A32" w:rsidRPr="00415EAE" w:rsidP="00F82A32">
      <w:pPr>
        <w:rPr>
          <w:rFonts w:ascii="Times New Roman" w:hAnsi="Times New Roman" w:cs="Times New Roman"/>
          <w:b/>
          <w:bCs/>
        </w:rPr>
      </w:pPr>
    </w:p>
    <w:p w:rsidR="00F82A32" w:rsidRPr="00415EAE" w:rsidP="00F82A32">
      <w:pPr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</w:rPr>
      </w:pPr>
      <w:r w:rsidRPr="00415EAE">
        <w:rPr>
          <w:rFonts w:ascii="Times New Roman" w:hAnsi="Times New Roman" w:cs="Times New Roman"/>
          <w:b/>
          <w:bCs/>
        </w:rPr>
        <w:t>Predkladateľ zákona:</w:t>
      </w:r>
    </w:p>
    <w:p w:rsidR="00F82A32" w:rsidRPr="00415EAE" w:rsidP="00F82A32">
      <w:pP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</w:t>
      </w:r>
      <w:r>
        <w:rPr>
          <w:rFonts w:ascii="Times New Roman" w:hAnsi="Times New Roman" w:cs="Times New Roman"/>
        </w:rPr>
        <w:t>nec NRSR Ivan Štefanec</w:t>
      </w:r>
    </w:p>
    <w:p w:rsidR="00F82A32" w:rsidRPr="00415EAE" w:rsidP="00F82A32">
      <w:pPr>
        <w:jc w:val="both"/>
        <w:rPr>
          <w:rFonts w:ascii="Times New Roman" w:hAnsi="Times New Roman" w:cs="Times New Roman"/>
          <w:b/>
          <w:bCs/>
        </w:rPr>
      </w:pPr>
    </w:p>
    <w:p w:rsidR="00F82A32" w:rsidRPr="00415EAE" w:rsidP="00F82A32">
      <w:pPr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b/>
          <w:bCs/>
        </w:rPr>
      </w:pPr>
      <w:r w:rsidRPr="00415EAE">
        <w:rPr>
          <w:rFonts w:ascii="Times New Roman" w:hAnsi="Times New Roman" w:cs="Times New Roman"/>
          <w:b/>
          <w:bCs/>
        </w:rPr>
        <w:t>Názov návrhu zákona:</w:t>
      </w:r>
    </w:p>
    <w:p w:rsidR="00F82A32" w:rsidRPr="00415EAE" w:rsidP="00F82A32">
      <w:pPr>
        <w:ind w:left="425"/>
        <w:jc w:val="both"/>
        <w:rPr>
          <w:rFonts w:ascii="Times New Roman" w:hAnsi="Times New Roman" w:cs="Times New Roman"/>
          <w:b/>
          <w:bCs/>
        </w:rPr>
      </w:pPr>
      <w:r w:rsidRPr="00415EAE">
        <w:rPr>
          <w:rFonts w:ascii="Times New Roman" w:hAnsi="Times New Roman" w:cs="Times New Roman"/>
        </w:rPr>
        <w:t>Návrh zákona, ktorým sa mení a dopĺňa zákon č. 595/2003 Z. z. o dani z príjmov v znení neskorších predpisov a o zmene a doplnení niektorých zákonov.</w:t>
      </w:r>
    </w:p>
    <w:p w:rsidR="00F82A32" w:rsidRPr="00415EAE" w:rsidP="00F82A32">
      <w:pPr>
        <w:jc w:val="both"/>
        <w:rPr>
          <w:rFonts w:ascii="Times New Roman" w:hAnsi="Times New Roman" w:cs="Times New Roman"/>
          <w:b/>
          <w:bCs/>
        </w:rPr>
      </w:pPr>
    </w:p>
    <w:p w:rsidR="00F82A32" w:rsidRPr="00415EAE" w:rsidP="00F82A32">
      <w:pPr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b/>
          <w:bCs/>
        </w:rPr>
      </w:pPr>
      <w:r w:rsidRPr="00415EAE">
        <w:rPr>
          <w:rFonts w:ascii="Times New Roman" w:hAnsi="Times New Roman" w:cs="Times New Roman"/>
          <w:b/>
          <w:bCs/>
        </w:rPr>
        <w:t xml:space="preserve">Problematika návrhu zákona: </w:t>
      </w:r>
    </w:p>
    <w:p w:rsidR="00F82A32" w:rsidRPr="00415EAE" w:rsidP="00F82A32">
      <w:pPr>
        <w:numPr>
          <w:ilvl w:val="1"/>
          <w:numId w:val="8"/>
        </w:numPr>
        <w:spacing w:after="120"/>
        <w:rPr>
          <w:rFonts w:ascii="Times New Roman" w:hAnsi="Times New Roman" w:cs="Times New Roman"/>
        </w:rPr>
      </w:pPr>
      <w:r w:rsidRPr="00415EAE">
        <w:rPr>
          <w:rFonts w:ascii="Times New Roman" w:hAnsi="Times New Roman" w:cs="Times New Roman"/>
        </w:rPr>
        <w:t>je upravená v práve Európskych spoločenstiev:</w:t>
      </w:r>
    </w:p>
    <w:p w:rsidR="00F82A32" w:rsidRPr="00415EAE" w:rsidP="00F82A32">
      <w:pPr>
        <w:spacing w:after="120"/>
        <w:ind w:left="900" w:hanging="425"/>
        <w:rPr>
          <w:rFonts w:ascii="Times New Roman" w:hAnsi="Times New Roman" w:cs="Times New Roman"/>
          <w:b/>
          <w:bCs/>
          <w:iCs/>
        </w:rPr>
      </w:pPr>
      <w:r w:rsidRPr="00415EAE">
        <w:rPr>
          <w:rFonts w:ascii="Times New Roman" w:hAnsi="Times New Roman" w:cs="Times New Roman"/>
          <w:b/>
          <w:bCs/>
          <w:iCs/>
        </w:rPr>
        <w:t xml:space="preserve">Primárne právo: </w:t>
      </w:r>
    </w:p>
    <w:p w:rsidR="00F82A32" w:rsidRPr="00415EAE" w:rsidP="00F82A32">
      <w:pPr>
        <w:numPr>
          <w:ilvl w:val="0"/>
          <w:numId w:val="9"/>
        </w:numPr>
        <w:tabs>
          <w:tab w:val="left" w:pos="900"/>
        </w:tabs>
        <w:spacing w:after="120"/>
        <w:rPr>
          <w:rFonts w:ascii="Times New Roman" w:hAnsi="Times New Roman" w:cs="Times New Roman"/>
        </w:rPr>
      </w:pPr>
      <w:r w:rsidRPr="00415EAE">
        <w:rPr>
          <w:rFonts w:ascii="Times New Roman" w:hAnsi="Times New Roman" w:cs="Times New Roman"/>
        </w:rPr>
        <w:t xml:space="preserve">čl. 90 až 93 Zmluvy o založení Európskeho spoločenstva v platnom znení, </w:t>
      </w:r>
    </w:p>
    <w:p w:rsidR="00F82A32" w:rsidRPr="00415EAE" w:rsidP="00F82A32">
      <w:pPr>
        <w:spacing w:after="120"/>
        <w:ind w:firstLine="471"/>
        <w:jc w:val="both"/>
        <w:rPr>
          <w:rFonts w:ascii="Times New Roman" w:hAnsi="Times New Roman" w:cs="Times New Roman"/>
          <w:b/>
          <w:bCs/>
          <w:iCs/>
        </w:rPr>
      </w:pPr>
      <w:r w:rsidRPr="00415EAE">
        <w:rPr>
          <w:rFonts w:ascii="Times New Roman" w:hAnsi="Times New Roman" w:cs="Times New Roman"/>
          <w:b/>
          <w:bCs/>
          <w:iCs/>
        </w:rPr>
        <w:t xml:space="preserve">Sekundárne právo: </w:t>
      </w:r>
    </w:p>
    <w:p w:rsidR="00F82A32" w:rsidRPr="00415EAE" w:rsidP="00F82A32">
      <w:pPr>
        <w:numPr>
          <w:ilvl w:val="0"/>
          <w:numId w:val="10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 w:rsidRPr="00415EAE">
        <w:rPr>
          <w:rFonts w:ascii="Times New Roman" w:hAnsi="Times New Roman" w:cs="Times New Roman"/>
        </w:rPr>
        <w:t xml:space="preserve">smernica Rady 90/434/EHS z 23. júla 1990 o spoločnom systéme zdaňovania pri zlúčeniach, rozdeleniach, prevodoch majetku a výmene akcií týkajúcich sa spoločností rôznych členských štátov v platnom znení </w:t>
      </w:r>
      <w:r w:rsidRPr="00415EAE">
        <w:rPr>
          <w:rFonts w:ascii="Times New Roman" w:hAnsi="Times New Roman" w:cs="Times New Roman"/>
          <w:color w:val="000000"/>
        </w:rPr>
        <w:t>(</w:t>
      </w:r>
      <w:r w:rsidRPr="00415EAE">
        <w:rPr>
          <w:rFonts w:ascii="Times New Roman" w:hAnsi="Times New Roman" w:cs="Times New Roman"/>
        </w:rPr>
        <w:t xml:space="preserve">Mimoriadne vydanie </w:t>
      </w:r>
      <w:r w:rsidRPr="00415EAE">
        <w:rPr>
          <w:rFonts w:ascii="Times New Roman" w:hAnsi="Times New Roman" w:cs="Times New Roman"/>
          <w:color w:val="000000"/>
        </w:rPr>
        <w:t>Ú.v.</w:t>
      </w:r>
      <w:r w:rsidRPr="00415EA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15EAE">
        <w:rPr>
          <w:rFonts w:ascii="Times New Roman" w:hAnsi="Times New Roman" w:cs="Times New Roman"/>
        </w:rPr>
        <w:t>EÚ, kap.  9/ zv. 1),</w:t>
      </w:r>
    </w:p>
    <w:p w:rsidR="00F82A32" w:rsidRPr="00415EAE" w:rsidP="00F82A32">
      <w:pPr>
        <w:numPr>
          <w:ilvl w:val="0"/>
          <w:numId w:val="11"/>
        </w:numPr>
        <w:tabs>
          <w:tab w:val="left" w:pos="870"/>
        </w:tabs>
        <w:spacing w:after="120"/>
        <w:jc w:val="both"/>
        <w:rPr>
          <w:rFonts w:ascii="Times New Roman" w:hAnsi="Times New Roman" w:cs="Times New Roman"/>
        </w:rPr>
      </w:pPr>
      <w:r w:rsidRPr="00415EAE">
        <w:rPr>
          <w:rFonts w:ascii="Times New Roman" w:hAnsi="Times New Roman" w:cs="Times New Roman"/>
        </w:rPr>
        <w:t xml:space="preserve">smernica Rady 90/435/EHS z 23. júla 1990 o spoločnom systéme zdaňovania uplatňovanom v prípade materských spoločností a dcérskych spoločností v rozličných členských štátoch v platnom znení </w:t>
      </w:r>
      <w:r w:rsidRPr="00415EAE">
        <w:rPr>
          <w:rFonts w:ascii="Times New Roman" w:hAnsi="Times New Roman" w:cs="Times New Roman"/>
          <w:color w:val="000000"/>
        </w:rPr>
        <w:t>(</w:t>
      </w:r>
      <w:r w:rsidRPr="00415EAE">
        <w:rPr>
          <w:rFonts w:ascii="Times New Roman" w:hAnsi="Times New Roman" w:cs="Times New Roman"/>
        </w:rPr>
        <w:t xml:space="preserve">Mimoriadne vydanie </w:t>
      </w:r>
      <w:r w:rsidRPr="00415EAE">
        <w:rPr>
          <w:rFonts w:ascii="Times New Roman" w:hAnsi="Times New Roman" w:cs="Times New Roman"/>
          <w:color w:val="000000"/>
        </w:rPr>
        <w:t>Ú.v.</w:t>
      </w:r>
      <w:r w:rsidRPr="00415EA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15EAE">
        <w:rPr>
          <w:rFonts w:ascii="Times New Roman" w:hAnsi="Times New Roman" w:cs="Times New Roman"/>
        </w:rPr>
        <w:t>EÚ, kap.  9/ zv. 1),</w:t>
      </w:r>
    </w:p>
    <w:p w:rsidR="00F82A32" w:rsidRPr="00415EAE" w:rsidP="00F82A32">
      <w:pPr>
        <w:numPr>
          <w:ilvl w:val="0"/>
          <w:numId w:val="12"/>
        </w:numPr>
        <w:tabs>
          <w:tab w:val="left" w:pos="870"/>
        </w:tabs>
        <w:spacing w:after="120"/>
        <w:jc w:val="both"/>
        <w:rPr>
          <w:rFonts w:ascii="Times New Roman" w:hAnsi="Times New Roman" w:cs="Times New Roman"/>
        </w:rPr>
      </w:pPr>
      <w:r w:rsidRPr="00415EAE">
        <w:rPr>
          <w:rFonts w:ascii="Times New Roman" w:hAnsi="Times New Roman" w:cs="Times New Roman"/>
          <w:bCs/>
        </w:rPr>
        <w:t xml:space="preserve">smernica Rady 2003/48/ES z 3. júna 2003 </w:t>
      </w:r>
      <w:r w:rsidRPr="00415EAE">
        <w:rPr>
          <w:rFonts w:ascii="Times New Roman" w:hAnsi="Times New Roman" w:cs="Times New Roman"/>
        </w:rPr>
        <w:t xml:space="preserve">o zdaňovaní príjmu z úspor v podobe výplaty úrokov v platnom znení </w:t>
      </w:r>
      <w:r w:rsidRPr="00415EAE">
        <w:rPr>
          <w:rFonts w:ascii="Times New Roman" w:hAnsi="Times New Roman" w:cs="Times New Roman"/>
          <w:color w:val="000000"/>
        </w:rPr>
        <w:t>(</w:t>
      </w:r>
      <w:r w:rsidRPr="00415EAE">
        <w:rPr>
          <w:rFonts w:ascii="Times New Roman" w:hAnsi="Times New Roman" w:cs="Times New Roman"/>
        </w:rPr>
        <w:t xml:space="preserve">Mimoriadne vydanie </w:t>
      </w:r>
      <w:r w:rsidRPr="00415EAE">
        <w:rPr>
          <w:rFonts w:ascii="Times New Roman" w:hAnsi="Times New Roman" w:cs="Times New Roman"/>
          <w:color w:val="000000"/>
        </w:rPr>
        <w:t>Ú.v.</w:t>
      </w:r>
      <w:r w:rsidRPr="00415EA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15EAE">
        <w:rPr>
          <w:rFonts w:ascii="Times New Roman" w:hAnsi="Times New Roman" w:cs="Times New Roman"/>
        </w:rPr>
        <w:t>EÚ, kap.  9/ zv. 1),</w:t>
      </w:r>
    </w:p>
    <w:p w:rsidR="00F82A32" w:rsidRPr="00415EAE" w:rsidP="00F82A32">
      <w:pPr>
        <w:numPr>
          <w:ilvl w:val="0"/>
          <w:numId w:val="13"/>
        </w:numPr>
        <w:tabs>
          <w:tab w:val="left" w:pos="870"/>
        </w:tabs>
        <w:spacing w:after="120"/>
        <w:jc w:val="both"/>
        <w:rPr>
          <w:rFonts w:ascii="Times New Roman" w:hAnsi="Times New Roman" w:cs="Times New Roman"/>
        </w:rPr>
      </w:pPr>
      <w:r w:rsidRPr="00415EAE">
        <w:rPr>
          <w:rFonts w:ascii="Times New Roman" w:hAnsi="Times New Roman" w:cs="Times New Roman"/>
          <w:bCs/>
        </w:rPr>
        <w:t xml:space="preserve">smernica Rady 2003/49/ES z 3. júna 2003 o spoločnom systéme zdaňovania uplatňovanom na výplaty úrokov a licenčných poplatkov medzi združenými spoločnosťami rôznych členských štátov v platnom znení </w:t>
      </w:r>
      <w:r w:rsidRPr="00415EAE">
        <w:rPr>
          <w:rFonts w:ascii="Times New Roman" w:hAnsi="Times New Roman" w:cs="Times New Roman"/>
          <w:color w:val="000000"/>
        </w:rPr>
        <w:t>(</w:t>
      </w:r>
      <w:r w:rsidRPr="00415EAE">
        <w:rPr>
          <w:rFonts w:ascii="Times New Roman" w:hAnsi="Times New Roman" w:cs="Times New Roman"/>
        </w:rPr>
        <w:t xml:space="preserve">Mimoriadne vydanie </w:t>
      </w:r>
      <w:r w:rsidRPr="00415EAE">
        <w:rPr>
          <w:rFonts w:ascii="Times New Roman" w:hAnsi="Times New Roman" w:cs="Times New Roman"/>
          <w:color w:val="000000"/>
        </w:rPr>
        <w:t>Ú.v.</w:t>
      </w:r>
      <w:r w:rsidRPr="00415EA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15EAE">
        <w:rPr>
          <w:rFonts w:ascii="Times New Roman" w:hAnsi="Times New Roman" w:cs="Times New Roman"/>
        </w:rPr>
        <w:t>EÚ, kap. 9/ zv. 1),</w:t>
      </w:r>
    </w:p>
    <w:p w:rsidR="00F82A32" w:rsidRPr="00415EAE" w:rsidP="00F82A32">
      <w:pPr>
        <w:numPr>
          <w:ilvl w:val="0"/>
          <w:numId w:val="13"/>
        </w:numPr>
        <w:tabs>
          <w:tab w:val="left" w:pos="870"/>
        </w:tabs>
        <w:spacing w:after="120"/>
        <w:jc w:val="both"/>
        <w:rPr>
          <w:rStyle w:val="Emphasis"/>
          <w:rFonts w:ascii="Times New Roman" w:hAnsi="Times New Roman" w:cs="Times New Roman"/>
          <w:iCs w:val="0"/>
        </w:rPr>
      </w:pPr>
      <w:r w:rsidRPr="00415EAE">
        <w:rPr>
          <w:rStyle w:val="Emphasis"/>
          <w:rFonts w:ascii="Times New Roman" w:hAnsi="Times New Roman" w:cs="Times New Roman"/>
        </w:rPr>
        <w:t>štvrtá smernica Rady 78</w:t>
      </w:r>
      <w:r w:rsidRPr="00415EAE">
        <w:rPr>
          <w:rStyle w:val="Emphasis"/>
          <w:rFonts w:ascii="Times New Roman" w:hAnsi="Times New Roman" w:cs="Times New Roman"/>
        </w:rPr>
        <w:t xml:space="preserve">/660/EHS </w:t>
      </w:r>
      <w:r w:rsidRPr="00415EAE">
        <w:rPr>
          <w:rFonts w:ascii="Times New Roman" w:hAnsi="Times New Roman" w:cs="Times New Roman"/>
        </w:rPr>
        <w:t xml:space="preserve">z 25. júla 1978 o ročnej účtovnej závierke niektorých typov spoločností, vychádzajúca z článku 54 ods. 3 písm. g) zmluvy (Mimoriadne vydanie </w:t>
      </w:r>
      <w:r w:rsidRPr="00415EAE">
        <w:rPr>
          <w:rFonts w:ascii="Times New Roman" w:hAnsi="Times New Roman" w:cs="Times New Roman"/>
          <w:color w:val="000000"/>
        </w:rPr>
        <w:t>Ú.v.</w:t>
      </w:r>
      <w:r w:rsidRPr="00415EA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15EAE">
        <w:rPr>
          <w:rFonts w:ascii="Times New Roman" w:hAnsi="Times New Roman" w:cs="Times New Roman"/>
        </w:rPr>
        <w:t>EÚ, kap.  17/ zv. 1),</w:t>
      </w:r>
    </w:p>
    <w:p w:rsidR="00F82A32" w:rsidRPr="00415EAE" w:rsidP="00F82A32">
      <w:pPr>
        <w:numPr>
          <w:ilvl w:val="0"/>
          <w:numId w:val="13"/>
        </w:numPr>
        <w:tabs>
          <w:tab w:val="left" w:pos="870"/>
        </w:tabs>
        <w:spacing w:after="120"/>
        <w:jc w:val="both"/>
        <w:rPr>
          <w:rFonts w:ascii="Times New Roman" w:hAnsi="Times New Roman" w:cs="Times New Roman"/>
          <w:i/>
        </w:rPr>
      </w:pPr>
      <w:r w:rsidRPr="00415EAE">
        <w:rPr>
          <w:rStyle w:val="Emphasis"/>
          <w:rFonts w:ascii="Times New Roman" w:hAnsi="Times New Roman" w:cs="Times New Roman"/>
        </w:rPr>
        <w:t xml:space="preserve">smernica Európskeho parlamentu a Rady 2006/43/ES </w:t>
      </w:r>
      <w:r w:rsidRPr="00415EAE">
        <w:rPr>
          <w:rFonts w:ascii="Times New Roman" w:hAnsi="Times New Roman" w:cs="Times New Roman"/>
        </w:rPr>
        <w:t>zo 17. mája 2006 o štatutárnom audite ročných účtovných závierok a konsolidovaných účtovných závierok, ktorou sa menia a dopĺňajú smernice Rady 78/660/EHS a 83/349/EHS a ktorou sa zrušuje smernica Rady 84/253/EHS ( Ú.v. EÚ</w:t>
      </w:r>
      <w:r w:rsidRPr="00415EAE">
        <w:rPr>
          <w:rFonts w:ascii="Times New Roman" w:hAnsi="Times New Roman" w:cs="Times New Roman"/>
          <w:i/>
        </w:rPr>
        <w:t xml:space="preserve"> </w:t>
      </w:r>
      <w:r w:rsidRPr="00415EAE">
        <w:rPr>
          <w:rStyle w:val="Emphasis"/>
          <w:rFonts w:ascii="Times New Roman" w:hAnsi="Times New Roman" w:cs="Times New Roman"/>
        </w:rPr>
        <w:t>L 157, 9.6.2006).</w:t>
      </w:r>
      <w:r w:rsidRPr="00415EAE">
        <w:rPr>
          <w:rFonts w:ascii="Times New Roman" w:hAnsi="Times New Roman" w:cs="Times New Roman"/>
        </w:rPr>
        <w:t xml:space="preserve"> </w:t>
      </w:r>
    </w:p>
    <w:p w:rsidR="00F82A32" w:rsidRPr="00415EAE" w:rsidP="00F82A32">
      <w:pPr>
        <w:numPr>
          <w:ilvl w:val="1"/>
          <w:numId w:val="8"/>
        </w:numPr>
        <w:spacing w:after="120"/>
        <w:rPr>
          <w:rFonts w:ascii="Times New Roman" w:hAnsi="Times New Roman" w:cs="Times New Roman"/>
        </w:rPr>
      </w:pPr>
      <w:r w:rsidRPr="00415EAE">
        <w:rPr>
          <w:rFonts w:ascii="Times New Roman" w:hAnsi="Times New Roman" w:cs="Times New Roman"/>
        </w:rPr>
        <w:t xml:space="preserve">nie je upravená v práve Európskej únie. </w:t>
      </w:r>
    </w:p>
    <w:p w:rsidR="00F82A32" w:rsidRPr="00415EAE" w:rsidP="00F82A32">
      <w:pPr>
        <w:numPr>
          <w:ilvl w:val="1"/>
          <w:numId w:val="8"/>
        </w:numPr>
        <w:spacing w:after="120"/>
        <w:jc w:val="both"/>
        <w:rPr>
          <w:rFonts w:ascii="Times New Roman" w:hAnsi="Times New Roman" w:cs="Times New Roman"/>
        </w:rPr>
      </w:pPr>
      <w:r w:rsidRPr="00415EAE">
        <w:rPr>
          <w:rFonts w:ascii="Times New Roman" w:hAnsi="Times New Roman" w:cs="Times New Roman"/>
        </w:rPr>
        <w:t>je obsiahnutá v judikatúre Súdneho dvora Európskych spoločenstiev alebo Súdu prvého stupňa Európskych spoločenstiev:</w:t>
      </w:r>
    </w:p>
    <w:p w:rsidR="00F82A32" w:rsidRPr="00415EAE" w:rsidP="00F82A32">
      <w:pPr>
        <w:numPr>
          <w:ilvl w:val="0"/>
          <w:numId w:val="14"/>
        </w:numPr>
        <w:tabs>
          <w:tab w:val="left" w:pos="870"/>
        </w:tabs>
        <w:spacing w:after="120"/>
        <w:jc w:val="both"/>
        <w:rPr>
          <w:rFonts w:ascii="Times New Roman" w:hAnsi="Times New Roman" w:cs="Times New Roman"/>
          <w:color w:val="000000"/>
          <w:lang w:val="cs-CZ"/>
        </w:rPr>
      </w:pPr>
      <w:r w:rsidRPr="00415EAE">
        <w:rPr>
          <w:rFonts w:ascii="Times New Roman" w:hAnsi="Times New Roman" w:cs="Times New Roman"/>
          <w:color w:val="000000"/>
          <w:lang w:val="cs-CZ"/>
        </w:rPr>
        <w:t xml:space="preserve">rozhodnutie Súdneho dvora Európskych spoločenstiev vo veci C - 28/95, </w:t>
      </w:r>
      <w:r w:rsidRPr="00415EAE">
        <w:rPr>
          <w:rFonts w:ascii="Times New Roman" w:hAnsi="Times New Roman" w:cs="Times New Roman"/>
          <w:bCs/>
          <w:color w:val="000000"/>
          <w:lang w:val="cs-CZ"/>
        </w:rPr>
        <w:t xml:space="preserve">A. Leur-Bloem v. Inspecteur der Belastingdienst/Ondernemingen Amsterdam </w:t>
      </w:r>
      <w:r w:rsidRPr="00415EAE">
        <w:rPr>
          <w:rFonts w:ascii="Times New Roman" w:hAnsi="Times New Roman" w:cs="Times New Roman"/>
          <w:bCs/>
          <w:color w:val="000000"/>
          <w:lang w:val="cs-CZ"/>
        </w:rPr>
        <w:t>2</w:t>
      </w:r>
      <w:r w:rsidRPr="00415EAE">
        <w:rPr>
          <w:rFonts w:ascii="Times New Roman" w:hAnsi="Times New Roman" w:cs="Times New Roman"/>
          <w:color w:val="000000"/>
          <w:lang w:val="cs-CZ"/>
        </w:rPr>
        <w:t>, rok 1997,  Zb.roz. ESD ( I-04161),</w:t>
      </w:r>
    </w:p>
    <w:p w:rsidR="00F82A32" w:rsidRPr="00415EAE" w:rsidP="00F82A32">
      <w:pPr>
        <w:numPr>
          <w:ilvl w:val="0"/>
          <w:numId w:val="15"/>
        </w:numPr>
        <w:tabs>
          <w:tab w:val="left" w:pos="870"/>
        </w:tabs>
        <w:spacing w:after="120"/>
        <w:jc w:val="both"/>
        <w:rPr>
          <w:rFonts w:ascii="Times New Roman" w:hAnsi="Times New Roman" w:cs="Times New Roman"/>
          <w:color w:val="000000"/>
          <w:lang w:val="cs-CZ"/>
        </w:rPr>
      </w:pPr>
      <w:r w:rsidRPr="00415EAE">
        <w:rPr>
          <w:rFonts w:ascii="Times New Roman" w:hAnsi="Times New Roman" w:cs="Times New Roman"/>
          <w:color w:val="000000"/>
          <w:lang w:val="cs-CZ"/>
        </w:rPr>
        <w:t>rozhodnutie Súdneho dvora Európskych spoločenstiev vo veci C - 43/2000, Andersen og Jensen ApS v. Skatteministeriet, rok 2002,  Zb.roz. ESD ( I- 00379),</w:t>
      </w:r>
    </w:p>
    <w:p w:rsidR="00F82A32" w:rsidRPr="00415EAE" w:rsidP="00F82A32">
      <w:pPr>
        <w:numPr>
          <w:ilvl w:val="0"/>
          <w:numId w:val="16"/>
        </w:numPr>
        <w:tabs>
          <w:tab w:val="left" w:pos="870"/>
        </w:tabs>
        <w:spacing w:after="120"/>
        <w:jc w:val="both"/>
        <w:rPr>
          <w:rFonts w:ascii="Times New Roman" w:hAnsi="Times New Roman" w:cs="Times New Roman"/>
          <w:color w:val="000000"/>
          <w:lang w:val="cs-CZ"/>
        </w:rPr>
      </w:pPr>
      <w:r w:rsidRPr="00415EAE">
        <w:rPr>
          <w:rFonts w:ascii="Times New Roman" w:hAnsi="Times New Roman" w:cs="Times New Roman"/>
          <w:color w:val="000000"/>
          <w:lang w:val="cs-CZ"/>
        </w:rPr>
        <w:t>rozhodnutie Súdneho dvora Európskych spoločenstiev vo veci C - 37</w:t>
      </w:r>
      <w:r w:rsidRPr="00415EAE">
        <w:rPr>
          <w:rFonts w:ascii="Times New Roman" w:hAnsi="Times New Roman" w:cs="Times New Roman"/>
          <w:color w:val="000000"/>
          <w:lang w:val="cs-CZ"/>
        </w:rPr>
        <w:t>5/98, Ministério Público and Fazenda Pública v. Epson Europe BV, rok  2000,  Zb.roz. ESD ( I- 04243),</w:t>
      </w:r>
    </w:p>
    <w:p w:rsidR="00F82A32" w:rsidRPr="00415EAE" w:rsidP="00F82A32">
      <w:pPr>
        <w:numPr>
          <w:ilvl w:val="0"/>
          <w:numId w:val="17"/>
        </w:numPr>
        <w:tabs>
          <w:tab w:val="left" w:pos="870"/>
        </w:tabs>
        <w:spacing w:after="120"/>
        <w:jc w:val="both"/>
        <w:rPr>
          <w:rFonts w:ascii="Times New Roman" w:hAnsi="Times New Roman" w:cs="Times New Roman"/>
          <w:color w:val="000000"/>
          <w:lang w:val="cs-CZ"/>
        </w:rPr>
      </w:pPr>
      <w:r w:rsidRPr="00415EAE">
        <w:rPr>
          <w:rFonts w:ascii="Times New Roman" w:hAnsi="Times New Roman" w:cs="Times New Roman"/>
          <w:color w:val="000000"/>
          <w:lang w:val="cs-CZ"/>
        </w:rPr>
        <w:t>rozhodnutie Súdneho dvora Európskych spoločenstiev vo veci C - 294/99, Athinaïki Zythopoiia AE v. Elliniko Dimosio, rok  2001,  Zb.roz. ESD ( I- 06797).</w:t>
      </w:r>
    </w:p>
    <w:p w:rsidR="00F82A32" w:rsidRPr="00415EAE" w:rsidP="00F82A32">
      <w:pPr>
        <w:numPr>
          <w:ilvl w:val="0"/>
          <w:numId w:val="17"/>
        </w:numPr>
        <w:tabs>
          <w:tab w:val="left" w:pos="870"/>
        </w:tabs>
        <w:spacing w:after="120"/>
        <w:jc w:val="both"/>
        <w:rPr>
          <w:rFonts w:ascii="Times New Roman" w:hAnsi="Times New Roman" w:cs="Times New Roman"/>
          <w:color w:val="000000"/>
          <w:lang w:val="cs-CZ"/>
        </w:rPr>
      </w:pPr>
      <w:r w:rsidRPr="00415EAE">
        <w:rPr>
          <w:rFonts w:ascii="Times New Roman" w:hAnsi="Times New Roman" w:cs="Times New Roman"/>
          <w:color w:val="000000"/>
          <w:lang w:val="cs-CZ"/>
        </w:rPr>
        <w:t>r</w:t>
      </w:r>
      <w:r w:rsidRPr="00415EAE">
        <w:rPr>
          <w:rFonts w:ascii="Times New Roman" w:hAnsi="Times New Roman" w:cs="Times New Roman"/>
          <w:color w:val="000000"/>
          <w:lang w:val="cs-CZ"/>
        </w:rPr>
        <w:t xml:space="preserve">ozhodnutie Súdneho dvora Európskych spoločenstiev vo veci C - 386/04, </w:t>
      </w:r>
      <w:r w:rsidRPr="00415EAE">
        <w:rPr>
          <w:rFonts w:ascii="Times New Roman" w:hAnsi="Times New Roman" w:cs="Times New Roman"/>
          <w:bCs/>
        </w:rPr>
        <w:t xml:space="preserve">Centro di Musicologia Walter Stauffer v. Finanzamt München für Körperschaften, rok 2006, </w:t>
      </w:r>
      <w:r w:rsidRPr="00415EAE">
        <w:rPr>
          <w:rFonts w:ascii="Times New Roman" w:hAnsi="Times New Roman" w:cs="Times New Roman"/>
          <w:color w:val="000000"/>
          <w:lang w:val="cs-CZ"/>
        </w:rPr>
        <w:t>Zb.roz. ESD ( I -08203),</w:t>
      </w:r>
    </w:p>
    <w:p w:rsidR="00F82A32" w:rsidRPr="00415EAE" w:rsidP="00F82A32">
      <w:pPr>
        <w:numPr>
          <w:ilvl w:val="0"/>
          <w:numId w:val="17"/>
        </w:numPr>
        <w:tabs>
          <w:tab w:val="left" w:pos="870"/>
        </w:tabs>
        <w:spacing w:after="120"/>
        <w:jc w:val="both"/>
        <w:rPr>
          <w:rFonts w:ascii="Times New Roman" w:hAnsi="Times New Roman" w:cs="Times New Roman"/>
          <w:color w:val="000000"/>
          <w:lang w:val="cs-CZ"/>
        </w:rPr>
      </w:pPr>
      <w:r w:rsidRPr="00415EAE">
        <w:rPr>
          <w:rFonts w:ascii="Times New Roman" w:hAnsi="Times New Roman" w:cs="Times New Roman"/>
          <w:color w:val="000000"/>
          <w:lang w:val="cs-CZ"/>
        </w:rPr>
        <w:t xml:space="preserve">rozhodnutie Súdneho dvora Európskych spoločenstiev vo veci C - 27/07, </w:t>
      </w:r>
      <w:r w:rsidRPr="00415EAE">
        <w:rPr>
          <w:rFonts w:ascii="Times New Roman" w:hAnsi="Times New Roman" w:cs="Times New Roman"/>
        </w:rPr>
        <w:t xml:space="preserve">Banque Fédérative du Crédit Mutuel v. Ministre de l’Économie, des Finances et de l’Industrie, rok 2008, </w:t>
      </w:r>
      <w:r w:rsidRPr="00415EAE">
        <w:rPr>
          <w:rFonts w:ascii="Times New Roman" w:hAnsi="Times New Roman" w:cs="Times New Roman"/>
          <w:color w:val="000000"/>
          <w:lang w:val="cs-CZ"/>
        </w:rPr>
        <w:t>Zb.roz. ESD ( I - 02067).</w:t>
      </w:r>
    </w:p>
    <w:p w:rsidR="00F82A32" w:rsidRPr="00415EAE" w:rsidP="00F82A32">
      <w:pPr>
        <w:ind w:left="425"/>
        <w:rPr>
          <w:rFonts w:ascii="Times New Roman" w:hAnsi="Times New Roman" w:cs="Times New Roman"/>
        </w:rPr>
      </w:pPr>
    </w:p>
    <w:p w:rsidR="00F82A32" w:rsidRPr="00415EAE" w:rsidP="00F82A32">
      <w:pPr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b/>
          <w:bCs/>
        </w:rPr>
      </w:pPr>
      <w:r w:rsidRPr="00415EAE">
        <w:rPr>
          <w:rFonts w:ascii="Times New Roman" w:hAnsi="Times New Roman" w:cs="Times New Roman"/>
          <w:b/>
          <w:bCs/>
        </w:rPr>
        <w:t>Záväzky Slovenskej republiky vo vzťahu k Európskym spoločenstvám a Európskej únii:</w:t>
      </w:r>
    </w:p>
    <w:p w:rsidR="00F82A32" w:rsidRPr="00415EAE" w:rsidP="00F82A32">
      <w:pPr>
        <w:numPr>
          <w:ilvl w:val="0"/>
          <w:numId w:val="18"/>
        </w:numPr>
        <w:tabs>
          <w:tab w:val="left" w:pos="425"/>
          <w:tab w:val="clear" w:pos="720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415EAE">
        <w:rPr>
          <w:rFonts w:ascii="Times New Roman" w:hAnsi="Times New Roman" w:cs="Times New Roman"/>
        </w:rPr>
        <w:t>Lehota na prebratie smernice podľa určenia gestorských ústredných orgánov štátnej správy zodpovedných za prebratie smerníc a vypracovanie tabuliek zhody k návrhom všeobecne záväzných právnych predpisov: bezpredmetné.</w:t>
      </w:r>
    </w:p>
    <w:p w:rsidR="00F82A32" w:rsidRPr="00415EAE" w:rsidP="00F82A32">
      <w:pPr>
        <w:numPr>
          <w:ilvl w:val="0"/>
          <w:numId w:val="18"/>
        </w:numPr>
        <w:tabs>
          <w:tab w:val="left" w:pos="425"/>
          <w:tab w:val="clear" w:pos="720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415EAE">
        <w:rPr>
          <w:rFonts w:ascii="Times New Roman" w:hAnsi="Times New Roman" w:cs="Times New Roman"/>
        </w:rPr>
        <w:t>Proti SR boli začaté konania o porušení Zmluvy o založení Európskych spoločenstiev podľa čl. 226 až 228 Zmluvy o založení Európskych spoločenstiev v platnom znení a to konania č. 2008/2058, 2008/2059, 2008/2238 a 2008/2308.</w:t>
      </w:r>
    </w:p>
    <w:p w:rsidR="00F82A32" w:rsidRPr="00415EAE" w:rsidP="00F82A32">
      <w:pPr>
        <w:numPr>
          <w:ilvl w:val="0"/>
          <w:numId w:val="18"/>
        </w:numPr>
        <w:tabs>
          <w:tab w:val="left" w:pos="425"/>
          <w:tab w:val="clear" w:pos="720"/>
        </w:tabs>
        <w:ind w:left="425" w:hanging="425"/>
        <w:jc w:val="both"/>
        <w:rPr>
          <w:rFonts w:ascii="Times New Roman" w:hAnsi="Times New Roman" w:cs="Times New Roman"/>
        </w:rPr>
      </w:pPr>
      <w:r w:rsidRPr="00415EAE">
        <w:rPr>
          <w:rFonts w:ascii="Times New Roman" w:hAnsi="Times New Roman" w:cs="Times New Roman"/>
        </w:rPr>
        <w:t>Smernica 2004/66/ES bola za MF SR úplne prebratá do zákona č. 8/2008 Z.z. o poisťovníctve a o zmene a doplnení niektorých zákonov v znení neskorších predpisov a do zákona č. 222/2004 Z.z. o dani z pridanej hodnoty v znení neskorších predpisov. Smernica 2006/98/ES bola prebratá do zákona č. 222/2004 Z.z. o dani z pridanej hodnoty v znení neskorších predpisov.</w:t>
      </w:r>
    </w:p>
    <w:p w:rsidR="00F82A32" w:rsidRPr="00415EAE" w:rsidP="00F82A32">
      <w:pPr>
        <w:tabs>
          <w:tab w:val="left" w:pos="425"/>
        </w:tabs>
        <w:ind w:left="425"/>
        <w:jc w:val="both"/>
        <w:rPr>
          <w:rFonts w:ascii="Times New Roman" w:hAnsi="Times New Roman" w:cs="Times New Roman"/>
        </w:rPr>
      </w:pPr>
    </w:p>
    <w:p w:rsidR="00F82A32" w:rsidRPr="00415EAE" w:rsidP="00F82A32">
      <w:pPr>
        <w:tabs>
          <w:tab w:val="left" w:pos="425"/>
        </w:tabs>
        <w:ind w:left="425"/>
        <w:jc w:val="both"/>
        <w:rPr>
          <w:rFonts w:ascii="Times New Roman" w:hAnsi="Times New Roman" w:cs="Times New Roman"/>
        </w:rPr>
      </w:pPr>
      <w:r w:rsidRPr="00415EAE">
        <w:rPr>
          <w:rFonts w:ascii="Times New Roman" w:hAnsi="Times New Roman" w:cs="Times New Roman"/>
        </w:rPr>
        <w:t xml:space="preserve">Smernice 90/434/EHS a 90/435/EHS boli prebraté do zákona č. 595//2003 Z. z. o dani z príjmov v znení neskorších predpisov. Smernica 78/660/EHS bola prebratá do zákona č. 431/2002 Z.z. o účtovníctve v  znení neskorších predpisov. </w:t>
      </w:r>
    </w:p>
    <w:p w:rsidR="00F82A32" w:rsidRPr="00415EAE" w:rsidP="00F82A32">
      <w:pPr>
        <w:tabs>
          <w:tab w:val="left" w:pos="425"/>
        </w:tabs>
        <w:ind w:left="425"/>
        <w:jc w:val="both"/>
        <w:rPr>
          <w:rFonts w:ascii="Times New Roman" w:hAnsi="Times New Roman" w:cs="Times New Roman"/>
        </w:rPr>
      </w:pPr>
    </w:p>
    <w:p w:rsidR="00F82A32" w:rsidRPr="00415EAE" w:rsidP="00F82A32">
      <w:pPr>
        <w:tabs>
          <w:tab w:val="left" w:pos="425"/>
        </w:tabs>
        <w:ind w:left="425"/>
        <w:jc w:val="both"/>
        <w:rPr>
          <w:rFonts w:ascii="Times New Roman" w:hAnsi="Times New Roman" w:cs="Times New Roman"/>
        </w:rPr>
      </w:pPr>
      <w:r w:rsidRPr="00415EAE">
        <w:rPr>
          <w:rFonts w:ascii="Times New Roman" w:hAnsi="Times New Roman" w:cs="Times New Roman"/>
        </w:rPr>
        <w:t>Smernica 2006/43/ES bola prebratá do zákona č. 431/2002 Z.z. o účtovníctve v  znení neskorších predpisov a do zákona č. 540/2007 Z.z. o audítoroch, audite a dohľade nad výkonom auditu a o zmene a doplnení zákona č. 431/2002 Z.z. o účtovníctve v znení neskorších predpisov.</w:t>
      </w:r>
    </w:p>
    <w:p w:rsidR="00F82A32" w:rsidRPr="00415EAE" w:rsidP="00F82A32">
      <w:pPr>
        <w:spacing w:after="120"/>
        <w:ind w:left="357" w:hanging="357"/>
        <w:jc w:val="both"/>
        <w:rPr>
          <w:rFonts w:ascii="Times New Roman" w:hAnsi="Times New Roman" w:cs="Times New Roman"/>
        </w:rPr>
      </w:pPr>
    </w:p>
    <w:p w:rsidR="00F82A32" w:rsidRPr="00415EAE" w:rsidP="00F82A32">
      <w:pPr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b/>
          <w:bCs/>
        </w:rPr>
      </w:pPr>
      <w:r w:rsidRPr="00415EAE">
        <w:rPr>
          <w:rFonts w:ascii="Times New Roman" w:hAnsi="Times New Roman" w:cs="Times New Roman"/>
          <w:b/>
          <w:bCs/>
        </w:rPr>
        <w:t>Stupeň zlučiteľnosti návrhu zákona s právom Európskych spoločenstiev a právom Európskej únie:</w:t>
      </w:r>
    </w:p>
    <w:p w:rsidR="00F82A32" w:rsidRPr="00415EAE" w:rsidP="00F82A32">
      <w:pPr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415EAE">
        <w:rPr>
          <w:rFonts w:ascii="Times New Roman" w:hAnsi="Times New Roman" w:cs="Times New Roman"/>
        </w:rPr>
        <w:tab/>
        <w:t>Úplný.</w:t>
      </w:r>
    </w:p>
    <w:p w:rsidR="00F82A32" w:rsidRPr="00415EAE" w:rsidP="00F82A32">
      <w:pPr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b/>
          <w:bCs/>
        </w:rPr>
      </w:pPr>
      <w:r w:rsidRPr="00415EAE">
        <w:rPr>
          <w:rFonts w:ascii="Times New Roman" w:hAnsi="Times New Roman" w:cs="Times New Roman"/>
          <w:b/>
          <w:bCs/>
        </w:rPr>
        <w:t xml:space="preserve">Gestor a spolupracujúce rezorty: </w:t>
      </w:r>
    </w:p>
    <w:p w:rsidR="00F82A32" w:rsidRPr="00415EAE" w:rsidP="00F82A32">
      <w:pPr>
        <w:spacing w:after="120"/>
        <w:ind w:left="360"/>
        <w:jc w:val="both"/>
        <w:rPr>
          <w:rFonts w:ascii="Times New Roman" w:hAnsi="Times New Roman" w:cs="Times New Roman"/>
          <w:b/>
          <w:bCs/>
        </w:rPr>
      </w:pPr>
      <w:r w:rsidRPr="00415E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bezpredmetné</w:t>
      </w:r>
    </w:p>
    <w:p w:rsidR="0007299E" w:rsidP="00650D8F">
      <w:pPr>
        <w:ind w:left="360" w:hanging="360"/>
        <w:jc w:val="both"/>
        <w:rPr>
          <w:rFonts w:ascii="Times New Roman" w:hAnsi="Times New Roman" w:cs="Times New Roman"/>
        </w:rPr>
      </w:pPr>
    </w:p>
    <w:p w:rsidR="00CE0948" w:rsidRPr="00793C43" w:rsidP="00650D8F">
      <w:pPr>
        <w:ind w:left="360" w:hanging="360"/>
        <w:jc w:val="both"/>
        <w:rPr>
          <w:rFonts w:ascii="Times New Roman" w:hAnsi="Times New Roman" w:cs="Times New Roman"/>
          <w:b/>
          <w:bCs/>
        </w:rPr>
      </w:pPr>
      <w:r w:rsidRPr="00793C43">
        <w:rPr>
          <w:rFonts w:ascii="Times New Roman" w:hAnsi="Times New Roman" w:cs="Times New Roman"/>
        </w:rPr>
        <w:t xml:space="preserve"> </w:t>
      </w:r>
    </w:p>
    <w:p w:rsidR="00CE0948" w:rsidRPr="00793C43" w:rsidP="00CE0948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="00FC7BC5">
        <w:rPr>
          <w:rFonts w:ascii="Times New Roman" w:hAnsi="Times New Roman" w:cs="Times New Roman"/>
        </w:rPr>
        <w:br w:type="page"/>
      </w:r>
    </w:p>
    <w:p w:rsidR="00FC7BC5" w:rsidRPr="007F6B61" w:rsidP="00FC7BC5">
      <w:pPr>
        <w:jc w:val="center"/>
        <w:rPr>
          <w:rFonts w:ascii="Times New Roman" w:hAnsi="Times New Roman" w:cs="Times New Roman"/>
          <w:b/>
          <w:bCs/>
          <w:caps/>
          <w:color w:val="000000"/>
          <w:spacing w:val="30"/>
        </w:rPr>
      </w:pPr>
      <w:r w:rsidRPr="008A5A62">
        <w:rPr>
          <w:rFonts w:ascii="Times New Roman" w:hAnsi="Times New Roman" w:cs="Times New Roman"/>
          <w:b/>
          <w:bCs/>
          <w:caps/>
          <w:color w:val="000000"/>
          <w:spacing w:val="30"/>
        </w:rPr>
        <w:t>Doložka PRE POSUDZOVANIE VPLYVOV</w:t>
      </w:r>
    </w:p>
    <w:p w:rsidR="00FC7BC5" w:rsidP="00FC7BC5">
      <w:pPr>
        <w:rPr>
          <w:rFonts w:ascii="Times New Roman" w:hAnsi="Times New Roman" w:cs="Times New Roman"/>
        </w:rPr>
      </w:pPr>
    </w:p>
    <w:p w:rsidR="00FC7BC5" w:rsidRPr="00F4454B" w:rsidP="00FC7BC5">
      <w:pPr>
        <w:tabs>
          <w:tab w:val="left" w:pos="360"/>
          <w:tab w:val="left" w:pos="1440"/>
        </w:tabs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5D4715">
        <w:rPr>
          <w:rFonts w:ascii="Times New Roman" w:hAnsi="Times New Roman" w:cs="Times New Roman"/>
          <w:b/>
          <w:bCs/>
        </w:rPr>
        <w:t xml:space="preserve">1. </w:t>
      </w:r>
      <w:r>
        <w:rPr>
          <w:rFonts w:ascii="Times New Roman" w:hAnsi="Times New Roman" w:cs="Times New Roman"/>
          <w:b/>
          <w:bCs/>
          <w:color w:val="000000"/>
        </w:rPr>
        <w:t>Vplyv na verejné financie</w:t>
      </w:r>
    </w:p>
    <w:p w:rsidR="00FC7BC5" w:rsidRPr="005D4715" w:rsidP="00FC7BC5">
      <w:pPr>
        <w:ind w:firstLine="709"/>
        <w:rPr>
          <w:rFonts w:ascii="Times New Roman" w:hAnsi="Times New Roman" w:cs="Times New Roman"/>
          <w:b/>
          <w:bCs/>
        </w:rPr>
      </w:pPr>
    </w:p>
    <w:p w:rsidR="00FC7BC5" w:rsidRPr="005D4715" w:rsidP="00FC7BC5">
      <w:pPr>
        <w:ind w:firstLine="709"/>
        <w:jc w:val="both"/>
        <w:rPr>
          <w:rFonts w:ascii="Times New Roman" w:hAnsi="Times New Roman" w:cs="Times New Roman"/>
        </w:rPr>
      </w:pPr>
      <w:r w:rsidRPr="00850BD1" w:rsidR="00825331">
        <w:rPr>
          <w:rFonts w:ascii="Times New Roman" w:hAnsi="Times New Roman" w:cs="Times New Roman"/>
        </w:rPr>
        <w:t>Navrhovaná zmena zákona je systémová a</w:t>
      </w:r>
      <w:r w:rsidR="00825331">
        <w:rPr>
          <w:rFonts w:ascii="Times New Roman" w:hAnsi="Times New Roman" w:cs="Times New Roman"/>
        </w:rPr>
        <w:t xml:space="preserve"> upravuje </w:t>
      </w:r>
      <w:r w:rsidRPr="00825331" w:rsidR="00825331">
        <w:rPr>
          <w:rFonts w:ascii="Times New Roman" w:hAnsi="Times New Roman" w:cs="Times New Roman"/>
        </w:rPr>
        <w:t xml:space="preserve">výpočet nezdaniteľných častí základu dane </w:t>
      </w:r>
      <w:r w:rsidR="00B50452">
        <w:rPr>
          <w:rFonts w:ascii="Times New Roman" w:hAnsi="Times New Roman" w:cs="Times New Roman"/>
        </w:rPr>
        <w:t>na 100-násobok životného minima platného k 1. januáru 2010.</w:t>
      </w:r>
    </w:p>
    <w:p w:rsidR="00FC7BC5" w:rsidRPr="005D4715" w:rsidP="00FC7BC5">
      <w:pPr>
        <w:ind w:firstLine="709"/>
        <w:rPr>
          <w:rFonts w:ascii="Times New Roman" w:hAnsi="Times New Roman" w:cs="Times New Roman"/>
          <w:b/>
          <w:bCs/>
        </w:rPr>
      </w:pPr>
    </w:p>
    <w:p w:rsidR="00FC7BC5" w:rsidRPr="005D4715" w:rsidP="00FC7BC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Vplyv </w:t>
      </w:r>
      <w:r w:rsidRPr="005D4715">
        <w:rPr>
          <w:rFonts w:ascii="Times New Roman" w:hAnsi="Times New Roman" w:cs="Times New Roman"/>
          <w:b/>
          <w:bCs/>
        </w:rPr>
        <w:t>na obyvateľov, hospodárenie podnikateľskej sféry a iných právnických osôb</w:t>
      </w:r>
    </w:p>
    <w:p w:rsidR="00FC7BC5" w:rsidRPr="005D4715" w:rsidP="00FC7BC5">
      <w:pPr>
        <w:rPr>
          <w:rFonts w:ascii="Times New Roman" w:hAnsi="Times New Roman" w:cs="Times New Roman"/>
        </w:rPr>
      </w:pPr>
    </w:p>
    <w:p w:rsidR="00FC7BC5" w:rsidRPr="005D4715" w:rsidP="00FC7BC5">
      <w:pPr>
        <w:ind w:firstLine="709"/>
        <w:jc w:val="both"/>
        <w:rPr>
          <w:rFonts w:ascii="Times New Roman" w:hAnsi="Times New Roman" w:cs="Times New Roman"/>
        </w:rPr>
      </w:pPr>
      <w:r w:rsidRPr="005D4715">
        <w:rPr>
          <w:rFonts w:ascii="Times New Roman" w:hAnsi="Times New Roman" w:cs="Times New Roman"/>
        </w:rPr>
        <w:t xml:space="preserve">Návrh zákona bude mať </w:t>
      </w:r>
      <w:r>
        <w:rPr>
          <w:rFonts w:ascii="Times New Roman" w:hAnsi="Times New Roman" w:cs="Times New Roman"/>
        </w:rPr>
        <w:t>pozitívny dopad</w:t>
      </w:r>
      <w:r w:rsidRPr="005D47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hospodárenie </w:t>
      </w:r>
      <w:r w:rsidRPr="005D4715">
        <w:rPr>
          <w:rFonts w:ascii="Times New Roman" w:hAnsi="Times New Roman" w:cs="Times New Roman"/>
        </w:rPr>
        <w:t>podnikateľskej sféry a iných právnických osôb.</w:t>
      </w:r>
    </w:p>
    <w:p w:rsidR="00FC7BC5" w:rsidRPr="005D4715" w:rsidP="00FC7BC5">
      <w:pPr>
        <w:rPr>
          <w:rFonts w:ascii="Times New Roman" w:hAnsi="Times New Roman" w:cs="Times New Roman"/>
        </w:rPr>
      </w:pPr>
    </w:p>
    <w:p w:rsidR="00FC7BC5" w:rsidRPr="005D4715" w:rsidP="00FC7BC5">
      <w:pPr>
        <w:ind w:firstLine="709"/>
        <w:rPr>
          <w:rFonts w:ascii="Times New Roman" w:hAnsi="Times New Roman" w:cs="Times New Roman"/>
        </w:rPr>
      </w:pPr>
      <w:r w:rsidRPr="005D4715"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hAnsi="Times New Roman" w:cs="Times New Roman"/>
          <w:b/>
          <w:bCs/>
        </w:rPr>
        <w:t xml:space="preserve">Vplyv </w:t>
      </w:r>
      <w:r w:rsidRPr="005D4715">
        <w:rPr>
          <w:rFonts w:ascii="Times New Roman" w:hAnsi="Times New Roman" w:cs="Times New Roman"/>
          <w:b/>
          <w:bCs/>
        </w:rPr>
        <w:t>na životné prostredie</w:t>
      </w:r>
    </w:p>
    <w:p w:rsidR="00FC7BC5" w:rsidRPr="005D4715" w:rsidP="00FC7BC5">
      <w:pPr>
        <w:ind w:firstLine="709"/>
        <w:jc w:val="both"/>
        <w:rPr>
          <w:rFonts w:ascii="Times New Roman" w:hAnsi="Times New Roman" w:cs="Times New Roman"/>
        </w:rPr>
      </w:pPr>
    </w:p>
    <w:p w:rsidR="00FC7BC5" w:rsidRPr="005D4715" w:rsidP="00FC7BC5">
      <w:pPr>
        <w:ind w:firstLine="709"/>
        <w:jc w:val="both"/>
        <w:rPr>
          <w:rFonts w:ascii="Times New Roman" w:hAnsi="Times New Roman" w:cs="Times New Roman"/>
        </w:rPr>
      </w:pPr>
      <w:r w:rsidRPr="005D4715">
        <w:rPr>
          <w:rFonts w:ascii="Times New Roman" w:hAnsi="Times New Roman" w:cs="Times New Roman"/>
        </w:rPr>
        <w:t>Návrh zákona nebude mať vplyv na životné prostredie.</w:t>
      </w:r>
    </w:p>
    <w:p w:rsidR="00FC7BC5" w:rsidRPr="005D4715" w:rsidP="00FC7BC5">
      <w:pPr>
        <w:ind w:firstLine="709"/>
        <w:jc w:val="both"/>
        <w:rPr>
          <w:rFonts w:ascii="Times New Roman" w:hAnsi="Times New Roman" w:cs="Times New Roman"/>
        </w:rPr>
      </w:pPr>
    </w:p>
    <w:p w:rsidR="00FC7BC5" w:rsidRPr="005D4715" w:rsidP="00FC7BC5">
      <w:pPr>
        <w:ind w:firstLine="709"/>
        <w:jc w:val="both"/>
        <w:rPr>
          <w:rFonts w:ascii="Times New Roman" w:hAnsi="Times New Roman" w:cs="Times New Roman"/>
        </w:rPr>
      </w:pPr>
      <w:r w:rsidRPr="005D4715">
        <w:rPr>
          <w:rFonts w:ascii="Times New Roman" w:hAnsi="Times New Roman" w:cs="Times New Roman"/>
          <w:b/>
          <w:bCs/>
        </w:rPr>
        <w:t xml:space="preserve">4. </w:t>
      </w:r>
      <w:r>
        <w:rPr>
          <w:rFonts w:ascii="Times New Roman" w:hAnsi="Times New Roman" w:cs="Times New Roman"/>
          <w:b/>
          <w:bCs/>
        </w:rPr>
        <w:t>Vplyv</w:t>
      </w:r>
      <w:r w:rsidRPr="005D4715">
        <w:rPr>
          <w:rFonts w:ascii="Times New Roman" w:hAnsi="Times New Roman" w:cs="Times New Roman"/>
          <w:b/>
          <w:bCs/>
        </w:rPr>
        <w:t xml:space="preserve"> na zamestnanosť</w:t>
      </w:r>
    </w:p>
    <w:p w:rsidR="00FC7BC5" w:rsidRPr="005D4715" w:rsidP="00FC7BC5">
      <w:pPr>
        <w:ind w:firstLine="709"/>
        <w:jc w:val="both"/>
        <w:rPr>
          <w:rFonts w:ascii="Times New Roman" w:hAnsi="Times New Roman" w:cs="Times New Roman"/>
        </w:rPr>
      </w:pPr>
    </w:p>
    <w:p w:rsidR="00FC7BC5" w:rsidRPr="005D4715" w:rsidP="00FC7BC5">
      <w:pPr>
        <w:ind w:firstLine="709"/>
        <w:jc w:val="both"/>
        <w:rPr>
          <w:rFonts w:ascii="Times New Roman" w:hAnsi="Times New Roman" w:cs="Times New Roman"/>
        </w:rPr>
      </w:pPr>
      <w:r w:rsidRPr="005D4715">
        <w:rPr>
          <w:rFonts w:ascii="Times New Roman" w:hAnsi="Times New Roman" w:cs="Times New Roman"/>
        </w:rPr>
        <w:t xml:space="preserve">Návrh zákona nebude mať vplyv na zamestnanosť a tvorbu pracovných miest. </w:t>
      </w:r>
    </w:p>
    <w:p w:rsidR="00FC7BC5" w:rsidRPr="005D4715" w:rsidP="00FC7BC5">
      <w:pPr>
        <w:ind w:firstLine="709"/>
        <w:jc w:val="both"/>
        <w:rPr>
          <w:rFonts w:ascii="Times New Roman" w:hAnsi="Times New Roman" w:cs="Times New Roman"/>
        </w:rPr>
      </w:pPr>
    </w:p>
    <w:p w:rsidR="00FC7BC5" w:rsidRPr="005D4715" w:rsidP="00FC7BC5">
      <w:pPr>
        <w:ind w:firstLine="709"/>
        <w:jc w:val="both"/>
        <w:rPr>
          <w:rFonts w:ascii="Times New Roman" w:hAnsi="Times New Roman" w:cs="Times New Roman"/>
          <w:b/>
        </w:rPr>
      </w:pPr>
      <w:r w:rsidRPr="005D4715">
        <w:rPr>
          <w:rFonts w:ascii="Times New Roman" w:hAnsi="Times New Roman" w:cs="Times New Roman"/>
          <w:b/>
        </w:rPr>
        <w:t>5. Vplyv na podnikateľské prostredie</w:t>
      </w:r>
    </w:p>
    <w:p w:rsidR="00FC7BC5" w:rsidRPr="005D4715" w:rsidP="00FC7BC5">
      <w:pPr>
        <w:ind w:firstLine="709"/>
        <w:jc w:val="both"/>
        <w:rPr>
          <w:rFonts w:ascii="Times New Roman" w:hAnsi="Times New Roman" w:cs="Times New Roman"/>
        </w:rPr>
      </w:pPr>
    </w:p>
    <w:p w:rsidR="00FC7BC5" w:rsidRPr="00850BD1" w:rsidP="00FC7BC5">
      <w:pPr>
        <w:ind w:firstLine="708"/>
        <w:jc w:val="both"/>
        <w:rPr>
          <w:rFonts w:ascii="Times New Roman" w:hAnsi="Times New Roman" w:cs="Times New Roman"/>
        </w:rPr>
      </w:pPr>
      <w:r w:rsidRPr="00850BD1">
        <w:rPr>
          <w:rFonts w:ascii="Times New Roman" w:hAnsi="Times New Roman" w:cs="Times New Roman"/>
        </w:rPr>
        <w:t xml:space="preserve">Navrhovaná zmena zákona </w:t>
      </w:r>
      <w:r w:rsidR="00825331">
        <w:rPr>
          <w:rFonts w:ascii="Times New Roman" w:hAnsi="Times New Roman" w:cs="Times New Roman"/>
        </w:rPr>
        <w:t>bude mať pozitívny dopad na podnikateľské prostredie</w:t>
      </w:r>
      <w:r>
        <w:rPr>
          <w:rFonts w:ascii="Times New Roman" w:hAnsi="Times New Roman" w:cs="Times New Roman"/>
        </w:rPr>
        <w:t>.</w:t>
      </w:r>
    </w:p>
    <w:p w:rsidR="00FC7BC5" w:rsidP="00FC7BC5">
      <w:pPr>
        <w:pStyle w:val="BodyTextIndent3"/>
        <w:rPr>
          <w:rFonts w:ascii="Times New Roman" w:hAnsi="Times New Roman" w:cs="Times New Roman"/>
          <w:sz w:val="24"/>
          <w:szCs w:val="24"/>
        </w:rPr>
      </w:pPr>
    </w:p>
    <w:p w:rsidR="00FC7BC5" w:rsidRPr="00CB5B6A" w:rsidP="00FC7BC5">
      <w:pPr>
        <w:pStyle w:val="BodyTextIndent3"/>
        <w:rPr>
          <w:rFonts w:ascii="Times New Roman" w:hAnsi="Times New Roman" w:cs="Times New Roman"/>
          <w:b/>
          <w:sz w:val="24"/>
          <w:szCs w:val="24"/>
        </w:rPr>
      </w:pPr>
      <w:r w:rsidRPr="00CB5B6A">
        <w:rPr>
          <w:rFonts w:ascii="Times New Roman" w:hAnsi="Times New Roman" w:cs="Times New Roman"/>
          <w:b/>
          <w:sz w:val="24"/>
          <w:szCs w:val="24"/>
        </w:rPr>
        <w:t>6. Vplyv na informatizáciu spoločnosti</w:t>
      </w:r>
    </w:p>
    <w:p w:rsidR="00FC7BC5" w:rsidP="00FC7BC5">
      <w:pPr>
        <w:pStyle w:val="BodyTextIndent3"/>
        <w:rPr>
          <w:rFonts w:ascii="Times New Roman" w:hAnsi="Times New Roman" w:cs="Times New Roman"/>
          <w:sz w:val="24"/>
          <w:szCs w:val="24"/>
        </w:rPr>
      </w:pPr>
    </w:p>
    <w:p w:rsidR="00FC7BC5" w:rsidRPr="005D4715" w:rsidP="00FC7BC5">
      <w:pPr>
        <w:pStyle w:val="BodyTextIndent3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 nemá vyplyv na informatizáciu spoločnosti.</w:t>
      </w:r>
    </w:p>
    <w:p w:rsidR="00CE0948" w:rsidRPr="00793C43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452" w:rsidP="00537A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B50452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452" w:rsidP="00537A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D66BE7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B50452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0FCF"/>
    <w:multiLevelType w:val="hybridMultilevel"/>
    <w:tmpl w:val="78608D7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1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86D4C49"/>
    <w:multiLevelType w:val="hybridMultilevel"/>
    <w:tmpl w:val="8658866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3">
    <w:nsid w:val="21073D8D"/>
    <w:multiLevelType w:val="hybridMultilevel"/>
    <w:tmpl w:val="76448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4">
    <w:nsid w:val="3F850B32"/>
    <w:multiLevelType w:val="hybridMultilevel"/>
    <w:tmpl w:val="586A431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5">
    <w:nsid w:val="41DF5C16"/>
    <w:multiLevelType w:val="hybridMultilevel"/>
    <w:tmpl w:val="04048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rtl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437644"/>
    <w:multiLevelType w:val="hybridMultilevel"/>
    <w:tmpl w:val="B4BC25C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7">
    <w:nsid w:val="4B2E68E0"/>
    <w:multiLevelType w:val="hybridMultilevel"/>
    <w:tmpl w:val="C90667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18"/>
        <w:szCs w:val="18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B6228DB"/>
    <w:multiLevelType w:val="hybridMultilevel"/>
    <w:tmpl w:val="109C6E88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9">
    <w:nsid w:val="560D0A90"/>
    <w:multiLevelType w:val="hybridMultilevel"/>
    <w:tmpl w:val="E2B02BF2"/>
    <w:lvl w:ilvl="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18"/>
        <w:szCs w:val="18"/>
        <w:rtl w:val="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18"/>
        <w:szCs w:val="18"/>
        <w:rtl w:val="0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/>
        <w:rtl w:val="0"/>
      </w:rPr>
    </w:lvl>
  </w:abstractNum>
  <w:abstractNum w:abstractNumId="10">
    <w:nsid w:val="5ADE45D2"/>
    <w:multiLevelType w:val="hybridMultilevel"/>
    <w:tmpl w:val="B0789A54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11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b/>
        <w:bCs/>
        <w:rtl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</w:lvl>
  </w:abstractNum>
  <w:abstractNum w:abstractNumId="12">
    <w:nsid w:val="5D0B44FF"/>
    <w:multiLevelType w:val="hybrid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DC34B7"/>
    <w:multiLevelType w:val="hybridMultilevel"/>
    <w:tmpl w:val="2C80850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14">
    <w:nsid w:val="67381AF0"/>
    <w:multiLevelType w:val="hybridMultilevel"/>
    <w:tmpl w:val="545C9D60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rtl w:val="0"/>
      </w:rPr>
    </w:lvl>
  </w:abstractNum>
  <w:abstractNum w:abstractNumId="15">
    <w:nsid w:val="746753F9"/>
    <w:multiLevelType w:val="hybridMultilevel"/>
    <w:tmpl w:val="89B2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rtl w:val="0"/>
      </w:rPr>
    </w:lvl>
  </w:abstractNum>
  <w:abstractNum w:abstractNumId="16">
    <w:nsid w:val="7C4824F5"/>
    <w:multiLevelType w:val="hybridMultilevel"/>
    <w:tmpl w:val="257E9B6A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17">
    <w:nsid w:val="7FDF5DEF"/>
    <w:multiLevelType w:val="hybridMultilevel"/>
    <w:tmpl w:val="3B98BCCA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18"/>
        <w:szCs w:val="18"/>
        <w:rtl w:val="0"/>
      </w:rPr>
    </w:lvl>
    <w:lvl w:ilvl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/>
        <w:rtl w:val="0"/>
      </w:rPr>
    </w:lvl>
  </w:abstractNum>
  <w:num w:numId="1">
    <w:abstractNumId w:val="5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9"/>
  </w:num>
  <w:num w:numId="5">
    <w:abstractNumId w:val="7"/>
  </w:num>
  <w:num w:numId="6">
    <w:abstractNumId w:val="15"/>
  </w:num>
  <w:num w:numId="7">
    <w:abstractNumId w:val="3"/>
  </w:num>
  <w:num w:numId="8">
    <w:abstractNumId w:val="11"/>
  </w:num>
  <w:num w:numId="9">
    <w:abstractNumId w:val="14"/>
  </w:num>
  <w:num w:numId="10">
    <w:abstractNumId w:val="16"/>
  </w:num>
  <w:num w:numId="11">
    <w:abstractNumId w:val="8"/>
  </w:num>
  <w:num w:numId="12">
    <w:abstractNumId w:val="10"/>
  </w:num>
  <w:num w:numId="13">
    <w:abstractNumId w:val="13"/>
  </w:num>
  <w:num w:numId="14">
    <w:abstractNumId w:val="0"/>
  </w:num>
  <w:num w:numId="15">
    <w:abstractNumId w:val="4"/>
  </w:num>
  <w:num w:numId="16">
    <w:abstractNumId w:val="6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299E"/>
    <w:rsid w:val="00415EAE"/>
    <w:rsid w:val="00537A2F"/>
    <w:rsid w:val="005D4715"/>
    <w:rsid w:val="00650D8F"/>
    <w:rsid w:val="00793C43"/>
    <w:rsid w:val="007F6B61"/>
    <w:rsid w:val="00825331"/>
    <w:rsid w:val="00850BD1"/>
    <w:rsid w:val="008A5A62"/>
    <w:rsid w:val="00B50452"/>
    <w:rsid w:val="00CB5B6A"/>
    <w:rsid w:val="00CE0948"/>
    <w:rsid w:val="00D66BE7"/>
    <w:rsid w:val="00F4454B"/>
    <w:rsid w:val="00F82A32"/>
    <w:rsid w:val="00FC7BC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6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DA4062"/>
    <w:pPr>
      <w:keepNext/>
      <w:ind w:left="2832" w:firstLine="708"/>
      <w:jc w:val="left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6B0983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E0948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A4062"/>
    <w:pPr>
      <w:jc w:val="both"/>
    </w:pPr>
  </w:style>
  <w:style w:type="paragraph" w:styleId="BodyText2">
    <w:name w:val="Body Text 2"/>
    <w:basedOn w:val="Normal"/>
    <w:rsid w:val="00CE0948"/>
    <w:pPr>
      <w:spacing w:after="120" w:line="480" w:lineRule="auto"/>
      <w:jc w:val="left"/>
    </w:pPr>
  </w:style>
  <w:style w:type="paragraph" w:customStyle="1" w:styleId="Casti">
    <w:name w:val="Casti"/>
    <w:basedOn w:val="Heading1"/>
    <w:rsid w:val="00CE0948"/>
    <w:pPr>
      <w:spacing w:before="360" w:after="360"/>
      <w:ind w:left="0" w:firstLine="0"/>
      <w:jc w:val="center"/>
    </w:pPr>
    <w:rPr>
      <w:color w:val="000000"/>
      <w:kern w:val="32"/>
    </w:rPr>
  </w:style>
  <w:style w:type="paragraph" w:styleId="Footer">
    <w:name w:val="footer"/>
    <w:basedOn w:val="Normal"/>
    <w:rsid w:val="006B098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B0983"/>
  </w:style>
  <w:style w:type="paragraph" w:styleId="BodyTextIndent2">
    <w:name w:val="Body Text Indent 2"/>
    <w:basedOn w:val="Normal"/>
    <w:rsid w:val="00650D8F"/>
    <w:pPr>
      <w:spacing w:after="120" w:line="480" w:lineRule="auto"/>
      <w:ind w:left="283"/>
      <w:jc w:val="left"/>
    </w:pPr>
  </w:style>
  <w:style w:type="paragraph" w:styleId="FootnoteText">
    <w:name w:val="footnote text"/>
    <w:basedOn w:val="Normal"/>
    <w:semiHidden/>
    <w:rsid w:val="005811F7"/>
    <w:pPr>
      <w:jc w:val="left"/>
    </w:pPr>
  </w:style>
  <w:style w:type="paragraph" w:styleId="BodyTextIndent3">
    <w:name w:val="Body Text Indent 3"/>
    <w:basedOn w:val="Normal"/>
    <w:rsid w:val="00FC7BC5"/>
    <w:pPr>
      <w:spacing w:after="120"/>
      <w:ind w:left="283"/>
      <w:jc w:val="left"/>
    </w:pPr>
    <w:rPr>
      <w:sz w:val="16"/>
      <w:szCs w:val="16"/>
    </w:rPr>
  </w:style>
  <w:style w:type="character" w:styleId="Emphasis">
    <w:name w:val="Emphasis"/>
    <w:basedOn w:val="DefaultParagraphFont"/>
    <w:qFormat/>
    <w:rsid w:val="00F82A32"/>
    <w:rPr>
      <w:i/>
      <w:i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3</Pages>
  <Words>828</Words>
  <Characters>4721</Characters>
  <Application>Microsoft Office Word</Application>
  <DocSecurity>0</DocSecurity>
  <Lines>0</Lines>
  <Paragraphs>0</Paragraphs>
  <ScaleCrop>false</ScaleCrop>
  <Company>MZ SR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Viera Martincová</dc:creator>
  <cp:lastModifiedBy>milan</cp:lastModifiedBy>
  <cp:revision>8</cp:revision>
  <cp:lastPrinted>2007-04-18T13:26:00Z</cp:lastPrinted>
  <dcterms:created xsi:type="dcterms:W3CDTF">2009-11-03T16:21:00Z</dcterms:created>
  <dcterms:modified xsi:type="dcterms:W3CDTF">2009-11-13T08:54:00Z</dcterms:modified>
</cp:coreProperties>
</file>