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59E3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F59E3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EF59E3">
      <w:pPr>
        <w:rPr>
          <w:rFonts w:ascii="AT*Zurich Calligraphic" w:hAnsi="AT*Zurich Calligraphic" w:cs="Times New Roman"/>
          <w:b/>
        </w:rPr>
      </w:pPr>
    </w:p>
    <w:p w:rsidR="00EF59E3">
      <w:pPr>
        <w:jc w:val="right"/>
        <w:rPr>
          <w:rFonts w:ascii="Times New Roman" w:hAnsi="Times New Roman" w:cs="Times New Roman"/>
          <w:sz w:val="28"/>
        </w:rPr>
      </w:pPr>
    </w:p>
    <w:p w:rsidR="00EF59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81A27">
        <w:rPr>
          <w:rFonts w:ascii="Times New Roman" w:hAnsi="Times New Roman" w:cs="Times New Roman"/>
          <w:sz w:val="28"/>
        </w:rPr>
        <w:t xml:space="preserve">                              </w:t>
      </w:r>
      <w:r w:rsidR="00B745E4">
        <w:rPr>
          <w:rFonts w:ascii="Times New Roman" w:hAnsi="Times New Roman" w:cs="Times New Roman"/>
          <w:sz w:val="28"/>
        </w:rPr>
        <w:t>80</w:t>
      </w:r>
      <w:r w:rsidRPr="00BE0A4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</w:p>
    <w:p w:rsidR="00EF59E3" w:rsidP="001047EE">
      <w:pPr>
        <w:ind w:right="-567"/>
        <w:rPr>
          <w:rFonts w:ascii="Times New Roman" w:hAnsi="Times New Roman" w:cs="Times New Roman"/>
          <w:b/>
        </w:rPr>
      </w:pPr>
      <w:r w:rsidR="001047EE">
        <w:rPr>
          <w:rFonts w:ascii="Times New Roman" w:hAnsi="Times New Roman" w:cs="Times New Roman"/>
          <w:b/>
        </w:rPr>
        <w:tab/>
        <w:tab/>
        <w:tab/>
        <w:tab/>
        <w:tab/>
        <w:tab/>
        <w:t xml:space="preserve">     </w:t>
      </w:r>
      <w:r w:rsidR="00D066B7">
        <w:rPr>
          <w:rFonts w:ascii="Times New Roman" w:hAnsi="Times New Roman" w:cs="Times New Roman"/>
          <w:b/>
        </w:rPr>
        <w:t xml:space="preserve">  </w:t>
      </w:r>
      <w:r w:rsidR="00207EE0">
        <w:rPr>
          <w:rFonts w:ascii="Times New Roman" w:hAnsi="Times New Roman" w:cs="Times New Roman"/>
          <w:b/>
        </w:rPr>
        <w:t>605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F59E3">
      <w:pPr>
        <w:ind w:right="-567"/>
        <w:jc w:val="center"/>
        <w:rPr>
          <w:rFonts w:ascii="Times New Roman" w:hAnsi="Times New Roman" w:cs="Times New Roman"/>
          <w:b/>
        </w:rPr>
      </w:pPr>
    </w:p>
    <w:p w:rsidR="00EF59E3">
      <w:pPr>
        <w:ind w:right="-567"/>
        <w:jc w:val="center"/>
        <w:rPr>
          <w:rFonts w:ascii="Times New Roman" w:hAnsi="Times New Roman" w:cs="Times New Roman"/>
        </w:rPr>
      </w:pPr>
      <w:r w:rsidR="00681A27">
        <w:rPr>
          <w:rFonts w:ascii="Times New Roman" w:hAnsi="Times New Roman" w:cs="Times New Roman"/>
          <w:b/>
        </w:rPr>
        <w:t xml:space="preserve">z </w:t>
      </w:r>
      <w:r w:rsidR="00B745E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. </w:t>
      </w:r>
      <w:r w:rsidR="00B745E4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200</w:t>
      </w:r>
      <w:r w:rsidR="00B745E4">
        <w:rPr>
          <w:rFonts w:ascii="Times New Roman" w:hAnsi="Times New Roman" w:cs="Times New Roman"/>
          <w:b/>
        </w:rPr>
        <w:t>9</w:t>
      </w:r>
    </w:p>
    <w:p w:rsidR="00EF59E3">
      <w:pPr>
        <w:rPr>
          <w:rFonts w:ascii="Times New Roman" w:hAnsi="Times New Roman" w:cs="Times New Roman"/>
        </w:rPr>
      </w:pPr>
    </w:p>
    <w:p w:rsidR="00EF59E3" w:rsidP="00681A27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</w:t>
      </w:r>
      <w:r w:rsidR="00CD732F">
        <w:rPr>
          <w:rFonts w:ascii="Times New Roman" w:hAnsi="Times New Roman" w:cs="Times New Roman"/>
        </w:rPr>
        <w:t>prerokoval s</w:t>
      </w:r>
      <w:r>
        <w:rPr>
          <w:rFonts w:ascii="Times New Roman" w:hAnsi="Times New Roman" w:cs="Times New Roman"/>
        </w:rPr>
        <w:t xml:space="preserve">poločnú správu k </w:t>
      </w:r>
      <w:r w:rsidR="0073212F">
        <w:rPr>
          <w:rFonts w:ascii="Times New Roman" w:hAnsi="Times New Roman" w:cs="Times New Roman"/>
        </w:rPr>
        <w:t>v</w:t>
      </w:r>
      <w:r w:rsidR="00681A27">
        <w:rPr>
          <w:rFonts w:ascii="Times New Roman" w:hAnsi="Times New Roman" w:cs="Times New Roman"/>
        </w:rPr>
        <w:t>ládnemu návrhu zákona o štátnom rozpočte na rok 20</w:t>
      </w:r>
      <w:r w:rsidR="00435D4F">
        <w:rPr>
          <w:rFonts w:ascii="Times New Roman" w:hAnsi="Times New Roman" w:cs="Times New Roman"/>
        </w:rPr>
        <w:t>10</w:t>
      </w:r>
      <w:r w:rsidR="001C5E14">
        <w:rPr>
          <w:rFonts w:ascii="Times New Roman" w:hAnsi="Times New Roman" w:cs="Times New Roman"/>
        </w:rPr>
        <w:t xml:space="preserve"> a návrhu rozpo</w:t>
      </w:r>
      <w:r w:rsidR="00435D4F">
        <w:rPr>
          <w:rFonts w:ascii="Times New Roman" w:hAnsi="Times New Roman" w:cs="Times New Roman"/>
        </w:rPr>
        <w:t>čtu verejnej správy na roky 2010</w:t>
      </w:r>
      <w:r w:rsidR="0073212F">
        <w:rPr>
          <w:rFonts w:ascii="Times New Roman" w:hAnsi="Times New Roman" w:cs="Times New Roman"/>
        </w:rPr>
        <w:t xml:space="preserve"> </w:t>
      </w:r>
      <w:r w:rsidR="001C5E14">
        <w:rPr>
          <w:rFonts w:ascii="Times New Roman" w:hAnsi="Times New Roman" w:cs="Times New Roman"/>
        </w:rPr>
        <w:t>-</w:t>
      </w:r>
      <w:r w:rsidR="0073212F">
        <w:rPr>
          <w:rFonts w:ascii="Times New Roman" w:hAnsi="Times New Roman" w:cs="Times New Roman"/>
        </w:rPr>
        <w:t xml:space="preserve"> </w:t>
      </w:r>
      <w:r w:rsidR="001C5E14">
        <w:rPr>
          <w:rFonts w:ascii="Times New Roman" w:hAnsi="Times New Roman" w:cs="Times New Roman"/>
        </w:rPr>
        <w:t>20</w:t>
      </w:r>
      <w:r w:rsidR="00912DC3">
        <w:rPr>
          <w:rFonts w:ascii="Times New Roman" w:hAnsi="Times New Roman" w:cs="Times New Roman"/>
        </w:rPr>
        <w:t>1</w:t>
      </w:r>
      <w:r w:rsidR="00435D4F">
        <w:rPr>
          <w:rFonts w:ascii="Times New Roman" w:hAnsi="Times New Roman" w:cs="Times New Roman"/>
        </w:rPr>
        <w:t>2</w:t>
      </w:r>
      <w:r w:rsidR="001C5E14">
        <w:rPr>
          <w:rFonts w:ascii="Times New Roman" w:hAnsi="Times New Roman" w:cs="Times New Roman"/>
        </w:rPr>
        <w:t xml:space="preserve"> </w:t>
      </w:r>
      <w:r w:rsidR="00681A27">
        <w:rPr>
          <w:rFonts w:ascii="Times New Roman" w:hAnsi="Times New Roman" w:cs="Times New Roman"/>
        </w:rPr>
        <w:t xml:space="preserve">(tlač </w:t>
      </w:r>
      <w:r w:rsidR="00435D4F">
        <w:rPr>
          <w:rFonts w:ascii="Times New Roman" w:hAnsi="Times New Roman" w:cs="Times New Roman"/>
        </w:rPr>
        <w:t>1218</w:t>
      </w:r>
      <w:r w:rsidR="00681A2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  <w:bCs/>
        </w:rPr>
        <w:t>a</w:t>
      </w:r>
    </w:p>
    <w:p w:rsidR="0039704E" w:rsidP="00681A27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EF59E3">
      <w:pPr>
        <w:jc w:val="both"/>
        <w:rPr>
          <w:rFonts w:ascii="Times New Roman" w:hAnsi="Times New Roman" w:cs="Times New Roman"/>
        </w:rPr>
      </w:pPr>
    </w:p>
    <w:p w:rsidR="00EF59E3" w:rsidP="0039704E">
      <w:pPr>
        <w:numPr>
          <w:ilvl w:val="0"/>
          <w:numId w:val="11"/>
        </w:numPr>
        <w:tabs>
          <w:tab w:val="left" w:pos="106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:rsidR="00EF59E3">
      <w:pPr>
        <w:ind w:left="2130"/>
        <w:jc w:val="both"/>
        <w:rPr>
          <w:rFonts w:ascii="Times New Roman" w:hAnsi="Times New Roman" w:cs="Times New Roman"/>
          <w:b/>
        </w:rPr>
      </w:pPr>
    </w:p>
    <w:p w:rsidR="00681A27" w:rsidP="00681A27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5E35A1">
        <w:rPr>
          <w:rFonts w:ascii="Times New Roman" w:hAnsi="Times New Roman" w:cs="Times New Roman"/>
          <w:bCs/>
        </w:rPr>
        <w:t>s</w:t>
      </w:r>
      <w:r w:rsidRPr="00681A27" w:rsidR="00EF59E3">
        <w:rPr>
          <w:rFonts w:ascii="Times New Roman" w:hAnsi="Times New Roman" w:cs="Times New Roman"/>
          <w:bCs/>
        </w:rPr>
        <w:t>poločnú správu k</w:t>
      </w:r>
      <w:r w:rsidR="00EF59E3">
        <w:rPr>
          <w:rFonts w:ascii="Times New Roman" w:hAnsi="Times New Roman" w:cs="Times New Roman"/>
          <w:b/>
          <w:bCs/>
        </w:rPr>
        <w:t xml:space="preserve"> </w:t>
      </w:r>
      <w:r w:rsidRPr="00435D4F" w:rsidR="0073212F">
        <w:rPr>
          <w:rFonts w:ascii="Times New Roman" w:hAnsi="Times New Roman" w:cs="Times New Roman"/>
          <w:bCs/>
        </w:rPr>
        <w:t>v</w:t>
      </w:r>
      <w:r w:rsidR="001C5E14">
        <w:rPr>
          <w:rFonts w:ascii="Times New Roman" w:hAnsi="Times New Roman" w:cs="Times New Roman"/>
        </w:rPr>
        <w:t xml:space="preserve">ládnemu návrhu zákona o štátnom rozpočte </w:t>
      </w:r>
      <w:r w:rsidR="004B6574">
        <w:rPr>
          <w:rFonts w:ascii="Times New Roman" w:hAnsi="Times New Roman" w:cs="Times New Roman"/>
        </w:rPr>
        <w:t>na rok 20</w:t>
      </w:r>
      <w:r w:rsidR="00435D4F">
        <w:rPr>
          <w:rFonts w:ascii="Times New Roman" w:hAnsi="Times New Roman" w:cs="Times New Roman"/>
        </w:rPr>
        <w:t>10</w:t>
      </w:r>
      <w:r w:rsidR="001C5E14">
        <w:rPr>
          <w:rFonts w:ascii="Times New Roman" w:hAnsi="Times New Roman" w:cs="Times New Roman"/>
        </w:rPr>
        <w:t xml:space="preserve"> a návrhu rozpo</w:t>
      </w:r>
      <w:r w:rsidR="00435D4F">
        <w:rPr>
          <w:rFonts w:ascii="Times New Roman" w:hAnsi="Times New Roman" w:cs="Times New Roman"/>
        </w:rPr>
        <w:t>čtu verejnej správy na roky 2010</w:t>
      </w:r>
      <w:r w:rsidR="0073212F">
        <w:rPr>
          <w:rFonts w:ascii="Times New Roman" w:hAnsi="Times New Roman" w:cs="Times New Roman"/>
        </w:rPr>
        <w:t xml:space="preserve"> </w:t>
      </w:r>
      <w:r w:rsidR="001C5E14">
        <w:rPr>
          <w:rFonts w:ascii="Times New Roman" w:hAnsi="Times New Roman" w:cs="Times New Roman"/>
        </w:rPr>
        <w:t>-</w:t>
      </w:r>
      <w:r w:rsidR="0073212F">
        <w:rPr>
          <w:rFonts w:ascii="Times New Roman" w:hAnsi="Times New Roman" w:cs="Times New Roman"/>
        </w:rPr>
        <w:t xml:space="preserve"> </w:t>
      </w:r>
      <w:r w:rsidR="00CA7944">
        <w:rPr>
          <w:rFonts w:ascii="Times New Roman" w:hAnsi="Times New Roman" w:cs="Times New Roman"/>
        </w:rPr>
        <w:t>201</w:t>
      </w:r>
      <w:r w:rsidR="00435D4F">
        <w:rPr>
          <w:rFonts w:ascii="Times New Roman" w:hAnsi="Times New Roman" w:cs="Times New Roman"/>
        </w:rPr>
        <w:t>2</w:t>
      </w:r>
      <w:r w:rsidR="001C5E14">
        <w:rPr>
          <w:rFonts w:ascii="Times New Roman" w:hAnsi="Times New Roman" w:cs="Times New Roman"/>
        </w:rPr>
        <w:t xml:space="preserve"> (tlač </w:t>
      </w:r>
      <w:r w:rsidR="00435D4F">
        <w:rPr>
          <w:rFonts w:ascii="Times New Roman" w:hAnsi="Times New Roman" w:cs="Times New Roman"/>
        </w:rPr>
        <w:t>1218</w:t>
      </w:r>
      <w:r w:rsidR="001C5E14">
        <w:rPr>
          <w:rFonts w:ascii="Times New Roman" w:hAnsi="Times New Roman" w:cs="Times New Roman"/>
        </w:rPr>
        <w:t>a)</w:t>
      </w:r>
    </w:p>
    <w:p w:rsidR="00EF59E3">
      <w:pPr>
        <w:pStyle w:val="BodyText3"/>
        <w:ind w:left="1068" w:firstLine="348"/>
        <w:rPr>
          <w:rFonts w:ascii="Times New Roman" w:hAnsi="Times New Roman" w:cs="Times New Roman"/>
          <w:b w:val="0"/>
          <w:bCs/>
          <w:lang w:val="sk-SK"/>
        </w:rPr>
      </w:pPr>
    </w:p>
    <w:p w:rsidR="00EF59E3">
      <w:pPr>
        <w:jc w:val="both"/>
        <w:rPr>
          <w:rFonts w:ascii="Times New Roman" w:hAnsi="Times New Roman" w:cs="Times New Roman"/>
          <w:bCs/>
        </w:rPr>
      </w:pPr>
    </w:p>
    <w:p w:rsidR="00EF59E3">
      <w:pPr>
        <w:pStyle w:val="Heading7"/>
        <w:numPr>
          <w:ilvl w:val="0"/>
          <w:numId w:val="11"/>
        </w:numPr>
        <w:tabs>
          <w:tab w:val="left" w:pos="1065"/>
        </w:tabs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určuje</w:t>
      </w:r>
    </w:p>
    <w:p w:rsidR="00EF59E3">
      <w:pPr>
        <w:ind w:left="708"/>
        <w:rPr>
          <w:rFonts w:ascii="Times New Roman" w:hAnsi="Times New Roman" w:cs="Times New Roman"/>
        </w:rPr>
      </w:pPr>
    </w:p>
    <w:p w:rsidR="009E6BD2" w:rsidP="009E6BD2">
      <w:pPr>
        <w:ind w:left="1065" w:right="-567"/>
        <w:jc w:val="both"/>
        <w:rPr>
          <w:rFonts w:ascii="Times New Roman" w:hAnsi="Times New Roman" w:cs="Times New Roman"/>
          <w:b/>
          <w:bCs/>
        </w:rPr>
      </w:pPr>
      <w:r w:rsidR="00EF59E3">
        <w:rPr>
          <w:rFonts w:ascii="Times New Roman" w:hAnsi="Times New Roman" w:cs="Times New Roman"/>
        </w:rPr>
        <w:t>poslanc</w:t>
      </w:r>
      <w:r w:rsidR="009D0007">
        <w:rPr>
          <w:rFonts w:ascii="Times New Roman" w:hAnsi="Times New Roman" w:cs="Times New Roman"/>
        </w:rPr>
        <w:t>ov</w:t>
      </w:r>
      <w:r w:rsidR="00EF59E3">
        <w:rPr>
          <w:rFonts w:ascii="Times New Roman" w:hAnsi="Times New Roman" w:cs="Times New Roman"/>
        </w:rPr>
        <w:t xml:space="preserve"> </w:t>
      </w:r>
      <w:r w:rsidR="00C260EE">
        <w:rPr>
          <w:rFonts w:ascii="Times New Roman" w:hAnsi="Times New Roman" w:cs="Times New Roman"/>
          <w:b/>
          <w:bCs/>
        </w:rPr>
        <w:t xml:space="preserve"> </w:t>
      </w:r>
      <w:r w:rsidR="0073212F">
        <w:rPr>
          <w:rFonts w:ascii="Times New Roman" w:hAnsi="Times New Roman" w:cs="Times New Roman"/>
          <w:b/>
          <w:bCs/>
        </w:rPr>
        <w:t>Jozefa Buriana</w:t>
      </w:r>
      <w:r w:rsidR="00924D9C">
        <w:rPr>
          <w:rFonts w:ascii="Times New Roman" w:hAnsi="Times New Roman" w:cs="Times New Roman"/>
          <w:b/>
          <w:bCs/>
        </w:rPr>
        <w:t xml:space="preserve">, </w:t>
      </w:r>
      <w:r w:rsidR="00435D4F">
        <w:rPr>
          <w:rFonts w:ascii="Times New Roman" w:hAnsi="Times New Roman" w:cs="Times New Roman"/>
          <w:b/>
          <w:bCs/>
        </w:rPr>
        <w:t xml:space="preserve">Jozefa Líšku, </w:t>
      </w:r>
      <w:r w:rsidR="00912DC3">
        <w:rPr>
          <w:rFonts w:ascii="Times New Roman" w:hAnsi="Times New Roman" w:cs="Times New Roman"/>
          <w:b/>
          <w:bCs/>
        </w:rPr>
        <w:t>Miroslava Jureňu</w:t>
      </w:r>
      <w:r w:rsidR="00435D4F">
        <w:rPr>
          <w:rFonts w:ascii="Times New Roman" w:hAnsi="Times New Roman" w:cs="Times New Roman"/>
          <w:b/>
          <w:bCs/>
        </w:rPr>
        <w:t>,</w:t>
      </w:r>
      <w:r w:rsidR="007D3C8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Borisa Hradeckého, </w:t>
      </w:r>
    </w:p>
    <w:p w:rsidR="00EF59E3" w:rsidP="009E6BD2">
      <w:pPr>
        <w:ind w:left="1773" w:right="-567" w:firstLine="351"/>
        <w:jc w:val="both"/>
        <w:rPr>
          <w:rFonts w:ascii="Times New Roman" w:hAnsi="Times New Roman" w:cs="Times New Roman"/>
          <w:b/>
          <w:bCs/>
        </w:rPr>
      </w:pPr>
      <w:r w:rsidR="009E6BD2">
        <w:rPr>
          <w:rFonts w:ascii="Times New Roman" w:hAnsi="Times New Roman" w:cs="Times New Roman"/>
          <w:b/>
          <w:bCs/>
        </w:rPr>
        <w:t>Ivana Vargu</w:t>
      </w:r>
      <w:r w:rsidR="008A1B8F">
        <w:rPr>
          <w:rFonts w:ascii="Times New Roman" w:hAnsi="Times New Roman" w:cs="Times New Roman"/>
          <w:b/>
          <w:bCs/>
        </w:rPr>
        <w:t xml:space="preserve">, </w:t>
      </w:r>
      <w:r w:rsidR="00271C56">
        <w:rPr>
          <w:rFonts w:ascii="Times New Roman" w:hAnsi="Times New Roman" w:cs="Times New Roman"/>
          <w:b/>
          <w:bCs/>
        </w:rPr>
        <w:t>Michala Lukšu</w:t>
      </w:r>
    </w:p>
    <w:p w:rsidR="00EF59E3" w:rsidP="00681A27">
      <w:pPr>
        <w:ind w:right="-567"/>
        <w:jc w:val="both"/>
        <w:rPr>
          <w:rFonts w:ascii="Times New Roman" w:hAnsi="Times New Roman" w:cs="Times New Roman"/>
        </w:rPr>
      </w:pPr>
      <w:r w:rsidR="00681A27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="009D0007">
        <w:rPr>
          <w:rFonts w:ascii="Times New Roman" w:hAnsi="Times New Roman" w:cs="Times New Roman"/>
        </w:rPr>
        <w:t>za spoločných</w:t>
      </w:r>
      <w:r>
        <w:rPr>
          <w:rFonts w:ascii="Times New Roman" w:hAnsi="Times New Roman" w:cs="Times New Roman"/>
        </w:rPr>
        <w:t xml:space="preserve"> spravodajc</w:t>
      </w:r>
      <w:r w:rsidR="009D0007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výboru</w:t>
      </w:r>
      <w:r w:rsidR="009E6BD2">
        <w:rPr>
          <w:rFonts w:ascii="Times New Roman" w:hAnsi="Times New Roman" w:cs="Times New Roman"/>
        </w:rPr>
        <w:t xml:space="preserve"> </w:t>
      </w:r>
    </w:p>
    <w:p w:rsidR="00EF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pStyle w:val="Heading1"/>
        <w:ind w:left="0" w:firstLine="708"/>
        <w:rPr>
          <w:rFonts w:ascii="Times New Roman" w:hAnsi="Times New Roman" w:cs="Times New Roman"/>
        </w:rPr>
      </w:pPr>
      <w:r w:rsidR="00CA79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navrhuje </w:t>
      </w:r>
    </w:p>
    <w:p w:rsidR="00EF59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EF59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 xml:space="preserve">    </w:t>
      </w:r>
    </w:p>
    <w:p w:rsidR="00EF59E3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26 ods. 1 zákona Národnej rady Slovenskej republiky č. 350/1996 Z. z. o rokovacom poriadku Národnej rady Slovenskej republiky v znení neskorších predpisov</w:t>
      </w: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ab/>
        <w:t xml:space="preserve">    </w:t>
      </w:r>
      <w:r>
        <w:rPr>
          <w:rFonts w:ascii="Times New Roman" w:hAnsi="Times New Roman" w:cs="Times New Roman"/>
          <w:b/>
          <w:bCs/>
        </w:rPr>
        <w:t>vysloviť súhlas,</w:t>
      </w: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pStyle w:val="BodyTex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predseda Najvyššieho kontrolného úradu Slovenskej republiky mohol uviesť </w:t>
      </w:r>
      <w:r w:rsidR="008D0D8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tanovisko Najvyššieho kontrolného úradu</w:t>
      </w:r>
      <w:r w:rsidR="008D0D8F">
        <w:rPr>
          <w:rFonts w:ascii="Times New Roman" w:hAnsi="Times New Roman" w:cs="Times New Roman"/>
        </w:rPr>
        <w:t xml:space="preserve"> SR</w:t>
      </w:r>
      <w:r>
        <w:rPr>
          <w:rFonts w:ascii="Times New Roman" w:hAnsi="Times New Roman" w:cs="Times New Roman"/>
        </w:rPr>
        <w:t xml:space="preserve"> k </w:t>
      </w:r>
      <w:r w:rsidR="000520A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ládnemu návrhu zákona o štátnom rozpočte Slovenskej republiky na rok 20</w:t>
      </w:r>
      <w:r w:rsidR="00435D4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8D0D8F">
        <w:rPr>
          <w:rFonts w:ascii="Times New Roman" w:hAnsi="Times New Roman" w:cs="Times New Roman"/>
        </w:rPr>
        <w:t xml:space="preserve">(tlač </w:t>
      </w:r>
      <w:r w:rsidR="00435D4F">
        <w:rPr>
          <w:rFonts w:ascii="Times New Roman" w:hAnsi="Times New Roman" w:cs="Times New Roman"/>
        </w:rPr>
        <w:t>1284</w:t>
      </w:r>
      <w:r w:rsidR="008D0D8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na schôdzi </w:t>
      </w:r>
      <w:r>
        <w:rPr>
          <w:rFonts w:ascii="Times New Roman" w:hAnsi="Times New Roman" w:cs="Times New Roman"/>
        </w:rPr>
        <w:t>Národnej rady Slovenskej republiky;</w:t>
      </w:r>
    </w:p>
    <w:p w:rsidR="00EF59E3">
      <w:pPr>
        <w:ind w:left="2490"/>
        <w:jc w:val="both"/>
        <w:rPr>
          <w:rFonts w:ascii="Times New Roman" w:hAnsi="Times New Roman" w:cs="Times New Roman"/>
        </w:rPr>
      </w:pPr>
    </w:p>
    <w:p w:rsidR="00EF59E3">
      <w:pPr>
        <w:ind w:left="2850"/>
        <w:jc w:val="both"/>
        <w:rPr>
          <w:rFonts w:ascii="Times New Roman" w:hAnsi="Times New Roman" w:cs="Times New Roman"/>
        </w:rPr>
      </w:pPr>
    </w:p>
    <w:p w:rsidR="00EF59E3">
      <w:pPr>
        <w:ind w:left="2850"/>
        <w:jc w:val="both"/>
        <w:rPr>
          <w:rFonts w:ascii="Times New Roman" w:hAnsi="Times New Roman" w:cs="Times New Roman"/>
        </w:rPr>
      </w:pPr>
    </w:p>
    <w:p w:rsidR="0073212F">
      <w:pPr>
        <w:ind w:left="2850"/>
        <w:jc w:val="both"/>
        <w:rPr>
          <w:rFonts w:ascii="Times New Roman" w:hAnsi="Times New Roman" w:cs="Times New Roman"/>
        </w:rPr>
      </w:pPr>
    </w:p>
    <w:p w:rsidR="00CA7944">
      <w:pPr>
        <w:ind w:left="2850"/>
        <w:jc w:val="both"/>
        <w:rPr>
          <w:rFonts w:ascii="Times New Roman" w:hAnsi="Times New Roman" w:cs="Times New Roman"/>
        </w:rPr>
      </w:pPr>
    </w:p>
    <w:p w:rsidR="00CA7944">
      <w:pPr>
        <w:ind w:left="2850"/>
        <w:jc w:val="both"/>
        <w:rPr>
          <w:rFonts w:ascii="Times New Roman" w:hAnsi="Times New Roman" w:cs="Times New Roman"/>
        </w:rPr>
      </w:pPr>
    </w:p>
    <w:p w:rsidR="00EF59E3">
      <w:pPr>
        <w:ind w:left="2850"/>
        <w:jc w:val="both"/>
        <w:rPr>
          <w:rFonts w:ascii="Times New Roman" w:hAnsi="Times New Roman" w:cs="Times New Roman"/>
        </w:rPr>
      </w:pPr>
    </w:p>
    <w:p w:rsidR="00EF59E3">
      <w:pPr>
        <w:jc w:val="both"/>
        <w:rPr>
          <w:rFonts w:ascii="Times New Roman" w:hAnsi="Times New Roman" w:cs="Times New Roman"/>
        </w:rPr>
      </w:pPr>
    </w:p>
    <w:p w:rsidR="00EF59E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39704E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 poveruje spoločného spravodajcu</w:t>
      </w:r>
    </w:p>
    <w:p w:rsidR="00EF59E3">
      <w:pPr>
        <w:rPr>
          <w:rFonts w:ascii="Times New Roman" w:hAnsi="Times New Roman" w:cs="Times New Roman"/>
          <w:b/>
        </w:rPr>
      </w:pPr>
    </w:p>
    <w:p w:rsidR="00EF59E3">
      <w:pPr>
        <w:numPr>
          <w:ilvl w:val="0"/>
          <w:numId w:val="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predniesť spoločnú správu výborov na schôdzi Národnej rady Slovenskej    </w:t>
      </w:r>
    </w:p>
    <w:p w:rsidR="00EF59E3">
      <w:pPr>
        <w:ind w:left="1440"/>
        <w:rPr>
          <w:rFonts w:ascii="Times New Roman" w:hAnsi="Times New Roman" w:cs="Times New Roman"/>
        </w:rPr>
      </w:pPr>
      <w:r w:rsidR="008D0D8F">
        <w:rPr>
          <w:rFonts w:ascii="Times New Roman" w:hAnsi="Times New Roman" w:cs="Times New Roman"/>
        </w:rPr>
        <w:t xml:space="preserve">      republiky</w:t>
      </w:r>
      <w:r>
        <w:rPr>
          <w:rFonts w:ascii="Times New Roman" w:hAnsi="Times New Roman" w:cs="Times New Roman"/>
        </w:rPr>
        <w:t>.</w:t>
      </w:r>
    </w:p>
    <w:p w:rsidR="00EF59E3">
      <w:pPr>
        <w:jc w:val="both"/>
        <w:rPr>
          <w:rFonts w:ascii="Times New Roman" w:hAnsi="Times New Roman" w:cs="Times New Roman"/>
          <w:b/>
        </w:rPr>
      </w:pPr>
    </w:p>
    <w:p w:rsidR="00EF59E3">
      <w:pPr>
        <w:jc w:val="both"/>
        <w:rPr>
          <w:rFonts w:ascii="Times New Roman" w:hAnsi="Times New Roman" w:cs="Times New Roman"/>
          <w:b/>
        </w:rPr>
      </w:pPr>
    </w:p>
    <w:p w:rsidR="00125F7F" w:rsidRPr="00125F7F" w:rsidP="00125F7F">
      <w:pPr>
        <w:pStyle w:val="BodyText3"/>
        <w:numPr>
          <w:ilvl w:val="0"/>
          <w:numId w:val="6"/>
        </w:numPr>
        <w:tabs>
          <w:tab w:val="left" w:pos="1800"/>
        </w:tabs>
        <w:rPr>
          <w:rFonts w:ascii="Times New Roman" w:hAnsi="Times New Roman" w:cs="Times New Roman"/>
          <w:b w:val="0"/>
          <w:lang w:val="sk-SK"/>
        </w:rPr>
      </w:pPr>
      <w:r w:rsidRPr="00125F7F" w:rsidR="00EF59E3">
        <w:rPr>
          <w:rFonts w:ascii="Times New Roman" w:hAnsi="Times New Roman" w:cs="Times New Roman"/>
          <w:b w:val="0"/>
        </w:rPr>
        <w:t xml:space="preserve">navrhnúť Národnej rade Slovenskej republiky postup pri hlasovaní        o pozmeňujúcich a doplňujúcich návrhoch, ktoré vyplynuli z rozpravy </w:t>
      </w:r>
      <w:r w:rsidRPr="00125F7F">
        <w:rPr>
          <w:rFonts w:ascii="Times New Roman" w:hAnsi="Times New Roman" w:cs="Times New Roman"/>
          <w:b w:val="0"/>
          <w:lang w:val="sk-SK"/>
        </w:rPr>
        <w:t xml:space="preserve">(§ 83 ods. 2, § 84 ods. 2 a § 86 zákona č. 350/1996 Z. z.). </w:t>
      </w:r>
    </w:p>
    <w:p w:rsidR="00EF59E3" w:rsidP="00125F7F">
      <w:pPr>
        <w:ind w:left="1440"/>
        <w:jc w:val="both"/>
        <w:rPr>
          <w:rFonts w:ascii="Times New Roman" w:hAnsi="Times New Roman" w:cs="Times New Roman"/>
        </w:rPr>
      </w:pPr>
    </w:p>
    <w:p w:rsidR="00EF59E3">
      <w:pPr>
        <w:ind w:left="1440"/>
        <w:jc w:val="both"/>
        <w:rPr>
          <w:rFonts w:ascii="Times New Roman" w:hAnsi="Times New Roman" w:cs="Times New Roman"/>
        </w:rPr>
      </w:pPr>
    </w:p>
    <w:p w:rsidR="00EF59E3">
      <w:pPr>
        <w:ind w:left="1440"/>
        <w:jc w:val="both"/>
        <w:rPr>
          <w:rFonts w:ascii="Times New Roman" w:hAnsi="Times New Roman" w:cs="Times New Roman"/>
        </w:rPr>
      </w:pPr>
    </w:p>
    <w:p w:rsidR="00EF59E3">
      <w:pPr>
        <w:rPr>
          <w:rFonts w:ascii="Times New Roman" w:hAnsi="Times New Roman" w:cs="Times New Roman"/>
        </w:rPr>
      </w:pPr>
    </w:p>
    <w:p w:rsidR="00EF59E3">
      <w:pPr>
        <w:ind w:firstLine="708"/>
        <w:rPr>
          <w:rFonts w:ascii="Times New Roman" w:hAnsi="Times New Roman" w:cs="Times New Roman"/>
          <w:b/>
        </w:rPr>
      </w:pPr>
      <w:r w:rsidR="0039704E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. ukladá</w:t>
      </w:r>
    </w:p>
    <w:p w:rsidR="00EF59E3">
      <w:pPr>
        <w:ind w:left="1440"/>
        <w:rPr>
          <w:rFonts w:ascii="Times New Roman" w:hAnsi="Times New Roman" w:cs="Times New Roman"/>
          <w:b/>
        </w:rPr>
      </w:pPr>
    </w:p>
    <w:p w:rsidR="00EF59E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predsedovi výboru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informovať predsedu Národnej rady Slovenskej republiky o výsledku   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prerokovania uvedeného vládneho návrhu vo výbore ;</w:t>
      </w:r>
    </w:p>
    <w:p w:rsidR="00EF59E3">
      <w:pPr>
        <w:rPr>
          <w:rFonts w:ascii="Times New Roman" w:hAnsi="Times New Roman" w:cs="Times New Roman"/>
        </w:rPr>
      </w:pPr>
    </w:p>
    <w:p w:rsidR="00EF59E3">
      <w:pPr>
        <w:ind w:left="1440"/>
        <w:rPr>
          <w:rFonts w:ascii="Times New Roman" w:hAnsi="Times New Roman" w:cs="Times New Roman"/>
          <w:b/>
        </w:rPr>
      </w:pPr>
    </w:p>
    <w:p w:rsidR="00EF59E3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spoločnému spravodajcovi</w:t>
      </w:r>
    </w:p>
    <w:p w:rsidR="00EF59E3">
      <w:pPr>
        <w:rPr>
          <w:rFonts w:ascii="Times New Roman" w:hAnsi="Times New Roman" w:cs="Times New Roman"/>
          <w:b/>
        </w:rPr>
      </w:pPr>
    </w:p>
    <w:p w:rsidR="00EF59E3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predložiť Národnej rade Slovenskej republiky spoločnú správu výborov o     </w:t>
      </w:r>
    </w:p>
    <w:p w:rsidR="00EF59E3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prerokovaní  uvedeného vládneho návrhu vo výboroch;</w:t>
      </w:r>
    </w:p>
    <w:p w:rsidR="00EF59E3">
      <w:pPr>
        <w:ind w:left="1800"/>
        <w:rPr>
          <w:rFonts w:ascii="Times New Roman" w:hAnsi="Times New Roman" w:cs="Times New Roman"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2850"/>
        <w:rPr>
          <w:rFonts w:ascii="Times New Roman" w:hAnsi="Times New Roman" w:cs="Times New Roman"/>
          <w:b/>
        </w:rPr>
      </w:pPr>
    </w:p>
    <w:p w:rsidR="00EF59E3">
      <w:pPr>
        <w:ind w:left="7446"/>
        <w:jc w:val="right"/>
        <w:rPr>
          <w:rFonts w:ascii="Times New Roman" w:hAnsi="Times New Roman" w:cs="Times New Roman"/>
          <w:b/>
        </w:rPr>
      </w:pPr>
    </w:p>
    <w:p w:rsidR="00EF59E3">
      <w:pPr>
        <w:rPr>
          <w:rFonts w:ascii="Times New Roman" w:hAnsi="Times New Roman" w:cs="Times New Roman"/>
        </w:rPr>
      </w:pPr>
    </w:p>
    <w:p w:rsidR="00EF59E3">
      <w:pPr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3212F">
        <w:rPr>
          <w:rFonts w:ascii="Times New Roman" w:hAnsi="Times New Roman" w:cs="Times New Roman"/>
          <w:b/>
          <w:bCs/>
        </w:rPr>
        <w:t>Jozef  B u r i a n</w:t>
      </w:r>
    </w:p>
    <w:p w:rsidR="00EF59E3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EF59E3">
      <w:pPr>
        <w:pStyle w:val="Heading4"/>
        <w:jc w:val="right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F59E3">
      <w:pPr>
        <w:pStyle w:val="Heading4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</w:p>
    <w:p w:rsidR="00EF59E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3212F">
        <w:rPr>
          <w:rFonts w:ascii="Times New Roman" w:hAnsi="Times New Roman" w:cs="Times New Roman"/>
        </w:rPr>
        <w:t>Ivan Varga</w:t>
      </w:r>
    </w:p>
    <w:p w:rsidR="00EF5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sectPr>
      <w:pgSz w:w="11906" w:h="16838"/>
      <w:pgMar w:top="1417" w:right="1417" w:bottom="89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14E2"/>
    <w:multiLevelType w:val="hybridMultilevel"/>
    <w:tmpl w:val="D5468C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5309"/>
        </w:tabs>
        <w:ind w:left="5309" w:hanging="360"/>
      </w:pPr>
    </w:lvl>
    <w:lvl w:ilvl="1">
      <w:start w:val="1"/>
      <w:numFmt w:val="decimal"/>
      <w:lvlText w:val="%2."/>
      <w:lvlJc w:val="left"/>
      <w:pPr>
        <w:tabs>
          <w:tab w:val="num" w:pos="6029"/>
        </w:tabs>
        <w:ind w:left="6029" w:hanging="360"/>
      </w:pPr>
    </w:lvl>
    <w:lvl w:ilvl="2">
      <w:start w:val="1"/>
      <w:numFmt w:val="decimal"/>
      <w:lvlText w:val="%3."/>
      <w:lvlJc w:val="left"/>
      <w:pPr>
        <w:tabs>
          <w:tab w:val="num" w:pos="6929"/>
        </w:tabs>
        <w:ind w:left="6929" w:hanging="360"/>
      </w:pPr>
    </w:lvl>
    <w:lvl w:ilvl="3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>
      <w:start w:val="1"/>
      <w:numFmt w:val="decimal"/>
      <w:lvlText w:val="%5."/>
      <w:lvlJc w:val="left"/>
      <w:pPr>
        <w:tabs>
          <w:tab w:val="num" w:pos="7139"/>
        </w:tabs>
        <w:ind w:left="7139" w:hanging="360"/>
      </w:pPr>
    </w:lvl>
    <w:lvl w:ilvl="5">
      <w:start w:val="1"/>
      <w:numFmt w:val="decimal"/>
      <w:lvlText w:val="%6."/>
      <w:lvlJc w:val="left"/>
      <w:pPr>
        <w:tabs>
          <w:tab w:val="num" w:pos="7859"/>
        </w:tabs>
        <w:ind w:left="7859" w:hanging="360"/>
      </w:pPr>
    </w:lvl>
    <w:lvl w:ilvl="6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>
      <w:start w:val="1"/>
      <w:numFmt w:val="decimal"/>
      <w:lvlText w:val="%8."/>
      <w:lvlJc w:val="left"/>
      <w:pPr>
        <w:tabs>
          <w:tab w:val="num" w:pos="9299"/>
        </w:tabs>
        <w:ind w:left="9299" w:hanging="360"/>
      </w:pPr>
    </w:lvl>
    <w:lvl w:ilvl="8">
      <w:start w:val="1"/>
      <w:numFmt w:val="decimal"/>
      <w:lvlText w:val="%9."/>
      <w:lvlJc w:val="left"/>
      <w:pPr>
        <w:tabs>
          <w:tab w:val="num" w:pos="10019"/>
        </w:tabs>
        <w:ind w:left="10019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4066B"/>
    <w:multiLevelType w:val="hybridMultilevel"/>
    <w:tmpl w:val="C316A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E36F8"/>
    <w:multiLevelType w:val="hybridMultilevel"/>
    <w:tmpl w:val="C04CA6E2"/>
    <w:lvl w:ilvl="0">
      <w:start w:val="2"/>
      <w:numFmt w:val="bullet"/>
      <w:lvlText w:val="-"/>
      <w:lvlJc w:val="left"/>
      <w:pPr>
        <w:tabs>
          <w:tab w:val="num" w:pos="1524"/>
        </w:tabs>
        <w:ind w:left="1524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/>
        <w:rtl w:val="0"/>
      </w:rPr>
    </w:lvl>
  </w:abstractNum>
  <w:abstractNum w:abstractNumId="8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6C1A6FD7"/>
    <w:multiLevelType w:val="hybridMultilevel"/>
    <w:tmpl w:val="C7BAC45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9200BC8"/>
    <w:multiLevelType w:val="hybridMultilevel"/>
    <w:tmpl w:val="42E6041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20AB"/>
    <w:rsid w:val="001047EE"/>
    <w:rsid w:val="00125F7F"/>
    <w:rsid w:val="001C5E14"/>
    <w:rsid w:val="00207EE0"/>
    <w:rsid w:val="00271C56"/>
    <w:rsid w:val="0039704E"/>
    <w:rsid w:val="00435D4F"/>
    <w:rsid w:val="004B6574"/>
    <w:rsid w:val="005E35A1"/>
    <w:rsid w:val="00681A27"/>
    <w:rsid w:val="0073212F"/>
    <w:rsid w:val="007D3C82"/>
    <w:rsid w:val="008A1B8F"/>
    <w:rsid w:val="008D0D8F"/>
    <w:rsid w:val="00912DC3"/>
    <w:rsid w:val="00924D9C"/>
    <w:rsid w:val="009D0007"/>
    <w:rsid w:val="009E6BD2"/>
    <w:rsid w:val="00B745E4"/>
    <w:rsid w:val="00BE0A45"/>
    <w:rsid w:val="00C260EE"/>
    <w:rsid w:val="00CA7944"/>
    <w:rsid w:val="00CD732F"/>
    <w:rsid w:val="00D066B7"/>
    <w:rsid w:val="00EF59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tabs>
        <w:tab w:val="left" w:pos="5309"/>
      </w:tabs>
      <w:ind w:left="5309" w:hanging="3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41" w:vAnchor="page" w:hAnchor="margin" w:y="2858"/>
      <w:jc w:val="left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09" w:hanging="1"/>
      <w:jc w:val="left"/>
    </w:pPr>
    <w:rPr>
      <w:sz w:val="20"/>
      <w:szCs w:val="20"/>
    </w:rPr>
  </w:style>
  <w:style w:type="paragraph" w:styleId="BodyTextIndent3">
    <w:name w:val="Body Text Indent 3"/>
    <w:basedOn w:val="Normal"/>
    <w:pPr>
      <w:ind w:left="4245"/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0C689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1</Pages>
  <Words>323</Words>
  <Characters>1847</Characters>
  <Application>Microsoft Office Word</Application>
  <DocSecurity>0</DocSecurity>
  <Lines>0</Lines>
  <Paragraphs>0</Paragraphs>
  <ScaleCrop>false</ScaleCrop>
  <Company>Kancelária NR SR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61</cp:revision>
  <cp:lastPrinted>2008-11-25T06:51:00Z</cp:lastPrinted>
  <dcterms:created xsi:type="dcterms:W3CDTF">2002-11-19T09:35:00Z</dcterms:created>
  <dcterms:modified xsi:type="dcterms:W3CDTF">2009-10-20T13:42:00Z</dcterms:modified>
</cp:coreProperties>
</file>