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0632" w:rsidRPr="005D2DF1" w:rsidP="003F0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DF1">
        <w:rPr>
          <w:rFonts w:ascii="Times New Roman" w:hAnsi="Times New Roman" w:cs="Times New Roman"/>
          <w:b/>
          <w:sz w:val="28"/>
          <w:szCs w:val="28"/>
        </w:rPr>
        <w:t xml:space="preserve">Doložka </w:t>
      </w:r>
      <w:r w:rsidR="00B96400">
        <w:rPr>
          <w:rFonts w:ascii="Times New Roman" w:hAnsi="Times New Roman" w:cs="Times New Roman"/>
          <w:b/>
          <w:sz w:val="28"/>
          <w:szCs w:val="28"/>
        </w:rPr>
        <w:t>o</w:t>
      </w:r>
      <w:r w:rsidRPr="005D2DF1" w:rsidR="005D2DF1">
        <w:rPr>
          <w:rFonts w:ascii="Times New Roman" w:hAnsi="Times New Roman" w:cs="Times New Roman"/>
          <w:b/>
          <w:sz w:val="28"/>
          <w:szCs w:val="28"/>
        </w:rPr>
        <w:t xml:space="preserve"> pos</w:t>
      </w:r>
      <w:r w:rsidR="00B96400">
        <w:rPr>
          <w:rFonts w:ascii="Times New Roman" w:hAnsi="Times New Roman" w:cs="Times New Roman"/>
          <w:b/>
          <w:sz w:val="28"/>
          <w:szCs w:val="28"/>
        </w:rPr>
        <w:t>údení</w:t>
      </w:r>
      <w:r w:rsidRPr="005D2DF1" w:rsidR="005D2DF1">
        <w:rPr>
          <w:rFonts w:ascii="Times New Roman" w:hAnsi="Times New Roman" w:cs="Times New Roman"/>
          <w:b/>
          <w:sz w:val="28"/>
          <w:szCs w:val="28"/>
        </w:rPr>
        <w:t xml:space="preserve"> vplyvov</w:t>
      </w:r>
    </w:p>
    <w:p w:rsidR="003F0632" w:rsidP="003F0632">
      <w:pPr>
        <w:rPr>
          <w:rFonts w:ascii="Times New Roman" w:hAnsi="Times New Roman" w:cs="Times New Roman"/>
          <w:b/>
        </w:rPr>
      </w:pPr>
    </w:p>
    <w:p w:rsidR="00F65140" w:rsidP="003F0632">
      <w:pPr>
        <w:rPr>
          <w:rFonts w:ascii="Times New Roman" w:hAnsi="Times New Roman" w:cs="Times New Roman"/>
          <w:b/>
        </w:rPr>
      </w:pPr>
    </w:p>
    <w:p w:rsidR="003F0632" w:rsidRPr="00B76B8D" w:rsidP="00854C06">
      <w:pPr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b/>
          <w:sz w:val="26"/>
          <w:szCs w:val="26"/>
        </w:rPr>
      </w:pPr>
      <w:r w:rsidRPr="00B76B8D">
        <w:rPr>
          <w:rFonts w:ascii="Times New Roman" w:hAnsi="Times New Roman" w:cs="Times New Roman"/>
          <w:b/>
          <w:sz w:val="26"/>
          <w:szCs w:val="26"/>
        </w:rPr>
        <w:t xml:space="preserve">Odhad </w:t>
      </w:r>
      <w:r w:rsidRPr="00B76B8D" w:rsidR="005D63F9">
        <w:rPr>
          <w:rFonts w:ascii="Times New Roman" w:hAnsi="Times New Roman" w:cs="Times New Roman"/>
          <w:b/>
          <w:sz w:val="26"/>
          <w:szCs w:val="26"/>
        </w:rPr>
        <w:t>vplyvov</w:t>
      </w:r>
      <w:r w:rsidRPr="00B76B8D">
        <w:rPr>
          <w:rFonts w:ascii="Times New Roman" w:hAnsi="Times New Roman" w:cs="Times New Roman"/>
          <w:b/>
          <w:sz w:val="26"/>
          <w:szCs w:val="26"/>
        </w:rPr>
        <w:t xml:space="preserve"> na verejné financie</w:t>
      </w:r>
    </w:p>
    <w:p w:rsidR="00D670AA" w:rsidP="00187F85">
      <w:pPr>
        <w:pStyle w:val="BodyText"/>
        <w:spacing w:after="0"/>
        <w:ind w:firstLine="708"/>
        <w:jc w:val="both"/>
        <w:rPr>
          <w:rFonts w:ascii="Times New Roman" w:hAnsi="Times New Roman" w:cs="Times New Roman"/>
        </w:rPr>
      </w:pPr>
    </w:p>
    <w:p w:rsidR="0062653F" w:rsidP="0062653F">
      <w:pPr>
        <w:pStyle w:val="BodyText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Nároky na f</w:t>
      </w:r>
      <w:r w:rsidRPr="00D86DCF">
        <w:rPr>
          <w:rFonts w:ascii="Times New Roman" w:hAnsi="Times New Roman" w:cs="Times New Roman"/>
        </w:rPr>
        <w:t>inančné prostriedky na uplatňovanie</w:t>
      </w:r>
      <w:r w:rsidRPr="00D86DCF">
        <w:rPr>
          <w:rFonts w:ascii="Times New Roman" w:hAnsi="Times New Roman" w:cs="Times New Roman"/>
          <w:b/>
          <w:bCs/>
        </w:rPr>
        <w:t xml:space="preserve"> </w:t>
      </w:r>
      <w:r w:rsidR="00FD4F04">
        <w:rPr>
          <w:rFonts w:ascii="Times New Roman" w:hAnsi="Times New Roman" w:cs="Times New Roman"/>
        </w:rPr>
        <w:t xml:space="preserve">vládneho </w:t>
      </w:r>
      <w:r w:rsidRPr="00D86DCF">
        <w:rPr>
          <w:rFonts w:ascii="Times New Roman" w:hAnsi="Times New Roman" w:cs="Times New Roman"/>
          <w:bCs/>
        </w:rPr>
        <w:t xml:space="preserve">návrhu </w:t>
      </w:r>
      <w:r>
        <w:rPr>
          <w:rFonts w:ascii="Times New Roman" w:hAnsi="Times New Roman" w:cs="Times New Roman"/>
        </w:rPr>
        <w:t xml:space="preserve">zákona, ktorým sa mení a dopĺňa </w:t>
      </w:r>
      <w:r w:rsidRPr="00D86DCF">
        <w:rPr>
          <w:rFonts w:ascii="Times New Roman" w:hAnsi="Times New Roman" w:cs="Times New Roman"/>
        </w:rPr>
        <w:t xml:space="preserve">zákon </w:t>
      </w:r>
      <w:r w:rsidRPr="00121493">
        <w:rPr>
          <w:rFonts w:ascii="Times New Roman" w:hAnsi="Times New Roman" w:cs="Times New Roman"/>
        </w:rPr>
        <w:t>č. 5/2004 Z. z. o službách zamestnanosti a o zmene a doplnení niektorých zákonov v znení neskorších predpisov (ďalej len „</w:t>
      </w:r>
      <w:r w:rsidR="00FD4F04">
        <w:rPr>
          <w:rFonts w:ascii="Times New Roman" w:hAnsi="Times New Roman" w:cs="Times New Roman"/>
        </w:rPr>
        <w:t xml:space="preserve">vládny </w:t>
      </w:r>
      <w:r w:rsidRPr="00121493"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>zákona</w:t>
      </w:r>
      <w:r w:rsidRPr="00121493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 xml:space="preserve"> </w:t>
      </w:r>
      <w:r w:rsidRPr="00121493">
        <w:rPr>
          <w:rFonts w:ascii="Times New Roman" w:hAnsi="Times New Roman" w:cs="Times New Roman"/>
        </w:rPr>
        <w:t xml:space="preserve">v súvislosti </w:t>
      </w:r>
      <w:r>
        <w:rPr>
          <w:rFonts w:ascii="Times New Roman" w:hAnsi="Times New Roman" w:cs="Times New Roman"/>
        </w:rPr>
        <w:t xml:space="preserve">s uvoľnením podmienok spojených s poskytovaním príspevku na samostatnú zárobkovú </w:t>
      </w:r>
      <w:r w:rsidR="00CA031D">
        <w:rPr>
          <w:rFonts w:ascii="Times New Roman" w:hAnsi="Times New Roman" w:cs="Times New Roman"/>
        </w:rPr>
        <w:t>činnosť podľa §</w:t>
      </w:r>
      <w:r w:rsidR="00EC28A5">
        <w:rPr>
          <w:rFonts w:ascii="Times New Roman" w:hAnsi="Times New Roman" w:cs="Times New Roman"/>
        </w:rPr>
        <w:t> </w:t>
      </w:r>
      <w:r w:rsidR="00CA031D">
        <w:rPr>
          <w:rFonts w:ascii="Times New Roman" w:hAnsi="Times New Roman" w:cs="Times New Roman"/>
        </w:rPr>
        <w:t xml:space="preserve">49 zákona pre znevýhodnených uchádzačov o zamestnanie podľa § 8 ods. 1 písm. a) </w:t>
      </w:r>
      <w:r w:rsidR="006B08EA">
        <w:rPr>
          <w:rFonts w:ascii="Times New Roman" w:hAnsi="Times New Roman" w:cs="Times New Roman"/>
        </w:rPr>
        <w:t xml:space="preserve">zákona </w:t>
      </w:r>
      <w:r>
        <w:rPr>
          <w:rFonts w:ascii="Times New Roman" w:hAnsi="Times New Roman" w:cs="Times New Roman"/>
        </w:rPr>
        <w:t>a prís</w:t>
      </w:r>
      <w:r>
        <w:rPr>
          <w:rFonts w:ascii="Times New Roman" w:hAnsi="Times New Roman" w:cs="Times New Roman"/>
        </w:rPr>
        <w:t xml:space="preserve">pevku na podporu vytvorenia nového pracovného </w:t>
      </w:r>
      <w:r w:rsidRPr="00646B27">
        <w:rPr>
          <w:rFonts w:ascii="Times New Roman" w:hAnsi="Times New Roman" w:cs="Times New Roman"/>
        </w:rPr>
        <w:t xml:space="preserve">miesta </w:t>
      </w:r>
      <w:r w:rsidR="00CA031D">
        <w:rPr>
          <w:rFonts w:ascii="Times New Roman" w:hAnsi="Times New Roman" w:cs="Times New Roman"/>
        </w:rPr>
        <w:t xml:space="preserve">podľa § 50e zákona na podporu zamestnávania znevýhodnených uchádzačov o zamestnanie podľa § 8 ods. 1 písm. </w:t>
      </w:r>
      <w:r w:rsidR="006B08EA">
        <w:rPr>
          <w:rFonts w:ascii="Times New Roman" w:hAnsi="Times New Roman" w:cs="Times New Roman"/>
        </w:rPr>
        <w:t xml:space="preserve">a) a </w:t>
      </w:r>
      <w:r w:rsidR="00CA031D">
        <w:rPr>
          <w:rFonts w:ascii="Times New Roman" w:hAnsi="Times New Roman" w:cs="Times New Roman"/>
        </w:rPr>
        <w:t xml:space="preserve">k) </w:t>
      </w:r>
      <w:r w:rsidR="006B08EA">
        <w:rPr>
          <w:rFonts w:ascii="Times New Roman" w:hAnsi="Times New Roman" w:cs="Times New Roman"/>
        </w:rPr>
        <w:t>zákona</w:t>
      </w:r>
      <w:r w:rsidR="00EC28A5">
        <w:rPr>
          <w:rFonts w:ascii="Times New Roman" w:hAnsi="Times New Roman" w:cs="Times New Roman"/>
        </w:rPr>
        <w:t xml:space="preserve"> č. 5/2004 Z. z. o službách zamestnanosti a o zmene a doplnení niektorých zákonov v znení neskorších predpisov (ďalej len „zákon“)</w:t>
      </w:r>
      <w:r w:rsidR="00B711D8">
        <w:rPr>
          <w:rFonts w:ascii="Times New Roman" w:hAnsi="Times New Roman" w:cs="Times New Roman"/>
        </w:rPr>
        <w:t>,</w:t>
      </w:r>
      <w:r w:rsidR="006B08EA">
        <w:rPr>
          <w:rFonts w:ascii="Times New Roman" w:hAnsi="Times New Roman" w:cs="Times New Roman"/>
        </w:rPr>
        <w:t xml:space="preserve"> </w:t>
      </w:r>
      <w:r w:rsidRPr="00646B27">
        <w:rPr>
          <w:rFonts w:ascii="Times New Roman" w:hAnsi="Times New Roman" w:cs="Times New Roman"/>
        </w:rPr>
        <w:t>nebudú mať dopad na rozpočet verejnej správy.</w:t>
      </w:r>
      <w:r>
        <w:rPr>
          <w:rFonts w:ascii="Times New Roman" w:hAnsi="Times New Roman" w:cs="Times New Roman"/>
        </w:rPr>
        <w:t xml:space="preserve"> </w:t>
      </w:r>
    </w:p>
    <w:p w:rsidR="0062653F" w:rsidRPr="00646B27" w:rsidP="0062653F">
      <w:pPr>
        <w:pStyle w:val="BodyText"/>
        <w:spacing w:after="0"/>
        <w:ind w:firstLine="708"/>
        <w:jc w:val="both"/>
        <w:rPr>
          <w:rFonts w:ascii="Times New Roman" w:hAnsi="Times New Roman" w:cs="Times New Roman"/>
        </w:rPr>
      </w:pPr>
    </w:p>
    <w:p w:rsidR="00C63F20" w:rsidP="00C63F20">
      <w:pPr>
        <w:ind w:firstLine="708"/>
        <w:jc w:val="both"/>
        <w:rPr>
          <w:rFonts w:ascii="Times New Roman" w:hAnsi="Times New Roman" w:cs="Times New Roman"/>
        </w:rPr>
      </w:pPr>
      <w:r w:rsidR="00FD4F04">
        <w:rPr>
          <w:rFonts w:ascii="Times New Roman" w:hAnsi="Times New Roman" w:cs="Times New Roman"/>
        </w:rPr>
        <w:t>Vládny n</w:t>
      </w:r>
      <w:r>
        <w:rPr>
          <w:rFonts w:ascii="Times New Roman" w:hAnsi="Times New Roman" w:cs="Times New Roman"/>
        </w:rPr>
        <w:t xml:space="preserve">ávrh zákona si nevyžiada zvýšené nároky na rozpočet verejnej správy na rok 2010 a výdavky na tieto príspevky budú hradené z prostriedkov rozpočtu EÚ – Európskeho sociálneho fondu a z prostriedkov na spolufinancovanie zo štátneho rozpočtu v pomere 85: 15. Na národný projekt I-2 bola uzatvorená zmluva o poskytnutí nenávratného finančného príspevku do výšky </w:t>
      </w:r>
      <w:smartTag w:uri="urn:schemas-microsoft-com:office:smarttags" w:element="metricconverter">
        <w:smartTagPr>
          <w:attr w:name="ProductID" w:val="85,0 mil"/>
        </w:smartTagPr>
        <w:r>
          <w:rPr>
            <w:rFonts w:ascii="Times New Roman" w:hAnsi="Times New Roman" w:cs="Times New Roman"/>
          </w:rPr>
          <w:t>85,0 mil</w:t>
        </w:r>
      </w:smartTag>
      <w:r>
        <w:rPr>
          <w:rFonts w:ascii="Times New Roman" w:hAnsi="Times New Roman" w:cs="Times New Roman"/>
        </w:rPr>
        <w:t>. eur, z ktorej sa poskytujú príspevky na §§ 49, 50a, 50b-c, 51a, 53, 53a, a 53b zákona o službách zamestnanosti a čerpanie k 30.9.2009 je na cca 51,0% z</w:t>
      </w:r>
      <w:r w:rsidR="00CE02F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alokácie. Na národný projekt I-2 A bola uzatvorená zmluva do výšky </w:t>
      </w:r>
      <w:smartTag w:uri="urn:schemas-microsoft-com:office:smarttags" w:element="metricconverter">
        <w:smartTagPr>
          <w:attr w:name="ProductID" w:val="43,7 mil"/>
        </w:smartTagPr>
        <w:r>
          <w:rPr>
            <w:rFonts w:ascii="Times New Roman" w:hAnsi="Times New Roman" w:cs="Times New Roman"/>
          </w:rPr>
          <w:t>43,7 mil</w:t>
        </w:r>
      </w:smartTag>
      <w:r>
        <w:rPr>
          <w:rFonts w:ascii="Times New Roman" w:hAnsi="Times New Roman" w:cs="Times New Roman"/>
        </w:rPr>
        <w:t xml:space="preserve">. eur na oprávnené aktivity, ktorými sú poskytovanie príspevkov na §§ 50e, </w:t>
      </w:r>
      <w:smartTag w:uri="urn:schemas-microsoft-com:office:smarttags" w:element="metricconverter">
        <w:smartTagPr>
          <w:attr w:name="ProductID" w:val="50f"/>
        </w:smartTagPr>
        <w:r>
          <w:rPr>
            <w:rFonts w:ascii="Times New Roman" w:hAnsi="Times New Roman" w:cs="Times New Roman"/>
          </w:rPr>
          <w:t>50f</w:t>
        </w:r>
      </w:smartTag>
      <w:r>
        <w:rPr>
          <w:rFonts w:ascii="Times New Roman" w:hAnsi="Times New Roman" w:cs="Times New Roman"/>
        </w:rPr>
        <w:t xml:space="preserve"> a 50g zákona o službách zamestnanosti a čerpanie je na cca 12% z alokácie. </w:t>
      </w:r>
    </w:p>
    <w:p w:rsidR="00C63F20" w:rsidP="0062653F">
      <w:pPr>
        <w:pStyle w:val="BodyText"/>
        <w:spacing w:after="0"/>
        <w:ind w:firstLine="708"/>
        <w:jc w:val="both"/>
        <w:rPr>
          <w:rFonts w:ascii="Times New Roman" w:hAnsi="Times New Roman" w:cs="Times New Roman"/>
        </w:rPr>
      </w:pPr>
    </w:p>
    <w:p w:rsidR="0062653F" w:rsidP="0062653F">
      <w:pPr>
        <w:pStyle w:val="BodyText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Predpokladaná kvantifikácia objemu finančných prostriedkov na roky 2009 a 2010 s predpokladanou účinnosťou zákona od 1.</w:t>
      </w:r>
      <w:r w:rsidR="00C04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decembra 2009</w:t>
      </w:r>
      <w:r w:rsidR="00CE02F5">
        <w:rPr>
          <w:rFonts w:ascii="Times New Roman" w:hAnsi="Times New Roman" w:cs="Times New Roman"/>
        </w:rPr>
        <w:t>.</w:t>
      </w:r>
    </w:p>
    <w:p w:rsidR="00F65140" w:rsidRPr="00D86DCF" w:rsidP="0062653F">
      <w:pPr>
        <w:pStyle w:val="BodyText"/>
        <w:spacing w:after="0"/>
        <w:ind w:firstLine="708"/>
        <w:jc w:val="both"/>
        <w:rPr>
          <w:rFonts w:ascii="Times New Roman" w:hAnsi="Times New Roman" w:cs="Times New Roman"/>
        </w:rPr>
      </w:pPr>
    </w:p>
    <w:p w:rsidR="0062653F" w:rsidP="0062653F">
      <w:pPr>
        <w:jc w:val="both"/>
        <w:rPr>
          <w:rFonts w:ascii="Times New Roman" w:hAnsi="Times New Roman" w:cs="Times New Roman"/>
          <w:b/>
        </w:rPr>
      </w:pPr>
      <w:r w:rsidRPr="000F5B77">
        <w:rPr>
          <w:rFonts w:ascii="Times New Roman" w:hAnsi="Times New Roman" w:cs="Times New Roman"/>
          <w:b/>
        </w:rPr>
        <w:t xml:space="preserve">Príspevok na </w:t>
      </w:r>
      <w:r>
        <w:rPr>
          <w:rFonts w:ascii="Times New Roman" w:hAnsi="Times New Roman" w:cs="Times New Roman"/>
          <w:b/>
        </w:rPr>
        <w:t>samostatnú zárobkovú činnosť</w:t>
      </w:r>
      <w:r w:rsidRPr="000F5B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(§ 49) </w:t>
      </w:r>
    </w:p>
    <w:p w:rsidR="0062653F" w:rsidP="0062653F">
      <w:pPr>
        <w:jc w:val="both"/>
        <w:rPr>
          <w:rFonts w:ascii="Times New Roman" w:hAnsi="Times New Roman" w:cs="Times New Roman"/>
          <w:b/>
        </w:rPr>
      </w:pPr>
    </w:p>
    <w:p w:rsidR="00A73826" w:rsidP="00A73826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2009</w:t>
      </w:r>
    </w:p>
    <w:p w:rsidR="00A73826" w:rsidP="00A73826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 w:rsidRPr="00AA1776">
        <w:rPr>
          <w:rFonts w:ascii="Times New Roman" w:hAnsi="Times New Roman" w:cs="Times New Roman"/>
        </w:rPr>
        <w:t>Priemerná výška príspevku</w:t>
      </w:r>
      <w:r>
        <w:rPr>
          <w:rFonts w:ascii="Times New Roman" w:hAnsi="Times New Roman" w:cs="Times New Roman"/>
        </w:rPr>
        <w:t xml:space="preserve"> </w:t>
      </w:r>
      <w:r w:rsidRPr="00ED2A31">
        <w:rPr>
          <w:rFonts w:ascii="Times New Roman" w:hAnsi="Times New Roman" w:cs="Times New Roman"/>
        </w:rPr>
        <w:t>na 1 vytvorené pracovné miesto</w:t>
      </w:r>
      <w:r>
        <w:rPr>
          <w:rFonts w:ascii="Times New Roman" w:hAnsi="Times New Roman" w:cs="Times New Roman"/>
        </w:rPr>
        <w:t xml:space="preserve"> za rok</w:t>
      </w:r>
      <w:r w:rsidRPr="00D915F2">
        <w:rPr>
          <w:rFonts w:ascii="Times New Roman" w:hAnsi="Times New Roman" w:cs="Times New Roman"/>
          <w:b/>
        </w:rPr>
        <w:t xml:space="preserve">: </w:t>
      </w:r>
      <w:r w:rsidR="00A115E1">
        <w:rPr>
          <w:rFonts w:ascii="Times New Roman" w:hAnsi="Times New Roman" w:cs="Times New Roman"/>
          <w:b/>
        </w:rPr>
        <w:t xml:space="preserve">3 095,57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A73826" w:rsidP="00A73826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 w:rsidRPr="00ED2A31">
        <w:rPr>
          <w:rFonts w:ascii="Times New Roman" w:hAnsi="Times New Roman" w:cs="Times New Roman"/>
        </w:rPr>
        <w:t>Predpokladaný počet vytvorených pracovných miest</w:t>
      </w:r>
      <w:r>
        <w:rPr>
          <w:rFonts w:ascii="Times New Roman" w:hAnsi="Times New Roman" w:cs="Times New Roman"/>
        </w:rPr>
        <w:t xml:space="preserve"> (uchádzačmi o zamestnanie podľa § 8 ods. 1 písm. a)</w:t>
      </w:r>
      <w:r w:rsidR="00B065DE">
        <w:rPr>
          <w:rFonts w:ascii="Times New Roman" w:hAnsi="Times New Roman" w:cs="Times New Roman"/>
        </w:rPr>
        <w:t xml:space="preserve"> zákona)</w:t>
      </w:r>
      <w:r w:rsidRPr="00ED2A3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500</w:t>
      </w:r>
    </w:p>
    <w:p w:rsidR="00A73826" w:rsidRPr="00231587" w:rsidP="00A73826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ED2A31">
        <w:rPr>
          <w:rFonts w:ascii="Times New Roman" w:hAnsi="Times New Roman" w:cs="Times New Roman"/>
        </w:rPr>
        <w:t xml:space="preserve">Predpokladaná suma finančných </w:t>
      </w:r>
      <w:r w:rsidRPr="00292B52">
        <w:rPr>
          <w:rFonts w:ascii="Times New Roman" w:hAnsi="Times New Roman" w:cs="Times New Roman"/>
        </w:rPr>
        <w:t>prostr</w:t>
      </w:r>
      <w:r w:rsidRPr="00292B52">
        <w:rPr>
          <w:rFonts w:ascii="Times New Roman" w:hAnsi="Times New Roman" w:cs="Times New Roman"/>
        </w:rPr>
        <w:t xml:space="preserve">iedkov </w:t>
      </w:r>
      <w:r w:rsidRPr="00F65140">
        <w:rPr>
          <w:rFonts w:ascii="Times New Roman" w:hAnsi="Times New Roman" w:cs="Times New Roman"/>
          <w:b/>
        </w:rPr>
        <w:t>celkom</w:t>
      </w:r>
      <w:r w:rsidRPr="00292B5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1,5 mil.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A73826" w:rsidRPr="00831F03" w:rsidP="00A73826">
      <w:pPr>
        <w:jc w:val="both"/>
        <w:rPr>
          <w:rFonts w:ascii="Times New Roman" w:hAnsi="Times New Roman" w:cs="Times New Roman"/>
          <w:b/>
        </w:rPr>
      </w:pPr>
    </w:p>
    <w:p w:rsidR="00A73826" w:rsidP="00A73826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2010</w:t>
      </w:r>
    </w:p>
    <w:p w:rsidR="00A73826" w:rsidP="00A73826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 w:rsidRPr="00AA1776">
        <w:rPr>
          <w:rFonts w:ascii="Times New Roman" w:hAnsi="Times New Roman" w:cs="Times New Roman"/>
        </w:rPr>
        <w:t>Priemerná výška príspevku</w:t>
      </w:r>
      <w:r>
        <w:rPr>
          <w:rFonts w:ascii="Times New Roman" w:hAnsi="Times New Roman" w:cs="Times New Roman"/>
        </w:rPr>
        <w:t xml:space="preserve"> </w:t>
      </w:r>
      <w:r w:rsidRPr="00ED2A31">
        <w:rPr>
          <w:rFonts w:ascii="Times New Roman" w:hAnsi="Times New Roman" w:cs="Times New Roman"/>
        </w:rPr>
        <w:t>na 1 vytvorené pracovné miesto</w:t>
      </w:r>
      <w:r>
        <w:rPr>
          <w:rFonts w:ascii="Times New Roman" w:hAnsi="Times New Roman" w:cs="Times New Roman"/>
        </w:rPr>
        <w:t xml:space="preserve"> za rok</w:t>
      </w:r>
      <w:r w:rsidRPr="00D915F2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3 347,01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A73826" w:rsidP="00A73826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 w:rsidRPr="00ED2A31">
        <w:rPr>
          <w:rFonts w:ascii="Times New Roman" w:hAnsi="Times New Roman" w:cs="Times New Roman"/>
        </w:rPr>
        <w:t>Predpokladaný počet vytvorených pracovných miest</w:t>
      </w:r>
      <w:r>
        <w:rPr>
          <w:rFonts w:ascii="Times New Roman" w:hAnsi="Times New Roman" w:cs="Times New Roman"/>
        </w:rPr>
        <w:t xml:space="preserve"> (uchádzačmi o zamestnanie podľa § 8 ods. 1 písm. a)</w:t>
      </w:r>
      <w:r w:rsidR="00B065DE">
        <w:rPr>
          <w:rFonts w:ascii="Times New Roman" w:hAnsi="Times New Roman" w:cs="Times New Roman"/>
        </w:rPr>
        <w:t xml:space="preserve"> zákona)</w:t>
      </w:r>
      <w:r w:rsidRPr="00ED2A3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3 000</w:t>
      </w:r>
    </w:p>
    <w:p w:rsidR="00A73826" w:rsidRPr="00231587" w:rsidP="00A73826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ED2A31">
        <w:rPr>
          <w:rFonts w:ascii="Times New Roman" w:hAnsi="Times New Roman" w:cs="Times New Roman"/>
        </w:rPr>
        <w:t xml:space="preserve">Predpokladaná suma finančných prostriedkov </w:t>
      </w:r>
      <w:r>
        <w:rPr>
          <w:rFonts w:ascii="Times New Roman" w:hAnsi="Times New Roman" w:cs="Times New Roman"/>
          <w:b/>
        </w:rPr>
        <w:t>celkom:</w:t>
      </w:r>
      <w:r w:rsidRPr="00D915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mil.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F65140" w:rsidP="0062653F">
      <w:pPr>
        <w:jc w:val="both"/>
        <w:rPr>
          <w:rFonts w:ascii="Times New Roman" w:hAnsi="Times New Roman" w:cs="Times New Roman"/>
          <w:b/>
        </w:rPr>
      </w:pPr>
    </w:p>
    <w:p w:rsidR="0062653F" w:rsidP="0062653F">
      <w:pPr>
        <w:jc w:val="both"/>
        <w:rPr>
          <w:rFonts w:ascii="Times New Roman" w:hAnsi="Times New Roman" w:cs="Times New Roman"/>
          <w:b/>
        </w:rPr>
      </w:pPr>
      <w:r w:rsidRPr="000F5B77">
        <w:rPr>
          <w:rFonts w:ascii="Times New Roman" w:hAnsi="Times New Roman" w:cs="Times New Roman"/>
          <w:b/>
        </w:rPr>
        <w:t xml:space="preserve">Príspevok na podporu vytvorenia nového pracovného miesta </w:t>
      </w:r>
      <w:r>
        <w:rPr>
          <w:rFonts w:ascii="Times New Roman" w:hAnsi="Times New Roman" w:cs="Times New Roman"/>
          <w:b/>
        </w:rPr>
        <w:t xml:space="preserve">(§ 50e) </w:t>
      </w:r>
    </w:p>
    <w:p w:rsidR="0062653F" w:rsidP="0062653F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</w:p>
    <w:p w:rsidR="0062653F" w:rsidP="0062653F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2009</w:t>
      </w:r>
    </w:p>
    <w:p w:rsidR="0062653F" w:rsidP="0062653F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 w:rsidRPr="00ED2A31">
        <w:rPr>
          <w:rFonts w:ascii="Times New Roman" w:hAnsi="Times New Roman" w:cs="Times New Roman"/>
        </w:rPr>
        <w:t>Priemerná mesačná výška príspevku na 1 vytvorené pracovné miesto:</w:t>
      </w:r>
      <w:r>
        <w:rPr>
          <w:rFonts w:ascii="Times New Roman" w:hAnsi="Times New Roman" w:cs="Times New Roman"/>
          <w:b/>
        </w:rPr>
        <w:t xml:space="preserve"> 212,36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62653F" w:rsidP="0062653F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AA1776">
        <w:rPr>
          <w:rFonts w:ascii="Times New Roman" w:hAnsi="Times New Roman" w:cs="Times New Roman"/>
        </w:rPr>
        <w:t>Priemerná výška príspevku</w:t>
      </w:r>
      <w:r>
        <w:rPr>
          <w:rFonts w:ascii="Times New Roman" w:hAnsi="Times New Roman" w:cs="Times New Roman"/>
        </w:rPr>
        <w:t xml:space="preserve"> </w:t>
      </w:r>
      <w:r w:rsidRPr="00ED2A31">
        <w:rPr>
          <w:rFonts w:ascii="Times New Roman" w:hAnsi="Times New Roman" w:cs="Times New Roman"/>
        </w:rPr>
        <w:t>na 1 vytvorené pracovné miesto</w:t>
      </w:r>
      <w:r>
        <w:rPr>
          <w:rFonts w:ascii="Times New Roman" w:hAnsi="Times New Roman" w:cs="Times New Roman"/>
        </w:rPr>
        <w:t xml:space="preserve"> </w:t>
      </w:r>
      <w:r w:rsidR="00C04B8D">
        <w:rPr>
          <w:rFonts w:ascii="Times New Roman" w:hAnsi="Times New Roman" w:cs="Times New Roman"/>
        </w:rPr>
        <w:t>v roku 2009 s ohľadom na účinnosť návrhu zákona: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212,36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62653F" w:rsidP="0062653F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 w:rsidRPr="00ED2A31">
        <w:rPr>
          <w:rFonts w:ascii="Times New Roman" w:hAnsi="Times New Roman" w:cs="Times New Roman"/>
        </w:rPr>
        <w:t>Predpokladaný počet vytvorených pracovných miest:</w:t>
      </w:r>
      <w:r>
        <w:rPr>
          <w:rFonts w:ascii="Times New Roman" w:hAnsi="Times New Roman" w:cs="Times New Roman"/>
          <w:b/>
        </w:rPr>
        <w:t xml:space="preserve"> 500</w:t>
      </w:r>
    </w:p>
    <w:p w:rsidR="0062653F" w:rsidRPr="00231587" w:rsidP="0062653F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ED2A31">
        <w:rPr>
          <w:rFonts w:ascii="Times New Roman" w:hAnsi="Times New Roman" w:cs="Times New Roman"/>
        </w:rPr>
        <w:t xml:space="preserve">Predpokladaná suma finančných prostriedkov </w:t>
      </w:r>
      <w:r>
        <w:rPr>
          <w:rFonts w:ascii="Times New Roman" w:hAnsi="Times New Roman" w:cs="Times New Roman"/>
          <w:b/>
        </w:rPr>
        <w:t xml:space="preserve">celkom: 106,2 tis.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62653F" w:rsidP="0062653F">
      <w:pPr>
        <w:jc w:val="both"/>
        <w:rPr>
          <w:rFonts w:ascii="Times New Roman" w:hAnsi="Times New Roman" w:cs="Times New Roman"/>
          <w:b/>
          <w:bCs/>
        </w:rPr>
      </w:pPr>
    </w:p>
    <w:p w:rsidR="0062653F" w:rsidP="0062653F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2010</w:t>
      </w:r>
    </w:p>
    <w:p w:rsidR="0062653F" w:rsidP="0062653F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 w:rsidRPr="00ED2A31">
        <w:rPr>
          <w:rFonts w:ascii="Times New Roman" w:hAnsi="Times New Roman" w:cs="Times New Roman"/>
        </w:rPr>
        <w:t>Priemerná mesačná výška príspevku na 1 vytvorené pracovné miesto:</w:t>
      </w:r>
      <w:r>
        <w:rPr>
          <w:rFonts w:ascii="Times New Roman" w:hAnsi="Times New Roman" w:cs="Times New Roman"/>
          <w:b/>
        </w:rPr>
        <w:t xml:space="preserve"> 229,61</w:t>
      </w:r>
      <w:r>
        <w:rPr>
          <w:rFonts w:ascii="Times New Roman" w:hAnsi="Times New Roman" w:cs="Times New Roman"/>
          <w:b/>
        </w:rPr>
        <w:t xml:space="preserve">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62653F" w:rsidP="0062653F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AA1776">
        <w:rPr>
          <w:rFonts w:ascii="Times New Roman" w:hAnsi="Times New Roman" w:cs="Times New Roman"/>
        </w:rPr>
        <w:t>Priemerná výška príspevku</w:t>
      </w:r>
      <w:r>
        <w:rPr>
          <w:rFonts w:ascii="Times New Roman" w:hAnsi="Times New Roman" w:cs="Times New Roman"/>
        </w:rPr>
        <w:t xml:space="preserve"> </w:t>
      </w:r>
      <w:r w:rsidRPr="00ED2A31">
        <w:rPr>
          <w:rFonts w:ascii="Times New Roman" w:hAnsi="Times New Roman" w:cs="Times New Roman"/>
        </w:rPr>
        <w:t>na 1 vytvorené pracovné miesto</w:t>
      </w:r>
      <w:r>
        <w:rPr>
          <w:rFonts w:ascii="Times New Roman" w:hAnsi="Times New Roman" w:cs="Times New Roman"/>
        </w:rPr>
        <w:t xml:space="preserve"> za rok: </w:t>
      </w:r>
      <w:r>
        <w:rPr>
          <w:rFonts w:ascii="Times New Roman" w:hAnsi="Times New Roman" w:cs="Times New Roman"/>
          <w:b/>
        </w:rPr>
        <w:t>2 755,32</w:t>
      </w:r>
      <w:r w:rsidRPr="00AA1776">
        <w:rPr>
          <w:rFonts w:ascii="Times New Roman" w:hAnsi="Times New Roman" w:cs="Times New Roman"/>
          <w:b/>
        </w:rPr>
        <w:t xml:space="preserve">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62653F" w:rsidP="0062653F">
      <w:pPr>
        <w:tabs>
          <w:tab w:val="left" w:pos="900"/>
        </w:tabs>
        <w:jc w:val="both"/>
        <w:rPr>
          <w:rFonts w:ascii="Times New Roman" w:hAnsi="Times New Roman" w:cs="Times New Roman"/>
          <w:b/>
        </w:rPr>
      </w:pPr>
      <w:r w:rsidRPr="00ED2A31">
        <w:rPr>
          <w:rFonts w:ascii="Times New Roman" w:hAnsi="Times New Roman" w:cs="Times New Roman"/>
        </w:rPr>
        <w:t>Predpokladaný počet vytvorených pracovných miest:</w:t>
      </w:r>
      <w:r>
        <w:rPr>
          <w:rFonts w:ascii="Times New Roman" w:hAnsi="Times New Roman" w:cs="Times New Roman"/>
          <w:b/>
        </w:rPr>
        <w:t xml:space="preserve"> 3 500</w:t>
      </w:r>
    </w:p>
    <w:p w:rsidR="0062653F" w:rsidRPr="00231587" w:rsidP="0062653F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ED2A31">
        <w:rPr>
          <w:rFonts w:ascii="Times New Roman" w:hAnsi="Times New Roman" w:cs="Times New Roman"/>
        </w:rPr>
        <w:t xml:space="preserve">Predpokladaná suma finančných prostriedkov </w:t>
      </w:r>
      <w:r>
        <w:rPr>
          <w:rFonts w:ascii="Times New Roman" w:hAnsi="Times New Roman" w:cs="Times New Roman"/>
          <w:b/>
        </w:rPr>
        <w:t xml:space="preserve">celkom: 9,6 mil. </w:t>
      </w:r>
      <w:r w:rsidR="00B25B59">
        <w:rPr>
          <w:rFonts w:ascii="Times New Roman" w:hAnsi="Times New Roman" w:cs="Times New Roman"/>
          <w:b/>
        </w:rPr>
        <w:t>e</w:t>
      </w:r>
      <w:r w:rsidR="00A115E1">
        <w:rPr>
          <w:rFonts w:ascii="Times New Roman" w:hAnsi="Times New Roman" w:cs="Times New Roman"/>
          <w:b/>
        </w:rPr>
        <w:t>ur</w:t>
      </w:r>
    </w:p>
    <w:p w:rsidR="00F65140" w:rsidP="0062653F">
      <w:pPr>
        <w:jc w:val="both"/>
        <w:rPr>
          <w:rFonts w:ascii="Times New Roman" w:hAnsi="Times New Roman" w:cs="Times New Roman"/>
          <w:b/>
          <w:bCs/>
        </w:rPr>
      </w:pPr>
    </w:p>
    <w:p w:rsidR="00643700" w:rsidRPr="00B76B8D" w:rsidP="0064370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6B8D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B76B8D" w:rsidR="005D63F9">
        <w:rPr>
          <w:rFonts w:ascii="Times New Roman" w:hAnsi="Times New Roman" w:cs="Times New Roman"/>
          <w:b/>
          <w:sz w:val="26"/>
          <w:szCs w:val="26"/>
        </w:rPr>
        <w:t>Odhad vplyvov</w:t>
      </w:r>
      <w:r w:rsidRPr="00B76B8D" w:rsidR="005D63F9">
        <w:rPr>
          <w:rFonts w:ascii="Times New Roman" w:hAnsi="Times New Roman" w:cs="Times New Roman"/>
          <w:sz w:val="26"/>
          <w:szCs w:val="26"/>
        </w:rPr>
        <w:t xml:space="preserve"> </w:t>
      </w:r>
      <w:r w:rsidRPr="00B76B8D">
        <w:rPr>
          <w:rFonts w:ascii="Times New Roman" w:hAnsi="Times New Roman" w:cs="Times New Roman"/>
          <w:b/>
          <w:bCs/>
          <w:sz w:val="26"/>
          <w:szCs w:val="26"/>
        </w:rPr>
        <w:t>obyvateľov, hospodárenie podnikateľskej sféry a iných právnických osôb</w:t>
      </w:r>
    </w:p>
    <w:p w:rsidR="000740DB" w:rsidP="004F787A">
      <w:pPr>
        <w:spacing w:before="120"/>
        <w:jc w:val="both"/>
        <w:rPr>
          <w:rFonts w:ascii="Times New Roman" w:hAnsi="Times New Roman" w:cs="Times New Roman"/>
        </w:rPr>
      </w:pPr>
      <w:r w:rsidR="00FD4F04">
        <w:rPr>
          <w:rFonts w:ascii="Times New Roman" w:hAnsi="Times New Roman" w:cs="Times New Roman"/>
        </w:rPr>
        <w:t>Vládny n</w:t>
      </w:r>
      <w:r w:rsidRPr="00643700" w:rsidR="00643700">
        <w:rPr>
          <w:rFonts w:ascii="Times New Roman" w:hAnsi="Times New Roman" w:cs="Times New Roman"/>
        </w:rPr>
        <w:t xml:space="preserve">ávrh </w:t>
      </w:r>
      <w:r w:rsidR="00643700">
        <w:rPr>
          <w:rFonts w:ascii="Times New Roman" w:hAnsi="Times New Roman" w:cs="Times New Roman"/>
        </w:rPr>
        <w:t>zákona</w:t>
      </w:r>
      <w:r w:rsidRPr="00643700" w:rsidR="00643700">
        <w:rPr>
          <w:rFonts w:ascii="Times New Roman" w:hAnsi="Times New Roman" w:cs="Times New Roman"/>
        </w:rPr>
        <w:t xml:space="preserve"> predpokladá pozitívny vplyv na obyvateľov, na hospodárenie podnikateľskej sféry a iných právnických osôb, a to </w:t>
      </w:r>
      <w:r>
        <w:rPr>
          <w:rFonts w:ascii="Times New Roman" w:hAnsi="Times New Roman" w:cs="Times New Roman"/>
        </w:rPr>
        <w:t xml:space="preserve">poskytovaním finančných prostriedkov </w:t>
      </w:r>
      <w:r w:rsidR="00CA031D">
        <w:rPr>
          <w:rFonts w:ascii="Times New Roman" w:hAnsi="Times New Roman" w:cs="Times New Roman"/>
        </w:rPr>
        <w:t xml:space="preserve">podľa § 50e zákona </w:t>
      </w:r>
      <w:r>
        <w:rPr>
          <w:rFonts w:ascii="Times New Roman" w:hAnsi="Times New Roman" w:cs="Times New Roman"/>
        </w:rPr>
        <w:t xml:space="preserve">zamestnávateľom na časť ceny práce zamestnancov prijatých z radov </w:t>
      </w:r>
      <w:r w:rsidR="00CA031D">
        <w:rPr>
          <w:rFonts w:ascii="Times New Roman" w:hAnsi="Times New Roman" w:cs="Times New Roman"/>
        </w:rPr>
        <w:t>navrh</w:t>
      </w:r>
      <w:r w:rsidR="00677E1D">
        <w:rPr>
          <w:rFonts w:ascii="Times New Roman" w:hAnsi="Times New Roman" w:cs="Times New Roman"/>
        </w:rPr>
        <w:t>ovaných</w:t>
      </w:r>
      <w:r w:rsidR="00CA031D">
        <w:rPr>
          <w:rFonts w:ascii="Times New Roman" w:hAnsi="Times New Roman" w:cs="Times New Roman"/>
        </w:rPr>
        <w:t xml:space="preserve"> skupín </w:t>
      </w:r>
      <w:r>
        <w:rPr>
          <w:rFonts w:ascii="Times New Roman" w:hAnsi="Times New Roman" w:cs="Times New Roman"/>
        </w:rPr>
        <w:t xml:space="preserve">znevýhodnených uchádzačov o zamestnanie </w:t>
      </w:r>
      <w:r w:rsidR="00CA031D">
        <w:rPr>
          <w:rFonts w:ascii="Times New Roman" w:hAnsi="Times New Roman" w:cs="Times New Roman"/>
        </w:rPr>
        <w:t xml:space="preserve">podľa § 8 ods. 1 písm. </w:t>
      </w:r>
      <w:r w:rsidR="006B08EA">
        <w:rPr>
          <w:rFonts w:ascii="Times New Roman" w:hAnsi="Times New Roman" w:cs="Times New Roman"/>
        </w:rPr>
        <w:t>a) a</w:t>
      </w:r>
      <w:r w:rsidR="00677E1D">
        <w:rPr>
          <w:rFonts w:ascii="Times New Roman" w:hAnsi="Times New Roman" w:cs="Times New Roman"/>
        </w:rPr>
        <w:t> </w:t>
      </w:r>
      <w:r w:rsidR="00CA031D">
        <w:rPr>
          <w:rFonts w:ascii="Times New Roman" w:hAnsi="Times New Roman" w:cs="Times New Roman"/>
        </w:rPr>
        <w:t xml:space="preserve">k) </w:t>
      </w:r>
      <w:r w:rsidR="006B08EA">
        <w:rPr>
          <w:rFonts w:ascii="Times New Roman" w:hAnsi="Times New Roman" w:cs="Times New Roman"/>
        </w:rPr>
        <w:t xml:space="preserve">zákona </w:t>
      </w:r>
      <w:r>
        <w:rPr>
          <w:rFonts w:ascii="Times New Roman" w:hAnsi="Times New Roman" w:cs="Times New Roman"/>
        </w:rPr>
        <w:t>a </w:t>
      </w:r>
      <w:r w:rsidR="00B711D8">
        <w:rPr>
          <w:rFonts w:ascii="Times New Roman" w:hAnsi="Times New Roman" w:cs="Times New Roman"/>
        </w:rPr>
        <w:t xml:space="preserve">príspevkom na </w:t>
      </w:r>
      <w:r>
        <w:rPr>
          <w:rFonts w:ascii="Times New Roman" w:hAnsi="Times New Roman" w:cs="Times New Roman"/>
        </w:rPr>
        <w:t>samostatn</w:t>
      </w:r>
      <w:r w:rsidR="00B711D8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zárobkov</w:t>
      </w:r>
      <w:r w:rsidR="00B711D8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činnos</w:t>
      </w:r>
      <w:r w:rsidR="00B711D8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</w:t>
      </w:r>
      <w:r w:rsidR="00CA031D">
        <w:rPr>
          <w:rFonts w:ascii="Times New Roman" w:hAnsi="Times New Roman" w:cs="Times New Roman"/>
        </w:rPr>
        <w:t xml:space="preserve">podľa § 49 zákona </w:t>
      </w:r>
      <w:r>
        <w:rPr>
          <w:rFonts w:ascii="Times New Roman" w:hAnsi="Times New Roman" w:cs="Times New Roman"/>
        </w:rPr>
        <w:t xml:space="preserve">pre </w:t>
      </w:r>
      <w:r w:rsidR="00CA031D">
        <w:rPr>
          <w:rFonts w:ascii="Times New Roman" w:hAnsi="Times New Roman" w:cs="Times New Roman"/>
        </w:rPr>
        <w:t xml:space="preserve">navrhnutú </w:t>
      </w:r>
      <w:r>
        <w:rPr>
          <w:rFonts w:ascii="Times New Roman" w:hAnsi="Times New Roman" w:cs="Times New Roman"/>
        </w:rPr>
        <w:t>skupinu znevýhodnených uchádzačov o</w:t>
      </w:r>
      <w:r w:rsidR="00CA0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zamestnanie</w:t>
      </w:r>
      <w:r w:rsidR="00CA031D">
        <w:rPr>
          <w:rFonts w:ascii="Times New Roman" w:hAnsi="Times New Roman" w:cs="Times New Roman"/>
        </w:rPr>
        <w:t xml:space="preserve"> podľa § 8 ods. 1 písm. a)</w:t>
      </w:r>
      <w:r w:rsidR="006B08EA">
        <w:rPr>
          <w:rFonts w:ascii="Times New Roman" w:hAnsi="Times New Roman" w:cs="Times New Roman"/>
        </w:rPr>
        <w:t xml:space="preserve"> zákona, t.j. </w:t>
      </w:r>
      <w:r w:rsidR="00B711D8">
        <w:rPr>
          <w:rFonts w:ascii="Times New Roman" w:hAnsi="Times New Roman" w:cs="Times New Roman"/>
        </w:rPr>
        <w:t xml:space="preserve">pre </w:t>
      </w:r>
      <w:r w:rsidR="006B08EA">
        <w:rPr>
          <w:rFonts w:ascii="Times New Roman" w:hAnsi="Times New Roman" w:cs="Times New Roman"/>
        </w:rPr>
        <w:t>absolvent</w:t>
      </w:r>
      <w:r w:rsidR="00B711D8">
        <w:rPr>
          <w:rFonts w:ascii="Times New Roman" w:hAnsi="Times New Roman" w:cs="Times New Roman"/>
        </w:rPr>
        <w:t>ov</w:t>
      </w:r>
      <w:r w:rsidR="006B08EA">
        <w:rPr>
          <w:rFonts w:ascii="Times New Roman" w:hAnsi="Times New Roman" w:cs="Times New Roman"/>
        </w:rPr>
        <w:t xml:space="preserve"> škôl.</w:t>
      </w:r>
      <w:r w:rsidR="00CA0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9B6A91" w:rsidP="009B6A91">
      <w:pPr>
        <w:rPr>
          <w:rFonts w:ascii="Times New Roman" w:hAnsi="Times New Roman" w:cs="Times New Roman"/>
        </w:rPr>
      </w:pPr>
    </w:p>
    <w:p w:rsidR="00643700" w:rsidRPr="00B76B8D" w:rsidP="00643700">
      <w:pPr>
        <w:pStyle w:val="Heading2"/>
        <w:rPr>
          <w:rFonts w:ascii="Times New Roman" w:hAnsi="Times New Roman" w:cs="Times New Roman"/>
          <w:bCs/>
          <w:sz w:val="26"/>
          <w:szCs w:val="26"/>
        </w:rPr>
      </w:pPr>
      <w:r w:rsidRPr="00B76B8D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B76B8D" w:rsidR="005D63F9">
        <w:rPr>
          <w:rFonts w:ascii="Times New Roman" w:hAnsi="Times New Roman" w:cs="Times New Roman"/>
          <w:sz w:val="26"/>
          <w:szCs w:val="26"/>
        </w:rPr>
        <w:t xml:space="preserve">Odhad vplyvov </w:t>
      </w:r>
      <w:r w:rsidRPr="00B76B8D">
        <w:rPr>
          <w:rFonts w:ascii="Times New Roman" w:hAnsi="Times New Roman" w:cs="Times New Roman"/>
          <w:bCs/>
          <w:sz w:val="26"/>
          <w:szCs w:val="26"/>
        </w:rPr>
        <w:t>na životné prostredie</w:t>
      </w:r>
    </w:p>
    <w:p w:rsidR="00643700" w:rsidRPr="00643700" w:rsidP="004F787A">
      <w:pPr>
        <w:spacing w:before="120"/>
        <w:jc w:val="both"/>
        <w:rPr>
          <w:rFonts w:ascii="Times New Roman" w:hAnsi="Times New Roman" w:cs="Times New Roman"/>
        </w:rPr>
      </w:pPr>
      <w:r w:rsidR="00FD4F04">
        <w:rPr>
          <w:rFonts w:ascii="Times New Roman" w:hAnsi="Times New Roman" w:cs="Times New Roman"/>
        </w:rPr>
        <w:t>Vládny n</w:t>
      </w:r>
      <w:r w:rsidRPr="00643700">
        <w:rPr>
          <w:rFonts w:ascii="Times New Roman" w:hAnsi="Times New Roman" w:cs="Times New Roman"/>
        </w:rPr>
        <w:t xml:space="preserve">ávrh </w:t>
      </w:r>
      <w:r>
        <w:rPr>
          <w:rFonts w:ascii="Times New Roman" w:hAnsi="Times New Roman" w:cs="Times New Roman"/>
        </w:rPr>
        <w:t>zákona</w:t>
      </w:r>
      <w:r w:rsidRPr="00643700">
        <w:rPr>
          <w:rFonts w:ascii="Times New Roman" w:hAnsi="Times New Roman" w:cs="Times New Roman"/>
        </w:rPr>
        <w:t xml:space="preserve"> predpokladá </w:t>
      </w:r>
      <w:r w:rsidR="000F5B77">
        <w:rPr>
          <w:rFonts w:ascii="Times New Roman" w:hAnsi="Times New Roman" w:cs="Times New Roman"/>
        </w:rPr>
        <w:t>pozitívny</w:t>
      </w:r>
      <w:r w:rsidRPr="00643700">
        <w:rPr>
          <w:rFonts w:ascii="Times New Roman" w:hAnsi="Times New Roman" w:cs="Times New Roman"/>
        </w:rPr>
        <w:t xml:space="preserve"> vplyv n</w:t>
      </w:r>
      <w:r w:rsidR="009B6A91">
        <w:rPr>
          <w:rFonts w:ascii="Times New Roman" w:hAnsi="Times New Roman" w:cs="Times New Roman"/>
        </w:rPr>
        <w:t>a životné prostredie na lokálnej,</w:t>
      </w:r>
      <w:r w:rsidRPr="00643700">
        <w:rPr>
          <w:rFonts w:ascii="Times New Roman" w:hAnsi="Times New Roman" w:cs="Times New Roman"/>
        </w:rPr>
        <w:t xml:space="preserve"> r</w:t>
      </w:r>
      <w:r w:rsidR="000F5B77">
        <w:rPr>
          <w:rFonts w:ascii="Times New Roman" w:hAnsi="Times New Roman" w:cs="Times New Roman"/>
        </w:rPr>
        <w:t xml:space="preserve">egionálnej a celoštátnej úrovni, a to podporou samozamestnávania, ako aj podporou vytvárania </w:t>
      </w:r>
      <w:r w:rsidR="007F5725">
        <w:rPr>
          <w:rFonts w:ascii="Times New Roman" w:hAnsi="Times New Roman" w:cs="Times New Roman"/>
        </w:rPr>
        <w:t>nových pracovných miest u</w:t>
      </w:r>
      <w:r w:rsidR="00A774B4">
        <w:rPr>
          <w:rFonts w:ascii="Times New Roman" w:hAnsi="Times New Roman" w:cs="Times New Roman"/>
        </w:rPr>
        <w:t> zamestnávateľa aj v oblasti životného prostredia.</w:t>
      </w:r>
    </w:p>
    <w:p w:rsidR="00D670AA" w:rsidP="00643700">
      <w:pPr>
        <w:rPr>
          <w:rFonts w:ascii="Times New Roman" w:hAnsi="Times New Roman" w:cs="Times New Roman"/>
        </w:rPr>
      </w:pPr>
    </w:p>
    <w:p w:rsidR="00643700" w:rsidRPr="00B76B8D" w:rsidP="00643700">
      <w:pPr>
        <w:pStyle w:val="Heading1"/>
        <w:rPr>
          <w:rFonts w:ascii="Times New Roman" w:hAnsi="Times New Roman" w:cs="Times New Roman"/>
          <w:sz w:val="26"/>
          <w:szCs w:val="26"/>
        </w:rPr>
      </w:pPr>
      <w:r w:rsidRPr="00B76B8D">
        <w:rPr>
          <w:rFonts w:ascii="Times New Roman" w:hAnsi="Times New Roman" w:cs="Times New Roman"/>
          <w:sz w:val="26"/>
          <w:szCs w:val="26"/>
        </w:rPr>
        <w:t xml:space="preserve">4. </w:t>
      </w:r>
      <w:r w:rsidRPr="00B76B8D" w:rsidR="005D63F9">
        <w:rPr>
          <w:rFonts w:ascii="Times New Roman" w:hAnsi="Times New Roman" w:cs="Times New Roman"/>
          <w:sz w:val="26"/>
          <w:szCs w:val="26"/>
        </w:rPr>
        <w:t>Odhad vplyvov</w:t>
      </w:r>
      <w:r w:rsidRPr="00B76B8D">
        <w:rPr>
          <w:rFonts w:ascii="Times New Roman" w:hAnsi="Times New Roman" w:cs="Times New Roman"/>
          <w:sz w:val="26"/>
          <w:szCs w:val="26"/>
        </w:rPr>
        <w:t xml:space="preserve"> na zamestnanosť</w:t>
      </w:r>
    </w:p>
    <w:p w:rsidR="008C4ED1" w:rsidP="004F787A">
      <w:pPr>
        <w:spacing w:before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Predpokladá sa pozitívny dopad </w:t>
      </w:r>
      <w:r w:rsidR="00FD4F04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 xml:space="preserve">návrhu zákona na lokálnu a regionálnu </w:t>
      </w:r>
      <w:r w:rsidRPr="00643700">
        <w:rPr>
          <w:rFonts w:ascii="Times New Roman" w:hAnsi="Times New Roman" w:cs="Times New Roman"/>
        </w:rPr>
        <w:t xml:space="preserve"> zamestnanosť</w:t>
      </w:r>
      <w:r>
        <w:rPr>
          <w:rFonts w:ascii="Times New Roman" w:hAnsi="Times New Roman" w:cs="Times New Roman"/>
        </w:rPr>
        <w:t>, a to podporou vstupu</w:t>
      </w:r>
      <w:r w:rsidR="006B08E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resp. opätovného vstupu a udržania sa na trhu práce </w:t>
      </w:r>
      <w:r w:rsidR="00CA031D">
        <w:rPr>
          <w:rFonts w:ascii="Times New Roman" w:hAnsi="Times New Roman" w:cs="Times New Roman"/>
        </w:rPr>
        <w:t>navrh</w:t>
      </w:r>
      <w:r w:rsidR="00677E1D">
        <w:rPr>
          <w:rFonts w:ascii="Times New Roman" w:hAnsi="Times New Roman" w:cs="Times New Roman"/>
        </w:rPr>
        <w:t>ovaných</w:t>
      </w:r>
      <w:r>
        <w:rPr>
          <w:rFonts w:ascii="Times New Roman" w:hAnsi="Times New Roman" w:cs="Times New Roman"/>
        </w:rPr>
        <w:t xml:space="preserve"> skupín znevýhodnených uchádzačov o zamestnanie prostredníctvom </w:t>
      </w:r>
      <w:r w:rsidR="00D40C87">
        <w:rPr>
          <w:rFonts w:ascii="Times New Roman" w:hAnsi="Times New Roman" w:cs="Times New Roman"/>
        </w:rPr>
        <w:t xml:space="preserve">uvoľnenia podmienok pre </w:t>
      </w:r>
      <w:r>
        <w:rPr>
          <w:rFonts w:ascii="Times New Roman" w:hAnsi="Times New Roman" w:cs="Times New Roman"/>
        </w:rPr>
        <w:t>poskytovani</w:t>
      </w:r>
      <w:r w:rsidR="00D40C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príspevku </w:t>
      </w:r>
      <w:r w:rsidR="00D40C87">
        <w:rPr>
          <w:rFonts w:ascii="Times New Roman" w:hAnsi="Times New Roman" w:cs="Times New Roman"/>
        </w:rPr>
        <w:t xml:space="preserve">zamestnávateľom </w:t>
      </w:r>
      <w:r>
        <w:rPr>
          <w:rFonts w:ascii="Times New Roman" w:hAnsi="Times New Roman" w:cs="Times New Roman"/>
        </w:rPr>
        <w:t>na vytvárani</w:t>
      </w:r>
      <w:r w:rsidR="00D40C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nových pracovných miest</w:t>
      </w:r>
      <w:r w:rsidR="00D40C87">
        <w:rPr>
          <w:rFonts w:ascii="Times New Roman" w:hAnsi="Times New Roman" w:cs="Times New Roman"/>
        </w:rPr>
        <w:t xml:space="preserve"> </w:t>
      </w:r>
      <w:r w:rsidR="00CA031D">
        <w:rPr>
          <w:rFonts w:ascii="Times New Roman" w:hAnsi="Times New Roman" w:cs="Times New Roman"/>
        </w:rPr>
        <w:t xml:space="preserve">podľa § 50e zákona </w:t>
      </w:r>
      <w:r w:rsidR="00D40C87">
        <w:rPr>
          <w:rFonts w:ascii="Times New Roman" w:hAnsi="Times New Roman" w:cs="Times New Roman"/>
        </w:rPr>
        <w:t>pre občanov, ktorí stratili v dôsledku krízy zamestnanie z vymedzených dôvodov</w:t>
      </w:r>
      <w:r w:rsidR="006B08EA">
        <w:rPr>
          <w:rFonts w:ascii="Times New Roman" w:hAnsi="Times New Roman" w:cs="Times New Roman"/>
        </w:rPr>
        <w:t xml:space="preserve"> podľa § 8 ods. 1 písm. k) zákona  a pre absolventov škôl </w:t>
      </w:r>
      <w:r>
        <w:rPr>
          <w:rFonts w:ascii="Times New Roman" w:hAnsi="Times New Roman" w:cs="Times New Roman"/>
        </w:rPr>
        <w:t xml:space="preserve"> </w:t>
      </w:r>
      <w:r w:rsidR="006B08EA">
        <w:rPr>
          <w:rFonts w:ascii="Times New Roman" w:hAnsi="Times New Roman" w:cs="Times New Roman"/>
        </w:rPr>
        <w:t xml:space="preserve">podľa § 8 ods. 1 písm. a) zákona, </w:t>
      </w:r>
      <w:r>
        <w:rPr>
          <w:rFonts w:ascii="Times New Roman" w:hAnsi="Times New Roman" w:cs="Times New Roman"/>
        </w:rPr>
        <w:t xml:space="preserve">resp. </w:t>
      </w:r>
      <w:r w:rsidR="00D40C87">
        <w:rPr>
          <w:rFonts w:ascii="Times New Roman" w:hAnsi="Times New Roman" w:cs="Times New Roman"/>
        </w:rPr>
        <w:t>príspevku na samostatnú zárobkovú činnosť</w:t>
      </w:r>
      <w:r w:rsidR="00CA031D">
        <w:rPr>
          <w:rFonts w:ascii="Times New Roman" w:hAnsi="Times New Roman" w:cs="Times New Roman"/>
        </w:rPr>
        <w:t xml:space="preserve"> podľa § 49 zákona</w:t>
      </w:r>
      <w:r w:rsidR="00D40C87">
        <w:rPr>
          <w:rFonts w:ascii="Times New Roman" w:hAnsi="Times New Roman" w:cs="Times New Roman"/>
        </w:rPr>
        <w:t xml:space="preserve">, ktorú začnú a budú vykonávať </w:t>
      </w:r>
      <w:r>
        <w:rPr>
          <w:rFonts w:ascii="Times New Roman" w:hAnsi="Times New Roman" w:cs="Times New Roman"/>
        </w:rPr>
        <w:t xml:space="preserve"> </w:t>
      </w:r>
      <w:r w:rsidR="00CA031D">
        <w:rPr>
          <w:rFonts w:ascii="Times New Roman" w:hAnsi="Times New Roman" w:cs="Times New Roman"/>
        </w:rPr>
        <w:t>znevýhodnení uchádzači o zamestnanie</w:t>
      </w:r>
      <w:r w:rsidRPr="006B08EA" w:rsidR="006B08EA">
        <w:rPr>
          <w:rFonts w:ascii="Times New Roman" w:hAnsi="Times New Roman" w:cs="Times New Roman"/>
        </w:rPr>
        <w:t xml:space="preserve"> </w:t>
      </w:r>
      <w:r w:rsidR="006B08EA">
        <w:rPr>
          <w:rFonts w:ascii="Times New Roman" w:hAnsi="Times New Roman" w:cs="Times New Roman"/>
        </w:rPr>
        <w:t>podľa § 8 ods. 1 písm. a) zákona, t.j. absolventi škôl</w:t>
      </w:r>
      <w:r>
        <w:rPr>
          <w:rFonts w:ascii="Times New Roman" w:hAnsi="Times New Roman" w:cs="Times New Roman"/>
        </w:rPr>
        <w:t>.</w:t>
      </w:r>
    </w:p>
    <w:p w:rsidR="00D670AA" w:rsidRPr="00643700" w:rsidP="00643700">
      <w:pPr>
        <w:jc w:val="both"/>
        <w:rPr>
          <w:rFonts w:ascii="Times New Roman" w:hAnsi="Times New Roman" w:cs="Times New Roman"/>
        </w:rPr>
      </w:pPr>
    </w:p>
    <w:p w:rsidR="00643700" w:rsidRPr="00B76B8D" w:rsidP="0064370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6B8D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B76B8D" w:rsidR="00011366">
        <w:rPr>
          <w:rFonts w:ascii="Times New Roman" w:hAnsi="Times New Roman" w:cs="Times New Roman"/>
          <w:b/>
          <w:bCs/>
          <w:sz w:val="26"/>
          <w:szCs w:val="26"/>
        </w:rPr>
        <w:t>Analýza v</w:t>
      </w:r>
      <w:r w:rsidRPr="00B76B8D">
        <w:rPr>
          <w:rFonts w:ascii="Times New Roman" w:hAnsi="Times New Roman" w:cs="Times New Roman"/>
          <w:b/>
          <w:bCs/>
          <w:sz w:val="26"/>
          <w:szCs w:val="26"/>
        </w:rPr>
        <w:t>plyv na podnikateľské prostredie</w:t>
      </w:r>
    </w:p>
    <w:p w:rsidR="00931D0A" w:rsidP="004F787A">
      <w:pPr>
        <w:spacing w:before="120"/>
        <w:jc w:val="both"/>
        <w:rPr>
          <w:rFonts w:ascii="Times New Roman" w:hAnsi="Times New Roman" w:cs="Times New Roman"/>
        </w:rPr>
      </w:pPr>
      <w:r w:rsidR="00FD4F04">
        <w:rPr>
          <w:rFonts w:ascii="Times New Roman" w:hAnsi="Times New Roman" w:cs="Times New Roman"/>
        </w:rPr>
        <w:t>Vládny n</w:t>
      </w:r>
      <w:r w:rsidR="005240F2">
        <w:rPr>
          <w:rFonts w:ascii="Times New Roman" w:hAnsi="Times New Roman" w:cs="Times New Roman"/>
        </w:rPr>
        <w:t xml:space="preserve">ávrh zákona predpokladá pozitívny dopad </w:t>
      </w:r>
      <w:r>
        <w:rPr>
          <w:rFonts w:ascii="Times New Roman" w:hAnsi="Times New Roman" w:cs="Times New Roman"/>
        </w:rPr>
        <w:t xml:space="preserve">na podnikateľské prostredie tým, že </w:t>
      </w:r>
      <w:r w:rsidR="00CA031D">
        <w:rPr>
          <w:rFonts w:ascii="Times New Roman" w:hAnsi="Times New Roman" w:cs="Times New Roman"/>
        </w:rPr>
        <w:t xml:space="preserve">zlepšuje </w:t>
      </w:r>
      <w:r>
        <w:rPr>
          <w:rFonts w:ascii="Times New Roman" w:hAnsi="Times New Roman" w:cs="Times New Roman"/>
        </w:rPr>
        <w:t>podmienky podnika</w:t>
      </w:r>
      <w:r w:rsidR="00CA031D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</w:t>
      </w:r>
      <w:r w:rsidR="00CA031D">
        <w:rPr>
          <w:rFonts w:ascii="Times New Roman" w:hAnsi="Times New Roman" w:cs="Times New Roman"/>
        </w:rPr>
        <w:t xml:space="preserve">možnosťou získania príspevku na úhradu časti ceny práce alebo príspevku na samostatnú zárobkovú </w:t>
      </w:r>
      <w:r w:rsidR="006B08EA">
        <w:rPr>
          <w:rFonts w:ascii="Times New Roman" w:hAnsi="Times New Roman" w:cs="Times New Roman"/>
        </w:rPr>
        <w:t>č</w:t>
      </w:r>
      <w:r w:rsidR="00CA031D">
        <w:rPr>
          <w:rFonts w:ascii="Times New Roman" w:hAnsi="Times New Roman" w:cs="Times New Roman"/>
        </w:rPr>
        <w:t xml:space="preserve">innosť. </w:t>
      </w:r>
      <w:r w:rsidR="00430AB2">
        <w:rPr>
          <w:rFonts w:ascii="Times New Roman" w:hAnsi="Times New Roman" w:cs="Times New Roman"/>
        </w:rPr>
        <w:t>Vládny ná</w:t>
      </w:r>
      <w:r w:rsidR="00CA031D">
        <w:rPr>
          <w:rFonts w:ascii="Times New Roman" w:hAnsi="Times New Roman" w:cs="Times New Roman"/>
        </w:rPr>
        <w:t xml:space="preserve">vrh zákona zároveň </w:t>
      </w:r>
      <w:r>
        <w:rPr>
          <w:rFonts w:ascii="Times New Roman" w:hAnsi="Times New Roman" w:cs="Times New Roman"/>
        </w:rPr>
        <w:t xml:space="preserve">zakladá </w:t>
      </w:r>
      <w:r w:rsidR="00CA031D">
        <w:rPr>
          <w:rFonts w:ascii="Times New Roman" w:hAnsi="Times New Roman" w:cs="Times New Roman"/>
        </w:rPr>
        <w:t xml:space="preserve">predpoklad </w:t>
      </w:r>
      <w:r>
        <w:rPr>
          <w:rFonts w:ascii="Times New Roman" w:hAnsi="Times New Roman" w:cs="Times New Roman"/>
        </w:rPr>
        <w:t xml:space="preserve"> pre </w:t>
      </w:r>
      <w:r w:rsidR="00CA031D">
        <w:rPr>
          <w:rFonts w:ascii="Times New Roman" w:hAnsi="Times New Roman" w:cs="Times New Roman"/>
        </w:rPr>
        <w:t>zlepšenie</w:t>
      </w:r>
      <w:r>
        <w:rPr>
          <w:rFonts w:ascii="Times New Roman" w:hAnsi="Times New Roman" w:cs="Times New Roman"/>
        </w:rPr>
        <w:t xml:space="preserve"> podnikani</w:t>
      </w:r>
      <w:r w:rsidR="00CA031D">
        <w:rPr>
          <w:rFonts w:ascii="Times New Roman" w:hAnsi="Times New Roman" w:cs="Times New Roman"/>
        </w:rPr>
        <w:t>a umožne</w:t>
      </w:r>
      <w:r>
        <w:rPr>
          <w:rFonts w:ascii="Times New Roman" w:hAnsi="Times New Roman" w:cs="Times New Roman"/>
        </w:rPr>
        <w:t xml:space="preserve">ním širšieho výberu </w:t>
      </w:r>
      <w:r w:rsidR="00CA031D">
        <w:rPr>
          <w:rFonts w:ascii="Times New Roman" w:hAnsi="Times New Roman" w:cs="Times New Roman"/>
        </w:rPr>
        <w:t xml:space="preserve">voľnej </w:t>
      </w:r>
      <w:r>
        <w:rPr>
          <w:rFonts w:ascii="Times New Roman" w:hAnsi="Times New Roman" w:cs="Times New Roman"/>
        </w:rPr>
        <w:t xml:space="preserve">pracovnej sily, ktorá </w:t>
      </w:r>
      <w:r w:rsidR="00A774B4">
        <w:rPr>
          <w:rFonts w:ascii="Times New Roman" w:hAnsi="Times New Roman" w:cs="Times New Roman"/>
        </w:rPr>
        <w:t>je k dispozícií a</w:t>
      </w:r>
      <w:r>
        <w:rPr>
          <w:rFonts w:ascii="Times New Roman" w:hAnsi="Times New Roman" w:cs="Times New Roman"/>
        </w:rPr>
        <w:t xml:space="preserve"> dostupná na trhu práce. </w:t>
      </w:r>
    </w:p>
    <w:p w:rsidR="00931D0A" w:rsidP="009B152E">
      <w:pPr>
        <w:ind w:firstLine="720"/>
        <w:jc w:val="both"/>
        <w:rPr>
          <w:rFonts w:ascii="Times New Roman" w:hAnsi="Times New Roman" w:cs="Times New Roman"/>
        </w:rPr>
      </w:pPr>
    </w:p>
    <w:p w:rsidR="00011366" w:rsidRPr="00B76B8D" w:rsidP="0001136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6B8D">
        <w:rPr>
          <w:rFonts w:ascii="Times New Roman" w:hAnsi="Times New Roman" w:cs="Times New Roman"/>
          <w:b/>
          <w:bCs/>
          <w:sz w:val="26"/>
          <w:szCs w:val="26"/>
        </w:rPr>
        <w:t>6. Analýza vplyvov na informatizáciu spoločnosti</w:t>
      </w:r>
    </w:p>
    <w:p w:rsidR="00771561" w:rsidRPr="00404A27" w:rsidP="004F787A">
      <w:pPr>
        <w:spacing w:before="120"/>
        <w:jc w:val="both"/>
        <w:rPr>
          <w:rFonts w:ascii="Times New Roman" w:hAnsi="Times New Roman" w:cs="Times New Roman"/>
        </w:rPr>
      </w:pPr>
      <w:r w:rsidRPr="00404A27">
        <w:rPr>
          <w:rFonts w:ascii="Times New Roman" w:hAnsi="Times New Roman" w:cs="Times New Roman"/>
        </w:rPr>
        <w:t xml:space="preserve">Navrhované zmeny </w:t>
      </w:r>
      <w:r w:rsidR="00FD4F04">
        <w:rPr>
          <w:rFonts w:ascii="Times New Roman" w:hAnsi="Times New Roman" w:cs="Times New Roman"/>
        </w:rPr>
        <w:t xml:space="preserve">vo vládnom </w:t>
      </w:r>
      <w:r>
        <w:rPr>
          <w:rFonts w:ascii="Times New Roman" w:hAnsi="Times New Roman" w:cs="Times New Roman"/>
        </w:rPr>
        <w:t>návrhu zákona</w:t>
      </w:r>
      <w:r w:rsidRPr="00404A27">
        <w:rPr>
          <w:rFonts w:ascii="Times New Roman" w:hAnsi="Times New Roman" w:cs="Times New Roman"/>
        </w:rPr>
        <w:t xml:space="preserve"> nebudú mať </w:t>
      </w:r>
      <w:r>
        <w:rPr>
          <w:rFonts w:ascii="Times New Roman" w:hAnsi="Times New Roman" w:cs="Times New Roman"/>
        </w:rPr>
        <w:t>vplyv na informatizáciu spoločnosti.</w:t>
      </w:r>
    </w:p>
    <w:p w:rsidR="005D2DF1" w:rsidP="005D2DF1">
      <w:pPr>
        <w:ind w:left="708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2" w:rsidP="00D670A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0AB2" w:rsidP="00116C13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2" w:rsidP="00D670A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430AB2" w:rsidP="00116C13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D81"/>
    <w:multiLevelType w:val="hybridMultilevel"/>
    <w:tmpl w:val="A662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E5F27"/>
    <w:multiLevelType w:val="hybridMultilevel"/>
    <w:tmpl w:val="66EA7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1FA2A0A"/>
    <w:multiLevelType w:val="hybridMultilevel"/>
    <w:tmpl w:val="9190C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854C6"/>
    <w:multiLevelType w:val="hybridMultilevel"/>
    <w:tmpl w:val="BFA80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663DA"/>
    <w:multiLevelType w:val="hybridMultilevel"/>
    <w:tmpl w:val="A79A4A4A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5">
    <w:nsid w:val="2D9262E7"/>
    <w:multiLevelType w:val="hybridMultilevel"/>
    <w:tmpl w:val="B238B19C"/>
    <w:lvl w:ilvl="0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3CB060A7"/>
    <w:multiLevelType w:val="hybridMultilevel"/>
    <w:tmpl w:val="ADC4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04535"/>
    <w:multiLevelType w:val="hybridMultilevel"/>
    <w:tmpl w:val="65F8396A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8">
    <w:nsid w:val="47554E38"/>
    <w:multiLevelType w:val="hybridMultilevel"/>
    <w:tmpl w:val="A52AE9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16484"/>
    <w:multiLevelType w:val="hybridMultilevel"/>
    <w:tmpl w:val="E30CC7D2"/>
    <w:lvl w:ilvl="0">
      <w:start w:val="1"/>
      <w:numFmt w:val="bullet"/>
      <w:lvlText w:val="-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1366"/>
    <w:rsid w:val="000740DB"/>
    <w:rsid w:val="000F5B77"/>
    <w:rsid w:val="00116C13"/>
    <w:rsid w:val="00121493"/>
    <w:rsid w:val="00187F85"/>
    <w:rsid w:val="00231587"/>
    <w:rsid w:val="00292B52"/>
    <w:rsid w:val="003F0632"/>
    <w:rsid w:val="00404A27"/>
    <w:rsid w:val="00430AB2"/>
    <w:rsid w:val="004F787A"/>
    <w:rsid w:val="005240F2"/>
    <w:rsid w:val="005D2DF1"/>
    <w:rsid w:val="005D63F9"/>
    <w:rsid w:val="0062653F"/>
    <w:rsid w:val="00643700"/>
    <w:rsid w:val="00646B27"/>
    <w:rsid w:val="00677E1D"/>
    <w:rsid w:val="006B08EA"/>
    <w:rsid w:val="00771561"/>
    <w:rsid w:val="007F5725"/>
    <w:rsid w:val="00831F03"/>
    <w:rsid w:val="00854C06"/>
    <w:rsid w:val="008C4ED1"/>
    <w:rsid w:val="00931D0A"/>
    <w:rsid w:val="009B152E"/>
    <w:rsid w:val="009B6A91"/>
    <w:rsid w:val="00A115E1"/>
    <w:rsid w:val="00A73826"/>
    <w:rsid w:val="00A774B4"/>
    <w:rsid w:val="00AA1776"/>
    <w:rsid w:val="00B065DE"/>
    <w:rsid w:val="00B25B59"/>
    <w:rsid w:val="00B711D8"/>
    <w:rsid w:val="00B76B8D"/>
    <w:rsid w:val="00B96400"/>
    <w:rsid w:val="00C04B8D"/>
    <w:rsid w:val="00C63F20"/>
    <w:rsid w:val="00CA031D"/>
    <w:rsid w:val="00CE02F5"/>
    <w:rsid w:val="00D40C87"/>
    <w:rsid w:val="00D670AA"/>
    <w:rsid w:val="00D86DCF"/>
    <w:rsid w:val="00D915F2"/>
    <w:rsid w:val="00EC28A5"/>
    <w:rsid w:val="00ED2A31"/>
    <w:rsid w:val="00F65140"/>
    <w:rsid w:val="00FD4F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43700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43700"/>
    <w:pPr>
      <w:keepNext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aliases w:val="Char Char Char Char Char Char Char Char"/>
    <w:link w:val="CharCharCharCharCharChar"/>
    <w:semiHidden/>
  </w:style>
  <w:style w:type="paragraph" w:styleId="BodyText2">
    <w:name w:val="Body Text 2"/>
    <w:basedOn w:val="Normal"/>
    <w:rsid w:val="00EE517C"/>
    <w:pPr>
      <w:spacing w:before="120" w:after="120" w:line="48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116C1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16C13"/>
  </w:style>
  <w:style w:type="paragraph" w:styleId="BodyText">
    <w:name w:val="Body Text"/>
    <w:basedOn w:val="Normal"/>
    <w:rsid w:val="00187F85"/>
    <w:pPr>
      <w:spacing w:after="120"/>
      <w:jc w:val="left"/>
    </w:pPr>
  </w:style>
  <w:style w:type="table" w:styleId="TableGrid">
    <w:name w:val="Table Grid"/>
    <w:rsid w:val="00961B24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alloonText">
    <w:name w:val="Balloon Text"/>
    <w:basedOn w:val="Normal"/>
    <w:semiHidden/>
    <w:rsid w:val="006E09BB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link w:val="DefaultParagraphFont"/>
    <w:rsid w:val="008C4ED1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787</Words>
  <Characters>4488</Characters>
  <Application>Microsoft Office Word</Application>
  <DocSecurity>0</DocSecurity>
  <Lines>0</Lines>
  <Paragraphs>0</Paragraphs>
  <ScaleCrop>false</ScaleCrop>
  <Company>mpsvr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vplyvov, vplyvov na zamestnanosť a podnikateľské prostredie</dc:title>
  <dc:creator>Administrator</dc:creator>
  <cp:lastModifiedBy>Administrator</cp:lastModifiedBy>
  <cp:revision>13</cp:revision>
  <cp:lastPrinted>2009-10-14T10:56:00Z</cp:lastPrinted>
  <dcterms:created xsi:type="dcterms:W3CDTF">2009-10-05T05:57:00Z</dcterms:created>
  <dcterms:modified xsi:type="dcterms:W3CDTF">2009-10-14T10:57:00Z</dcterms:modified>
</cp:coreProperties>
</file>