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6F27" w:rsidP="00096F27">
      <w:pPr>
        <w:pStyle w:val="NormalWeb"/>
        <w:rPr>
          <w:rFonts w:ascii="Times New Roman" w:hAnsi="Times New Roman" w:cs="Times New Roman"/>
          <w:b/>
          <w:sz w:val="28"/>
          <w:szCs w:val="28"/>
        </w:rPr>
      </w:pPr>
      <w:r w:rsidRPr="00096F27">
        <w:rPr>
          <w:rFonts w:ascii="Times New Roman" w:hAnsi="Times New Roman" w:cs="Times New Roman"/>
          <w:b/>
          <w:sz w:val="28"/>
          <w:szCs w:val="28"/>
        </w:rPr>
        <w:t>Dôvodová správa</w:t>
      </w:r>
    </w:p>
    <w:p w:rsidR="00604B4B" w:rsidP="00096F27">
      <w:pPr>
        <w:pStyle w:val="NormalWeb"/>
        <w:rPr>
          <w:rFonts w:ascii="Times New Roman" w:hAnsi="Times New Roman" w:cs="Times New Roman"/>
          <w:b/>
        </w:rPr>
      </w:pPr>
    </w:p>
    <w:p w:rsidR="00096F27" w:rsidRPr="00096F27" w:rsidP="00096F27">
      <w:pPr>
        <w:pStyle w:val="NormalWeb"/>
        <w:rPr>
          <w:rFonts w:ascii="Times New Roman" w:hAnsi="Times New Roman" w:cs="Times New Roman"/>
          <w:b/>
        </w:rPr>
      </w:pPr>
      <w:r w:rsidRPr="00096F27">
        <w:rPr>
          <w:rFonts w:ascii="Times New Roman" w:hAnsi="Times New Roman" w:cs="Times New Roman"/>
          <w:b/>
        </w:rPr>
        <w:t>I. Všeobecná časť</w:t>
      </w:r>
    </w:p>
    <w:p w:rsidR="00096F27" w:rsidRPr="00096F27" w:rsidP="00FC563A">
      <w:pPr>
        <w:pStyle w:val="NormalWeb"/>
        <w:ind w:firstLine="708"/>
        <w:jc w:val="both"/>
        <w:rPr>
          <w:rFonts w:ascii="Times New Roman" w:hAnsi="Times New Roman" w:cs="Times New Roman"/>
        </w:rPr>
      </w:pPr>
      <w:r>
        <w:rPr>
          <w:rFonts w:ascii="Times New Roman" w:hAnsi="Times New Roman" w:cs="Times New Roman"/>
        </w:rPr>
        <w:t xml:space="preserve">Predkladá sa návrh zákona, ktorého cieľom je odstrániť jednu z </w:t>
      </w:r>
      <w:r w:rsidRPr="00096F27">
        <w:rPr>
          <w:rFonts w:ascii="Times New Roman" w:hAnsi="Times New Roman" w:cs="Times New Roman"/>
        </w:rPr>
        <w:t>najväčších bariér podnikateľského prostredia</w:t>
      </w:r>
      <w:r>
        <w:rPr>
          <w:rFonts w:ascii="Times New Roman" w:hAnsi="Times New Roman" w:cs="Times New Roman"/>
        </w:rPr>
        <w:t>, konkrétne komp</w:t>
      </w:r>
      <w:r w:rsidRPr="00096F27">
        <w:rPr>
          <w:rFonts w:ascii="Times New Roman" w:hAnsi="Times New Roman" w:cs="Times New Roman"/>
        </w:rPr>
        <w:t>likovanosť a administratívnu náročnosť výpočtu a platenia odvodov. Vzhľadom na krízou ovplyvnený v</w:t>
      </w:r>
      <w:r w:rsidRPr="00096F27">
        <w:rPr>
          <w:rFonts w:ascii="Times New Roman" w:hAnsi="Times New Roman" w:cs="Times New Roman"/>
        </w:rPr>
        <w:t>ývoj verejných financií </w:t>
      </w:r>
      <w:r>
        <w:rPr>
          <w:rFonts w:ascii="Times New Roman" w:hAnsi="Times New Roman" w:cs="Times New Roman"/>
        </w:rPr>
        <w:t>predkladaný návrh zákona neupravuje výšku</w:t>
      </w:r>
      <w:r w:rsidRPr="00096F27">
        <w:rPr>
          <w:rFonts w:ascii="Times New Roman" w:hAnsi="Times New Roman" w:cs="Times New Roman"/>
        </w:rPr>
        <w:t xml:space="preserve"> odvodov</w:t>
      </w:r>
      <w:r>
        <w:rPr>
          <w:rFonts w:ascii="Times New Roman" w:hAnsi="Times New Roman" w:cs="Times New Roman"/>
        </w:rPr>
        <w:t>. V</w:t>
      </w:r>
      <w:r w:rsidR="009C3EF7">
        <w:rPr>
          <w:rFonts w:ascii="Times New Roman" w:hAnsi="Times New Roman" w:cs="Times New Roman"/>
        </w:rPr>
        <w:t xml:space="preserve"> prvom</w:t>
      </w:r>
      <w:r w:rsidRPr="00096F27">
        <w:rPr>
          <w:rFonts w:ascii="Times New Roman" w:hAnsi="Times New Roman" w:cs="Times New Roman"/>
        </w:rPr>
        <w:t xml:space="preserve"> kroku reformy odvodového systému</w:t>
      </w:r>
      <w:r w:rsidR="009C3EF7">
        <w:rPr>
          <w:rFonts w:ascii="Times New Roman" w:hAnsi="Times New Roman" w:cs="Times New Roman"/>
        </w:rPr>
        <w:t xml:space="preserve"> sa </w:t>
      </w:r>
      <w:r w:rsidRPr="00096F27">
        <w:rPr>
          <w:rFonts w:ascii="Times New Roman" w:hAnsi="Times New Roman" w:cs="Times New Roman"/>
        </w:rPr>
        <w:t>počí</w:t>
      </w:r>
      <w:r w:rsidR="009C3EF7">
        <w:rPr>
          <w:rFonts w:ascii="Times New Roman" w:hAnsi="Times New Roman" w:cs="Times New Roman"/>
        </w:rPr>
        <w:t>ta s</w:t>
      </w:r>
      <w:r w:rsidRPr="00096F27">
        <w:rPr>
          <w:rFonts w:ascii="Times New Roman" w:hAnsi="Times New Roman" w:cs="Times New Roman"/>
        </w:rPr>
        <w:t xml:space="preserve"> výrazn</w:t>
      </w:r>
      <w:r w:rsidR="009C3EF7">
        <w:rPr>
          <w:rFonts w:ascii="Times New Roman" w:hAnsi="Times New Roman" w:cs="Times New Roman"/>
        </w:rPr>
        <w:t>ým</w:t>
      </w:r>
      <w:r w:rsidRPr="00096F27">
        <w:rPr>
          <w:rFonts w:ascii="Times New Roman" w:hAnsi="Times New Roman" w:cs="Times New Roman"/>
        </w:rPr>
        <w:t xml:space="preserve"> zjednodušení</w:t>
      </w:r>
      <w:r w:rsidR="00DB1AEE">
        <w:rPr>
          <w:rFonts w:ascii="Times New Roman" w:hAnsi="Times New Roman" w:cs="Times New Roman"/>
        </w:rPr>
        <w:t>m</w:t>
      </w:r>
      <w:r w:rsidRPr="00096F27">
        <w:rPr>
          <w:rFonts w:ascii="Times New Roman" w:hAnsi="Times New Roman" w:cs="Times New Roman"/>
        </w:rPr>
        <w:t xml:space="preserve"> systému výpočtu a platenia odvodov. </w:t>
      </w:r>
    </w:p>
    <w:p w:rsidR="00FB5101" w:rsidP="00FB5101">
      <w:pPr>
        <w:pStyle w:val="NormalWeb"/>
        <w:ind w:firstLine="708"/>
        <w:jc w:val="both"/>
        <w:rPr>
          <w:rFonts w:ascii="Times New Roman" w:hAnsi="Times New Roman" w:cs="Times New Roman"/>
        </w:rPr>
      </w:pPr>
      <w:r>
        <w:rPr>
          <w:rFonts w:ascii="Times New Roman" w:hAnsi="Times New Roman" w:cs="Times New Roman"/>
        </w:rPr>
        <w:t>Pri návrhu nového odvodového systému bolo cieľom neohroziť stabilitu verejných financií. Zároveň sa ako vhodné javí stanoviť ľahko zapamätateľné percentá odvodov. Navrhuje sa zlúčenie šiestich sociálnych odvodov do jedného 25%-ného odvodu plateného zo súčasnej ceny práce, stanovenie 10%-ného odvodu na zdravotné poistenie plateného z ceny práce a stanovenie jednotného odvodového stropu vo výške 3-násobku priemernej ceny práce. Zároveň sa navrhuje, aby sa poistenie v nezamestnanosti stalo dobrovoľným sociálnym poistením, ako je tomu v prípade živnostníkov. V novom systéme nebudú odvody rozdelené na odvody platené zamestnancom a odvody platené zamestnávateľom, ale jeden sociálny a jeden zdravotný odvod uhradí za zamestnanca zamestnávateľ. Nové sadzby budú platiť aj pre živnostníkov. Aby sa sprehľadnil systém a nezmenilo sa celkové odvodové zaťaženie živnostníkov v porovnaní so súčasnosťou, navrhuje sa nový spôsob výpočtu vymeriavacieho základu pre samostatne zárobkovo činné osoby.  Nový vymeriavací základ sa vypočíta zo základu dane tak, že sa tento vydelí číslom</w:t>
      </w:r>
      <w:r>
        <w:rPr>
          <w:rFonts w:ascii="Times New Roman" w:hAnsi="Times New Roman" w:cs="Times New Roman"/>
          <w:i/>
          <w:iCs/>
        </w:rPr>
        <w:t xml:space="preserve"> </w:t>
      </w:r>
      <w:r>
        <w:rPr>
          <w:rFonts w:ascii="Times New Roman" w:hAnsi="Times New Roman" w:cs="Times New Roman"/>
        </w:rPr>
        <w:t>1,5. Tento vyme</w:t>
      </w:r>
      <w:r>
        <w:rPr>
          <w:rFonts w:ascii="Times New Roman" w:hAnsi="Times New Roman" w:cs="Times New Roman"/>
        </w:rPr>
        <w:t xml:space="preserve">riavací základ sa navrhuje pre všetky odvody. </w:t>
      </w:r>
    </w:p>
    <w:p w:rsidR="00FB5101" w:rsidP="00C76A37">
      <w:pPr>
        <w:pStyle w:val="BodyText"/>
        <w:ind w:firstLine="708"/>
        <w:rPr>
          <w:rFonts w:ascii="Times New Roman" w:hAnsi="Times New Roman" w:cs="Times New Roman"/>
        </w:rPr>
      </w:pPr>
    </w:p>
    <w:p w:rsidR="00C76A37" w:rsidP="00C76A37">
      <w:pPr>
        <w:pStyle w:val="BodyText"/>
        <w:ind w:firstLine="708"/>
        <w:rPr>
          <w:rFonts w:ascii="Times New Roman" w:hAnsi="Times New Roman" w:cs="Times New Roman"/>
        </w:rPr>
      </w:pPr>
      <w:r w:rsidRPr="00096F27" w:rsidR="00096F27">
        <w:rPr>
          <w:rFonts w:ascii="Times New Roman" w:hAnsi="Times New Roman" w:cs="Times New Roman"/>
        </w:rPr>
        <w:t xml:space="preserve">Jedným zo základných predpokladov zavedenia nového odvodového systému je zrušenie inštitútu hrubej mzdy, </w:t>
      </w:r>
      <w:r>
        <w:rPr>
          <w:rFonts w:ascii="Times New Roman" w:hAnsi="Times New Roman" w:cs="Times New Roman"/>
        </w:rPr>
        <w:t xml:space="preserve">tak, ako ho poznáme dnes. Je to veličina, </w:t>
      </w:r>
      <w:r w:rsidRPr="00096F27" w:rsidR="00096F27">
        <w:rPr>
          <w:rFonts w:ascii="Times New Roman" w:hAnsi="Times New Roman" w:cs="Times New Roman"/>
        </w:rPr>
        <w:t>ktorá sa síce dlhodobo používa, no nevyjadruje ani čisté príj</w:t>
      </w:r>
      <w:r w:rsidRPr="00096F27" w:rsidR="00096F27">
        <w:rPr>
          <w:rFonts w:ascii="Times New Roman" w:hAnsi="Times New Roman" w:cs="Times New Roman"/>
        </w:rPr>
        <w:t>my zamestnanca</w:t>
      </w:r>
      <w:r>
        <w:rPr>
          <w:rFonts w:ascii="Times New Roman" w:hAnsi="Times New Roman" w:cs="Times New Roman"/>
        </w:rPr>
        <w:t>,</w:t>
      </w:r>
      <w:r w:rsidRPr="00096F27" w:rsidR="00096F27">
        <w:rPr>
          <w:rFonts w:ascii="Times New Roman" w:hAnsi="Times New Roman" w:cs="Times New Roman"/>
        </w:rPr>
        <w:t xml:space="preserve"> ani náklady zamestnávateľa. Namiesto hrubej mzdy </w:t>
      </w:r>
      <w:r>
        <w:rPr>
          <w:rFonts w:ascii="Times New Roman" w:hAnsi="Times New Roman" w:cs="Times New Roman"/>
        </w:rPr>
        <w:t xml:space="preserve">sa </w:t>
      </w:r>
      <w:r w:rsidRPr="00096F27" w:rsidR="00096F27">
        <w:rPr>
          <w:rFonts w:ascii="Times New Roman" w:hAnsi="Times New Roman" w:cs="Times New Roman"/>
        </w:rPr>
        <w:t>navrhuje ako základňu na výpočet odvodov</w:t>
      </w:r>
      <w:r>
        <w:rPr>
          <w:rFonts w:ascii="Times New Roman" w:hAnsi="Times New Roman" w:cs="Times New Roman"/>
        </w:rPr>
        <w:t xml:space="preserve"> použi</w:t>
      </w:r>
      <w:r w:rsidR="00DB1AEE">
        <w:rPr>
          <w:rFonts w:ascii="Times New Roman" w:hAnsi="Times New Roman" w:cs="Times New Roman"/>
        </w:rPr>
        <w:t>ť</w:t>
      </w:r>
      <w:r>
        <w:rPr>
          <w:rFonts w:ascii="Times New Roman" w:hAnsi="Times New Roman" w:cs="Times New Roman"/>
        </w:rPr>
        <w:t xml:space="preserve"> tzv. transformovanú mzdu, ktorej výška sa výrazne približuje</w:t>
      </w:r>
      <w:r w:rsidRPr="00096F27" w:rsidR="00096F27">
        <w:rPr>
          <w:rFonts w:ascii="Times New Roman" w:hAnsi="Times New Roman" w:cs="Times New Roman"/>
        </w:rPr>
        <w:t xml:space="preserve"> cen</w:t>
      </w:r>
      <w:r>
        <w:rPr>
          <w:rFonts w:ascii="Times New Roman" w:hAnsi="Times New Roman" w:cs="Times New Roman"/>
        </w:rPr>
        <w:t>e</w:t>
      </w:r>
      <w:r w:rsidRPr="00096F27" w:rsidR="00096F27">
        <w:rPr>
          <w:rFonts w:ascii="Times New Roman" w:hAnsi="Times New Roman" w:cs="Times New Roman"/>
        </w:rPr>
        <w:t xml:space="preserve"> práce. V tejto súvislost</w:t>
      </w:r>
      <w:r>
        <w:rPr>
          <w:rFonts w:ascii="Times New Roman" w:hAnsi="Times New Roman" w:cs="Times New Roman"/>
        </w:rPr>
        <w:t>i bude potrebné novou veličinou</w:t>
      </w:r>
      <w:r w:rsidRPr="00096F27" w:rsidR="00096F27">
        <w:rPr>
          <w:rFonts w:ascii="Times New Roman" w:hAnsi="Times New Roman" w:cs="Times New Roman"/>
        </w:rPr>
        <w:t xml:space="preserve"> nahradiť hrubú mzd</w:t>
      </w:r>
      <w:r w:rsidRPr="00096F27" w:rsidR="00096F27">
        <w:rPr>
          <w:rFonts w:ascii="Times New Roman" w:hAnsi="Times New Roman" w:cs="Times New Roman"/>
        </w:rPr>
        <w:t>u vo všetkých právnych predpisoch</w:t>
      </w:r>
      <w:r>
        <w:rPr>
          <w:rFonts w:ascii="Times New Roman" w:hAnsi="Times New Roman" w:cs="Times New Roman"/>
        </w:rPr>
        <w:t>, ktoré sa zaoberajú mzdovou problematikou. Z toho dôvodu sa v návrhu zákona stanovuje, ako sa bude hrubá mzda transformovať na mzdu</w:t>
      </w:r>
      <w:r w:rsidR="009C3EF7">
        <w:rPr>
          <w:rFonts w:ascii="Times New Roman" w:hAnsi="Times New Roman" w:cs="Times New Roman"/>
        </w:rPr>
        <w:t xml:space="preserve"> na úrovni súčasnej ceny práce.</w:t>
      </w:r>
      <w:r>
        <w:rPr>
          <w:rFonts w:ascii="Times New Roman" w:hAnsi="Times New Roman" w:cs="Times New Roman"/>
        </w:rPr>
        <w:t xml:space="preserve"> Rieši spôsob prepočtu hrubej mzdy dohodnutej medzi zamestnancom a zamestnávateľom do 31.12.2009 na mzdu platnú od 1.1.2010. Určuje, akým spôsobom sa upraví výška mzdy, ktorá sa skladá z viacerých zložiek, náhrad a príplatkov. Transformácia mzdy je potrebná z dôvodu, aby po úprave výpočtu odvodov na zdravotné a sociálne poistenie nedošlo k poklesu čistej mzdy zamestnanca. Ministerstvám, ktoré vydali všeobecne záväzné právne predpisy v mzdovej oblasti, alebo sa v nich odvolávajú na pojem mzda sa ukladá tieto právne predpisy upraviť, aby zodpovedali novému systému. </w:t>
      </w:r>
    </w:p>
    <w:p w:rsidR="00096F27" w:rsidRPr="00096F27" w:rsidP="00870A73">
      <w:pPr>
        <w:pStyle w:val="NormalWeb"/>
        <w:ind w:firstLine="708"/>
        <w:jc w:val="both"/>
        <w:rPr>
          <w:rFonts w:ascii="Times New Roman" w:hAnsi="Times New Roman" w:cs="Times New Roman"/>
        </w:rPr>
      </w:pPr>
      <w:r w:rsidR="00C76A37">
        <w:rPr>
          <w:rFonts w:ascii="Times New Roman" w:hAnsi="Times New Roman" w:cs="Times New Roman"/>
        </w:rPr>
        <w:t>N</w:t>
      </w:r>
      <w:r w:rsidR="00C76A37">
        <w:rPr>
          <w:rFonts w:ascii="Times New Roman" w:hAnsi="Times New Roman" w:cs="Times New Roman"/>
        </w:rPr>
        <w:t>ový systém bu</w:t>
      </w:r>
      <w:r w:rsidRPr="00096F27">
        <w:rPr>
          <w:rFonts w:ascii="Times New Roman" w:hAnsi="Times New Roman" w:cs="Times New Roman"/>
        </w:rPr>
        <w:t xml:space="preserve">de mať dopad aj na počítanie dôchodkov. Percentuálny osobný mzdový bod (POMB), ktorý je kľúčom pri výpočte dôchodkov, </w:t>
      </w:r>
      <w:r w:rsidR="00C76A37">
        <w:rPr>
          <w:rFonts w:ascii="Times New Roman" w:hAnsi="Times New Roman" w:cs="Times New Roman"/>
        </w:rPr>
        <w:t>sa</w:t>
      </w:r>
      <w:r w:rsidRPr="00096F27">
        <w:rPr>
          <w:rFonts w:ascii="Times New Roman" w:hAnsi="Times New Roman" w:cs="Times New Roman"/>
        </w:rPr>
        <w:t xml:space="preserve"> </w:t>
      </w:r>
      <w:r w:rsidR="00C76A37">
        <w:rPr>
          <w:rFonts w:ascii="Times New Roman" w:hAnsi="Times New Roman" w:cs="Times New Roman"/>
        </w:rPr>
        <w:t xml:space="preserve">nebude počítať ako pomer </w:t>
      </w:r>
      <w:r w:rsidRPr="00096F27">
        <w:rPr>
          <w:rFonts w:ascii="Times New Roman" w:hAnsi="Times New Roman" w:cs="Times New Roman"/>
        </w:rPr>
        <w:t>osobn</w:t>
      </w:r>
      <w:r w:rsidR="00C76A37">
        <w:rPr>
          <w:rFonts w:ascii="Times New Roman" w:hAnsi="Times New Roman" w:cs="Times New Roman"/>
        </w:rPr>
        <w:t>ej</w:t>
      </w:r>
      <w:r w:rsidRPr="00096F27">
        <w:rPr>
          <w:rFonts w:ascii="Times New Roman" w:hAnsi="Times New Roman" w:cs="Times New Roman"/>
        </w:rPr>
        <w:t xml:space="preserve"> hrub</w:t>
      </w:r>
      <w:r w:rsidR="00C76A37">
        <w:rPr>
          <w:rFonts w:ascii="Times New Roman" w:hAnsi="Times New Roman" w:cs="Times New Roman"/>
        </w:rPr>
        <w:t xml:space="preserve">ej </w:t>
      </w:r>
      <w:r w:rsidRPr="00096F27">
        <w:rPr>
          <w:rFonts w:ascii="Times New Roman" w:hAnsi="Times New Roman" w:cs="Times New Roman"/>
        </w:rPr>
        <w:t>mzd</w:t>
      </w:r>
      <w:r w:rsidR="00C76A37">
        <w:rPr>
          <w:rFonts w:ascii="Times New Roman" w:hAnsi="Times New Roman" w:cs="Times New Roman"/>
        </w:rPr>
        <w:t xml:space="preserve">y a </w:t>
      </w:r>
      <w:r w:rsidRPr="00096F27">
        <w:rPr>
          <w:rFonts w:ascii="Times New Roman" w:hAnsi="Times New Roman" w:cs="Times New Roman"/>
        </w:rPr>
        <w:t>priemern</w:t>
      </w:r>
      <w:r w:rsidR="0098460C">
        <w:rPr>
          <w:rFonts w:ascii="Times New Roman" w:hAnsi="Times New Roman" w:cs="Times New Roman"/>
        </w:rPr>
        <w:t>ej</w:t>
      </w:r>
      <w:r w:rsidRPr="00096F27">
        <w:rPr>
          <w:rFonts w:ascii="Times New Roman" w:hAnsi="Times New Roman" w:cs="Times New Roman"/>
        </w:rPr>
        <w:t xml:space="preserve"> hrub</w:t>
      </w:r>
      <w:r w:rsidR="0098460C">
        <w:rPr>
          <w:rFonts w:ascii="Times New Roman" w:hAnsi="Times New Roman" w:cs="Times New Roman"/>
        </w:rPr>
        <w:t>ej</w:t>
      </w:r>
      <w:r w:rsidRPr="00096F27">
        <w:rPr>
          <w:rFonts w:ascii="Times New Roman" w:hAnsi="Times New Roman" w:cs="Times New Roman"/>
        </w:rPr>
        <w:t xml:space="preserve"> mzd</w:t>
      </w:r>
      <w:r w:rsidR="0098460C">
        <w:rPr>
          <w:rFonts w:ascii="Times New Roman" w:hAnsi="Times New Roman" w:cs="Times New Roman"/>
        </w:rPr>
        <w:t>y</w:t>
      </w:r>
      <w:r w:rsidRPr="00096F27">
        <w:rPr>
          <w:rFonts w:ascii="Times New Roman" w:hAnsi="Times New Roman" w:cs="Times New Roman"/>
        </w:rPr>
        <w:t xml:space="preserve"> v</w:t>
      </w:r>
      <w:r w:rsidR="00C76A37">
        <w:rPr>
          <w:rFonts w:ascii="Times New Roman" w:hAnsi="Times New Roman" w:cs="Times New Roman"/>
        </w:rPr>
        <w:t> národnom hospodárstve stanovenej z údajov do 31.12</w:t>
      </w:r>
      <w:r w:rsidR="00C76A37">
        <w:rPr>
          <w:rFonts w:ascii="Times New Roman" w:hAnsi="Times New Roman" w:cs="Times New Roman"/>
        </w:rPr>
        <w:t xml:space="preserve">.2009. </w:t>
      </w:r>
      <w:r w:rsidR="00870A73">
        <w:rPr>
          <w:rFonts w:ascii="Times New Roman" w:hAnsi="Times New Roman" w:cs="Times New Roman"/>
        </w:rPr>
        <w:t xml:space="preserve">Na účely výpočtu percentuálneho mzdového bodu sa použije </w:t>
      </w:r>
      <w:r w:rsidRPr="00096F27">
        <w:rPr>
          <w:rFonts w:ascii="Times New Roman" w:hAnsi="Times New Roman" w:cs="Times New Roman"/>
        </w:rPr>
        <w:t xml:space="preserve">priemerná </w:t>
      </w:r>
      <w:r w:rsidR="00870A73">
        <w:rPr>
          <w:rFonts w:ascii="Times New Roman" w:hAnsi="Times New Roman" w:cs="Times New Roman"/>
        </w:rPr>
        <w:t xml:space="preserve">mzda zodpovedajúca súčasnej priemernej </w:t>
      </w:r>
      <w:r w:rsidRPr="00096F27">
        <w:rPr>
          <w:rFonts w:ascii="Times New Roman" w:hAnsi="Times New Roman" w:cs="Times New Roman"/>
        </w:rPr>
        <w:t>cen</w:t>
      </w:r>
      <w:r w:rsidR="00870A73">
        <w:rPr>
          <w:rFonts w:ascii="Times New Roman" w:hAnsi="Times New Roman" w:cs="Times New Roman"/>
        </w:rPr>
        <w:t>y</w:t>
      </w:r>
      <w:r w:rsidRPr="00096F27">
        <w:rPr>
          <w:rFonts w:ascii="Times New Roman" w:hAnsi="Times New Roman" w:cs="Times New Roman"/>
        </w:rPr>
        <w:t xml:space="preserve"> práce</w:t>
      </w:r>
      <w:r w:rsidR="00870A73">
        <w:rPr>
          <w:rFonts w:ascii="Times New Roman" w:hAnsi="Times New Roman" w:cs="Times New Roman"/>
        </w:rPr>
        <w:t>.</w:t>
      </w:r>
      <w:r w:rsidRPr="00096F27">
        <w:rPr>
          <w:rFonts w:ascii="Times New Roman" w:hAnsi="Times New Roman" w:cs="Times New Roman"/>
        </w:rPr>
        <w:t xml:space="preserve"> Odvody do II. dôchodko</w:t>
      </w:r>
      <w:r w:rsidR="00DB1AEE">
        <w:rPr>
          <w:rFonts w:ascii="Times New Roman" w:hAnsi="Times New Roman" w:cs="Times New Roman"/>
        </w:rPr>
        <w:t>vého piliera s</w:t>
      </w:r>
      <w:r w:rsidR="00870A73">
        <w:rPr>
          <w:rFonts w:ascii="Times New Roman" w:hAnsi="Times New Roman" w:cs="Times New Roman"/>
        </w:rPr>
        <w:t>a po transformácii zachovajú</w:t>
      </w:r>
      <w:r w:rsidRPr="00096F27">
        <w:rPr>
          <w:rFonts w:ascii="Times New Roman" w:hAnsi="Times New Roman" w:cs="Times New Roman"/>
        </w:rPr>
        <w:t xml:space="preserve"> vo výške zodpovedajúcej dnešným 9 percentám z hrubej </w:t>
      </w:r>
      <w:r w:rsidR="00870A73">
        <w:rPr>
          <w:rFonts w:ascii="Times New Roman" w:hAnsi="Times New Roman" w:cs="Times New Roman"/>
        </w:rPr>
        <w:t>mzdy tak, že</w:t>
      </w:r>
      <w:r w:rsidRPr="00096F27">
        <w:rPr>
          <w:rFonts w:ascii="Times New Roman" w:hAnsi="Times New Roman" w:cs="Times New Roman"/>
        </w:rPr>
        <w:t xml:space="preserve"> </w:t>
      </w:r>
      <w:r w:rsidRPr="00096F27">
        <w:rPr>
          <w:rFonts w:ascii="Times New Roman" w:hAnsi="Times New Roman" w:cs="Times New Roman"/>
        </w:rPr>
        <w:t xml:space="preserve">v novom systéme </w:t>
      </w:r>
      <w:r w:rsidR="00870A73">
        <w:rPr>
          <w:rFonts w:ascii="Times New Roman" w:hAnsi="Times New Roman" w:cs="Times New Roman"/>
        </w:rPr>
        <w:t xml:space="preserve">sa </w:t>
      </w:r>
      <w:r w:rsidRPr="00096F27">
        <w:rPr>
          <w:rFonts w:ascii="Times New Roman" w:hAnsi="Times New Roman" w:cs="Times New Roman"/>
        </w:rPr>
        <w:t xml:space="preserve">bude odvod </w:t>
      </w:r>
      <w:r w:rsidR="00870A73">
        <w:rPr>
          <w:rFonts w:ascii="Times New Roman" w:hAnsi="Times New Roman" w:cs="Times New Roman"/>
        </w:rPr>
        <w:t>rovnať</w:t>
      </w:r>
      <w:r w:rsidRPr="00096F27">
        <w:rPr>
          <w:rFonts w:ascii="Times New Roman" w:hAnsi="Times New Roman" w:cs="Times New Roman"/>
        </w:rPr>
        <w:t xml:space="preserve"> 6,7% z</w:t>
      </w:r>
      <w:r w:rsidR="00870A73">
        <w:rPr>
          <w:rFonts w:ascii="Times New Roman" w:hAnsi="Times New Roman" w:cs="Times New Roman"/>
        </w:rPr>
        <w:t> nového vymeriavacieho základu.</w:t>
      </w:r>
    </w:p>
    <w:p w:rsidR="00096F27" w:rsidRPr="00096F27" w:rsidP="00870A73">
      <w:pPr>
        <w:pStyle w:val="NormalWeb"/>
        <w:ind w:firstLine="708"/>
        <w:jc w:val="both"/>
        <w:rPr>
          <w:rFonts w:ascii="Times New Roman" w:hAnsi="Times New Roman" w:cs="Times New Roman"/>
        </w:rPr>
      </w:pPr>
      <w:r w:rsidR="00870A73">
        <w:rPr>
          <w:rFonts w:ascii="Times New Roman" w:hAnsi="Times New Roman" w:cs="Times New Roman"/>
        </w:rPr>
        <w:t>Navrhuje sa, aby z</w:t>
      </w:r>
      <w:r w:rsidRPr="00096F27">
        <w:rPr>
          <w:rFonts w:ascii="Times New Roman" w:hAnsi="Times New Roman" w:cs="Times New Roman"/>
        </w:rPr>
        <w:t>amestnávatelia za svojich zamestnancov</w:t>
      </w:r>
      <w:r w:rsidR="00870A73">
        <w:rPr>
          <w:rFonts w:ascii="Times New Roman" w:hAnsi="Times New Roman" w:cs="Times New Roman"/>
        </w:rPr>
        <w:t xml:space="preserve"> aj samostatne zárobkovo činné osoby platili </w:t>
      </w:r>
      <w:r w:rsidR="0098460C">
        <w:rPr>
          <w:rFonts w:ascii="Times New Roman" w:hAnsi="Times New Roman" w:cs="Times New Roman"/>
        </w:rPr>
        <w:t>jeden spoločný odvod</w:t>
      </w:r>
      <w:r w:rsidR="00870A73">
        <w:rPr>
          <w:rFonts w:ascii="Times New Roman" w:hAnsi="Times New Roman" w:cs="Times New Roman"/>
        </w:rPr>
        <w:t xml:space="preserve"> </w:t>
      </w:r>
      <w:r w:rsidRPr="00096F27">
        <w:rPr>
          <w:rFonts w:ascii="Times New Roman" w:hAnsi="Times New Roman" w:cs="Times New Roman"/>
        </w:rPr>
        <w:t>vo výške 25% z</w:t>
      </w:r>
      <w:r w:rsidR="00870A73">
        <w:rPr>
          <w:rFonts w:ascii="Times New Roman" w:hAnsi="Times New Roman" w:cs="Times New Roman"/>
        </w:rPr>
        <w:t> nového vymeriavacieho základu</w:t>
      </w:r>
      <w:r w:rsidR="0098460C">
        <w:rPr>
          <w:rFonts w:ascii="Times New Roman" w:hAnsi="Times New Roman" w:cs="Times New Roman"/>
        </w:rPr>
        <w:t>, ktorý nahradí</w:t>
      </w:r>
      <w:r w:rsidR="0098460C">
        <w:rPr>
          <w:rFonts w:ascii="Times New Roman" w:hAnsi="Times New Roman" w:cs="Times New Roman"/>
        </w:rPr>
        <w:t xml:space="preserve"> predošlé odvody</w:t>
      </w:r>
      <w:r w:rsidR="00870A73">
        <w:rPr>
          <w:rFonts w:ascii="Times New Roman" w:hAnsi="Times New Roman" w:cs="Times New Roman"/>
        </w:rPr>
        <w:t>.</w:t>
      </w:r>
      <w:r w:rsidRPr="00096F27">
        <w:rPr>
          <w:rFonts w:ascii="Times New Roman" w:hAnsi="Times New Roman" w:cs="Times New Roman"/>
        </w:rPr>
        <w:t xml:space="preserve"> Sociálna poisťovňa </w:t>
      </w:r>
      <w:r w:rsidR="00870A73">
        <w:rPr>
          <w:rFonts w:ascii="Times New Roman" w:hAnsi="Times New Roman" w:cs="Times New Roman"/>
        </w:rPr>
        <w:t>následne</w:t>
      </w:r>
      <w:r w:rsidRPr="00096F27">
        <w:rPr>
          <w:rFonts w:ascii="Times New Roman" w:hAnsi="Times New Roman" w:cs="Times New Roman"/>
        </w:rPr>
        <w:t xml:space="preserve"> rozčlen</w:t>
      </w:r>
      <w:r w:rsidR="00870A73">
        <w:rPr>
          <w:rFonts w:ascii="Times New Roman" w:hAnsi="Times New Roman" w:cs="Times New Roman"/>
        </w:rPr>
        <w:t>í</w:t>
      </w:r>
      <w:r w:rsidRPr="00096F27">
        <w:rPr>
          <w:rFonts w:ascii="Times New Roman" w:hAnsi="Times New Roman" w:cs="Times New Roman"/>
        </w:rPr>
        <w:t xml:space="preserve"> zaplatenú čiastku medzi jednotlivé fondy. </w:t>
      </w:r>
      <w:r w:rsidR="00870A73">
        <w:rPr>
          <w:rFonts w:ascii="Times New Roman" w:hAnsi="Times New Roman" w:cs="Times New Roman"/>
        </w:rPr>
        <w:t xml:space="preserve">Ministerstvo financií </w:t>
      </w:r>
      <w:r w:rsidR="009D629B">
        <w:rPr>
          <w:rFonts w:ascii="Times New Roman" w:hAnsi="Times New Roman" w:cs="Times New Roman"/>
        </w:rPr>
        <w:t xml:space="preserve">Slovenskej republiky </w:t>
      </w:r>
      <w:r w:rsidR="00870A73">
        <w:rPr>
          <w:rFonts w:ascii="Times New Roman" w:hAnsi="Times New Roman" w:cs="Times New Roman"/>
        </w:rPr>
        <w:t xml:space="preserve">je splnomocnené vydať </w:t>
      </w:r>
      <w:r w:rsidR="00103C1A">
        <w:rPr>
          <w:rFonts w:ascii="Times New Roman" w:hAnsi="Times New Roman" w:cs="Times New Roman"/>
        </w:rPr>
        <w:t>všeobecne záväznú právnu normu, ktorou určí výšku poistenia, ktoré bude za vymedzený okruh osôb platiť štát. Zároveň určí spôsob rozdelenia poistného do fondov poisťovne. Takto sa bude môcť reagovať na potreby Sociálnej poisťovne a objektivizovať rozčlenenie financií medzi jednotlivé fondy. Navrhované sa</w:t>
      </w:r>
      <w:r w:rsidRPr="00096F27">
        <w:rPr>
          <w:rFonts w:ascii="Times New Roman" w:hAnsi="Times New Roman" w:cs="Times New Roman"/>
        </w:rPr>
        <w:t>d</w:t>
      </w:r>
      <w:r w:rsidR="00103C1A">
        <w:rPr>
          <w:rFonts w:ascii="Times New Roman" w:hAnsi="Times New Roman" w:cs="Times New Roman"/>
        </w:rPr>
        <w:t>z</w:t>
      </w:r>
      <w:r w:rsidRPr="00096F27">
        <w:rPr>
          <w:rFonts w:ascii="Times New Roman" w:hAnsi="Times New Roman" w:cs="Times New Roman"/>
        </w:rPr>
        <w:t>by jednotlivých fondov povinného sociálneho poistenia sú uvedené v nasledujúcej tabuľke</w:t>
      </w:r>
      <w:r w:rsidR="00103C1A">
        <w:rPr>
          <w:rFonts w:ascii="Times New Roman" w:hAnsi="Times New Roman" w:cs="Times New Roman"/>
        </w:rPr>
        <w:t>. Pri ich návrhu sa z</w:t>
      </w:r>
      <w:r w:rsidRPr="00096F27">
        <w:rPr>
          <w:rFonts w:ascii="Times New Roman" w:hAnsi="Times New Roman" w:cs="Times New Roman"/>
        </w:rPr>
        <w:t>ohľadňovala požiadavk</w:t>
      </w:r>
      <w:r w:rsidR="00103C1A">
        <w:rPr>
          <w:rFonts w:ascii="Times New Roman" w:hAnsi="Times New Roman" w:cs="Times New Roman"/>
        </w:rPr>
        <w:t xml:space="preserve">a, aby </w:t>
      </w:r>
      <w:r w:rsidRPr="00096F27">
        <w:rPr>
          <w:rFonts w:ascii="Times New Roman" w:hAnsi="Times New Roman" w:cs="Times New Roman"/>
        </w:rPr>
        <w:t xml:space="preserve">zostatok, resp. prebytok každého fondu </w:t>
      </w:r>
      <w:r w:rsidR="00103C1A">
        <w:rPr>
          <w:rFonts w:ascii="Times New Roman" w:hAnsi="Times New Roman" w:cs="Times New Roman"/>
        </w:rPr>
        <w:t xml:space="preserve">bol </w:t>
      </w:r>
      <w:r w:rsidRPr="00096F27">
        <w:rPr>
          <w:rFonts w:ascii="Times New Roman" w:hAnsi="Times New Roman" w:cs="Times New Roman"/>
        </w:rPr>
        <w:t>na konci roka blízky nule.</w:t>
      </w:r>
    </w:p>
    <w:p w:rsidR="00096F27" w:rsidRPr="00103C1A" w:rsidP="00096F27">
      <w:pPr>
        <w:pStyle w:val="NormalWeb"/>
        <w:jc w:val="both"/>
        <w:rPr>
          <w:rFonts w:ascii="Times New Roman" w:hAnsi="Times New Roman" w:cs="Times New Roman"/>
        </w:rPr>
      </w:pPr>
      <w:r w:rsidRPr="00103C1A">
        <w:rPr>
          <w:rFonts w:ascii="Times New Roman" w:hAnsi="Times New Roman" w:cs="Times New Roman"/>
          <w:bCs/>
        </w:rPr>
        <w:t>Sadzby na rozdelenie sociálneho odvodu do jednotlivých fondov v Sociálnej poisťovni</w:t>
      </w:r>
    </w:p>
    <w:tbl>
      <w:tblPr>
        <w:tblW w:w="7230" w:type="dxa"/>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
      <w:tblGrid>
        <w:gridCol w:w="3990"/>
        <w:gridCol w:w="3240"/>
      </w:tblGrid>
      <w:tr>
        <w:tblPrEx>
          <w:tblW w:w="7230" w:type="dxa"/>
          <w:tblCellSpacing w:w="0" w:type="dxa"/>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CellMar>
            <w:top w:w="15" w:type="dxa"/>
            <w:left w:w="15" w:type="dxa"/>
            <w:bottom w:w="15" w:type="dxa"/>
            <w:right w:w="15" w:type="dxa"/>
          </w:tblCellMar>
        </w:tblPrEx>
        <w:trPr>
          <w:trHeight w:val="375"/>
          <w:tblCellSpacing w:w="0" w:type="dxa"/>
        </w:trPr>
        <w:tc>
          <w:tcPr>
            <w:tcW w:w="3990" w:type="dxa"/>
            <w:tcBorders>
              <w:top w:val="outset" w:sz="6" w:space="0" w:color="auto"/>
              <w:left w:val="outset" w:sz="6" w:space="0" w:color="auto"/>
              <w:bottom w:val="outset" w:sz="6" w:space="0" w:color="auto"/>
              <w:right w:val="outset" w:sz="6" w:space="0" w:color="auto"/>
              <w:tl2br w:val="nil"/>
              <w:tr2bl w:val="nil"/>
            </w:tcBorders>
            <w:textDirection w:val="lrTb"/>
            <w:vAlign w:val="top"/>
          </w:tcPr>
          <w:p w:rsidR="00096F27" w:rsidRPr="00103C1A" w:rsidP="00096F27">
            <w:pPr>
              <w:jc w:val="both"/>
              <w:rPr>
                <w:rFonts w:ascii="Times New Roman" w:hAnsi="Times New Roman" w:cs="Times New Roman"/>
              </w:rPr>
            </w:pPr>
            <w:bookmarkStart w:id="0" w:name="0.2_table05"/>
            <w:bookmarkEnd w:id="0"/>
            <w:r w:rsidRPr="00103C1A">
              <w:rPr>
                <w:rFonts w:ascii="Times New Roman" w:hAnsi="Times New Roman" w:cs="Times New Roman"/>
              </w:rPr>
              <w:t>Typ poist</w:t>
            </w:r>
            <w:r w:rsidRPr="00103C1A">
              <w:rPr>
                <w:rFonts w:ascii="Times New Roman" w:hAnsi="Times New Roman" w:cs="Times New Roman"/>
              </w:rPr>
              <w:t>enia</w:t>
            </w:r>
          </w:p>
        </w:tc>
        <w:tc>
          <w:tcPr>
            <w:tcW w:w="3240" w:type="dxa"/>
            <w:tcBorders>
              <w:top w:val="outset" w:sz="6" w:space="0" w:color="auto"/>
              <w:left w:val="outset" w:sz="6" w:space="0" w:color="auto"/>
              <w:bottom w:val="outset" w:sz="6" w:space="0" w:color="auto"/>
              <w:right w:val="outset" w:sz="6" w:space="0" w:color="auto"/>
              <w:tl2br w:val="nil"/>
              <w:tr2bl w:val="nil"/>
            </w:tcBorders>
            <w:textDirection w:val="lrTb"/>
            <w:vAlign w:val="top"/>
          </w:tcPr>
          <w:p w:rsidR="00096F27" w:rsidRPr="00103C1A" w:rsidP="00096F27">
            <w:pPr>
              <w:jc w:val="both"/>
              <w:rPr>
                <w:rFonts w:ascii="Times New Roman" w:hAnsi="Times New Roman" w:cs="Times New Roman"/>
              </w:rPr>
            </w:pPr>
            <w:r w:rsidRPr="00103C1A">
              <w:rPr>
                <w:rFonts w:ascii="Times New Roman" w:hAnsi="Times New Roman" w:cs="Times New Roman"/>
              </w:rPr>
              <w:t>Výška odvodu (% z CP)</w:t>
            </w:r>
          </w:p>
        </w:tc>
      </w:tr>
      <w:tr>
        <w:tblPrEx>
          <w:tblW w:w="7230" w:type="dxa"/>
          <w:tblCellSpacing w:w="0" w:type="dxa"/>
          <w:tblCellMar>
            <w:top w:w="15" w:type="dxa"/>
            <w:left w:w="15" w:type="dxa"/>
            <w:bottom w:w="15" w:type="dxa"/>
            <w:right w:w="15" w:type="dxa"/>
          </w:tblCellMar>
        </w:tblPrEx>
        <w:trPr>
          <w:trHeight w:val="210"/>
          <w:tblCellSpacing w:w="0" w:type="dxa"/>
        </w:trPr>
        <w:tc>
          <w:tcPr>
            <w:tcW w:w="399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096F27">
            <w:pPr>
              <w:spacing w:line="210" w:lineRule="atLeast"/>
              <w:jc w:val="both"/>
              <w:rPr>
                <w:rFonts w:ascii="Times New Roman" w:hAnsi="Times New Roman" w:cs="Times New Roman"/>
              </w:rPr>
            </w:pPr>
            <w:r w:rsidRPr="00103C1A">
              <w:rPr>
                <w:rFonts w:ascii="Times New Roman" w:hAnsi="Times New Roman" w:cs="Times New Roman"/>
              </w:rPr>
              <w:t>Nemocenské  poistenie</w:t>
            </w:r>
          </w:p>
        </w:tc>
        <w:tc>
          <w:tcPr>
            <w:tcW w:w="324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103C1A">
            <w:pPr>
              <w:spacing w:line="210" w:lineRule="atLeast"/>
              <w:jc w:val="center"/>
              <w:rPr>
                <w:rFonts w:ascii="Times New Roman" w:hAnsi="Times New Roman" w:cs="Times New Roman"/>
              </w:rPr>
            </w:pPr>
            <w:r w:rsidRPr="00103C1A">
              <w:rPr>
                <w:rFonts w:ascii="Times New Roman" w:hAnsi="Times New Roman" w:cs="Times New Roman"/>
              </w:rPr>
              <w:t>1,2%</w:t>
            </w:r>
          </w:p>
        </w:tc>
      </w:tr>
      <w:tr>
        <w:tblPrEx>
          <w:tblW w:w="7230" w:type="dxa"/>
          <w:tblCellSpacing w:w="0" w:type="dxa"/>
          <w:tblCellMar>
            <w:top w:w="15" w:type="dxa"/>
            <w:left w:w="15" w:type="dxa"/>
            <w:bottom w:w="15" w:type="dxa"/>
            <w:right w:w="15" w:type="dxa"/>
          </w:tblCellMar>
        </w:tblPrEx>
        <w:trPr>
          <w:trHeight w:val="210"/>
          <w:tblCellSpacing w:w="0" w:type="dxa"/>
        </w:trPr>
        <w:tc>
          <w:tcPr>
            <w:tcW w:w="399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096F27">
            <w:pPr>
              <w:spacing w:line="210" w:lineRule="atLeast"/>
              <w:jc w:val="both"/>
              <w:rPr>
                <w:rFonts w:ascii="Times New Roman" w:hAnsi="Times New Roman" w:cs="Times New Roman"/>
              </w:rPr>
            </w:pPr>
            <w:r w:rsidRPr="00103C1A">
              <w:rPr>
                <w:rFonts w:ascii="Times New Roman" w:hAnsi="Times New Roman" w:cs="Times New Roman"/>
              </w:rPr>
              <w:t>Starobné  dôchodkové poistenie</w:t>
            </w:r>
          </w:p>
        </w:tc>
        <w:tc>
          <w:tcPr>
            <w:tcW w:w="324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103C1A">
            <w:pPr>
              <w:spacing w:line="210" w:lineRule="atLeast"/>
              <w:jc w:val="center"/>
              <w:rPr>
                <w:rFonts w:ascii="Times New Roman" w:hAnsi="Times New Roman" w:cs="Times New Roman"/>
              </w:rPr>
            </w:pPr>
            <w:r w:rsidRPr="00103C1A">
              <w:rPr>
                <w:rFonts w:ascii="Times New Roman" w:hAnsi="Times New Roman" w:cs="Times New Roman"/>
              </w:rPr>
              <w:t>19,1%</w:t>
            </w:r>
          </w:p>
        </w:tc>
      </w:tr>
      <w:tr>
        <w:tblPrEx>
          <w:tblW w:w="7230" w:type="dxa"/>
          <w:tblCellSpacing w:w="0" w:type="dxa"/>
          <w:tblCellMar>
            <w:top w:w="15" w:type="dxa"/>
            <w:left w:w="15" w:type="dxa"/>
            <w:bottom w:w="15" w:type="dxa"/>
            <w:right w:w="15" w:type="dxa"/>
          </w:tblCellMar>
        </w:tblPrEx>
        <w:trPr>
          <w:trHeight w:val="210"/>
          <w:tblCellSpacing w:w="0" w:type="dxa"/>
        </w:trPr>
        <w:tc>
          <w:tcPr>
            <w:tcW w:w="399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096F27">
            <w:pPr>
              <w:spacing w:line="210" w:lineRule="atLeast"/>
              <w:jc w:val="both"/>
              <w:rPr>
                <w:rFonts w:ascii="Times New Roman" w:hAnsi="Times New Roman" w:cs="Times New Roman"/>
              </w:rPr>
            </w:pPr>
            <w:r w:rsidRPr="00103C1A">
              <w:rPr>
                <w:rFonts w:ascii="Times New Roman" w:hAnsi="Times New Roman" w:cs="Times New Roman"/>
              </w:rPr>
              <w:t>Invalidné dôchodkové poistenie</w:t>
            </w:r>
          </w:p>
        </w:tc>
        <w:tc>
          <w:tcPr>
            <w:tcW w:w="324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103C1A">
            <w:pPr>
              <w:spacing w:line="210" w:lineRule="atLeast"/>
              <w:jc w:val="center"/>
              <w:rPr>
                <w:rFonts w:ascii="Times New Roman" w:hAnsi="Times New Roman" w:cs="Times New Roman"/>
              </w:rPr>
            </w:pPr>
            <w:r w:rsidRPr="00103C1A">
              <w:rPr>
                <w:rFonts w:ascii="Times New Roman" w:hAnsi="Times New Roman" w:cs="Times New Roman"/>
              </w:rPr>
              <w:t>4,4%</w:t>
            </w:r>
          </w:p>
        </w:tc>
      </w:tr>
      <w:tr>
        <w:tblPrEx>
          <w:tblW w:w="7230" w:type="dxa"/>
          <w:tblCellSpacing w:w="0" w:type="dxa"/>
          <w:tblCellMar>
            <w:top w:w="15" w:type="dxa"/>
            <w:left w:w="15" w:type="dxa"/>
            <w:bottom w:w="15" w:type="dxa"/>
            <w:right w:w="15" w:type="dxa"/>
          </w:tblCellMar>
        </w:tblPrEx>
        <w:trPr>
          <w:trHeight w:val="210"/>
          <w:tblCellSpacing w:w="0" w:type="dxa"/>
        </w:trPr>
        <w:tc>
          <w:tcPr>
            <w:tcW w:w="399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096F27">
            <w:pPr>
              <w:spacing w:line="210" w:lineRule="atLeast"/>
              <w:jc w:val="both"/>
              <w:rPr>
                <w:rFonts w:ascii="Times New Roman" w:hAnsi="Times New Roman" w:cs="Times New Roman"/>
              </w:rPr>
            </w:pPr>
            <w:r w:rsidRPr="00103C1A">
              <w:rPr>
                <w:rFonts w:ascii="Times New Roman" w:hAnsi="Times New Roman" w:cs="Times New Roman"/>
              </w:rPr>
              <w:t>Garančné  poistenie</w:t>
            </w:r>
          </w:p>
        </w:tc>
        <w:tc>
          <w:tcPr>
            <w:tcW w:w="324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103C1A">
            <w:pPr>
              <w:spacing w:line="210" w:lineRule="atLeast"/>
              <w:jc w:val="center"/>
              <w:rPr>
                <w:rFonts w:ascii="Times New Roman" w:hAnsi="Times New Roman" w:cs="Times New Roman"/>
              </w:rPr>
            </w:pPr>
            <w:r w:rsidRPr="00103C1A">
              <w:rPr>
                <w:rFonts w:ascii="Times New Roman" w:hAnsi="Times New Roman" w:cs="Times New Roman"/>
              </w:rPr>
              <w:t>0,1%</w:t>
            </w:r>
          </w:p>
        </w:tc>
      </w:tr>
      <w:tr>
        <w:tblPrEx>
          <w:tblW w:w="7230" w:type="dxa"/>
          <w:tblCellSpacing w:w="0" w:type="dxa"/>
          <w:tblCellMar>
            <w:top w:w="15" w:type="dxa"/>
            <w:left w:w="15" w:type="dxa"/>
            <w:bottom w:w="15" w:type="dxa"/>
            <w:right w:w="15" w:type="dxa"/>
          </w:tblCellMar>
        </w:tblPrEx>
        <w:trPr>
          <w:trHeight w:val="210"/>
          <w:tblCellSpacing w:w="0" w:type="dxa"/>
        </w:trPr>
        <w:tc>
          <w:tcPr>
            <w:tcW w:w="399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096F27">
            <w:pPr>
              <w:spacing w:line="210" w:lineRule="atLeast"/>
              <w:jc w:val="both"/>
              <w:rPr>
                <w:rFonts w:ascii="Times New Roman" w:hAnsi="Times New Roman" w:cs="Times New Roman"/>
              </w:rPr>
            </w:pPr>
            <w:r w:rsidRPr="00103C1A">
              <w:rPr>
                <w:rFonts w:ascii="Times New Roman" w:hAnsi="Times New Roman" w:cs="Times New Roman"/>
              </w:rPr>
              <w:t>Úrazové poistenie</w:t>
            </w:r>
          </w:p>
        </w:tc>
        <w:tc>
          <w:tcPr>
            <w:tcW w:w="3240" w:type="dxa"/>
            <w:tcBorders>
              <w:top w:val="outset" w:sz="6" w:space="0" w:color="auto"/>
              <w:left w:val="outset" w:sz="6" w:space="0" w:color="auto"/>
              <w:bottom w:val="outset" w:sz="6" w:space="0" w:color="auto"/>
              <w:right w:val="outset" w:sz="6" w:space="0" w:color="auto"/>
              <w:tl2br w:val="nil"/>
              <w:tr2bl w:val="nil"/>
            </w:tcBorders>
            <w:shd w:val="clear" w:color="auto" w:fill="EAF1DD"/>
            <w:textDirection w:val="lrTb"/>
            <w:vAlign w:val="top"/>
          </w:tcPr>
          <w:p w:rsidR="00096F27" w:rsidRPr="00103C1A" w:rsidP="00103C1A">
            <w:pPr>
              <w:spacing w:line="210" w:lineRule="atLeast"/>
              <w:jc w:val="center"/>
              <w:rPr>
                <w:rFonts w:ascii="Times New Roman" w:hAnsi="Times New Roman" w:cs="Times New Roman"/>
              </w:rPr>
            </w:pPr>
            <w:r w:rsidRPr="00103C1A">
              <w:rPr>
                <w:rFonts w:ascii="Times New Roman" w:hAnsi="Times New Roman" w:cs="Times New Roman"/>
              </w:rPr>
              <w:t>0,2%</w:t>
            </w:r>
          </w:p>
        </w:tc>
      </w:tr>
      <w:tr>
        <w:tblPrEx>
          <w:tblW w:w="7230" w:type="dxa"/>
          <w:tblCellSpacing w:w="0" w:type="dxa"/>
          <w:tblCellMar>
            <w:top w:w="15" w:type="dxa"/>
            <w:left w:w="15" w:type="dxa"/>
            <w:bottom w:w="15" w:type="dxa"/>
            <w:right w:w="15" w:type="dxa"/>
          </w:tblCellMar>
        </w:tblPrEx>
        <w:trPr>
          <w:trHeight w:val="210"/>
          <w:tblCellSpacing w:w="0" w:type="dxa"/>
        </w:trPr>
        <w:tc>
          <w:tcPr>
            <w:tcW w:w="3990" w:type="dxa"/>
            <w:tcBorders>
              <w:top w:val="outset" w:sz="6" w:space="0" w:color="auto"/>
              <w:left w:val="outset" w:sz="6" w:space="0" w:color="auto"/>
              <w:bottom w:val="outset" w:sz="6" w:space="0" w:color="auto"/>
              <w:right w:val="outset" w:sz="6" w:space="0" w:color="auto"/>
              <w:tl2br w:val="nil"/>
              <w:tr2bl w:val="nil"/>
            </w:tcBorders>
            <w:textDirection w:val="lrTb"/>
            <w:vAlign w:val="top"/>
          </w:tcPr>
          <w:p w:rsidR="00096F27" w:rsidRPr="00103C1A" w:rsidP="00096F27">
            <w:pPr>
              <w:spacing w:line="210" w:lineRule="atLeast"/>
              <w:jc w:val="both"/>
              <w:rPr>
                <w:rFonts w:ascii="Times New Roman" w:hAnsi="Times New Roman" w:cs="Times New Roman"/>
              </w:rPr>
            </w:pPr>
            <w:r w:rsidRPr="00103C1A">
              <w:rPr>
                <w:rFonts w:ascii="Times New Roman" w:hAnsi="Times New Roman" w:cs="Times New Roman"/>
                <w:b/>
                <w:bCs/>
              </w:rPr>
              <w:t>Spolu</w:t>
            </w:r>
          </w:p>
        </w:tc>
        <w:tc>
          <w:tcPr>
            <w:tcW w:w="3240" w:type="dxa"/>
            <w:tcBorders>
              <w:top w:val="outset" w:sz="6" w:space="0" w:color="auto"/>
              <w:left w:val="outset" w:sz="6" w:space="0" w:color="auto"/>
              <w:bottom w:val="outset" w:sz="6" w:space="0" w:color="auto"/>
              <w:right w:val="outset" w:sz="6" w:space="0" w:color="auto"/>
              <w:tl2br w:val="nil"/>
              <w:tr2bl w:val="nil"/>
            </w:tcBorders>
            <w:textDirection w:val="lrTb"/>
            <w:vAlign w:val="top"/>
          </w:tcPr>
          <w:p w:rsidR="00096F27" w:rsidRPr="00D037FA" w:rsidP="00103C1A">
            <w:pPr>
              <w:spacing w:line="210" w:lineRule="atLeast"/>
              <w:jc w:val="center"/>
              <w:rPr>
                <w:rFonts w:ascii="Times New Roman" w:hAnsi="Times New Roman" w:cs="Times New Roman"/>
              </w:rPr>
            </w:pPr>
            <w:r w:rsidRPr="00D037FA">
              <w:rPr>
                <w:rFonts w:ascii="Times New Roman" w:hAnsi="Times New Roman" w:cs="Times New Roman"/>
                <w:b/>
                <w:bCs/>
              </w:rPr>
              <w:t>25%</w:t>
            </w:r>
          </w:p>
        </w:tc>
      </w:tr>
    </w:tbl>
    <w:p w:rsidR="00103C1A" w:rsidP="00870A73">
      <w:pPr>
        <w:pStyle w:val="NormalWeb"/>
        <w:jc w:val="both"/>
        <w:rPr>
          <w:rFonts w:ascii="Times New Roman" w:hAnsi="Times New Roman" w:cs="Times New Roman"/>
        </w:rPr>
      </w:pPr>
      <w:bookmarkStart w:id="1" w:name="0.2__Toc229727107"/>
      <w:bookmarkEnd w:id="1"/>
      <w:r>
        <w:rPr>
          <w:rFonts w:ascii="Times New Roman" w:hAnsi="Times New Roman" w:cs="Times New Roman"/>
        </w:rPr>
        <w:tab/>
        <w:t>V druhom kroku by sa malo pristúpiť k zavedeniu ročného zúčtova</w:t>
      </w:r>
      <w:r>
        <w:rPr>
          <w:rFonts w:ascii="Times New Roman" w:hAnsi="Times New Roman" w:cs="Times New Roman"/>
        </w:rPr>
        <w:t>ni</w:t>
      </w:r>
      <w:r w:rsidR="00262E57">
        <w:rPr>
          <w:rFonts w:ascii="Times New Roman" w:hAnsi="Times New Roman" w:cs="Times New Roman"/>
        </w:rPr>
        <w:t>a sociálneho poistenia, podobne</w:t>
      </w:r>
      <w:r>
        <w:rPr>
          <w:rFonts w:ascii="Times New Roman" w:hAnsi="Times New Roman" w:cs="Times New Roman"/>
        </w:rPr>
        <w:t xml:space="preserve"> ako u zdravotného poisteni</w:t>
      </w:r>
      <w:r w:rsidR="0098460C">
        <w:rPr>
          <w:rFonts w:ascii="Times New Roman" w:hAnsi="Times New Roman" w:cs="Times New Roman"/>
        </w:rPr>
        <w:t>a</w:t>
      </w:r>
      <w:r>
        <w:rPr>
          <w:rFonts w:ascii="Times New Roman" w:hAnsi="Times New Roman" w:cs="Times New Roman"/>
        </w:rPr>
        <w:t xml:space="preserve">. K tomuto kroku sa odporúča pristúpiť </w:t>
      </w:r>
      <w:r w:rsidR="00D037FA">
        <w:rPr>
          <w:rFonts w:ascii="Times New Roman" w:hAnsi="Times New Roman" w:cs="Times New Roman"/>
        </w:rPr>
        <w:t>následne po</w:t>
      </w:r>
      <w:r>
        <w:rPr>
          <w:rFonts w:ascii="Times New Roman" w:hAnsi="Times New Roman" w:cs="Times New Roman"/>
        </w:rPr>
        <w:t xml:space="preserve"> úspešne zvládnutej transformácii mzdy.</w:t>
      </w:r>
    </w:p>
    <w:p w:rsidR="00870A73" w:rsidRPr="00096F27" w:rsidP="00103C1A">
      <w:pPr>
        <w:pStyle w:val="NormalWeb"/>
        <w:ind w:firstLine="708"/>
        <w:jc w:val="both"/>
        <w:rPr>
          <w:rFonts w:ascii="Times New Roman" w:hAnsi="Times New Roman" w:cs="Times New Roman"/>
        </w:rPr>
      </w:pPr>
      <w:r w:rsidR="00103C1A">
        <w:rPr>
          <w:rFonts w:ascii="Times New Roman" w:hAnsi="Times New Roman" w:cs="Times New Roman"/>
        </w:rPr>
        <w:t>Cieľ navrhovaného zákona je vytvoriť</w:t>
      </w:r>
      <w:r w:rsidRPr="00096F27">
        <w:rPr>
          <w:rFonts w:ascii="Times New Roman" w:hAnsi="Times New Roman" w:cs="Times New Roman"/>
        </w:rPr>
        <w:t xml:space="preserve"> jednoduchý a prehľadný odvodový systém</w:t>
      </w:r>
      <w:r w:rsidR="003743C3">
        <w:rPr>
          <w:rFonts w:ascii="Times New Roman" w:hAnsi="Times New Roman" w:cs="Times New Roman"/>
        </w:rPr>
        <w:t>. Dá sa predpokladať, že</w:t>
      </w:r>
      <w:r w:rsidRPr="00096F27">
        <w:rPr>
          <w:rFonts w:ascii="Times New Roman" w:hAnsi="Times New Roman" w:cs="Times New Roman"/>
        </w:rPr>
        <w:t xml:space="preserve"> zlepší kvalitu podnikateľského prostredia, zníži transakčné náklady podnikateľov a zníži motiváci</w:t>
      </w:r>
      <w:r w:rsidR="003743C3">
        <w:rPr>
          <w:rFonts w:ascii="Times New Roman" w:hAnsi="Times New Roman" w:cs="Times New Roman"/>
        </w:rPr>
        <w:t>u</w:t>
      </w:r>
      <w:r w:rsidRPr="00096F27">
        <w:rPr>
          <w:rFonts w:ascii="Times New Roman" w:hAnsi="Times New Roman" w:cs="Times New Roman"/>
        </w:rPr>
        <w:t xml:space="preserve"> k obchádzaniu riadnych odvodových povinností. Zároveň </w:t>
      </w:r>
      <w:r w:rsidR="003743C3">
        <w:rPr>
          <w:rFonts w:ascii="Times New Roman" w:hAnsi="Times New Roman" w:cs="Times New Roman"/>
        </w:rPr>
        <w:t xml:space="preserve">sa očakáva, že </w:t>
      </w:r>
      <w:r w:rsidRPr="00096F27">
        <w:rPr>
          <w:rFonts w:ascii="Times New Roman" w:hAnsi="Times New Roman" w:cs="Times New Roman"/>
        </w:rPr>
        <w:t>posilní verejnú diskusiu o možnostiach rozšírenia príjmovej základne, z ktorej sú platené odv</w:t>
      </w:r>
      <w:r w:rsidRPr="00096F27">
        <w:rPr>
          <w:rFonts w:ascii="Times New Roman" w:hAnsi="Times New Roman" w:cs="Times New Roman"/>
        </w:rPr>
        <w:t>ody, obmedzovan</w:t>
      </w:r>
      <w:r w:rsidR="003743C3">
        <w:rPr>
          <w:rFonts w:ascii="Times New Roman" w:hAnsi="Times New Roman" w:cs="Times New Roman"/>
        </w:rPr>
        <w:t>ím</w:t>
      </w:r>
      <w:r w:rsidRPr="00096F27">
        <w:rPr>
          <w:rFonts w:ascii="Times New Roman" w:hAnsi="Times New Roman" w:cs="Times New Roman"/>
        </w:rPr>
        <w:t xml:space="preserve"> výnimiek, ktorými sa dnes dá plateniu odvodov legálne vyhnúť, čo vytvorí priestor na zníženie sadzieb odvodov v budúcnosti.</w:t>
      </w:r>
    </w:p>
    <w:p w:rsidR="003F2437" w:rsidRPr="00096F27" w:rsidP="00096F27">
      <w:pPr>
        <w:jc w:val="both"/>
        <w:rPr>
          <w:rFonts w:ascii="Times New Roman" w:hAnsi="Times New Roman" w:cs="Times New Roman"/>
        </w:rPr>
      </w:pPr>
    </w:p>
    <w:p w:rsidR="006F1775" w:rsidP="00096F27">
      <w:pPr>
        <w:jc w:val="both"/>
        <w:rPr>
          <w:rFonts w:ascii="Times New Roman" w:hAnsi="Times New Roman" w:cs="Times New Roman"/>
        </w:rPr>
      </w:pPr>
    </w:p>
    <w:p w:rsidR="006F1775" w:rsidP="00096F27">
      <w:pPr>
        <w:jc w:val="both"/>
        <w:rPr>
          <w:rFonts w:ascii="Times New Roman" w:hAnsi="Times New Roman" w:cs="Times New Roman"/>
        </w:rPr>
      </w:pPr>
    </w:p>
    <w:p w:rsidR="002A18AC" w:rsidRPr="00ED10AF" w:rsidP="00096F27">
      <w:pPr>
        <w:jc w:val="both"/>
        <w:rPr>
          <w:rFonts w:ascii="Times New Roman" w:hAnsi="Times New Roman" w:cs="Times New Roman"/>
          <w:b/>
        </w:rPr>
      </w:pPr>
      <w:r w:rsidRPr="00ED10AF">
        <w:rPr>
          <w:rFonts w:ascii="Times New Roman" w:hAnsi="Times New Roman" w:cs="Times New Roman"/>
          <w:b/>
        </w:rPr>
        <w:t>II. Osobitná časť</w:t>
      </w:r>
    </w:p>
    <w:p w:rsidR="002A18AC" w:rsidP="00096F27">
      <w:pPr>
        <w:jc w:val="both"/>
        <w:rPr>
          <w:rFonts w:ascii="Times New Roman" w:hAnsi="Times New Roman" w:cs="Times New Roman"/>
        </w:rPr>
      </w:pPr>
    </w:p>
    <w:p w:rsidR="005805D0" w:rsidRPr="005805D0" w:rsidP="00096F27">
      <w:pPr>
        <w:jc w:val="both"/>
        <w:rPr>
          <w:rFonts w:ascii="Times New Roman" w:hAnsi="Times New Roman" w:cs="Times New Roman"/>
          <w:b/>
        </w:rPr>
      </w:pPr>
      <w:r w:rsidRPr="005805D0">
        <w:rPr>
          <w:rFonts w:ascii="Times New Roman" w:hAnsi="Times New Roman" w:cs="Times New Roman"/>
          <w:b/>
        </w:rPr>
        <w:t>K Čl.</w:t>
      </w:r>
      <w:r w:rsidR="009E1AF0">
        <w:rPr>
          <w:rFonts w:ascii="Times New Roman" w:hAnsi="Times New Roman" w:cs="Times New Roman"/>
          <w:b/>
        </w:rPr>
        <w:t xml:space="preserve"> </w:t>
      </w:r>
      <w:r w:rsidRPr="005805D0">
        <w:rPr>
          <w:rFonts w:ascii="Times New Roman" w:hAnsi="Times New Roman" w:cs="Times New Roman"/>
          <w:b/>
        </w:rPr>
        <w:t>I</w:t>
      </w:r>
    </w:p>
    <w:p w:rsidR="005805D0" w:rsidP="00096F27">
      <w:pPr>
        <w:jc w:val="both"/>
        <w:rPr>
          <w:rFonts w:ascii="Times New Roman" w:hAnsi="Times New Roman" w:cs="Times New Roman"/>
        </w:rPr>
      </w:pPr>
    </w:p>
    <w:p w:rsidR="005805D0" w:rsidP="00096F27">
      <w:pPr>
        <w:jc w:val="both"/>
        <w:rPr>
          <w:rFonts w:ascii="Times New Roman" w:hAnsi="Times New Roman" w:cs="Times New Roman"/>
        </w:rPr>
      </w:pPr>
      <w:r>
        <w:rPr>
          <w:rFonts w:ascii="Times New Roman" w:hAnsi="Times New Roman" w:cs="Times New Roman"/>
        </w:rPr>
        <w:t>K § 1</w:t>
      </w:r>
    </w:p>
    <w:p w:rsidR="005805D0" w:rsidP="00096F27">
      <w:pPr>
        <w:pStyle w:val="BodyText"/>
        <w:ind w:firstLine="708"/>
        <w:rPr>
          <w:rFonts w:ascii="Times New Roman" w:hAnsi="Times New Roman" w:cs="Times New Roman"/>
        </w:rPr>
      </w:pPr>
      <w:r>
        <w:rPr>
          <w:rFonts w:ascii="Times New Roman" w:hAnsi="Times New Roman" w:cs="Times New Roman"/>
        </w:rPr>
        <w:t>Ustanovenie vymedzuje predmet úpravy návrhu zákona o transformácii mzdy. Záko</w:t>
      </w:r>
      <w:r>
        <w:rPr>
          <w:rFonts w:ascii="Times New Roman" w:hAnsi="Times New Roman" w:cs="Times New Roman"/>
        </w:rPr>
        <w:t xml:space="preserve">n ustanovuje spôsob transformácie hrubej mzdy </w:t>
      </w:r>
      <w:r w:rsidR="002E4BEF">
        <w:rPr>
          <w:rFonts w:ascii="Times New Roman" w:hAnsi="Times New Roman" w:cs="Times New Roman"/>
        </w:rPr>
        <w:t>na</w:t>
      </w:r>
      <w:r w:rsidR="00262E57">
        <w:rPr>
          <w:rFonts w:ascii="Times New Roman" w:hAnsi="Times New Roman" w:cs="Times New Roman"/>
        </w:rPr>
        <w:t xml:space="preserve"> </w:t>
      </w:r>
      <w:r w:rsidR="002E4BEF">
        <w:rPr>
          <w:rFonts w:ascii="Times New Roman" w:hAnsi="Times New Roman" w:cs="Times New Roman"/>
        </w:rPr>
        <w:t>úroveň</w:t>
      </w:r>
      <w:r>
        <w:rPr>
          <w:rFonts w:ascii="Times New Roman" w:hAnsi="Times New Roman" w:cs="Times New Roman"/>
        </w:rPr>
        <w:t xml:space="preserve"> zodpovedajúcej cene práce. Rieši spôsob prepočtu hrubej mzdy dohodnutej medzi zamestnancom a zamestnávateľom do 31.12.2009 na mzdu platnú od 1.1.2010. Určuje, akým spôsobom sa upraví výška mzdy, ktorá sa skladá z viacerých zložiek, náhrad a príplatkov. Transformácia mzdy je potrebná z dôvodu, aby po úprave výpočtu odvodov na zdravotné a sociálne poistenie nedošlo k poklesu čistej mzdy zamestnanca.</w:t>
      </w:r>
    </w:p>
    <w:p w:rsidR="005805D0" w:rsidP="005805D0">
      <w:pPr>
        <w:pStyle w:val="BodyText"/>
        <w:rPr>
          <w:rFonts w:ascii="Times New Roman" w:hAnsi="Times New Roman" w:cs="Times New Roman"/>
        </w:rPr>
      </w:pPr>
    </w:p>
    <w:p w:rsidR="005805D0" w:rsidP="005805D0">
      <w:pPr>
        <w:rPr>
          <w:rFonts w:ascii="Times New Roman" w:hAnsi="Times New Roman" w:cs="Times New Roman"/>
        </w:rPr>
      </w:pPr>
      <w:r>
        <w:rPr>
          <w:rFonts w:ascii="Times New Roman" w:hAnsi="Times New Roman" w:cs="Times New Roman"/>
        </w:rPr>
        <w:t>K § 2</w:t>
      </w:r>
    </w:p>
    <w:p w:rsidR="005805D0" w:rsidP="00DC2596">
      <w:pPr>
        <w:ind w:firstLine="708"/>
        <w:jc w:val="both"/>
        <w:rPr>
          <w:rFonts w:ascii="Times New Roman" w:hAnsi="Times New Roman" w:cs="Times New Roman"/>
        </w:rPr>
      </w:pPr>
      <w:r>
        <w:rPr>
          <w:rFonts w:ascii="Times New Roman" w:hAnsi="Times New Roman" w:cs="Times New Roman"/>
        </w:rPr>
        <w:t>V navrhovanom ustanovení sa vymedzuje pojem hrub</w:t>
      </w:r>
      <w:r>
        <w:rPr>
          <w:rFonts w:ascii="Times New Roman" w:hAnsi="Times New Roman" w:cs="Times New Roman"/>
        </w:rPr>
        <w:t>á mzda, ktorá zodpovedá</w:t>
      </w:r>
      <w:r w:rsidR="00353463">
        <w:rPr>
          <w:rFonts w:ascii="Times New Roman" w:hAnsi="Times New Roman" w:cs="Times New Roman"/>
        </w:rPr>
        <w:t xml:space="preserve"> mzde, tak ako ju poznáme v súčasnosti</w:t>
      </w:r>
      <w:r>
        <w:rPr>
          <w:rFonts w:ascii="Times New Roman" w:hAnsi="Times New Roman" w:cs="Times New Roman"/>
        </w:rPr>
        <w:t>.</w:t>
      </w:r>
      <w:r w:rsidR="002E4BEF">
        <w:rPr>
          <w:rFonts w:ascii="Times New Roman" w:hAnsi="Times New Roman" w:cs="Times New Roman"/>
        </w:rPr>
        <w:t xml:space="preserve"> Je to mzda</w:t>
      </w:r>
      <w:r w:rsidR="00353463">
        <w:rPr>
          <w:rFonts w:ascii="Times New Roman" w:hAnsi="Times New Roman" w:cs="Times New Roman"/>
        </w:rPr>
        <w:t>, ktorú majú zam</w:t>
      </w:r>
      <w:r w:rsidR="002E4BEF">
        <w:rPr>
          <w:rFonts w:ascii="Times New Roman" w:hAnsi="Times New Roman" w:cs="Times New Roman"/>
        </w:rPr>
        <w:t>estnanci dohodnutú do 31.12.2009</w:t>
      </w:r>
      <w:r w:rsidR="00353463">
        <w:rPr>
          <w:rFonts w:ascii="Times New Roman" w:hAnsi="Times New Roman" w:cs="Times New Roman"/>
        </w:rPr>
        <w:t>. Pod pojem mzda je potrebné zahrnúť aj platy podľa osobitných predpisov, niektoré príplatky ku mzde</w:t>
      </w:r>
      <w:r>
        <w:rPr>
          <w:rFonts w:ascii="Times New Roman" w:hAnsi="Times New Roman" w:cs="Times New Roman"/>
        </w:rPr>
        <w:t xml:space="preserve"> </w:t>
      </w:r>
      <w:r w:rsidR="00353463">
        <w:rPr>
          <w:rFonts w:ascii="Times New Roman" w:hAnsi="Times New Roman" w:cs="Times New Roman"/>
        </w:rPr>
        <w:t>alebo náhrady vyplácané spolu so m</w:t>
      </w:r>
      <w:r w:rsidR="00353463">
        <w:rPr>
          <w:rFonts w:ascii="Times New Roman" w:hAnsi="Times New Roman" w:cs="Times New Roman"/>
        </w:rPr>
        <w:t>zdou.</w:t>
      </w:r>
    </w:p>
    <w:p w:rsidR="00353463" w:rsidP="00DC2596">
      <w:pPr>
        <w:ind w:firstLine="708"/>
        <w:jc w:val="both"/>
        <w:rPr>
          <w:rFonts w:ascii="Times New Roman" w:hAnsi="Times New Roman" w:cs="Times New Roman"/>
        </w:rPr>
      </w:pPr>
      <w:r w:rsidR="00262E57">
        <w:rPr>
          <w:rFonts w:ascii="Times New Roman" w:hAnsi="Times New Roman" w:cs="Times New Roman"/>
        </w:rPr>
        <w:t>Od 1.1.2010 sa mzda</w:t>
      </w:r>
      <w:r>
        <w:rPr>
          <w:rFonts w:ascii="Times New Roman" w:hAnsi="Times New Roman" w:cs="Times New Roman"/>
        </w:rPr>
        <w:t xml:space="preserve"> zvýši </w:t>
      </w:r>
      <w:r w:rsidR="002E4BEF">
        <w:rPr>
          <w:rFonts w:ascii="Times New Roman" w:hAnsi="Times New Roman" w:cs="Times New Roman"/>
        </w:rPr>
        <w:t>na úroveň ceny práce</w:t>
      </w:r>
      <w:r>
        <w:rPr>
          <w:rFonts w:ascii="Times New Roman" w:hAnsi="Times New Roman" w:cs="Times New Roman"/>
        </w:rPr>
        <w:t>, aby z dôvodu</w:t>
      </w:r>
      <w:r w:rsidR="005805D0">
        <w:rPr>
          <w:rFonts w:ascii="Times New Roman" w:hAnsi="Times New Roman" w:cs="Times New Roman"/>
        </w:rPr>
        <w:t xml:space="preserve"> </w:t>
      </w:r>
      <w:r>
        <w:rPr>
          <w:rFonts w:ascii="Times New Roman" w:hAnsi="Times New Roman" w:cs="Times New Roman"/>
        </w:rPr>
        <w:t>úpravy výpočtu odvodov na zdravotné a sociálne poistenie nedošlo k poklesu čistej mzdy zamestnanca.</w:t>
      </w:r>
    </w:p>
    <w:p w:rsidR="005805D0" w:rsidP="00DC2596">
      <w:pPr>
        <w:ind w:firstLine="708"/>
        <w:jc w:val="both"/>
        <w:rPr>
          <w:rFonts w:ascii="Times New Roman" w:hAnsi="Times New Roman" w:cs="Times New Roman"/>
        </w:rPr>
      </w:pPr>
      <w:r>
        <w:rPr>
          <w:rFonts w:ascii="Times New Roman" w:hAnsi="Times New Roman" w:cs="Times New Roman"/>
        </w:rPr>
        <w:t xml:space="preserve"> </w:t>
      </w:r>
      <w:r w:rsidR="00353463">
        <w:rPr>
          <w:rFonts w:ascii="Times New Roman" w:hAnsi="Times New Roman" w:cs="Times New Roman"/>
        </w:rPr>
        <w:t>Výpočet čistej</w:t>
      </w:r>
      <w:r w:rsidRPr="00E97457">
        <w:rPr>
          <w:rFonts w:ascii="Times New Roman" w:hAnsi="Times New Roman" w:cs="Times New Roman"/>
        </w:rPr>
        <w:t xml:space="preserve"> mzd</w:t>
      </w:r>
      <w:r w:rsidR="00353463">
        <w:rPr>
          <w:rFonts w:ascii="Times New Roman" w:hAnsi="Times New Roman" w:cs="Times New Roman"/>
        </w:rPr>
        <w:t>y sa nemení. Dôležité je, že od 1.1.2010 s</w:t>
      </w:r>
      <w:r>
        <w:rPr>
          <w:rFonts w:ascii="Times New Roman" w:hAnsi="Times New Roman" w:cs="Times New Roman"/>
        </w:rPr>
        <w:t>a</w:t>
      </w:r>
      <w:r w:rsidRPr="00E97457">
        <w:rPr>
          <w:rFonts w:ascii="Times New Roman" w:hAnsi="Times New Roman" w:cs="Times New Roman"/>
        </w:rPr>
        <w:t xml:space="preserve"> </w:t>
      </w:r>
      <w:r w:rsidR="00262E57">
        <w:rPr>
          <w:rFonts w:ascii="Times New Roman" w:hAnsi="Times New Roman" w:cs="Times New Roman"/>
        </w:rPr>
        <w:t>čistá mzda</w:t>
      </w:r>
      <w:r w:rsidR="00353463">
        <w:rPr>
          <w:rFonts w:ascii="Times New Roman" w:hAnsi="Times New Roman" w:cs="Times New Roman"/>
        </w:rPr>
        <w:t xml:space="preserve"> vypočítava zo m</w:t>
      </w:r>
      <w:r w:rsidR="00353463">
        <w:rPr>
          <w:rFonts w:ascii="Times New Roman" w:hAnsi="Times New Roman" w:cs="Times New Roman"/>
        </w:rPr>
        <w:t>zdy, ktorá bola na základe tohto zákona zvýšená</w:t>
      </w:r>
      <w:r w:rsidR="002E4BEF">
        <w:rPr>
          <w:rFonts w:ascii="Times New Roman" w:hAnsi="Times New Roman" w:cs="Times New Roman"/>
        </w:rPr>
        <w:t xml:space="preserve"> na úroveň ceny práce</w:t>
      </w:r>
      <w:r w:rsidR="00353463">
        <w:rPr>
          <w:rFonts w:ascii="Times New Roman" w:hAnsi="Times New Roman" w:cs="Times New Roman"/>
        </w:rPr>
        <w:t xml:space="preserve">. </w:t>
      </w:r>
    </w:p>
    <w:p w:rsidR="005805D0" w:rsidP="00DC2596">
      <w:pPr>
        <w:ind w:firstLine="708"/>
        <w:jc w:val="both"/>
        <w:rPr>
          <w:rFonts w:ascii="Times New Roman" w:hAnsi="Times New Roman" w:cs="Times New Roman"/>
        </w:rPr>
      </w:pPr>
      <w:r w:rsidR="00353463">
        <w:rPr>
          <w:rFonts w:ascii="Times New Roman" w:hAnsi="Times New Roman" w:cs="Times New Roman"/>
        </w:rPr>
        <w:t>Pojem zamestnávateľ j</w:t>
      </w:r>
      <w:r w:rsidR="002E4BEF">
        <w:rPr>
          <w:rFonts w:ascii="Times New Roman" w:hAnsi="Times New Roman" w:cs="Times New Roman"/>
        </w:rPr>
        <w:t>e vymedzený</w:t>
      </w:r>
      <w:r w:rsidR="00262E57">
        <w:rPr>
          <w:rFonts w:ascii="Times New Roman" w:hAnsi="Times New Roman" w:cs="Times New Roman"/>
        </w:rPr>
        <w:t xml:space="preserve"> podobne </w:t>
      </w:r>
      <w:r w:rsidR="00353463">
        <w:rPr>
          <w:rFonts w:ascii="Times New Roman" w:hAnsi="Times New Roman" w:cs="Times New Roman"/>
        </w:rPr>
        <w:t xml:space="preserve">ako zamestnávateľ v Zákonníku práce, zákone o sociálnom poistení a pod. </w:t>
      </w:r>
    </w:p>
    <w:p w:rsidR="002A18AC" w:rsidP="00DC2596">
      <w:pPr>
        <w:ind w:firstLine="708"/>
        <w:jc w:val="both"/>
        <w:rPr>
          <w:rFonts w:ascii="Times New Roman" w:hAnsi="Times New Roman" w:cs="Times New Roman"/>
        </w:rPr>
      </w:pPr>
      <w:r w:rsidR="00DC2596">
        <w:rPr>
          <w:rFonts w:ascii="Times New Roman" w:hAnsi="Times New Roman" w:cs="Times New Roman"/>
        </w:rPr>
        <w:t>Podobne je vymedzený aj pojem náhrada, aby bolo možné prepočítať na novú úroveň aj náhrady, ktoré síce nie sú mzdou za vykonanú prácu, ale vyplácajú sa spolu so mzdou. Obdobné platí aj pre príplatky ku mzde.</w:t>
      </w:r>
    </w:p>
    <w:p w:rsidR="00DC2596" w:rsidP="005805D0">
      <w:pPr>
        <w:rPr>
          <w:rFonts w:ascii="Times New Roman" w:hAnsi="Times New Roman" w:cs="Times New Roman"/>
        </w:rPr>
      </w:pPr>
    </w:p>
    <w:p w:rsidR="00DC2596" w:rsidP="005805D0">
      <w:pPr>
        <w:rPr>
          <w:rFonts w:ascii="Times New Roman" w:hAnsi="Times New Roman" w:cs="Times New Roman"/>
        </w:rPr>
      </w:pPr>
      <w:r>
        <w:rPr>
          <w:rFonts w:ascii="Times New Roman" w:hAnsi="Times New Roman" w:cs="Times New Roman"/>
        </w:rPr>
        <w:t>K § 3</w:t>
      </w:r>
    </w:p>
    <w:p w:rsidR="00DC2596" w:rsidP="000975DB">
      <w:pPr>
        <w:tabs>
          <w:tab w:val="left" w:pos="2016"/>
        </w:tabs>
        <w:jc w:val="both"/>
        <w:rPr>
          <w:rFonts w:ascii="Times New Roman" w:hAnsi="Times New Roman" w:cs="Times New Roman"/>
        </w:rPr>
      </w:pPr>
      <w:r>
        <w:rPr>
          <w:rFonts w:ascii="Times New Roman" w:hAnsi="Times New Roman" w:cs="Times New Roman"/>
        </w:rPr>
        <w:t xml:space="preserve">            Ustanovuje sa, že zamestnanec má právo, aby sa jeho hrubá mzda dohodnutá pred 31.decembrom 2009, ktorá bude vyplatená za obdobie po účinnosti tohto zákona  transformovala tak, ako je uvedené v</w:t>
      </w:r>
      <w:r w:rsidR="00AE2220">
        <w:rPr>
          <w:rFonts w:ascii="Times New Roman" w:hAnsi="Times New Roman" w:cs="Times New Roman"/>
        </w:rPr>
        <w:t> tomto zákone</w:t>
      </w:r>
      <w:r>
        <w:rPr>
          <w:rFonts w:ascii="Times New Roman" w:hAnsi="Times New Roman" w:cs="Times New Roman"/>
        </w:rPr>
        <w:t>.</w:t>
      </w:r>
    </w:p>
    <w:p w:rsidR="00DC2596" w:rsidP="00DC2596">
      <w:pPr>
        <w:ind w:firstLine="708"/>
        <w:jc w:val="both"/>
        <w:rPr>
          <w:rFonts w:ascii="Times New Roman" w:hAnsi="Times New Roman" w:cs="Times New Roman"/>
        </w:rPr>
      </w:pPr>
      <w:r>
        <w:rPr>
          <w:rFonts w:ascii="Times New Roman" w:hAnsi="Times New Roman" w:cs="Times New Roman"/>
        </w:rPr>
        <w:t xml:space="preserve">Mzda </w:t>
      </w:r>
      <w:r w:rsidR="00196688">
        <w:rPr>
          <w:rFonts w:ascii="Times New Roman" w:hAnsi="Times New Roman" w:cs="Times New Roman"/>
        </w:rPr>
        <w:t xml:space="preserve">sa </w:t>
      </w:r>
      <w:r>
        <w:rPr>
          <w:rFonts w:ascii="Times New Roman" w:hAnsi="Times New Roman" w:cs="Times New Roman"/>
        </w:rPr>
        <w:t>po 1.1.2010</w:t>
      </w:r>
      <w:r w:rsidRPr="001F0D41">
        <w:rPr>
          <w:rFonts w:ascii="Times New Roman" w:hAnsi="Times New Roman" w:cs="Times New Roman"/>
        </w:rPr>
        <w:t xml:space="preserve"> </w:t>
      </w:r>
      <w:r w:rsidR="00196688">
        <w:rPr>
          <w:rFonts w:ascii="Times New Roman" w:hAnsi="Times New Roman" w:cs="Times New Roman"/>
        </w:rPr>
        <w:t>upraví tak, aby zodpovedala cene práce, ktor</w:t>
      </w:r>
      <w:r w:rsidR="00AE2220">
        <w:rPr>
          <w:rFonts w:ascii="Times New Roman" w:hAnsi="Times New Roman" w:cs="Times New Roman"/>
        </w:rPr>
        <w:t>á</w:t>
      </w:r>
      <w:r w:rsidR="00196688">
        <w:rPr>
          <w:rFonts w:ascii="Times New Roman" w:hAnsi="Times New Roman" w:cs="Times New Roman"/>
        </w:rPr>
        <w:t xml:space="preserve"> by sa za podmienok do 31.12.2009 vypočítala z hrubej mzdy zamestnanca. </w:t>
      </w:r>
    </w:p>
    <w:p w:rsidR="00DC2596" w:rsidP="00DC2596">
      <w:pPr>
        <w:ind w:firstLine="708"/>
        <w:jc w:val="both"/>
        <w:rPr>
          <w:rFonts w:ascii="Times New Roman" w:hAnsi="Times New Roman" w:cs="Times New Roman"/>
        </w:rPr>
      </w:pPr>
      <w:r>
        <w:rPr>
          <w:rFonts w:ascii="Times New Roman" w:hAnsi="Times New Roman" w:cs="Times New Roman"/>
        </w:rPr>
        <w:t xml:space="preserve">Ak sa mzda skladá z viacerých zložiek, prepočíta sa </w:t>
      </w:r>
      <w:r w:rsidR="00AE2220">
        <w:rPr>
          <w:rFonts w:ascii="Times New Roman" w:hAnsi="Times New Roman" w:cs="Times New Roman"/>
        </w:rPr>
        <w:t>na cenu práce základná mzda</w:t>
      </w:r>
      <w:r w:rsidR="00AD3B75">
        <w:rPr>
          <w:rFonts w:ascii="Times New Roman" w:hAnsi="Times New Roman" w:cs="Times New Roman"/>
        </w:rPr>
        <w:t>. Ďalšie</w:t>
      </w:r>
      <w:r>
        <w:rPr>
          <w:rFonts w:ascii="Times New Roman" w:hAnsi="Times New Roman" w:cs="Times New Roman"/>
        </w:rPr>
        <w:t xml:space="preserve"> položk</w:t>
      </w:r>
      <w:r w:rsidR="00AD3B75">
        <w:rPr>
          <w:rFonts w:ascii="Times New Roman" w:hAnsi="Times New Roman" w:cs="Times New Roman"/>
        </w:rPr>
        <w:t>y mzdy označované ako pohyblivá zložk</w:t>
      </w:r>
      <w:r>
        <w:rPr>
          <w:rFonts w:ascii="Times New Roman" w:hAnsi="Times New Roman" w:cs="Times New Roman"/>
        </w:rPr>
        <w:t>a</w:t>
      </w:r>
      <w:r w:rsidR="00AD3B75">
        <w:rPr>
          <w:rFonts w:ascii="Times New Roman" w:hAnsi="Times New Roman" w:cs="Times New Roman"/>
        </w:rPr>
        <w:t xml:space="preserve"> (napr. prémie, osobné príplatky, odmeny</w:t>
      </w:r>
      <w:r w:rsidRPr="001F0D41" w:rsidR="00AD3B75">
        <w:rPr>
          <w:rFonts w:ascii="Times New Roman" w:hAnsi="Times New Roman" w:cs="Times New Roman"/>
        </w:rPr>
        <w:t>)</w:t>
      </w:r>
      <w:r>
        <w:rPr>
          <w:rFonts w:ascii="Times New Roman" w:hAnsi="Times New Roman" w:cs="Times New Roman"/>
        </w:rPr>
        <w:t xml:space="preserve"> </w:t>
      </w:r>
      <w:r w:rsidR="00AD3B75">
        <w:rPr>
          <w:rFonts w:ascii="Times New Roman" w:hAnsi="Times New Roman" w:cs="Times New Roman"/>
        </w:rPr>
        <w:t>zamestnávateľ upraví tak</w:t>
      </w:r>
      <w:r>
        <w:rPr>
          <w:rFonts w:ascii="Times New Roman" w:hAnsi="Times New Roman" w:cs="Times New Roman"/>
        </w:rPr>
        <w:t>, aby nedochádzalo k</w:t>
      </w:r>
      <w:r w:rsidR="00AD3B75">
        <w:rPr>
          <w:rFonts w:ascii="Times New Roman" w:hAnsi="Times New Roman" w:cs="Times New Roman"/>
        </w:rPr>
        <w:t> poklesu čistej mzdy len z dôvodu transformácie mzdy. Ak zamestnancovi nevznikne nárok na časť pohyblivej mzdy napr. z dôvodu nesplnenia stanovených ukazovateľov, je zníženie čistej mzdy prípustné.</w:t>
      </w:r>
    </w:p>
    <w:p w:rsidR="00EB1C4F" w:rsidP="00EB1C4F">
      <w:pPr>
        <w:ind w:firstLine="708"/>
        <w:jc w:val="both"/>
        <w:rPr>
          <w:rFonts w:ascii="Times New Roman" w:hAnsi="Times New Roman" w:cs="Times New Roman"/>
        </w:rPr>
      </w:pPr>
      <w:r w:rsidR="00DC2596">
        <w:rPr>
          <w:rFonts w:ascii="Times New Roman" w:hAnsi="Times New Roman" w:cs="Times New Roman"/>
        </w:rPr>
        <w:t xml:space="preserve">Ak je zamestnancovi spolu so mzdou vyplácaná náhrada, ktorá sa </w:t>
      </w:r>
      <w:r w:rsidR="00F6610E">
        <w:rPr>
          <w:rFonts w:ascii="Times New Roman" w:hAnsi="Times New Roman" w:cs="Times New Roman"/>
        </w:rPr>
        <w:t xml:space="preserve">má </w:t>
      </w:r>
      <w:r w:rsidR="00DC2596">
        <w:rPr>
          <w:rFonts w:ascii="Times New Roman" w:hAnsi="Times New Roman" w:cs="Times New Roman"/>
        </w:rPr>
        <w:t>vyp</w:t>
      </w:r>
      <w:r>
        <w:rPr>
          <w:rFonts w:ascii="Times New Roman" w:hAnsi="Times New Roman" w:cs="Times New Roman"/>
        </w:rPr>
        <w:t>očíta</w:t>
      </w:r>
      <w:r w:rsidR="00F6610E">
        <w:rPr>
          <w:rFonts w:ascii="Times New Roman" w:hAnsi="Times New Roman" w:cs="Times New Roman"/>
        </w:rPr>
        <w:t>ť</w:t>
      </w:r>
      <w:r>
        <w:rPr>
          <w:rFonts w:ascii="Times New Roman" w:hAnsi="Times New Roman" w:cs="Times New Roman"/>
        </w:rPr>
        <w:t xml:space="preserve"> z hrubej mzdy do </w:t>
      </w:r>
      <w:r w:rsidR="00F6610E">
        <w:rPr>
          <w:rFonts w:ascii="Times New Roman" w:hAnsi="Times New Roman" w:cs="Times New Roman"/>
        </w:rPr>
        <w:t>3</w:t>
      </w:r>
      <w:r>
        <w:rPr>
          <w:rFonts w:ascii="Times New Roman" w:hAnsi="Times New Roman" w:cs="Times New Roman"/>
        </w:rPr>
        <w:t>1.1</w:t>
      </w:r>
      <w:r w:rsidR="00F6610E">
        <w:rPr>
          <w:rFonts w:ascii="Times New Roman" w:hAnsi="Times New Roman" w:cs="Times New Roman"/>
        </w:rPr>
        <w:t>2</w:t>
      </w:r>
      <w:r>
        <w:rPr>
          <w:rFonts w:ascii="Times New Roman" w:hAnsi="Times New Roman" w:cs="Times New Roman"/>
        </w:rPr>
        <w:t xml:space="preserve">.2009, </w:t>
      </w:r>
      <w:r w:rsidR="00F6610E">
        <w:rPr>
          <w:rFonts w:ascii="Times New Roman" w:hAnsi="Times New Roman" w:cs="Times New Roman"/>
        </w:rPr>
        <w:t>vypočíta sa táto</w:t>
      </w:r>
      <w:r w:rsidR="00DC2596">
        <w:rPr>
          <w:rFonts w:ascii="Times New Roman" w:hAnsi="Times New Roman" w:cs="Times New Roman"/>
        </w:rPr>
        <w:t xml:space="preserve"> </w:t>
      </w:r>
      <w:r>
        <w:rPr>
          <w:rFonts w:ascii="Times New Roman" w:hAnsi="Times New Roman" w:cs="Times New Roman"/>
        </w:rPr>
        <w:t xml:space="preserve">náhrada </w:t>
      </w:r>
      <w:r w:rsidR="00F6610E">
        <w:rPr>
          <w:rFonts w:ascii="Times New Roman" w:hAnsi="Times New Roman" w:cs="Times New Roman"/>
        </w:rPr>
        <w:t>z ceny práce dosiahnutej v rozhodnom období</w:t>
      </w:r>
      <w:r>
        <w:rPr>
          <w:rFonts w:ascii="Times New Roman" w:hAnsi="Times New Roman" w:cs="Times New Roman"/>
        </w:rPr>
        <w:t xml:space="preserve">. </w:t>
      </w:r>
      <w:r w:rsidR="00DC2596">
        <w:rPr>
          <w:rFonts w:ascii="Times New Roman" w:hAnsi="Times New Roman" w:cs="Times New Roman"/>
        </w:rPr>
        <w:t>Ak je zamestnancovi spolu so mzdou vyplácaná náhrada, ktorá sa vypočíta z čistej mzdy</w:t>
      </w:r>
      <w:r>
        <w:rPr>
          <w:rFonts w:ascii="Times New Roman" w:hAnsi="Times New Roman" w:cs="Times New Roman"/>
        </w:rPr>
        <w:t xml:space="preserve">, </w:t>
      </w:r>
      <w:r w:rsidR="00DC2596">
        <w:rPr>
          <w:rFonts w:ascii="Times New Roman" w:hAnsi="Times New Roman" w:cs="Times New Roman"/>
        </w:rPr>
        <w:t xml:space="preserve"> </w:t>
      </w:r>
      <w:r w:rsidR="00F6610E">
        <w:rPr>
          <w:rFonts w:ascii="Times New Roman" w:hAnsi="Times New Roman" w:cs="Times New Roman"/>
        </w:rPr>
        <w:t>výpočet tejto náhrady nie je potrebné upravovať.</w:t>
      </w:r>
    </w:p>
    <w:p w:rsidR="005E703F" w:rsidP="005E703F">
      <w:pPr>
        <w:ind w:firstLine="708"/>
        <w:jc w:val="both"/>
        <w:rPr>
          <w:rFonts w:ascii="Times New Roman" w:hAnsi="Times New Roman" w:cs="Times New Roman"/>
        </w:rPr>
      </w:pPr>
      <w:r w:rsidR="00EB1C4F">
        <w:rPr>
          <w:rFonts w:ascii="Times New Roman" w:hAnsi="Times New Roman" w:cs="Times New Roman"/>
        </w:rPr>
        <w:t>Ak bude zamestnancovi d</w:t>
      </w:r>
      <w:r w:rsidR="00DC2596">
        <w:rPr>
          <w:rFonts w:ascii="Times New Roman" w:hAnsi="Times New Roman" w:cs="Times New Roman"/>
        </w:rPr>
        <w:t>oplat</w:t>
      </w:r>
      <w:r w:rsidR="00EB1C4F">
        <w:rPr>
          <w:rFonts w:ascii="Times New Roman" w:hAnsi="Times New Roman" w:cs="Times New Roman"/>
        </w:rPr>
        <w:t>ená mzda</w:t>
      </w:r>
      <w:r w:rsidR="00DC2596">
        <w:rPr>
          <w:rFonts w:ascii="Times New Roman" w:hAnsi="Times New Roman" w:cs="Times New Roman"/>
        </w:rPr>
        <w:t xml:space="preserve"> za obdobie pre</w:t>
      </w:r>
      <w:r w:rsidR="00DC2596">
        <w:rPr>
          <w:rFonts w:ascii="Times New Roman" w:hAnsi="Times New Roman" w:cs="Times New Roman"/>
        </w:rPr>
        <w:t xml:space="preserve">d </w:t>
      </w:r>
      <w:r w:rsidR="00EB1C4F">
        <w:rPr>
          <w:rFonts w:ascii="Times New Roman" w:hAnsi="Times New Roman" w:cs="Times New Roman"/>
        </w:rPr>
        <w:t>31.12.2009</w:t>
      </w:r>
      <w:r>
        <w:rPr>
          <w:rFonts w:ascii="Times New Roman" w:hAnsi="Times New Roman" w:cs="Times New Roman"/>
        </w:rPr>
        <w:t xml:space="preserve">, najskôr sa vypočíta čistá mzda podľa </w:t>
      </w:r>
      <w:r w:rsidR="00AE2220">
        <w:rPr>
          <w:rFonts w:ascii="Times New Roman" w:hAnsi="Times New Roman" w:cs="Times New Roman"/>
        </w:rPr>
        <w:t>zákonov</w:t>
      </w:r>
      <w:r>
        <w:rPr>
          <w:rFonts w:ascii="Times New Roman" w:hAnsi="Times New Roman" w:cs="Times New Roman"/>
        </w:rPr>
        <w:t xml:space="preserve"> platných do 31.12.2009. Zamestnancovi sa</w:t>
      </w:r>
      <w:r w:rsidR="00EB1C4F">
        <w:rPr>
          <w:rFonts w:ascii="Times New Roman" w:hAnsi="Times New Roman" w:cs="Times New Roman"/>
        </w:rPr>
        <w:t xml:space="preserve"> </w:t>
      </w:r>
      <w:r>
        <w:rPr>
          <w:rFonts w:ascii="Times New Roman" w:hAnsi="Times New Roman" w:cs="Times New Roman"/>
        </w:rPr>
        <w:t>vyplatí len čistá mzda.</w:t>
      </w:r>
    </w:p>
    <w:p w:rsidR="00DC2596" w:rsidP="00EB1C4F">
      <w:pPr>
        <w:ind w:firstLine="708"/>
        <w:jc w:val="both"/>
        <w:rPr>
          <w:rFonts w:ascii="Times New Roman" w:hAnsi="Times New Roman" w:cs="Times New Roman"/>
        </w:rPr>
      </w:pPr>
      <w:r>
        <w:rPr>
          <w:rFonts w:ascii="Times New Roman" w:hAnsi="Times New Roman" w:cs="Times New Roman"/>
        </w:rPr>
        <w:t>Zamestnávateľ upraví písomné dokumenty, ktoré stanovujú výšku mzdy alebo jej zložky</w:t>
      </w:r>
      <w:r w:rsidR="009F2564">
        <w:rPr>
          <w:rFonts w:ascii="Times New Roman" w:hAnsi="Times New Roman" w:cs="Times New Roman"/>
        </w:rPr>
        <w:t xml:space="preserve"> vrátane pracovných zmlúv, dekrétov alebo ich dod</w:t>
      </w:r>
      <w:r w:rsidR="009F2564">
        <w:rPr>
          <w:rFonts w:ascii="Times New Roman" w:hAnsi="Times New Roman" w:cs="Times New Roman"/>
        </w:rPr>
        <w:t>atkov</w:t>
      </w:r>
      <w:r>
        <w:rPr>
          <w:rFonts w:ascii="Times New Roman" w:hAnsi="Times New Roman" w:cs="Times New Roman"/>
        </w:rPr>
        <w:t xml:space="preserve"> najneskôr do 30.marca 2010. Ak zamestnávateľ </w:t>
      </w:r>
      <w:r w:rsidR="009F2564">
        <w:rPr>
          <w:rFonts w:ascii="Times New Roman" w:hAnsi="Times New Roman" w:cs="Times New Roman"/>
        </w:rPr>
        <w:t>z nejakého dôvodu nestihne tieto písomnosti upraviť, neznamená to, že zamestnanec stráca</w:t>
      </w:r>
      <w:r>
        <w:rPr>
          <w:rFonts w:ascii="Times New Roman" w:hAnsi="Times New Roman" w:cs="Times New Roman"/>
        </w:rPr>
        <w:t xml:space="preserve"> právo na transformáciu mzdy</w:t>
      </w:r>
      <w:r w:rsidR="00AE2220">
        <w:rPr>
          <w:rFonts w:ascii="Times New Roman" w:hAnsi="Times New Roman" w:cs="Times New Roman"/>
        </w:rPr>
        <w:t>.</w:t>
      </w:r>
    </w:p>
    <w:p w:rsidR="00DC2596" w:rsidP="009F2564">
      <w:pPr>
        <w:ind w:firstLine="708"/>
        <w:jc w:val="both"/>
        <w:rPr>
          <w:rFonts w:ascii="Times New Roman" w:hAnsi="Times New Roman" w:cs="Times New Roman"/>
        </w:rPr>
      </w:pPr>
      <w:r w:rsidR="009F2564">
        <w:rPr>
          <w:rFonts w:ascii="Times New Roman" w:hAnsi="Times New Roman" w:cs="Times New Roman"/>
        </w:rPr>
        <w:t>V záujme ochrany zamestnanca je potrebné, aby zamestnávateľ, a</w:t>
      </w:r>
      <w:r>
        <w:rPr>
          <w:rFonts w:ascii="Times New Roman" w:hAnsi="Times New Roman" w:cs="Times New Roman"/>
        </w:rPr>
        <w:t xml:space="preserve">k </w:t>
      </w:r>
      <w:r w:rsidR="009F2564">
        <w:rPr>
          <w:rFonts w:ascii="Times New Roman" w:hAnsi="Times New Roman" w:cs="Times New Roman"/>
        </w:rPr>
        <w:t xml:space="preserve">o to </w:t>
      </w:r>
      <w:r>
        <w:rPr>
          <w:rFonts w:ascii="Times New Roman" w:hAnsi="Times New Roman" w:cs="Times New Roman"/>
        </w:rPr>
        <w:t>zamestnanec požiad</w:t>
      </w:r>
      <w:r>
        <w:rPr>
          <w:rFonts w:ascii="Times New Roman" w:hAnsi="Times New Roman" w:cs="Times New Roman"/>
        </w:rPr>
        <w:t>a</w:t>
      </w:r>
      <w:r w:rsidR="009F2564">
        <w:rPr>
          <w:rFonts w:ascii="Times New Roman" w:hAnsi="Times New Roman" w:cs="Times New Roman"/>
        </w:rPr>
        <w:t>, vy</w:t>
      </w:r>
      <w:r w:rsidR="00B728D4">
        <w:rPr>
          <w:rFonts w:ascii="Times New Roman" w:hAnsi="Times New Roman" w:cs="Times New Roman"/>
        </w:rPr>
        <w:t>s</w:t>
      </w:r>
      <w:r w:rsidR="009F2564">
        <w:rPr>
          <w:rFonts w:ascii="Times New Roman" w:hAnsi="Times New Roman" w:cs="Times New Roman"/>
        </w:rPr>
        <w:t>tavil</w:t>
      </w:r>
      <w:r>
        <w:rPr>
          <w:rFonts w:ascii="Times New Roman" w:hAnsi="Times New Roman" w:cs="Times New Roman"/>
        </w:rPr>
        <w:t xml:space="preserve"> písomné potvrdenie </w:t>
      </w:r>
      <w:r w:rsidR="009F2564">
        <w:rPr>
          <w:rFonts w:ascii="Times New Roman" w:hAnsi="Times New Roman" w:cs="Times New Roman"/>
        </w:rPr>
        <w:t xml:space="preserve">o </w:t>
      </w:r>
      <w:r>
        <w:rPr>
          <w:rFonts w:ascii="Times New Roman" w:hAnsi="Times New Roman" w:cs="Times New Roman"/>
        </w:rPr>
        <w:t xml:space="preserve">výšky mzdy po </w:t>
      </w:r>
      <w:r w:rsidR="009F2564">
        <w:rPr>
          <w:rFonts w:ascii="Times New Roman" w:hAnsi="Times New Roman" w:cs="Times New Roman"/>
        </w:rPr>
        <w:t xml:space="preserve">1.1.2010. </w:t>
      </w:r>
    </w:p>
    <w:p w:rsidR="009F2564" w:rsidP="009F2564">
      <w:pPr>
        <w:ind w:firstLine="708"/>
        <w:jc w:val="both"/>
        <w:rPr>
          <w:rFonts w:ascii="Times New Roman" w:hAnsi="Times New Roman" w:cs="Times New Roman"/>
        </w:rPr>
      </w:pPr>
    </w:p>
    <w:p w:rsidR="00DC2596" w:rsidP="00DC2596">
      <w:pPr>
        <w:rPr>
          <w:rFonts w:ascii="Times New Roman" w:hAnsi="Times New Roman" w:cs="Times New Roman"/>
        </w:rPr>
      </w:pPr>
    </w:p>
    <w:p w:rsidR="009F2564" w:rsidP="009F2564">
      <w:pPr>
        <w:jc w:val="both"/>
        <w:rPr>
          <w:rFonts w:ascii="Times New Roman" w:hAnsi="Times New Roman" w:cs="Times New Roman"/>
        </w:rPr>
      </w:pPr>
      <w:r>
        <w:rPr>
          <w:rFonts w:ascii="Times New Roman" w:hAnsi="Times New Roman" w:cs="Times New Roman"/>
        </w:rPr>
        <w:t>K § 4</w:t>
      </w:r>
    </w:p>
    <w:p w:rsidR="009F2564" w:rsidP="009F2564">
      <w:pPr>
        <w:ind w:firstLine="708"/>
        <w:jc w:val="both"/>
        <w:rPr>
          <w:rFonts w:ascii="Times New Roman" w:hAnsi="Times New Roman" w:cs="Times New Roman"/>
        </w:rPr>
      </w:pPr>
      <w:r w:rsidR="00AE2220">
        <w:rPr>
          <w:rFonts w:ascii="Times New Roman" w:hAnsi="Times New Roman" w:cs="Times New Roman"/>
        </w:rPr>
        <w:t>Ak</w:t>
      </w:r>
      <w:r>
        <w:rPr>
          <w:rFonts w:ascii="Times New Roman" w:hAnsi="Times New Roman" w:cs="Times New Roman"/>
        </w:rPr>
        <w:t xml:space="preserve"> sú tarifná mzda alebo tarifný plat určené osobitným predpisom</w:t>
      </w:r>
      <w:r w:rsidR="00AE2220">
        <w:rPr>
          <w:rFonts w:ascii="Times New Roman" w:hAnsi="Times New Roman" w:cs="Times New Roman"/>
        </w:rPr>
        <w:t>,</w:t>
      </w:r>
      <w:r>
        <w:rPr>
          <w:rFonts w:ascii="Times New Roman" w:hAnsi="Times New Roman" w:cs="Times New Roman"/>
        </w:rPr>
        <w:t xml:space="preserve"> zvýšia sa sumy uvedené v osobitných predpisoch </w:t>
      </w:r>
      <w:r w:rsidR="00F7018B">
        <w:rPr>
          <w:rFonts w:ascii="Times New Roman" w:hAnsi="Times New Roman" w:cs="Times New Roman"/>
        </w:rPr>
        <w:t>tak</w:t>
      </w:r>
      <w:r w:rsidR="00B728D4">
        <w:rPr>
          <w:rFonts w:ascii="Times New Roman" w:hAnsi="Times New Roman" w:cs="Times New Roman"/>
        </w:rPr>
        <w:t>,</w:t>
      </w:r>
      <w:r w:rsidR="00F7018B">
        <w:rPr>
          <w:rFonts w:ascii="Times New Roman" w:hAnsi="Times New Roman" w:cs="Times New Roman"/>
        </w:rPr>
        <w:t xml:space="preserve"> ako sa transformuje mzda podľa § 3 ods. 2. Bude sa pritom vychádzať z predpokladu, že tarifná mzda je hrubou mzdou, ku ktorej sa vypočíta cena práce podľa zákonov </w:t>
      </w:r>
      <w:r w:rsidR="00BF2F0C">
        <w:rPr>
          <w:rFonts w:ascii="Times New Roman" w:hAnsi="Times New Roman" w:cs="Times New Roman"/>
        </w:rPr>
        <w:t>platnýc</w:t>
      </w:r>
      <w:r w:rsidR="00AE2220">
        <w:rPr>
          <w:rFonts w:ascii="Times New Roman" w:hAnsi="Times New Roman" w:cs="Times New Roman"/>
        </w:rPr>
        <w:t>h</w:t>
      </w:r>
      <w:r w:rsidR="00F7018B">
        <w:rPr>
          <w:rFonts w:ascii="Times New Roman" w:hAnsi="Times New Roman" w:cs="Times New Roman"/>
        </w:rPr>
        <w:t xml:space="preserve"> do 31.12.2009. Ustanovenie je potrebné preto, aby sa</w:t>
      </w:r>
      <w:r>
        <w:rPr>
          <w:rFonts w:ascii="Times New Roman" w:hAnsi="Times New Roman" w:cs="Times New Roman"/>
        </w:rPr>
        <w:t xml:space="preserve"> mzdy</w:t>
      </w:r>
      <w:r w:rsidR="00F7018B">
        <w:rPr>
          <w:rFonts w:ascii="Times New Roman" w:hAnsi="Times New Roman" w:cs="Times New Roman"/>
        </w:rPr>
        <w:t xml:space="preserve"> zamestnancov, ktoré sa</w:t>
      </w:r>
      <w:r>
        <w:rPr>
          <w:rFonts w:ascii="Times New Roman" w:hAnsi="Times New Roman" w:cs="Times New Roman"/>
        </w:rPr>
        <w:t xml:space="preserve"> nedohadujú so zamestnávateľom, ale</w:t>
      </w:r>
      <w:r w:rsidR="0076025D">
        <w:rPr>
          <w:rFonts w:ascii="Times New Roman" w:hAnsi="Times New Roman" w:cs="Times New Roman"/>
        </w:rPr>
        <w:t xml:space="preserve"> sa</w:t>
      </w:r>
      <w:r>
        <w:rPr>
          <w:rFonts w:ascii="Times New Roman" w:hAnsi="Times New Roman" w:cs="Times New Roman"/>
        </w:rPr>
        <w:t xml:space="preserve"> im </w:t>
      </w:r>
      <w:r w:rsidR="0076025D">
        <w:rPr>
          <w:rFonts w:ascii="Times New Roman" w:hAnsi="Times New Roman" w:cs="Times New Roman"/>
        </w:rPr>
        <w:t>určujú zo</w:t>
      </w:r>
      <w:r>
        <w:rPr>
          <w:rFonts w:ascii="Times New Roman" w:hAnsi="Times New Roman" w:cs="Times New Roman"/>
        </w:rPr>
        <w:t xml:space="preserve"> zákona, podľa ktorého sú</w:t>
      </w:r>
      <w:r>
        <w:rPr>
          <w:rFonts w:ascii="Times New Roman" w:hAnsi="Times New Roman" w:cs="Times New Roman"/>
        </w:rPr>
        <w:t xml:space="preserve"> odme</w:t>
      </w:r>
      <w:r w:rsidR="0076025D">
        <w:rPr>
          <w:rFonts w:ascii="Times New Roman" w:hAnsi="Times New Roman" w:cs="Times New Roman"/>
        </w:rPr>
        <w:t xml:space="preserve">ňovaní, dostali na takú </w:t>
      </w:r>
      <w:r>
        <w:rPr>
          <w:rFonts w:ascii="Times New Roman" w:hAnsi="Times New Roman" w:cs="Times New Roman"/>
        </w:rPr>
        <w:t>úrove</w:t>
      </w:r>
      <w:r w:rsidR="0076025D">
        <w:rPr>
          <w:rFonts w:ascii="Times New Roman" w:hAnsi="Times New Roman" w:cs="Times New Roman"/>
        </w:rPr>
        <w:t>ň, aby z dôvodu  úpravy výpočtu odvodov na zdravotné a sociálne poistenie nedošlo k poklesu ich čistej mzdy.</w:t>
      </w:r>
    </w:p>
    <w:p w:rsidR="00BF2F0C" w:rsidP="0076025D">
      <w:pPr>
        <w:ind w:firstLine="708"/>
        <w:jc w:val="both"/>
        <w:rPr>
          <w:rFonts w:ascii="Times New Roman" w:hAnsi="Times New Roman" w:cs="Times New Roman"/>
        </w:rPr>
      </w:pPr>
      <w:r w:rsidR="0076025D">
        <w:rPr>
          <w:rFonts w:ascii="Times New Roman" w:hAnsi="Times New Roman" w:cs="Times New Roman"/>
        </w:rPr>
        <w:t>Podobne sa pristupuje aj k p</w:t>
      </w:r>
      <w:r w:rsidR="009F2564">
        <w:rPr>
          <w:rFonts w:ascii="Times New Roman" w:hAnsi="Times New Roman" w:cs="Times New Roman"/>
        </w:rPr>
        <w:t>ríplatk</w:t>
      </w:r>
      <w:r w:rsidR="0076025D">
        <w:rPr>
          <w:rFonts w:ascii="Times New Roman" w:hAnsi="Times New Roman" w:cs="Times New Roman"/>
        </w:rPr>
        <w:t>om</w:t>
      </w:r>
      <w:r w:rsidR="009F2564">
        <w:rPr>
          <w:rFonts w:ascii="Times New Roman" w:hAnsi="Times New Roman" w:cs="Times New Roman"/>
        </w:rPr>
        <w:t xml:space="preserve"> k tarifnej mzde a tarifnému platu</w:t>
      </w:r>
      <w:r w:rsidR="0076025D">
        <w:rPr>
          <w:rFonts w:ascii="Times New Roman" w:hAnsi="Times New Roman" w:cs="Times New Roman"/>
        </w:rPr>
        <w:t>.</w:t>
      </w:r>
      <w:r w:rsidR="009F2564">
        <w:rPr>
          <w:rFonts w:ascii="Times New Roman" w:hAnsi="Times New Roman" w:cs="Times New Roman"/>
        </w:rPr>
        <w:t xml:space="preserve"> </w:t>
      </w:r>
      <w:r>
        <w:rPr>
          <w:rFonts w:ascii="Times New Roman" w:hAnsi="Times New Roman" w:cs="Times New Roman"/>
        </w:rPr>
        <w:t>Cieľom tohto ustanoveni</w:t>
      </w:r>
      <w:r w:rsidR="00AE2220">
        <w:rPr>
          <w:rFonts w:ascii="Times New Roman" w:hAnsi="Times New Roman" w:cs="Times New Roman"/>
        </w:rPr>
        <w:t>a</w:t>
      </w:r>
      <w:r>
        <w:rPr>
          <w:rFonts w:ascii="Times New Roman" w:hAnsi="Times New Roman" w:cs="Times New Roman"/>
        </w:rPr>
        <w:t xml:space="preserve"> je dosiahnuť zachovanie čistej mzdy tak, ako to bolo uvedené v § 3. </w:t>
      </w:r>
    </w:p>
    <w:p w:rsidR="009F2564" w:rsidP="0076025D">
      <w:pPr>
        <w:ind w:firstLine="708"/>
        <w:jc w:val="both"/>
        <w:rPr>
          <w:rFonts w:ascii="Times New Roman" w:hAnsi="Times New Roman" w:cs="Times New Roman"/>
        </w:rPr>
      </w:pPr>
      <w:r w:rsidR="0076025D">
        <w:rPr>
          <w:rFonts w:ascii="Times New Roman" w:hAnsi="Times New Roman" w:cs="Times New Roman"/>
        </w:rPr>
        <w:t xml:space="preserve">V prípade, že </w:t>
      </w:r>
      <w:r w:rsidR="00562160">
        <w:rPr>
          <w:rFonts w:ascii="Times New Roman" w:hAnsi="Times New Roman" w:cs="Times New Roman"/>
        </w:rPr>
        <w:t>p</w:t>
      </w:r>
      <w:r>
        <w:rPr>
          <w:rFonts w:ascii="Times New Roman" w:hAnsi="Times New Roman" w:cs="Times New Roman"/>
        </w:rPr>
        <w:t>ríjem zamestnanca sa nezapočítava do vymeriavacieho základu na zdravotné poistenie a do vymeriavacieho základu na sociálne poistenie</w:t>
      </w:r>
      <w:r w:rsidR="00562160">
        <w:rPr>
          <w:rFonts w:ascii="Times New Roman" w:hAnsi="Times New Roman" w:cs="Times New Roman"/>
        </w:rPr>
        <w:t>, tento sa nezvyšuje.</w:t>
      </w:r>
    </w:p>
    <w:p w:rsidR="00990D8E" w:rsidP="0076025D">
      <w:pPr>
        <w:ind w:firstLine="708"/>
        <w:jc w:val="both"/>
        <w:rPr>
          <w:rFonts w:ascii="Times New Roman" w:hAnsi="Times New Roman" w:cs="Times New Roman"/>
        </w:rPr>
      </w:pPr>
      <w:r>
        <w:rPr>
          <w:rFonts w:ascii="Times New Roman" w:hAnsi="Times New Roman" w:cs="Times New Roman"/>
        </w:rPr>
        <w:t>Minimálna mzda vyhlásená od 1.1.2</w:t>
      </w:r>
      <w:r>
        <w:rPr>
          <w:rFonts w:ascii="Times New Roman" w:hAnsi="Times New Roman" w:cs="Times New Roman"/>
        </w:rPr>
        <w:t xml:space="preserve">009 </w:t>
      </w:r>
      <w:r w:rsidR="00AE2220">
        <w:rPr>
          <w:rFonts w:ascii="Times New Roman" w:hAnsi="Times New Roman" w:cs="Times New Roman"/>
        </w:rPr>
        <w:t xml:space="preserve">sa </w:t>
      </w:r>
      <w:r>
        <w:rPr>
          <w:rFonts w:ascii="Times New Roman" w:hAnsi="Times New Roman" w:cs="Times New Roman"/>
        </w:rPr>
        <w:t xml:space="preserve">zvýši </w:t>
      </w:r>
      <w:r w:rsidR="00BF2F0C">
        <w:rPr>
          <w:rFonts w:ascii="Times New Roman" w:hAnsi="Times New Roman" w:cs="Times New Roman"/>
        </w:rPr>
        <w:t>tak, aby zodpovedala cene práce, ktorá by sa vypočítala z</w:t>
      </w:r>
      <w:r w:rsidR="00AE2220">
        <w:rPr>
          <w:rFonts w:ascii="Times New Roman" w:hAnsi="Times New Roman" w:cs="Times New Roman"/>
        </w:rPr>
        <w:t xml:space="preserve"> tejto </w:t>
      </w:r>
      <w:r w:rsidR="00BF2F0C">
        <w:rPr>
          <w:rFonts w:ascii="Times New Roman" w:hAnsi="Times New Roman" w:cs="Times New Roman"/>
        </w:rPr>
        <w:t>minimálnej mzdy podľa zákonov platných do 31.12.2009.</w:t>
      </w:r>
      <w:r>
        <w:rPr>
          <w:rFonts w:ascii="Times New Roman" w:hAnsi="Times New Roman" w:cs="Times New Roman"/>
        </w:rPr>
        <w:t xml:space="preserve"> </w:t>
      </w:r>
    </w:p>
    <w:p w:rsidR="00DC2596" w:rsidP="009F2564">
      <w:pPr>
        <w:rPr>
          <w:rFonts w:ascii="Times New Roman" w:hAnsi="Times New Roman" w:cs="Times New Roman"/>
        </w:rPr>
      </w:pPr>
    </w:p>
    <w:p w:rsidR="00DC2596" w:rsidP="005805D0">
      <w:pPr>
        <w:rPr>
          <w:rFonts w:ascii="Times New Roman" w:hAnsi="Times New Roman" w:cs="Times New Roman"/>
        </w:rPr>
      </w:pPr>
    </w:p>
    <w:p w:rsidR="00990D8E" w:rsidP="00990D8E">
      <w:pPr>
        <w:jc w:val="both"/>
        <w:rPr>
          <w:rFonts w:ascii="Times New Roman" w:hAnsi="Times New Roman" w:cs="Times New Roman"/>
        </w:rPr>
      </w:pPr>
      <w:r>
        <w:rPr>
          <w:rFonts w:ascii="Times New Roman" w:hAnsi="Times New Roman" w:cs="Times New Roman"/>
        </w:rPr>
        <w:t xml:space="preserve">K § </w:t>
      </w:r>
      <w:r w:rsidR="009E1AF0">
        <w:rPr>
          <w:rFonts w:ascii="Times New Roman" w:hAnsi="Times New Roman" w:cs="Times New Roman"/>
        </w:rPr>
        <w:t>5</w:t>
      </w:r>
    </w:p>
    <w:p w:rsidR="00990D8E" w:rsidP="004021FB">
      <w:pPr>
        <w:ind w:firstLine="708"/>
        <w:jc w:val="both"/>
        <w:rPr>
          <w:rFonts w:ascii="Times New Roman" w:hAnsi="Times New Roman" w:cs="Times New Roman"/>
        </w:rPr>
      </w:pPr>
      <w:r>
        <w:rPr>
          <w:rFonts w:ascii="Times New Roman" w:hAnsi="Times New Roman" w:cs="Times New Roman"/>
        </w:rPr>
        <w:t>Ministerstvá Slovenskej republiky sú splnomoc</w:t>
      </w:r>
      <w:r w:rsidR="00F66CB2">
        <w:rPr>
          <w:rFonts w:ascii="Times New Roman" w:hAnsi="Times New Roman" w:cs="Times New Roman"/>
        </w:rPr>
        <w:t>n</w:t>
      </w:r>
      <w:r>
        <w:rPr>
          <w:rFonts w:ascii="Times New Roman" w:hAnsi="Times New Roman" w:cs="Times New Roman"/>
        </w:rPr>
        <w:t xml:space="preserve">ené upraviť právne predpisy, ktoré  sú </w:t>
      </w:r>
      <w:r w:rsidR="00F66CB2">
        <w:rPr>
          <w:rFonts w:ascii="Times New Roman" w:hAnsi="Times New Roman" w:cs="Times New Roman"/>
        </w:rPr>
        <w:t xml:space="preserve">v </w:t>
      </w:r>
      <w:r>
        <w:rPr>
          <w:rFonts w:ascii="Times New Roman" w:hAnsi="Times New Roman" w:cs="Times New Roman"/>
        </w:rPr>
        <w:t>ich pôsobnosti</w:t>
      </w:r>
      <w:r w:rsidR="009E1AF0">
        <w:rPr>
          <w:rFonts w:ascii="Times New Roman" w:hAnsi="Times New Roman" w:cs="Times New Roman"/>
        </w:rPr>
        <w:t xml:space="preserve"> tak, aby sa prispôsobili novej definícii mzdy a novému spôsobu výpočtu odvodov za zamestnancov.</w:t>
      </w:r>
    </w:p>
    <w:p w:rsidR="00F66CB2" w:rsidP="00F66CB2">
      <w:pPr>
        <w:ind w:firstLine="708"/>
        <w:jc w:val="both"/>
        <w:rPr>
          <w:rFonts w:ascii="Times New Roman" w:hAnsi="Times New Roman" w:cs="Times New Roman"/>
        </w:rPr>
      </w:pPr>
      <w:r>
        <w:rPr>
          <w:rFonts w:ascii="Times New Roman" w:hAnsi="Times New Roman" w:cs="Times New Roman"/>
        </w:rPr>
        <w:t xml:space="preserve">Ministerstvo financií Slovenskej republiky stanoví odhad výšky priemernej mzdy pre nasledujúci rok. Z tejto odhadnutej priemernej mzdy sa bude </w:t>
      </w:r>
      <w:r w:rsidR="004021FB">
        <w:rPr>
          <w:rFonts w:ascii="Times New Roman" w:hAnsi="Times New Roman" w:cs="Times New Roman"/>
        </w:rPr>
        <w:t>vypočítavať</w:t>
      </w:r>
      <w:r>
        <w:rPr>
          <w:rFonts w:ascii="Times New Roman" w:hAnsi="Times New Roman" w:cs="Times New Roman"/>
        </w:rPr>
        <w:t xml:space="preserve"> maximálny vymeriavací základ pre poistné zdravotné </w:t>
      </w:r>
      <w:r w:rsidR="004021FB">
        <w:rPr>
          <w:rFonts w:ascii="Times New Roman" w:hAnsi="Times New Roman" w:cs="Times New Roman"/>
        </w:rPr>
        <w:t>poistenie a </w:t>
      </w:r>
      <w:r>
        <w:rPr>
          <w:rFonts w:ascii="Times New Roman" w:hAnsi="Times New Roman" w:cs="Times New Roman"/>
        </w:rPr>
        <w:t>sociálne</w:t>
      </w:r>
      <w:r w:rsidR="004021FB">
        <w:rPr>
          <w:rFonts w:ascii="Times New Roman" w:hAnsi="Times New Roman" w:cs="Times New Roman"/>
        </w:rPr>
        <w:t xml:space="preserve"> poistenie</w:t>
      </w:r>
      <w:r>
        <w:rPr>
          <w:rFonts w:ascii="Times New Roman" w:hAnsi="Times New Roman" w:cs="Times New Roman"/>
        </w:rPr>
        <w:t>. V záujme objektívneho odhadu sa očakáva spolupráca MF SR s odbornou verejnosťou.</w:t>
      </w:r>
    </w:p>
    <w:p w:rsidR="00990D8E" w:rsidP="00990D8E">
      <w:pPr>
        <w:rPr>
          <w:rFonts w:ascii="Times New Roman" w:hAnsi="Times New Roman" w:cs="Times New Roman"/>
        </w:rPr>
      </w:pPr>
    </w:p>
    <w:p w:rsidR="00E47C96" w:rsidRPr="00ED10AF" w:rsidP="002A18AC">
      <w:pPr>
        <w:rPr>
          <w:rFonts w:ascii="Times New Roman" w:hAnsi="Times New Roman" w:cs="Times New Roman"/>
        </w:rPr>
      </w:pPr>
    </w:p>
    <w:p w:rsidR="005325EB" w:rsidRPr="009E1AF0" w:rsidP="009E1AF0">
      <w:pPr>
        <w:rPr>
          <w:rFonts w:ascii="Times New Roman" w:hAnsi="Times New Roman" w:cs="Times New Roman"/>
          <w:b/>
        </w:rPr>
      </w:pPr>
      <w:r w:rsidRPr="00ED10AF" w:rsidR="002A18AC">
        <w:rPr>
          <w:rFonts w:ascii="Times New Roman" w:hAnsi="Times New Roman" w:cs="Times New Roman"/>
          <w:b/>
        </w:rPr>
        <w:t xml:space="preserve">K </w:t>
      </w:r>
      <w:r w:rsidR="005805D0">
        <w:rPr>
          <w:rFonts w:ascii="Times New Roman" w:hAnsi="Times New Roman" w:cs="Times New Roman"/>
          <w:b/>
        </w:rPr>
        <w:t>Č</w:t>
      </w:r>
      <w:r w:rsidRPr="00ED10AF" w:rsidR="002A18AC">
        <w:rPr>
          <w:rFonts w:ascii="Times New Roman" w:hAnsi="Times New Roman" w:cs="Times New Roman"/>
          <w:b/>
        </w:rPr>
        <w:t>l. I</w:t>
      </w:r>
      <w:r w:rsidR="002A18AC">
        <w:rPr>
          <w:rFonts w:ascii="Times New Roman" w:hAnsi="Times New Roman" w:cs="Times New Roman"/>
          <w:b/>
        </w:rPr>
        <w:t>I</w:t>
      </w:r>
      <w:r w:rsidR="002A18AC">
        <w:rPr>
          <w:rFonts w:ascii="Times New Roman" w:hAnsi="Times New Roman" w:cs="Times New Roman"/>
        </w:rPr>
        <w:tab/>
      </w:r>
    </w:p>
    <w:p w:rsidR="00E47C96" w:rsidP="00E47C96">
      <w:pPr>
        <w:pStyle w:val="Heading5"/>
        <w:spacing w:before="0" w:after="0"/>
        <w:jc w:val="both"/>
        <w:rPr>
          <w:rFonts w:ascii="Times New Roman" w:hAnsi="Times New Roman" w:cs="Times New Roman"/>
          <w:b w:val="0"/>
          <w:i w:val="0"/>
          <w:sz w:val="24"/>
          <w:szCs w:val="24"/>
        </w:rPr>
      </w:pPr>
    </w:p>
    <w:p w:rsidR="00E47C96" w:rsidP="00E47C96">
      <w:pPr>
        <w:pStyle w:val="Heading5"/>
        <w:spacing w:before="0" w:after="0"/>
        <w:jc w:val="both"/>
        <w:rPr>
          <w:rFonts w:ascii="Times New Roman" w:hAnsi="Times New Roman" w:cs="Times New Roman"/>
          <w:b w:val="0"/>
          <w:i w:val="0"/>
          <w:sz w:val="24"/>
          <w:szCs w:val="24"/>
        </w:rPr>
      </w:pPr>
      <w:r w:rsidR="002A18AC">
        <w:rPr>
          <w:rFonts w:ascii="Times New Roman" w:hAnsi="Times New Roman" w:cs="Times New Roman"/>
          <w:b w:val="0"/>
          <w:i w:val="0"/>
          <w:sz w:val="24"/>
          <w:szCs w:val="24"/>
        </w:rPr>
        <w:t xml:space="preserve">Bod </w:t>
      </w:r>
      <w:r w:rsidR="00367FC7">
        <w:rPr>
          <w:rFonts w:ascii="Times New Roman" w:hAnsi="Times New Roman" w:cs="Times New Roman"/>
          <w:b w:val="0"/>
          <w:i w:val="0"/>
          <w:sz w:val="24"/>
          <w:szCs w:val="24"/>
        </w:rPr>
        <w:t>1</w:t>
      </w:r>
    </w:p>
    <w:p w:rsidR="005325EB" w:rsidP="00E47C96">
      <w:pPr>
        <w:pStyle w:val="Heading5"/>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V </w:t>
      </w:r>
      <w:r w:rsidRPr="00C946C8">
        <w:rPr>
          <w:rFonts w:ascii="Times New Roman" w:hAnsi="Times New Roman" w:cs="Times New Roman"/>
          <w:b w:val="0"/>
          <w:i w:val="0"/>
          <w:sz w:val="24"/>
          <w:szCs w:val="24"/>
        </w:rPr>
        <w:t>§ 1</w:t>
      </w:r>
      <w:r w:rsidR="001F0D41">
        <w:rPr>
          <w:rFonts w:ascii="Times New Roman" w:hAnsi="Times New Roman" w:cs="Times New Roman"/>
          <w:b w:val="0"/>
          <w:i w:val="0"/>
          <w:sz w:val="24"/>
          <w:szCs w:val="24"/>
        </w:rPr>
        <w:t>2</w:t>
      </w:r>
      <w:r w:rsidRPr="00C946C8">
        <w:rPr>
          <w:rFonts w:ascii="Times New Roman" w:hAnsi="Times New Roman" w:cs="Times New Roman"/>
          <w:b w:val="0"/>
          <w:i w:val="0"/>
          <w:sz w:val="24"/>
          <w:szCs w:val="24"/>
        </w:rPr>
        <w:t xml:space="preserve"> </w:t>
      </w:r>
      <w:r w:rsidR="002A18AC">
        <w:rPr>
          <w:rFonts w:ascii="Times New Roman" w:hAnsi="Times New Roman" w:cs="Times New Roman"/>
          <w:b w:val="0"/>
          <w:i w:val="0"/>
          <w:sz w:val="24"/>
          <w:szCs w:val="24"/>
        </w:rPr>
        <w:t>sa ustanovuje spoločná sadzba 10% pre výpočet poistného pre všetkých platiteľov zdravotného poistenia. Zachováva sa znížená sadzba  pre o</w:t>
      </w:r>
      <w:r w:rsidR="00B728D4">
        <w:rPr>
          <w:rFonts w:ascii="Times New Roman" w:hAnsi="Times New Roman" w:cs="Times New Roman"/>
          <w:b w:val="0"/>
          <w:i w:val="0"/>
          <w:sz w:val="24"/>
          <w:szCs w:val="24"/>
        </w:rPr>
        <w:t xml:space="preserve">soby so zdravotným postihnutím </w:t>
      </w:r>
      <w:r w:rsidR="002A18AC">
        <w:rPr>
          <w:rFonts w:ascii="Times New Roman" w:hAnsi="Times New Roman" w:cs="Times New Roman"/>
          <w:b w:val="0"/>
          <w:i w:val="0"/>
          <w:sz w:val="24"/>
          <w:szCs w:val="24"/>
        </w:rPr>
        <w:t>a pre štát.</w:t>
      </w:r>
      <w:r w:rsidRPr="00C946C8">
        <w:rPr>
          <w:rFonts w:ascii="Times New Roman" w:hAnsi="Times New Roman" w:cs="Times New Roman"/>
          <w:b w:val="0"/>
          <w:i w:val="0"/>
          <w:sz w:val="24"/>
          <w:szCs w:val="24"/>
        </w:rPr>
        <w:t xml:space="preserve"> </w:t>
      </w:r>
    </w:p>
    <w:p w:rsidR="001F0D41" w:rsidP="00075840">
      <w:pPr>
        <w:jc w:val="both"/>
        <w:rPr>
          <w:rFonts w:ascii="Times New Roman" w:hAnsi="Times New Roman" w:cs="Times New Roman"/>
        </w:rPr>
      </w:pPr>
    </w:p>
    <w:p w:rsidR="002A18AC" w:rsidP="00075840">
      <w:pPr>
        <w:jc w:val="both"/>
        <w:rPr>
          <w:rFonts w:ascii="Times New Roman" w:hAnsi="Times New Roman" w:cs="Times New Roman"/>
        </w:rPr>
      </w:pPr>
      <w:r>
        <w:rPr>
          <w:rFonts w:ascii="Times New Roman" w:hAnsi="Times New Roman" w:cs="Times New Roman"/>
        </w:rPr>
        <w:t xml:space="preserve">Bod </w:t>
      </w:r>
      <w:r w:rsidR="00367FC7">
        <w:rPr>
          <w:rFonts w:ascii="Times New Roman" w:hAnsi="Times New Roman" w:cs="Times New Roman"/>
        </w:rPr>
        <w:t>2</w:t>
      </w:r>
    </w:p>
    <w:p w:rsidR="002544AA" w:rsidP="00075840">
      <w:pPr>
        <w:jc w:val="both"/>
        <w:rPr>
          <w:rFonts w:ascii="Times New Roman" w:hAnsi="Times New Roman" w:cs="Times New Roman"/>
        </w:rPr>
      </w:pPr>
      <w:r w:rsidR="002A18AC">
        <w:rPr>
          <w:rFonts w:ascii="Times New Roman" w:hAnsi="Times New Roman" w:cs="Times New Roman"/>
        </w:rPr>
        <w:t>Vymeriavací základ samostatne zárobkovo činnej osoby sa vypočíta ako podiel základu dane a čísla 1,5. Obdobne sa postupuje aj pri určení základu dane zamestnanca, ktorý nie je samostat</w:t>
      </w:r>
      <w:r w:rsidR="00075840">
        <w:rPr>
          <w:rFonts w:ascii="Times New Roman" w:hAnsi="Times New Roman" w:cs="Times New Roman"/>
        </w:rPr>
        <w:t>ne zárobkovo činnou osobou a poberá niektoré náhrady podľa Zákonníka práce.</w:t>
      </w:r>
    </w:p>
    <w:p w:rsidR="002544AA" w:rsidP="005325EB">
      <w:pPr>
        <w:rPr>
          <w:rFonts w:ascii="Times New Roman" w:hAnsi="Times New Roman" w:cs="Times New Roman"/>
        </w:rPr>
      </w:pPr>
    </w:p>
    <w:p w:rsidR="00075840" w:rsidP="005325EB">
      <w:pPr>
        <w:rPr>
          <w:rFonts w:ascii="Times New Roman" w:hAnsi="Times New Roman" w:cs="Times New Roman"/>
        </w:rPr>
      </w:pPr>
      <w:r>
        <w:rPr>
          <w:rFonts w:ascii="Times New Roman" w:hAnsi="Times New Roman" w:cs="Times New Roman"/>
        </w:rPr>
        <w:t xml:space="preserve">Bod </w:t>
      </w:r>
      <w:r w:rsidR="00367FC7">
        <w:rPr>
          <w:rFonts w:ascii="Times New Roman" w:hAnsi="Times New Roman" w:cs="Times New Roman"/>
        </w:rPr>
        <w:t>3</w:t>
      </w:r>
      <w:r w:rsidR="00F96283">
        <w:rPr>
          <w:rFonts w:ascii="Times New Roman" w:hAnsi="Times New Roman" w:cs="Times New Roman"/>
        </w:rPr>
        <w:t xml:space="preserve"> </w:t>
      </w:r>
    </w:p>
    <w:p w:rsidR="002544AA" w:rsidP="00EA3122">
      <w:pPr>
        <w:jc w:val="both"/>
        <w:rPr>
          <w:rFonts w:ascii="Times New Roman" w:hAnsi="Times New Roman" w:cs="Times New Roman"/>
        </w:rPr>
      </w:pPr>
      <w:r w:rsidR="00EA3122">
        <w:rPr>
          <w:rFonts w:ascii="Times New Roman" w:hAnsi="Times New Roman" w:cs="Times New Roman"/>
        </w:rPr>
        <w:t xml:space="preserve">Vypúšťa sa ustanovenie o výške vymeriavacieho základu zamestnávateľa, lebo zamestnávateľ nebude platiť poistenie za seba ale len za zamestnanca. </w:t>
      </w:r>
      <w:r w:rsidR="00075840">
        <w:rPr>
          <w:rFonts w:ascii="Times New Roman" w:hAnsi="Times New Roman" w:cs="Times New Roman"/>
        </w:rPr>
        <w:t>Za</w:t>
      </w:r>
      <w:r w:rsidR="00EA3122">
        <w:rPr>
          <w:rFonts w:ascii="Times New Roman" w:hAnsi="Times New Roman" w:cs="Times New Roman"/>
        </w:rPr>
        <w:t xml:space="preserve"> správne určenie </w:t>
      </w:r>
      <w:r w:rsidR="00075840">
        <w:rPr>
          <w:rFonts w:ascii="Times New Roman" w:hAnsi="Times New Roman" w:cs="Times New Roman"/>
        </w:rPr>
        <w:t xml:space="preserve">vymeriavacieho základu zamestnanca </w:t>
      </w:r>
      <w:r w:rsidR="00EE58B6">
        <w:rPr>
          <w:rFonts w:ascii="Times New Roman" w:hAnsi="Times New Roman" w:cs="Times New Roman"/>
        </w:rPr>
        <w:t xml:space="preserve">je zodpovedný </w:t>
      </w:r>
      <w:r w:rsidR="00075840">
        <w:rPr>
          <w:rFonts w:ascii="Times New Roman" w:hAnsi="Times New Roman" w:cs="Times New Roman"/>
        </w:rPr>
        <w:t xml:space="preserve">zamestnávateľ. </w:t>
      </w:r>
    </w:p>
    <w:p w:rsidR="007638DC" w:rsidP="005325EB">
      <w:pPr>
        <w:rPr>
          <w:rFonts w:ascii="Times New Roman" w:hAnsi="Times New Roman" w:cs="Times New Roman"/>
        </w:rPr>
      </w:pPr>
    </w:p>
    <w:p w:rsidR="00F96283" w:rsidP="005325EB">
      <w:pPr>
        <w:rPr>
          <w:rFonts w:ascii="Times New Roman" w:hAnsi="Times New Roman" w:cs="Times New Roman"/>
        </w:rPr>
      </w:pPr>
      <w:r>
        <w:rPr>
          <w:rFonts w:ascii="Times New Roman" w:hAnsi="Times New Roman" w:cs="Times New Roman"/>
        </w:rPr>
        <w:t>Bod 4</w:t>
      </w:r>
    </w:p>
    <w:p w:rsidR="00F96283" w:rsidP="00F96283">
      <w:pPr>
        <w:jc w:val="both"/>
        <w:rPr>
          <w:rFonts w:ascii="Times New Roman" w:hAnsi="Times New Roman" w:cs="Times New Roman"/>
        </w:rPr>
      </w:pPr>
      <w:r>
        <w:rPr>
          <w:rFonts w:ascii="Times New Roman" w:hAnsi="Times New Roman" w:cs="Times New Roman"/>
        </w:rPr>
        <w:t>Z dôvodu zachovania pomeru medzi vymeriavacími základmi jed</w:t>
      </w:r>
      <w:r w:rsidR="00B728D4">
        <w:rPr>
          <w:rFonts w:ascii="Times New Roman" w:hAnsi="Times New Roman" w:cs="Times New Roman"/>
        </w:rPr>
        <w:t>notlivých skupín občanov</w:t>
      </w:r>
      <w:r>
        <w:rPr>
          <w:rFonts w:ascii="Times New Roman" w:hAnsi="Times New Roman" w:cs="Times New Roman"/>
        </w:rPr>
        <w:t xml:space="preserve"> je potrebné upraviť pomer, akým sa vypočíta koeficient potrebný pre výpočet vymeriavacieho základu.</w:t>
      </w:r>
    </w:p>
    <w:p w:rsidR="00F96283" w:rsidP="005325EB">
      <w:pPr>
        <w:rPr>
          <w:rFonts w:ascii="Times New Roman" w:hAnsi="Times New Roman" w:cs="Times New Roman"/>
        </w:rPr>
      </w:pPr>
    </w:p>
    <w:p w:rsidR="00F96283" w:rsidP="005325EB">
      <w:pPr>
        <w:rPr>
          <w:rFonts w:ascii="Times New Roman" w:hAnsi="Times New Roman" w:cs="Times New Roman"/>
        </w:rPr>
      </w:pPr>
      <w:r>
        <w:rPr>
          <w:rFonts w:ascii="Times New Roman" w:hAnsi="Times New Roman" w:cs="Times New Roman"/>
        </w:rPr>
        <w:t>Bod 5</w:t>
      </w:r>
    </w:p>
    <w:p w:rsidR="00F96283" w:rsidP="00F96283">
      <w:pPr>
        <w:jc w:val="both"/>
        <w:rPr>
          <w:rFonts w:ascii="Times New Roman" w:hAnsi="Times New Roman" w:cs="Times New Roman"/>
        </w:rPr>
      </w:pPr>
      <w:r>
        <w:rPr>
          <w:rFonts w:ascii="Times New Roman" w:hAnsi="Times New Roman" w:cs="Times New Roman"/>
        </w:rPr>
        <w:t>Vypočítané poistné za zamestnanca platí zamestnávateľ.</w:t>
      </w:r>
    </w:p>
    <w:p w:rsidR="00F96283" w:rsidP="005325EB">
      <w:pPr>
        <w:rPr>
          <w:rFonts w:ascii="Times New Roman" w:hAnsi="Times New Roman" w:cs="Times New Roman"/>
        </w:rPr>
      </w:pPr>
    </w:p>
    <w:p w:rsidR="00075840" w:rsidP="00F746A4">
      <w:pPr>
        <w:jc w:val="both"/>
        <w:rPr>
          <w:rFonts w:ascii="Times New Roman" w:hAnsi="Times New Roman" w:cs="Times New Roman"/>
        </w:rPr>
      </w:pPr>
      <w:r>
        <w:rPr>
          <w:rFonts w:ascii="Times New Roman" w:hAnsi="Times New Roman" w:cs="Times New Roman"/>
        </w:rPr>
        <w:t xml:space="preserve">Bod </w:t>
      </w:r>
      <w:r w:rsidR="00F96283">
        <w:rPr>
          <w:rFonts w:ascii="Times New Roman" w:hAnsi="Times New Roman" w:cs="Times New Roman"/>
        </w:rPr>
        <w:t>6</w:t>
      </w:r>
    </w:p>
    <w:p w:rsidR="007638DC" w:rsidP="00F746A4">
      <w:pPr>
        <w:jc w:val="both"/>
        <w:rPr>
          <w:rFonts w:ascii="Times New Roman" w:hAnsi="Times New Roman" w:cs="Times New Roman"/>
        </w:rPr>
      </w:pPr>
      <w:r w:rsidR="00075840">
        <w:rPr>
          <w:rFonts w:ascii="Times New Roman" w:hAnsi="Times New Roman" w:cs="Times New Roman"/>
        </w:rPr>
        <w:t xml:space="preserve">Ustanovuje sa </w:t>
      </w:r>
      <w:r w:rsidR="00AD5B7E">
        <w:rPr>
          <w:rFonts w:ascii="Times New Roman" w:hAnsi="Times New Roman" w:cs="Times New Roman"/>
        </w:rPr>
        <w:t>spôsob výpočtu preddavkov na poistné, pričom sa použije rovnaká sadzba ako pri výpočte poistného.</w:t>
      </w:r>
      <w:r w:rsidR="00A842DF">
        <w:rPr>
          <w:rFonts w:ascii="Times New Roman" w:hAnsi="Times New Roman" w:cs="Times New Roman"/>
        </w:rPr>
        <w:t xml:space="preserve"> Vymeriavací základ zamestnanca, z ktorého sa vypočíta preddavok</w:t>
      </w:r>
      <w:r w:rsidR="00AD5B7E">
        <w:rPr>
          <w:rFonts w:ascii="Times New Roman" w:hAnsi="Times New Roman" w:cs="Times New Roman"/>
        </w:rPr>
        <w:t xml:space="preserve">, sa určí obdobne, ako vymeriavací základ pre výpočet poistného. Ustanovenie nemení spôsob výpočtu preddavku, ktoré platí štát. </w:t>
      </w:r>
      <w:r w:rsidR="00F816F1">
        <w:rPr>
          <w:rFonts w:ascii="Times New Roman" w:hAnsi="Times New Roman" w:cs="Times New Roman"/>
        </w:rPr>
        <w:t xml:space="preserve">Vymeriavací základ </w:t>
      </w:r>
      <w:r w:rsidR="00AD5B7E">
        <w:rPr>
          <w:rFonts w:ascii="Times New Roman" w:hAnsi="Times New Roman" w:cs="Times New Roman"/>
        </w:rPr>
        <w:t xml:space="preserve">pre výpočet preddavkov </w:t>
      </w:r>
      <w:r w:rsidR="00F816F1">
        <w:rPr>
          <w:rFonts w:ascii="Times New Roman" w:hAnsi="Times New Roman" w:cs="Times New Roman"/>
        </w:rPr>
        <w:t xml:space="preserve">samostatne zárobkovo činnej osoby </w:t>
      </w:r>
      <w:r w:rsidR="00AD5B7E">
        <w:rPr>
          <w:rFonts w:ascii="Times New Roman" w:hAnsi="Times New Roman" w:cs="Times New Roman"/>
        </w:rPr>
        <w:t>do vykonania ročného zúčtovania je rovný</w:t>
      </w:r>
      <w:r w:rsidR="008A777B">
        <w:rPr>
          <w:rFonts w:ascii="Times New Roman" w:hAnsi="Times New Roman" w:cs="Times New Roman"/>
        </w:rPr>
        <w:t xml:space="preserve"> </w:t>
      </w:r>
      <w:r w:rsidR="00F746A4">
        <w:rPr>
          <w:rFonts w:ascii="Times New Roman" w:hAnsi="Times New Roman" w:cs="Times New Roman"/>
        </w:rPr>
        <w:t xml:space="preserve">pomernej časti </w:t>
      </w:r>
      <w:r w:rsidR="008A777B">
        <w:rPr>
          <w:rFonts w:ascii="Times New Roman" w:hAnsi="Times New Roman" w:cs="Times New Roman"/>
        </w:rPr>
        <w:t xml:space="preserve"> vymeriavaciemu základu </w:t>
      </w:r>
      <w:r w:rsidR="00AD5B7E">
        <w:rPr>
          <w:rFonts w:ascii="Times New Roman" w:hAnsi="Times New Roman" w:cs="Times New Roman"/>
        </w:rPr>
        <w:t>z posledného podaného</w:t>
      </w:r>
      <w:r w:rsidR="00BE20EB">
        <w:rPr>
          <w:rFonts w:ascii="Times New Roman" w:hAnsi="Times New Roman" w:cs="Times New Roman"/>
        </w:rPr>
        <w:t xml:space="preserve"> ročného zúčtovania poistného</w:t>
      </w:r>
      <w:r w:rsidR="00AD5B7E">
        <w:rPr>
          <w:rFonts w:ascii="Times New Roman" w:hAnsi="Times New Roman" w:cs="Times New Roman"/>
        </w:rPr>
        <w:t>, t.j.</w:t>
      </w:r>
      <w:r w:rsidR="00BE20EB">
        <w:rPr>
          <w:rFonts w:ascii="Times New Roman" w:hAnsi="Times New Roman" w:cs="Times New Roman"/>
        </w:rPr>
        <w:t xml:space="preserve"> vykonaného v predchádzajúcom roku</w:t>
      </w:r>
      <w:r w:rsidR="00AD5B7E">
        <w:rPr>
          <w:rFonts w:ascii="Times New Roman" w:hAnsi="Times New Roman" w:cs="Times New Roman"/>
        </w:rPr>
        <w:t>.</w:t>
      </w:r>
      <w:r w:rsidR="00A02206">
        <w:rPr>
          <w:rFonts w:ascii="Times New Roman" w:hAnsi="Times New Roman" w:cs="Times New Roman"/>
        </w:rPr>
        <w:t xml:space="preserve"> </w:t>
      </w:r>
      <w:r w:rsidR="00AD5B7E">
        <w:rPr>
          <w:rFonts w:ascii="Times New Roman" w:hAnsi="Times New Roman" w:cs="Times New Roman"/>
        </w:rPr>
        <w:t xml:space="preserve">Po podaní ročného zúčtovania sa aktualizuje </w:t>
      </w:r>
      <w:r w:rsidR="008A777B">
        <w:rPr>
          <w:rFonts w:ascii="Times New Roman" w:hAnsi="Times New Roman" w:cs="Times New Roman"/>
        </w:rPr>
        <w:t>vymeriavac</w:t>
      </w:r>
      <w:r w:rsidR="00A02206">
        <w:rPr>
          <w:rFonts w:ascii="Times New Roman" w:hAnsi="Times New Roman" w:cs="Times New Roman"/>
        </w:rPr>
        <w:t>í základ, aby bol výpočet preddavkov čo najaktuálnejší.</w:t>
      </w:r>
    </w:p>
    <w:p w:rsidR="00EF55D9" w:rsidP="00F746A4">
      <w:pPr>
        <w:jc w:val="both"/>
        <w:rPr>
          <w:rFonts w:ascii="Times New Roman" w:hAnsi="Times New Roman" w:cs="Times New Roman"/>
        </w:rPr>
      </w:pPr>
    </w:p>
    <w:p w:rsidR="00A02206" w:rsidP="0086477D">
      <w:pPr>
        <w:jc w:val="both"/>
        <w:rPr>
          <w:rFonts w:ascii="Times New Roman" w:hAnsi="Times New Roman" w:cs="Times New Roman"/>
        </w:rPr>
      </w:pPr>
      <w:r>
        <w:rPr>
          <w:rFonts w:ascii="Times New Roman" w:hAnsi="Times New Roman" w:cs="Times New Roman"/>
        </w:rPr>
        <w:t xml:space="preserve">Bod </w:t>
      </w:r>
      <w:r w:rsidR="00F96283">
        <w:rPr>
          <w:rFonts w:ascii="Times New Roman" w:hAnsi="Times New Roman" w:cs="Times New Roman"/>
        </w:rPr>
        <w:t>7</w:t>
      </w:r>
    </w:p>
    <w:p w:rsidR="00804081" w:rsidP="00EF55D9">
      <w:pPr>
        <w:jc w:val="both"/>
        <w:rPr>
          <w:rFonts w:ascii="Times New Roman" w:hAnsi="Times New Roman" w:cs="Times New Roman"/>
        </w:rPr>
      </w:pPr>
      <w:r w:rsidR="00A02206">
        <w:rPr>
          <w:rFonts w:ascii="Times New Roman" w:hAnsi="Times New Roman" w:cs="Times New Roman"/>
        </w:rPr>
        <w:t xml:space="preserve">Tak, ako výpočet poistného, aj výpočet preddavkov </w:t>
      </w:r>
      <w:r w:rsidR="0086477D">
        <w:rPr>
          <w:rFonts w:ascii="Times New Roman" w:hAnsi="Times New Roman" w:cs="Times New Roman"/>
        </w:rPr>
        <w:t>na poistné z</w:t>
      </w:r>
      <w:r w:rsidR="00A02206">
        <w:rPr>
          <w:rFonts w:ascii="Times New Roman" w:hAnsi="Times New Roman" w:cs="Times New Roman"/>
        </w:rPr>
        <w:t>a</w:t>
      </w:r>
      <w:r w:rsidR="0086477D">
        <w:rPr>
          <w:rFonts w:ascii="Times New Roman" w:hAnsi="Times New Roman" w:cs="Times New Roman"/>
        </w:rPr>
        <w:t xml:space="preserve"> zamestnanca je povinný vypočítať a odviesť zamestnávateľ.</w:t>
      </w:r>
      <w:r w:rsidR="006F6039">
        <w:rPr>
          <w:rFonts w:ascii="Times New Roman" w:hAnsi="Times New Roman" w:cs="Times New Roman"/>
        </w:rPr>
        <w:t xml:space="preserve"> </w:t>
      </w:r>
      <w:r>
        <w:rPr>
          <w:rFonts w:ascii="Times New Roman" w:hAnsi="Times New Roman" w:cs="Times New Roman"/>
        </w:rPr>
        <w:t>V odseku 5 ide o technickú úpravu textu.</w:t>
      </w:r>
    </w:p>
    <w:p w:rsidR="00804081" w:rsidP="00EF55D9">
      <w:pPr>
        <w:jc w:val="both"/>
        <w:rPr>
          <w:rFonts w:ascii="Times New Roman" w:hAnsi="Times New Roman" w:cs="Times New Roman"/>
        </w:rPr>
      </w:pPr>
    </w:p>
    <w:p w:rsidR="00804081" w:rsidP="00EF55D9">
      <w:pPr>
        <w:jc w:val="both"/>
        <w:rPr>
          <w:rFonts w:ascii="Times New Roman" w:hAnsi="Times New Roman" w:cs="Times New Roman"/>
        </w:rPr>
      </w:pPr>
      <w:r w:rsidR="00F96283">
        <w:rPr>
          <w:rFonts w:ascii="Times New Roman" w:hAnsi="Times New Roman" w:cs="Times New Roman"/>
        </w:rPr>
        <w:t>Body</w:t>
      </w:r>
      <w:r>
        <w:rPr>
          <w:rFonts w:ascii="Times New Roman" w:hAnsi="Times New Roman" w:cs="Times New Roman"/>
        </w:rPr>
        <w:t> 8</w:t>
      </w:r>
      <w:r w:rsidR="00F96283">
        <w:rPr>
          <w:rFonts w:ascii="Times New Roman" w:hAnsi="Times New Roman" w:cs="Times New Roman"/>
        </w:rPr>
        <w:t xml:space="preserve"> a 9</w:t>
      </w:r>
    </w:p>
    <w:p w:rsidR="00EF55D9" w:rsidP="00EF55D9">
      <w:pPr>
        <w:jc w:val="both"/>
        <w:rPr>
          <w:rFonts w:ascii="Times New Roman" w:hAnsi="Times New Roman" w:cs="Times New Roman"/>
        </w:rPr>
      </w:pPr>
      <w:r w:rsidR="00804081">
        <w:rPr>
          <w:rFonts w:ascii="Times New Roman" w:hAnsi="Times New Roman" w:cs="Times New Roman"/>
        </w:rPr>
        <w:t>Ide o technickú úpravu textu</w:t>
      </w:r>
      <w:r w:rsidR="00BE20EB">
        <w:rPr>
          <w:rFonts w:ascii="Times New Roman" w:hAnsi="Times New Roman" w:cs="Times New Roman"/>
        </w:rPr>
        <w:t xml:space="preserve">. </w:t>
      </w:r>
    </w:p>
    <w:p w:rsidR="0094095C" w:rsidP="00EF55D9">
      <w:pPr>
        <w:jc w:val="both"/>
        <w:rPr>
          <w:rFonts w:ascii="Times New Roman" w:hAnsi="Times New Roman" w:cs="Times New Roman"/>
        </w:rPr>
      </w:pPr>
    </w:p>
    <w:p w:rsidR="00804081" w:rsidP="00EF55D9">
      <w:pPr>
        <w:jc w:val="both"/>
        <w:rPr>
          <w:rFonts w:ascii="Times New Roman" w:hAnsi="Times New Roman" w:cs="Times New Roman"/>
        </w:rPr>
      </w:pPr>
      <w:r>
        <w:rPr>
          <w:rFonts w:ascii="Times New Roman" w:hAnsi="Times New Roman" w:cs="Times New Roman"/>
        </w:rPr>
        <w:t xml:space="preserve">Bod </w:t>
      </w:r>
      <w:r w:rsidR="00F96283">
        <w:rPr>
          <w:rFonts w:ascii="Times New Roman" w:hAnsi="Times New Roman" w:cs="Times New Roman"/>
        </w:rPr>
        <w:t>10</w:t>
      </w:r>
    </w:p>
    <w:p w:rsidR="00996A07" w:rsidP="00E32814">
      <w:pPr>
        <w:jc w:val="both"/>
        <w:rPr>
          <w:rFonts w:ascii="Times New Roman" w:hAnsi="Times New Roman" w:cs="Times New Roman"/>
        </w:rPr>
      </w:pPr>
      <w:r w:rsidR="00804081">
        <w:rPr>
          <w:rFonts w:ascii="Times New Roman" w:hAnsi="Times New Roman" w:cs="Times New Roman"/>
        </w:rPr>
        <w:t>Ustanovuje sa, že minimálny vymeriavací základ je minimálna mzda v národnom hospodárstve. Osoba, u ktorej dochádza k</w:t>
      </w:r>
      <w:r w:rsidR="006F275C">
        <w:rPr>
          <w:rFonts w:ascii="Times New Roman" w:hAnsi="Times New Roman" w:cs="Times New Roman"/>
        </w:rPr>
        <w:t> </w:t>
      </w:r>
      <w:r w:rsidR="00804081">
        <w:rPr>
          <w:rFonts w:ascii="Times New Roman" w:hAnsi="Times New Roman" w:cs="Times New Roman"/>
        </w:rPr>
        <w:t>tzv</w:t>
      </w:r>
      <w:r w:rsidR="006F275C">
        <w:rPr>
          <w:rFonts w:ascii="Times New Roman" w:hAnsi="Times New Roman" w:cs="Times New Roman"/>
        </w:rPr>
        <w:t>.</w:t>
      </w:r>
      <w:r w:rsidR="00804081">
        <w:rPr>
          <w:rFonts w:ascii="Times New Roman" w:hAnsi="Times New Roman" w:cs="Times New Roman"/>
        </w:rPr>
        <w:t xml:space="preserve"> súbehu zamestnania a podnikania, nemá určený minimálny vymeriavací základ, lebo preddavky si stanovuje sama. Minimálny</w:t>
      </w:r>
      <w:r w:rsidR="006F275C">
        <w:rPr>
          <w:rFonts w:ascii="Times New Roman" w:hAnsi="Times New Roman" w:cs="Times New Roman"/>
        </w:rPr>
        <w:t xml:space="preserve"> vymeriavací základ p</w:t>
      </w:r>
      <w:r w:rsidR="00BF1D7D">
        <w:rPr>
          <w:rFonts w:ascii="Times New Roman" w:hAnsi="Times New Roman" w:cs="Times New Roman"/>
        </w:rPr>
        <w:t>re poistenca, ktorý nie je zamestnancom, ani samostatne zárobkovo činnou osobou</w:t>
      </w:r>
      <w:r w:rsidR="006F275C">
        <w:rPr>
          <w:rFonts w:ascii="Times New Roman" w:hAnsi="Times New Roman" w:cs="Times New Roman"/>
        </w:rPr>
        <w:t xml:space="preserve"> sa nemení. Maximálny vymeriavací základ je spoločný pre všetkých poistencov a je rovný trojnásobku</w:t>
      </w:r>
      <w:r w:rsidR="0098460C">
        <w:rPr>
          <w:rFonts w:ascii="Times New Roman" w:hAnsi="Times New Roman" w:cs="Times New Roman"/>
        </w:rPr>
        <w:t xml:space="preserve"> odhadu</w:t>
      </w:r>
      <w:r w:rsidR="006F275C">
        <w:rPr>
          <w:rFonts w:ascii="Times New Roman" w:hAnsi="Times New Roman" w:cs="Times New Roman"/>
        </w:rPr>
        <w:t xml:space="preserve"> priemernej mzdy. Minimálnemu a maximálnemu vymeriavaciemu základu zodpovedá aj  minimálny a maximálny preddavok na poistenie.</w:t>
      </w:r>
    </w:p>
    <w:p w:rsidR="00876619" w:rsidP="007638DC">
      <w:pPr>
        <w:rPr>
          <w:rFonts w:ascii="Times New Roman" w:hAnsi="Times New Roman" w:cs="Times New Roman"/>
        </w:rPr>
      </w:pPr>
    </w:p>
    <w:p w:rsidR="006F275C" w:rsidP="007638DC">
      <w:pPr>
        <w:rPr>
          <w:rFonts w:ascii="Times New Roman" w:hAnsi="Times New Roman" w:cs="Times New Roman"/>
        </w:rPr>
      </w:pPr>
      <w:r>
        <w:rPr>
          <w:rFonts w:ascii="Times New Roman" w:hAnsi="Times New Roman" w:cs="Times New Roman"/>
        </w:rPr>
        <w:t xml:space="preserve">Body </w:t>
      </w:r>
      <w:r w:rsidR="00F96283">
        <w:rPr>
          <w:rFonts w:ascii="Times New Roman" w:hAnsi="Times New Roman" w:cs="Times New Roman"/>
        </w:rPr>
        <w:t>11 až 15</w:t>
      </w:r>
    </w:p>
    <w:p w:rsidR="006F275C" w:rsidP="007638DC">
      <w:pPr>
        <w:rPr>
          <w:rFonts w:ascii="Times New Roman" w:hAnsi="Times New Roman" w:cs="Times New Roman"/>
        </w:rPr>
      </w:pPr>
      <w:r>
        <w:rPr>
          <w:rFonts w:ascii="Times New Roman" w:hAnsi="Times New Roman" w:cs="Times New Roman"/>
        </w:rPr>
        <w:t>Ide o technické úpravy v dôsledku vypustenia a upravenia niektorých časti zákona. Vypúšťajú sa časti zodpovedajúce poisteniu, ktoré platí zamestnávateľ, lebo toto bolo zrušené.</w:t>
      </w:r>
    </w:p>
    <w:p w:rsidR="009E1AF0" w:rsidP="007638DC">
      <w:pPr>
        <w:rPr>
          <w:rFonts w:ascii="Times New Roman" w:hAnsi="Times New Roman" w:cs="Times New Roman"/>
        </w:rPr>
      </w:pPr>
    </w:p>
    <w:p w:rsidR="009E1AF0" w:rsidP="009E1AF0">
      <w:pPr>
        <w:jc w:val="both"/>
        <w:rPr>
          <w:rFonts w:ascii="Times New Roman" w:hAnsi="Times New Roman" w:cs="Times New Roman"/>
        </w:rPr>
      </w:pPr>
      <w:r w:rsidR="00F96283">
        <w:rPr>
          <w:rFonts w:ascii="Times New Roman" w:hAnsi="Times New Roman" w:cs="Times New Roman"/>
        </w:rPr>
        <w:t>Bod 16</w:t>
      </w:r>
    </w:p>
    <w:p w:rsidR="009E1AF0" w:rsidP="009E1AF0">
      <w:pPr>
        <w:jc w:val="both"/>
        <w:rPr>
          <w:rFonts w:ascii="Times New Roman" w:hAnsi="Times New Roman" w:cs="Times New Roman"/>
        </w:rPr>
      </w:pPr>
      <w:r>
        <w:rPr>
          <w:rFonts w:ascii="Times New Roman" w:hAnsi="Times New Roman" w:cs="Times New Roman"/>
        </w:rPr>
        <w:t xml:space="preserve">Pre účely stanovenia maximálneho vymeriavacieho základu je potrebné priemernú mzdu v národnom hospodárstve zistenú z údajov do 31.12.2009 </w:t>
      </w:r>
      <w:r w:rsidR="00FE241F">
        <w:rPr>
          <w:rFonts w:ascii="Times New Roman" w:hAnsi="Times New Roman" w:cs="Times New Roman"/>
        </w:rPr>
        <w:t>nahradiť priemernou cenou práce za toto obdobie.</w:t>
      </w:r>
    </w:p>
    <w:p w:rsidR="009E1AF0" w:rsidP="009E1AF0">
      <w:pPr>
        <w:jc w:val="both"/>
        <w:rPr>
          <w:rFonts w:ascii="Times New Roman" w:hAnsi="Times New Roman" w:cs="Times New Roman"/>
        </w:rPr>
      </w:pPr>
    </w:p>
    <w:p w:rsidR="009E1AF0" w:rsidP="007638DC">
      <w:pPr>
        <w:rPr>
          <w:rFonts w:ascii="Times New Roman" w:hAnsi="Times New Roman" w:cs="Times New Roman"/>
        </w:rPr>
      </w:pPr>
    </w:p>
    <w:p w:rsidR="009E1AF0" w:rsidRPr="009E1AF0" w:rsidP="009E1AF0">
      <w:pPr>
        <w:rPr>
          <w:rFonts w:ascii="Times New Roman" w:hAnsi="Times New Roman" w:cs="Times New Roman"/>
          <w:b/>
        </w:rPr>
      </w:pPr>
      <w:r w:rsidRPr="00ED10AF">
        <w:rPr>
          <w:rFonts w:ascii="Times New Roman" w:hAnsi="Times New Roman" w:cs="Times New Roman"/>
          <w:b/>
        </w:rPr>
        <w:t xml:space="preserve">K </w:t>
      </w:r>
      <w:r>
        <w:rPr>
          <w:rFonts w:ascii="Times New Roman" w:hAnsi="Times New Roman" w:cs="Times New Roman"/>
          <w:b/>
        </w:rPr>
        <w:t>Č</w:t>
      </w:r>
      <w:r w:rsidRPr="00ED10AF">
        <w:rPr>
          <w:rFonts w:ascii="Times New Roman" w:hAnsi="Times New Roman" w:cs="Times New Roman"/>
          <w:b/>
        </w:rPr>
        <w:t>l. I</w:t>
      </w:r>
      <w:r>
        <w:rPr>
          <w:rFonts w:ascii="Times New Roman" w:hAnsi="Times New Roman" w:cs="Times New Roman"/>
          <w:b/>
        </w:rPr>
        <w:t>II</w:t>
      </w:r>
      <w:r>
        <w:rPr>
          <w:rFonts w:ascii="Times New Roman" w:hAnsi="Times New Roman" w:cs="Times New Roman"/>
        </w:rPr>
        <w:tab/>
      </w:r>
    </w:p>
    <w:p w:rsidR="009E1AF0" w:rsidP="009E1AF0">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w:t>
      </w:r>
      <w:r w:rsidR="00172F8E">
        <w:rPr>
          <w:rFonts w:ascii="Times New Roman" w:hAnsi="Times New Roman" w:cs="Times New Roman"/>
          <w:b w:val="0"/>
          <w:i w:val="0"/>
          <w:sz w:val="24"/>
          <w:szCs w:val="24"/>
        </w:rPr>
        <w:t>y</w:t>
      </w:r>
      <w:r>
        <w:rPr>
          <w:rFonts w:ascii="Times New Roman" w:hAnsi="Times New Roman" w:cs="Times New Roman"/>
          <w:b w:val="0"/>
          <w:i w:val="0"/>
          <w:sz w:val="24"/>
          <w:szCs w:val="24"/>
        </w:rPr>
        <w:t xml:space="preserve"> 1</w:t>
      </w:r>
      <w:r w:rsidR="00172F8E">
        <w:rPr>
          <w:rFonts w:ascii="Times New Roman" w:hAnsi="Times New Roman" w:cs="Times New Roman"/>
          <w:b w:val="0"/>
          <w:i w:val="0"/>
          <w:sz w:val="24"/>
          <w:szCs w:val="24"/>
        </w:rPr>
        <w:t xml:space="preserve"> až 3</w:t>
      </w:r>
    </w:p>
    <w:p w:rsidR="009E1AF0" w:rsidP="007638DC">
      <w:pPr>
        <w:rPr>
          <w:rFonts w:ascii="Times New Roman" w:hAnsi="Times New Roman" w:cs="Times New Roman"/>
        </w:rPr>
      </w:pPr>
      <w:r w:rsidR="00172F8E">
        <w:rPr>
          <w:rFonts w:ascii="Times New Roman" w:hAnsi="Times New Roman" w:cs="Times New Roman"/>
        </w:rPr>
        <w:t>Ide o technickú úpravu z dôvodu zrušenia rezervného fondu solidarity.</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4</w:t>
      </w:r>
    </w:p>
    <w:p w:rsidR="00172F8E" w:rsidP="00F60195">
      <w:pPr>
        <w:jc w:val="both"/>
        <w:rPr>
          <w:rFonts w:ascii="Times New Roman" w:hAnsi="Times New Roman" w:cs="Times New Roman"/>
        </w:rPr>
      </w:pPr>
      <w:r>
        <w:rPr>
          <w:rFonts w:ascii="Times New Roman" w:hAnsi="Times New Roman" w:cs="Times New Roman"/>
        </w:rPr>
        <w:t>Ustanovuje sa, že poistné na nemocenské poistenie, poistné na starobné poistenie a poistné na invalidné poistenie sa bude ďalej označovať ako povinné poistenie. Ide o zlúčenie niekoľkých poistení do jedného v záujme zjednodušenia systému. Povinné poistenie je povinný platiť zamestnanec, samostatne zárobkovo činná osoba povinne poistená, osoba dobrovoľne poistená a štát.</w:t>
      </w:r>
    </w:p>
    <w:p w:rsidR="00172F8E" w:rsidP="00F60195">
      <w:pPr>
        <w:jc w:val="both"/>
        <w:rPr>
          <w:rFonts w:ascii="Times New Roman" w:hAnsi="Times New Roman" w:cs="Times New Roman"/>
        </w:rPr>
      </w:pPr>
      <w:r>
        <w:rPr>
          <w:rFonts w:ascii="Times New Roman" w:hAnsi="Times New Roman" w:cs="Times New Roman"/>
        </w:rPr>
        <w:t xml:space="preserve">Poistné na poistenie v nezamestnanosti </w:t>
      </w:r>
      <w:r w:rsidR="00F60195">
        <w:rPr>
          <w:rFonts w:ascii="Times New Roman" w:hAnsi="Times New Roman" w:cs="Times New Roman"/>
        </w:rPr>
        <w:t xml:space="preserve">je dobrovoľné. Môže si ho na základe vlastného rozhodnutia </w:t>
      </w:r>
      <w:r>
        <w:rPr>
          <w:rFonts w:ascii="Times New Roman" w:hAnsi="Times New Roman" w:cs="Times New Roman"/>
        </w:rPr>
        <w:t>plat</w:t>
      </w:r>
      <w:r w:rsidR="00F60195">
        <w:rPr>
          <w:rFonts w:ascii="Times New Roman" w:hAnsi="Times New Roman" w:cs="Times New Roman"/>
        </w:rPr>
        <w:t>iť</w:t>
      </w:r>
      <w:r w:rsidRPr="006255E6">
        <w:rPr>
          <w:rFonts w:ascii="Times New Roman" w:hAnsi="Times New Roman" w:cs="Times New Roman"/>
        </w:rPr>
        <w:t xml:space="preserve"> </w:t>
      </w:r>
      <w:r>
        <w:rPr>
          <w:rFonts w:ascii="Times New Roman" w:hAnsi="Times New Roman" w:cs="Times New Roman"/>
        </w:rPr>
        <w:t>zamestnanec, samostatne zárobkovo činná osoba povinne poistená</w:t>
      </w:r>
      <w:r w:rsidR="00F60195">
        <w:rPr>
          <w:rFonts w:ascii="Times New Roman" w:hAnsi="Times New Roman" w:cs="Times New Roman"/>
        </w:rPr>
        <w:t xml:space="preserve"> a</w:t>
      </w:r>
      <w:r>
        <w:rPr>
          <w:rFonts w:ascii="Times New Roman" w:hAnsi="Times New Roman" w:cs="Times New Roman"/>
        </w:rPr>
        <w:t xml:space="preserve"> osoba dobrovoľne poistená</w:t>
      </w:r>
      <w:r w:rsidR="00F60195">
        <w:rPr>
          <w:rFonts w:ascii="Times New Roman" w:hAnsi="Times New Roman" w:cs="Times New Roman"/>
        </w:rPr>
        <w:t>. Ak sa zamestnanec rozhodne platiť si poistenie v nezamestnanosti, poistenie za neho platí zamestnávateľ, ktorý platí aj úrazové poistenie a povinné poistenie za svojich zamestnancov.</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5</w:t>
      </w:r>
    </w:p>
    <w:p w:rsidR="00172F8E" w:rsidP="00F60195">
      <w:pPr>
        <w:jc w:val="both"/>
        <w:rPr>
          <w:rFonts w:ascii="Times New Roman" w:hAnsi="Times New Roman" w:cs="Times New Roman"/>
        </w:rPr>
      </w:pPr>
      <w:r w:rsidR="00F60195">
        <w:rPr>
          <w:rFonts w:ascii="Times New Roman" w:hAnsi="Times New Roman" w:cs="Times New Roman"/>
        </w:rPr>
        <w:t>Doterajšie označenia poistení sa označujú ako povinné poistenie.</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6</w:t>
      </w:r>
    </w:p>
    <w:p w:rsidR="001E0C6F" w:rsidP="00F60195">
      <w:pPr>
        <w:jc w:val="both"/>
        <w:rPr>
          <w:rFonts w:ascii="Times New Roman" w:hAnsi="Times New Roman" w:cs="Times New Roman"/>
        </w:rPr>
      </w:pPr>
      <w:r w:rsidR="00F60195">
        <w:rPr>
          <w:rFonts w:ascii="Times New Roman" w:hAnsi="Times New Roman" w:cs="Times New Roman"/>
        </w:rPr>
        <w:t>Doterajšie označenia poistení sa označujú ako povinné poistenie. Ustanovenie ukladá Ministerstvu financií</w:t>
      </w:r>
      <w:r w:rsidR="009D629B">
        <w:rPr>
          <w:rFonts w:ascii="Times New Roman" w:hAnsi="Times New Roman" w:cs="Times New Roman"/>
        </w:rPr>
        <w:t xml:space="preserve"> Slovenskej republiky</w:t>
      </w:r>
      <w:r w:rsidR="00F60195">
        <w:rPr>
          <w:rFonts w:ascii="Times New Roman" w:hAnsi="Times New Roman" w:cs="Times New Roman"/>
        </w:rPr>
        <w:t>, aby vydalo všeobecne záväznú právnu normu, ktorou určí výšku poistenia, ktoré bude za vymedzený okruh osôb platiť štát. Zároveň sa určí spôsob rozdelenia poistného do fondov po</w:t>
      </w:r>
      <w:r>
        <w:rPr>
          <w:rFonts w:ascii="Times New Roman" w:hAnsi="Times New Roman" w:cs="Times New Roman"/>
        </w:rPr>
        <w:t xml:space="preserve">isťovne. Takto bude možnosť </w:t>
      </w:r>
      <w:r w:rsidR="001C3887">
        <w:rPr>
          <w:rFonts w:ascii="Times New Roman" w:hAnsi="Times New Roman" w:cs="Times New Roman"/>
        </w:rPr>
        <w:t>vybilancovať</w:t>
      </w:r>
      <w:r w:rsidR="00F60195">
        <w:rPr>
          <w:rFonts w:ascii="Times New Roman" w:hAnsi="Times New Roman" w:cs="Times New Roman"/>
        </w:rPr>
        <w:t xml:space="preserve"> rozčlenenia financií medzi jednotlivé fondy na základe vývoja rozhodujúcich ukazovateľov.  </w:t>
      </w:r>
    </w:p>
    <w:p w:rsidR="00172F8E" w:rsidP="00F60195">
      <w:pPr>
        <w:pStyle w:val="Heading5"/>
        <w:tabs>
          <w:tab w:val="left" w:pos="1565"/>
        </w:tabs>
        <w:jc w:val="both"/>
        <w:rPr>
          <w:rFonts w:ascii="Times New Roman" w:hAnsi="Times New Roman" w:cs="Times New Roman"/>
          <w:b w:val="0"/>
          <w:i w:val="0"/>
          <w:sz w:val="24"/>
          <w:szCs w:val="24"/>
        </w:rPr>
      </w:pPr>
      <w:r>
        <w:rPr>
          <w:rFonts w:ascii="Times New Roman" w:hAnsi="Times New Roman" w:cs="Times New Roman"/>
          <w:b w:val="0"/>
          <w:i w:val="0"/>
          <w:sz w:val="24"/>
          <w:szCs w:val="24"/>
        </w:rPr>
        <w:t>Bod 7</w:t>
      </w:r>
    </w:p>
    <w:p w:rsidR="00172F8E" w:rsidP="00F60195">
      <w:pPr>
        <w:jc w:val="both"/>
        <w:rPr>
          <w:rFonts w:ascii="Times New Roman" w:hAnsi="Times New Roman" w:cs="Times New Roman"/>
        </w:rPr>
      </w:pPr>
      <w:r w:rsidR="009440D2">
        <w:rPr>
          <w:rFonts w:ascii="Times New Roman" w:hAnsi="Times New Roman" w:cs="Times New Roman"/>
        </w:rPr>
        <w:t>Z dôvodu zmien v systéme poistenia sa odseky 7 až 11 stali nadbytočné a vypúšťajú sa.</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8</w:t>
      </w:r>
    </w:p>
    <w:p w:rsidR="00172F8E" w:rsidP="00321028">
      <w:pPr>
        <w:jc w:val="both"/>
        <w:rPr>
          <w:rFonts w:ascii="Times New Roman" w:hAnsi="Times New Roman" w:cs="Times New Roman"/>
        </w:rPr>
      </w:pPr>
      <w:r w:rsidR="009440D2">
        <w:rPr>
          <w:rFonts w:ascii="Times New Roman" w:hAnsi="Times New Roman" w:cs="Times New Roman"/>
        </w:rPr>
        <w:t>Ustanovuje sa jedna sadzba  pre povinné poistenie a to vo výške 25%. Ak je zamestnanec sporiteľ prispievajúci do tzv. II piliera, platí poistné vo výške 18,3%.</w:t>
      </w:r>
    </w:p>
    <w:p w:rsidR="00321028" w:rsidP="00F60195">
      <w:pPr>
        <w:pStyle w:val="Heading5"/>
        <w:jc w:val="both"/>
        <w:rPr>
          <w:rFonts w:ascii="Times New Roman" w:hAnsi="Times New Roman" w:cs="Times New Roman"/>
          <w:b w:val="0"/>
          <w:i w:val="0"/>
          <w:sz w:val="24"/>
          <w:szCs w:val="24"/>
        </w:rPr>
      </w:pPr>
      <w:r w:rsidR="00172F8E">
        <w:rPr>
          <w:rFonts w:ascii="Times New Roman" w:hAnsi="Times New Roman" w:cs="Times New Roman"/>
          <w:b w:val="0"/>
          <w:i w:val="0"/>
          <w:sz w:val="24"/>
          <w:szCs w:val="24"/>
        </w:rPr>
        <w:t>Bod</w:t>
      </w:r>
      <w:r w:rsidR="009440D2">
        <w:rPr>
          <w:rFonts w:ascii="Times New Roman" w:hAnsi="Times New Roman" w:cs="Times New Roman"/>
          <w:b w:val="0"/>
          <w:i w:val="0"/>
          <w:sz w:val="24"/>
          <w:szCs w:val="24"/>
        </w:rPr>
        <w:t xml:space="preserve"> </w:t>
      </w:r>
      <w:r w:rsidR="00172F8E">
        <w:rPr>
          <w:rFonts w:ascii="Times New Roman" w:hAnsi="Times New Roman" w:cs="Times New Roman"/>
          <w:b w:val="0"/>
          <w:i w:val="0"/>
          <w:sz w:val="24"/>
          <w:szCs w:val="24"/>
        </w:rPr>
        <w:t xml:space="preserve"> 9</w:t>
      </w:r>
      <w:r w:rsidR="009440D2">
        <w:rPr>
          <w:rFonts w:ascii="Times New Roman" w:hAnsi="Times New Roman" w:cs="Times New Roman"/>
          <w:b w:val="0"/>
          <w:i w:val="0"/>
          <w:sz w:val="24"/>
          <w:szCs w:val="24"/>
        </w:rPr>
        <w:t xml:space="preserve"> </w:t>
      </w:r>
    </w:p>
    <w:p w:rsidR="00321028" w:rsidRPr="00321028" w:rsidP="00321028">
      <w:pPr>
        <w:jc w:val="both"/>
        <w:rPr>
          <w:rFonts w:ascii="Times New Roman" w:hAnsi="Times New Roman" w:cs="Times New Roman"/>
        </w:rPr>
      </w:pPr>
      <w:r>
        <w:rPr>
          <w:rFonts w:ascii="Times New Roman" w:hAnsi="Times New Roman" w:cs="Times New Roman"/>
        </w:rPr>
        <w:t>Ustanovuje sa jedna sadzba pre poistné na úrazové poistenie, ktoré platí zamestnávateľ. Vypúšťa sa komplikovaný spôsob diferencovania nebezpečnostných tried. Navrhuje sa sadzba vo výške 0,2 %.</w:t>
      </w:r>
    </w:p>
    <w:p w:rsidR="00172F8E" w:rsidP="00321028">
      <w:pPr>
        <w:pStyle w:val="Heading5"/>
        <w:jc w:val="both"/>
        <w:rPr>
          <w:rFonts w:ascii="Times New Roman" w:hAnsi="Times New Roman" w:cs="Times New Roman"/>
          <w:b w:val="0"/>
          <w:i w:val="0"/>
          <w:sz w:val="24"/>
          <w:szCs w:val="24"/>
        </w:rPr>
      </w:pPr>
      <w:r w:rsidR="00321028">
        <w:rPr>
          <w:rFonts w:ascii="Times New Roman" w:hAnsi="Times New Roman" w:cs="Times New Roman"/>
          <w:b w:val="0"/>
          <w:i w:val="0"/>
          <w:sz w:val="24"/>
          <w:szCs w:val="24"/>
        </w:rPr>
        <w:t>Bod</w:t>
      </w:r>
      <w:r w:rsidR="009440D2">
        <w:rPr>
          <w:rFonts w:ascii="Times New Roman" w:hAnsi="Times New Roman" w:cs="Times New Roman"/>
          <w:b w:val="0"/>
          <w:i w:val="0"/>
          <w:sz w:val="24"/>
          <w:szCs w:val="24"/>
        </w:rPr>
        <w:t xml:space="preserve"> 10</w:t>
      </w:r>
    </w:p>
    <w:p w:rsidR="00172F8E" w:rsidP="00F60195">
      <w:pPr>
        <w:jc w:val="both"/>
        <w:rPr>
          <w:rFonts w:ascii="Times New Roman" w:hAnsi="Times New Roman" w:cs="Times New Roman"/>
        </w:rPr>
      </w:pPr>
      <w:r w:rsidR="009440D2">
        <w:rPr>
          <w:rFonts w:ascii="Times New Roman" w:hAnsi="Times New Roman" w:cs="Times New Roman"/>
        </w:rPr>
        <w:t>Z dôvodu zmien</w:t>
      </w:r>
      <w:r w:rsidR="00321028">
        <w:rPr>
          <w:rFonts w:ascii="Times New Roman" w:hAnsi="Times New Roman" w:cs="Times New Roman"/>
        </w:rPr>
        <w:t xml:space="preserve"> v systéme poistenia sa § </w:t>
      </w:r>
      <w:r w:rsidR="009440D2">
        <w:rPr>
          <w:rFonts w:ascii="Times New Roman" w:hAnsi="Times New Roman" w:cs="Times New Roman"/>
        </w:rPr>
        <w:t>13</w:t>
      </w:r>
      <w:r w:rsidR="00321028">
        <w:rPr>
          <w:rFonts w:ascii="Times New Roman" w:hAnsi="Times New Roman" w:cs="Times New Roman"/>
        </w:rPr>
        <w:t>1</w:t>
      </w:r>
      <w:r w:rsidR="009440D2">
        <w:rPr>
          <w:rFonts w:ascii="Times New Roman" w:hAnsi="Times New Roman" w:cs="Times New Roman"/>
        </w:rPr>
        <w:t xml:space="preserve"> a</w:t>
      </w:r>
      <w:r w:rsidR="00321028">
        <w:rPr>
          <w:rFonts w:ascii="Times New Roman" w:hAnsi="Times New Roman" w:cs="Times New Roman"/>
        </w:rPr>
        <w:t>ž</w:t>
      </w:r>
      <w:r w:rsidR="009440D2">
        <w:rPr>
          <w:rFonts w:ascii="Times New Roman" w:hAnsi="Times New Roman" w:cs="Times New Roman"/>
        </w:rPr>
        <w:t> 13</w:t>
      </w:r>
      <w:r w:rsidR="001E0C6F">
        <w:rPr>
          <w:rFonts w:ascii="Times New Roman" w:hAnsi="Times New Roman" w:cs="Times New Roman"/>
        </w:rPr>
        <w:t>5</w:t>
      </w:r>
      <w:r w:rsidR="009440D2">
        <w:rPr>
          <w:rFonts w:ascii="Times New Roman" w:hAnsi="Times New Roman" w:cs="Times New Roman"/>
        </w:rPr>
        <w:t xml:space="preserve"> stali nadbytočné a vypúšťajú sa.</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11</w:t>
      </w:r>
    </w:p>
    <w:p w:rsidR="00172F8E" w:rsidP="009440D2">
      <w:pPr>
        <w:rPr>
          <w:rFonts w:ascii="Times New Roman" w:hAnsi="Times New Roman" w:cs="Times New Roman"/>
        </w:rPr>
      </w:pPr>
      <w:r w:rsidR="009440D2">
        <w:rPr>
          <w:rFonts w:ascii="Times New Roman" w:hAnsi="Times New Roman" w:cs="Times New Roman"/>
        </w:rPr>
        <w:t xml:space="preserve">Sadzba poistného v nezamestnanosti sa stanovuje na </w:t>
      </w:r>
      <w:r w:rsidR="00652AAF">
        <w:rPr>
          <w:rFonts w:ascii="Times New Roman" w:hAnsi="Times New Roman" w:cs="Times New Roman"/>
        </w:rPr>
        <w:t xml:space="preserve">0,5 </w:t>
      </w:r>
      <w:r w:rsidR="009440D2">
        <w:rPr>
          <w:rFonts w:ascii="Times New Roman" w:hAnsi="Times New Roman" w:cs="Times New Roman"/>
        </w:rPr>
        <w:t>%.</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12</w:t>
      </w:r>
    </w:p>
    <w:p w:rsidR="00172F8E" w:rsidP="00F60195">
      <w:pPr>
        <w:jc w:val="both"/>
        <w:rPr>
          <w:rFonts w:ascii="Times New Roman" w:hAnsi="Times New Roman" w:cs="Times New Roman"/>
        </w:rPr>
      </w:pPr>
      <w:r w:rsidR="009440D2">
        <w:rPr>
          <w:rFonts w:ascii="Times New Roman" w:hAnsi="Times New Roman" w:cs="Times New Roman"/>
        </w:rPr>
        <w:t>Z dôvodu zmien v systéme poistenia sa § 137 stal nadbytočn</w:t>
      </w:r>
      <w:r w:rsidR="00FB5101">
        <w:rPr>
          <w:rFonts w:ascii="Times New Roman" w:hAnsi="Times New Roman" w:cs="Times New Roman"/>
        </w:rPr>
        <w:t>ý</w:t>
      </w:r>
      <w:r w:rsidR="009440D2">
        <w:rPr>
          <w:rFonts w:ascii="Times New Roman" w:hAnsi="Times New Roman" w:cs="Times New Roman"/>
        </w:rPr>
        <w:t xml:space="preserve"> a vypúšťa sa.</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13</w:t>
      </w:r>
    </w:p>
    <w:p w:rsidR="00172F8E" w:rsidP="00F60195">
      <w:pPr>
        <w:jc w:val="both"/>
        <w:rPr>
          <w:rFonts w:ascii="Times New Roman" w:hAnsi="Times New Roman" w:cs="Times New Roman"/>
        </w:rPr>
      </w:pPr>
      <w:r w:rsidR="009440D2">
        <w:rPr>
          <w:rFonts w:ascii="Times New Roman" w:hAnsi="Times New Roman" w:cs="Times New Roman"/>
        </w:rPr>
        <w:t>Stanovuje sa spôsob výpočtu vymeriavacieho základu pre samostatne zárobkovo činné osoby. Je rovný podielu pomernej časti základu dane z príjmov fyzických osôb dosiahnutých vykonávaním podnikania a inej samostatnej zárobkovej činnosti a čísla 1,5. Pomerná časť sa počíta na kalendárne mesiace.</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14</w:t>
      </w:r>
      <w:r w:rsidR="0010740D">
        <w:rPr>
          <w:rFonts w:ascii="Times New Roman" w:hAnsi="Times New Roman" w:cs="Times New Roman"/>
          <w:b w:val="0"/>
          <w:i w:val="0"/>
          <w:sz w:val="24"/>
          <w:szCs w:val="24"/>
        </w:rPr>
        <w:t xml:space="preserve"> až 16</w:t>
      </w:r>
    </w:p>
    <w:p w:rsidR="00172F8E" w:rsidP="0010740D">
      <w:pPr>
        <w:rPr>
          <w:rFonts w:ascii="Times New Roman" w:hAnsi="Times New Roman" w:cs="Times New Roman"/>
        </w:rPr>
      </w:pPr>
      <w:r w:rsidR="0010740D">
        <w:rPr>
          <w:rFonts w:ascii="Times New Roman" w:hAnsi="Times New Roman" w:cs="Times New Roman"/>
        </w:rPr>
        <w:t>Ide o  technickú úpravu z dôvodu pojmového zjednotenia.</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17</w:t>
      </w:r>
    </w:p>
    <w:p w:rsidR="00172F8E" w:rsidP="0010740D">
      <w:pPr>
        <w:rPr>
          <w:rFonts w:ascii="Times New Roman" w:hAnsi="Times New Roman" w:cs="Times New Roman"/>
        </w:rPr>
      </w:pPr>
      <w:r w:rsidR="0010740D">
        <w:rPr>
          <w:rFonts w:ascii="Times New Roman" w:hAnsi="Times New Roman" w:cs="Times New Roman"/>
        </w:rPr>
        <w:t xml:space="preserve">Stanovuje sa spoločná maximálna výška poistného na úroveň trojnásobku </w:t>
      </w:r>
      <w:r w:rsidR="001E0C6F">
        <w:rPr>
          <w:rFonts w:ascii="Times New Roman" w:hAnsi="Times New Roman" w:cs="Times New Roman"/>
        </w:rPr>
        <w:t xml:space="preserve">odhadovanej </w:t>
      </w:r>
      <w:r w:rsidR="0010740D">
        <w:rPr>
          <w:rFonts w:ascii="Times New Roman" w:hAnsi="Times New Roman" w:cs="Times New Roman"/>
        </w:rPr>
        <w:t>priemernej mzdy v národnom hospodárstve</w:t>
      </w:r>
      <w:r w:rsidR="001E0C6F">
        <w:rPr>
          <w:rFonts w:ascii="Times New Roman" w:hAnsi="Times New Roman" w:cs="Times New Roman"/>
        </w:rPr>
        <w:t>, ktorú stanoví všeobecne záväzným predpisom MF SR</w:t>
      </w:r>
      <w:r w:rsidR="0010740D">
        <w:rPr>
          <w:rFonts w:ascii="Times New Roman" w:hAnsi="Times New Roman" w:cs="Times New Roman"/>
        </w:rPr>
        <w:t>.</w:t>
      </w:r>
    </w:p>
    <w:p w:rsidR="001E0C6F" w:rsidP="0010740D">
      <w:pPr>
        <w:rPr>
          <w:rFonts w:ascii="Times New Roman" w:hAnsi="Times New Roman" w:cs="Times New Roman"/>
        </w:rPr>
      </w:pPr>
    </w:p>
    <w:p w:rsidR="001E0C6F" w:rsidP="0010740D">
      <w:pPr>
        <w:rPr>
          <w:rFonts w:ascii="Times New Roman" w:hAnsi="Times New Roman" w:cs="Times New Roman"/>
        </w:rPr>
      </w:pPr>
      <w:r>
        <w:rPr>
          <w:rFonts w:ascii="Times New Roman" w:hAnsi="Times New Roman" w:cs="Times New Roman"/>
        </w:rPr>
        <w:t>Bod 18</w:t>
      </w:r>
    </w:p>
    <w:p w:rsidR="001E0C6F" w:rsidP="0010740D">
      <w:pPr>
        <w:rPr>
          <w:rFonts w:ascii="Times New Roman" w:hAnsi="Times New Roman" w:cs="Times New Roman"/>
        </w:rPr>
      </w:pPr>
      <w:r>
        <w:rPr>
          <w:rFonts w:ascii="Times New Roman" w:hAnsi="Times New Roman" w:cs="Times New Roman"/>
        </w:rPr>
        <w:t>Stanovuje sa vymeriavací základ zamestnávateľa na platenie poistného na úrazové poistenie ako súčet vymeriavacích základov zamestnancov. Rešpektuje sa minimálny a maximálny vymeriavací základ zamestnanca.</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 1</w:t>
      </w:r>
      <w:r w:rsidR="001E0C6F">
        <w:rPr>
          <w:rFonts w:ascii="Times New Roman" w:hAnsi="Times New Roman" w:cs="Times New Roman"/>
          <w:b w:val="0"/>
          <w:i w:val="0"/>
          <w:sz w:val="24"/>
          <w:szCs w:val="24"/>
        </w:rPr>
        <w:t>9</w:t>
      </w:r>
      <w:r w:rsidR="00F745F4">
        <w:rPr>
          <w:rFonts w:ascii="Times New Roman" w:hAnsi="Times New Roman" w:cs="Times New Roman"/>
          <w:b w:val="0"/>
          <w:i w:val="0"/>
          <w:sz w:val="24"/>
          <w:szCs w:val="24"/>
        </w:rPr>
        <w:t xml:space="preserve"> až 2</w:t>
      </w:r>
      <w:r w:rsidR="003C3AA0">
        <w:rPr>
          <w:rFonts w:ascii="Times New Roman" w:hAnsi="Times New Roman" w:cs="Times New Roman"/>
          <w:b w:val="0"/>
          <w:i w:val="0"/>
          <w:sz w:val="24"/>
          <w:szCs w:val="24"/>
        </w:rPr>
        <w:t>9</w:t>
      </w:r>
    </w:p>
    <w:p w:rsidR="00172F8E" w:rsidP="00F745F4">
      <w:pPr>
        <w:rPr>
          <w:rFonts w:ascii="Times New Roman" w:hAnsi="Times New Roman" w:cs="Times New Roman"/>
        </w:rPr>
      </w:pPr>
      <w:r w:rsidR="00F745F4">
        <w:rPr>
          <w:rFonts w:ascii="Times New Roman" w:hAnsi="Times New Roman" w:cs="Times New Roman"/>
        </w:rPr>
        <w:t>Ide o technické zmeny nadväzujúce na predchádzajúce úpravy zákona.</w:t>
      </w:r>
    </w:p>
    <w:p w:rsidR="00172F8E" w:rsidP="00F60195">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Bod </w:t>
      </w:r>
      <w:r w:rsidR="003C3AA0">
        <w:rPr>
          <w:rFonts w:ascii="Times New Roman" w:hAnsi="Times New Roman" w:cs="Times New Roman"/>
          <w:b w:val="0"/>
          <w:i w:val="0"/>
          <w:sz w:val="24"/>
          <w:szCs w:val="24"/>
        </w:rPr>
        <w:t>30</w:t>
      </w:r>
    </w:p>
    <w:p w:rsidR="003C3AA0" w:rsidP="003C3AA0">
      <w:pPr>
        <w:rPr>
          <w:rFonts w:ascii="Times New Roman" w:hAnsi="Times New Roman" w:cs="Times New Roman"/>
        </w:rPr>
      </w:pPr>
      <w:r>
        <w:rPr>
          <w:rFonts w:ascii="Times New Roman" w:hAnsi="Times New Roman" w:cs="Times New Roman"/>
        </w:rPr>
        <w:t>Z dôvodu jednoznačnosti zákona sa ustanovuje, že poistné za zamestnanca zamestnávateľ vypočíta, zrazí zo mzdy zamestnanca a odvedie na príslušný účet poisťovne.</w:t>
      </w:r>
    </w:p>
    <w:p w:rsidR="003C3AA0" w:rsidP="003C3AA0">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Body 31 a 32</w:t>
      </w:r>
    </w:p>
    <w:p w:rsidR="003C3AA0" w:rsidP="003C3AA0">
      <w:pPr>
        <w:rPr>
          <w:rFonts w:ascii="Times New Roman" w:hAnsi="Times New Roman" w:cs="Times New Roman"/>
        </w:rPr>
      </w:pPr>
      <w:r>
        <w:rPr>
          <w:rFonts w:ascii="Times New Roman" w:hAnsi="Times New Roman" w:cs="Times New Roman"/>
        </w:rPr>
        <w:t>Ide o technické zmeny nadväzujúce na predchádzajúce úpravy zákona.</w:t>
      </w:r>
    </w:p>
    <w:p w:rsidR="00172F8E" w:rsidP="00172F8E">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Bod </w:t>
      </w:r>
      <w:r w:rsidR="003C3AA0">
        <w:rPr>
          <w:rFonts w:ascii="Times New Roman" w:hAnsi="Times New Roman" w:cs="Times New Roman"/>
          <w:b w:val="0"/>
          <w:i w:val="0"/>
          <w:sz w:val="24"/>
          <w:szCs w:val="24"/>
        </w:rPr>
        <w:t>33</w:t>
      </w:r>
    </w:p>
    <w:p w:rsidR="00D563CA" w:rsidP="00D563CA">
      <w:pPr>
        <w:rPr>
          <w:rFonts w:ascii="Times New Roman" w:hAnsi="Times New Roman" w:cs="Times New Roman"/>
        </w:rPr>
      </w:pPr>
      <w:r>
        <w:rPr>
          <w:rFonts w:ascii="Times New Roman" w:hAnsi="Times New Roman" w:cs="Times New Roman"/>
        </w:rPr>
        <w:t>Navrhuje sa zrušenie rezervného fondu solidarity ako nadbytočného.</w:t>
      </w:r>
    </w:p>
    <w:p w:rsidR="00D563CA" w:rsidP="00D563CA">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Body 34 a 35</w:t>
      </w:r>
    </w:p>
    <w:p w:rsidR="00172F8E" w:rsidP="007638DC">
      <w:pPr>
        <w:rPr>
          <w:rFonts w:ascii="Times New Roman" w:hAnsi="Times New Roman" w:cs="Times New Roman"/>
        </w:rPr>
      </w:pPr>
      <w:r w:rsidR="00D563CA">
        <w:rPr>
          <w:rFonts w:ascii="Times New Roman" w:hAnsi="Times New Roman" w:cs="Times New Roman"/>
        </w:rPr>
        <w:t>Ide o technické zmeny nadväzujúce na predchádzajúce úpravy zákona.</w:t>
      </w:r>
    </w:p>
    <w:p w:rsidR="001E0C6F" w:rsidP="007638DC">
      <w:pPr>
        <w:rPr>
          <w:rFonts w:ascii="Times New Roman" w:hAnsi="Times New Roman" w:cs="Times New Roman"/>
        </w:rPr>
      </w:pPr>
    </w:p>
    <w:p w:rsidR="009C3EF7" w:rsidP="007638DC">
      <w:pPr>
        <w:rPr>
          <w:rFonts w:ascii="Times New Roman" w:hAnsi="Times New Roman" w:cs="Times New Roman"/>
        </w:rPr>
      </w:pPr>
      <w:r w:rsidR="001E0C6F">
        <w:rPr>
          <w:rFonts w:ascii="Times New Roman" w:hAnsi="Times New Roman" w:cs="Times New Roman"/>
        </w:rPr>
        <w:t>Bod 36</w:t>
      </w:r>
    </w:p>
    <w:p w:rsidR="009C3EF7" w:rsidP="007638DC">
      <w:pPr>
        <w:rPr>
          <w:rFonts w:ascii="Times New Roman" w:hAnsi="Times New Roman" w:cs="Times New Roman"/>
        </w:rPr>
      </w:pPr>
      <w:r>
        <w:rPr>
          <w:rFonts w:ascii="Times New Roman" w:hAnsi="Times New Roman" w:cs="Times New Roman"/>
        </w:rPr>
        <w:t>Upúšťa sa od komplikovaného spôsobu diferencovania nebezpečnostných tried.</w:t>
      </w:r>
    </w:p>
    <w:p w:rsidR="00172F8E" w:rsidP="00172F8E">
      <w:pPr>
        <w:pStyle w:val="Heading5"/>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Bod </w:t>
      </w:r>
      <w:r w:rsidR="001E0C6F">
        <w:rPr>
          <w:rFonts w:ascii="Times New Roman" w:hAnsi="Times New Roman" w:cs="Times New Roman"/>
          <w:b w:val="0"/>
          <w:i w:val="0"/>
          <w:sz w:val="24"/>
          <w:szCs w:val="24"/>
        </w:rPr>
        <w:t>37</w:t>
      </w:r>
    </w:p>
    <w:p w:rsidR="00D563CA" w:rsidP="00D563CA">
      <w:pPr>
        <w:jc w:val="both"/>
        <w:rPr>
          <w:rFonts w:ascii="Times New Roman" w:hAnsi="Times New Roman" w:cs="Times New Roman"/>
        </w:rPr>
      </w:pPr>
      <w:r>
        <w:rPr>
          <w:rFonts w:ascii="Times New Roman" w:hAnsi="Times New Roman" w:cs="Times New Roman"/>
        </w:rPr>
        <w:t xml:space="preserve">Pre účely stanovenia maximálneho vymeriavacieho základu je potrebné priemernú mzdu v národnom hospodárstve zistenú z údajov do 31.12.2009 </w:t>
      </w:r>
      <w:r w:rsidR="00011514">
        <w:rPr>
          <w:rFonts w:ascii="Times New Roman" w:hAnsi="Times New Roman" w:cs="Times New Roman"/>
        </w:rPr>
        <w:t>nahradiť priemernou cenou práce</w:t>
      </w:r>
      <w:r w:rsidR="003B6351">
        <w:rPr>
          <w:rFonts w:ascii="Times New Roman" w:hAnsi="Times New Roman" w:cs="Times New Roman"/>
        </w:rPr>
        <w:t xml:space="preserve"> za toto obdobie</w:t>
      </w:r>
      <w:r>
        <w:rPr>
          <w:rFonts w:ascii="Times New Roman" w:hAnsi="Times New Roman" w:cs="Times New Roman"/>
        </w:rPr>
        <w:t>.</w:t>
      </w:r>
    </w:p>
    <w:p w:rsidR="00172F8E" w:rsidP="007638DC">
      <w:pPr>
        <w:rPr>
          <w:rFonts w:ascii="Times New Roman" w:hAnsi="Times New Roman" w:cs="Times New Roman"/>
        </w:rPr>
      </w:pPr>
    </w:p>
    <w:p w:rsidR="00172F8E" w:rsidP="007638DC">
      <w:pPr>
        <w:rPr>
          <w:rFonts w:ascii="Times New Roman" w:hAnsi="Times New Roman" w:cs="Times New Roman"/>
        </w:rPr>
      </w:pPr>
    </w:p>
    <w:p w:rsidR="00B0378F" w:rsidP="007638DC">
      <w:pPr>
        <w:rPr>
          <w:rFonts w:ascii="Times New Roman" w:hAnsi="Times New Roman" w:cs="Times New Roman"/>
        </w:rPr>
      </w:pPr>
    </w:p>
    <w:p w:rsidR="00B0378F" w:rsidP="00B0378F">
      <w:pPr>
        <w:rPr>
          <w:rFonts w:ascii="Times New Roman" w:hAnsi="Times New Roman" w:cs="Times New Roman"/>
        </w:rPr>
      </w:pPr>
      <w:r w:rsidRPr="00ED10AF">
        <w:rPr>
          <w:rFonts w:ascii="Times New Roman" w:hAnsi="Times New Roman" w:cs="Times New Roman"/>
          <w:b/>
        </w:rPr>
        <w:t xml:space="preserve">K </w:t>
      </w:r>
      <w:r>
        <w:rPr>
          <w:rFonts w:ascii="Times New Roman" w:hAnsi="Times New Roman" w:cs="Times New Roman"/>
          <w:b/>
        </w:rPr>
        <w:t>Č</w:t>
      </w:r>
      <w:r w:rsidRPr="00ED10AF">
        <w:rPr>
          <w:rFonts w:ascii="Times New Roman" w:hAnsi="Times New Roman" w:cs="Times New Roman"/>
          <w:b/>
        </w:rPr>
        <w:t>l. I</w:t>
      </w:r>
      <w:r>
        <w:rPr>
          <w:rFonts w:ascii="Times New Roman" w:hAnsi="Times New Roman" w:cs="Times New Roman"/>
          <w:b/>
        </w:rPr>
        <w:t>V</w:t>
      </w:r>
      <w:r>
        <w:rPr>
          <w:rFonts w:ascii="Times New Roman" w:hAnsi="Times New Roman" w:cs="Times New Roman"/>
        </w:rPr>
        <w:tab/>
      </w:r>
    </w:p>
    <w:p w:rsidR="009C3EF7" w:rsidRPr="009E1AF0" w:rsidP="00B0378F">
      <w:pPr>
        <w:rPr>
          <w:rFonts w:ascii="Times New Roman" w:hAnsi="Times New Roman" w:cs="Times New Roman"/>
          <w:b/>
        </w:rPr>
      </w:pPr>
    </w:p>
    <w:p w:rsidR="00B0378F" w:rsidP="009C3EF7">
      <w:pPr>
        <w:pStyle w:val="Heading5"/>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Bod 1</w:t>
      </w:r>
    </w:p>
    <w:p w:rsidR="00B0378F" w:rsidP="009C3EF7">
      <w:pPr>
        <w:rPr>
          <w:rFonts w:ascii="Times New Roman" w:hAnsi="Times New Roman" w:cs="Times New Roman"/>
        </w:rPr>
      </w:pPr>
      <w:r>
        <w:rPr>
          <w:rFonts w:ascii="Times New Roman" w:hAnsi="Times New Roman" w:cs="Times New Roman"/>
        </w:rPr>
        <w:t xml:space="preserve">Sadzba, ktorou sa vypočítava odvod na starobné dôchodkové sporenie sa znižuje z 9% na 6,7%. Pri zvýšení mzdy na úroveň pôvodnej ceny práce je potrebné znížiť sadzbu, aby sa zachovala </w:t>
      </w:r>
      <w:r w:rsidR="00A019BC">
        <w:rPr>
          <w:rFonts w:ascii="Times New Roman" w:hAnsi="Times New Roman" w:cs="Times New Roman"/>
        </w:rPr>
        <w:t xml:space="preserve">absolútna </w:t>
      </w:r>
      <w:r>
        <w:rPr>
          <w:rFonts w:ascii="Times New Roman" w:hAnsi="Times New Roman" w:cs="Times New Roman"/>
        </w:rPr>
        <w:t>výška</w:t>
      </w:r>
      <w:r w:rsidR="00A019BC">
        <w:rPr>
          <w:rFonts w:ascii="Times New Roman" w:hAnsi="Times New Roman" w:cs="Times New Roman"/>
        </w:rPr>
        <w:t xml:space="preserve"> odvodu.</w:t>
      </w:r>
    </w:p>
    <w:p w:rsidR="009C3EF7" w:rsidRPr="00B0378F" w:rsidP="009C3EF7">
      <w:pPr>
        <w:rPr>
          <w:rFonts w:ascii="Times New Roman" w:hAnsi="Times New Roman" w:cs="Times New Roman"/>
        </w:rPr>
      </w:pPr>
    </w:p>
    <w:p w:rsidR="00B0378F" w:rsidP="009C3EF7">
      <w:pPr>
        <w:pStyle w:val="Heading5"/>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Bod </w:t>
      </w:r>
      <w:r w:rsidR="00A019BC">
        <w:rPr>
          <w:rFonts w:ascii="Times New Roman" w:hAnsi="Times New Roman" w:cs="Times New Roman"/>
          <w:b w:val="0"/>
          <w:i w:val="0"/>
          <w:sz w:val="24"/>
          <w:szCs w:val="24"/>
        </w:rPr>
        <w:t>2</w:t>
      </w:r>
    </w:p>
    <w:p w:rsidR="00A019BC" w:rsidRPr="00A019BC" w:rsidP="009C3EF7">
      <w:pPr>
        <w:jc w:val="both"/>
        <w:rPr>
          <w:rFonts w:ascii="Times New Roman" w:hAnsi="Times New Roman" w:cs="Times New Roman"/>
        </w:rPr>
      </w:pPr>
      <w:r>
        <w:rPr>
          <w:rFonts w:ascii="Times New Roman" w:hAnsi="Times New Roman" w:cs="Times New Roman"/>
        </w:rPr>
        <w:t>Vymeriavací základ zamestnávateľa musel byť nahradený súčtom vymeriavacích základov  zamestnancov, lebo v zákone č. 461/2003 Z.z. o sociálnom poistení bol pojem vymeriavacieho základu zamestnávateľa zrušený.</w:t>
      </w:r>
    </w:p>
    <w:p w:rsidR="00B0378F" w:rsidP="009C3EF7">
      <w:pPr>
        <w:rPr>
          <w:rFonts w:ascii="Times New Roman" w:hAnsi="Times New Roman" w:cs="Times New Roman"/>
        </w:rPr>
      </w:pPr>
    </w:p>
    <w:p w:rsidR="00B0378F" w:rsidP="009C3EF7">
      <w:pPr>
        <w:pStyle w:val="Heading5"/>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Bod </w:t>
      </w:r>
      <w:r w:rsidR="00A019BC">
        <w:rPr>
          <w:rFonts w:ascii="Times New Roman" w:hAnsi="Times New Roman" w:cs="Times New Roman"/>
          <w:b w:val="0"/>
          <w:i w:val="0"/>
          <w:sz w:val="24"/>
          <w:szCs w:val="24"/>
        </w:rPr>
        <w:t>3</w:t>
      </w:r>
    </w:p>
    <w:p w:rsidR="00A019BC" w:rsidP="009C3EF7">
      <w:pPr>
        <w:jc w:val="both"/>
        <w:rPr>
          <w:rFonts w:ascii="Times New Roman" w:hAnsi="Times New Roman" w:cs="Times New Roman"/>
        </w:rPr>
      </w:pPr>
      <w:r>
        <w:rPr>
          <w:rFonts w:ascii="Times New Roman" w:hAnsi="Times New Roman" w:cs="Times New Roman"/>
        </w:rPr>
        <w:t xml:space="preserve">V súvislosti so zmenou </w:t>
      </w:r>
      <w:r w:rsidRPr="00A019BC">
        <w:rPr>
          <w:rFonts w:ascii="Times New Roman" w:hAnsi="Times New Roman" w:cs="Times New Roman"/>
        </w:rPr>
        <w:t xml:space="preserve">§ 23 ods. 1 </w:t>
      </w:r>
      <w:r>
        <w:rPr>
          <w:rFonts w:ascii="Times New Roman" w:hAnsi="Times New Roman" w:cs="Times New Roman"/>
          <w:bCs/>
          <w:iCs/>
        </w:rPr>
        <w:t xml:space="preserve">je potrebné zmeniť aj poznámku pod čiarou tak, aby odkazovala na tú časť v </w:t>
      </w:r>
      <w:r>
        <w:rPr>
          <w:rFonts w:ascii="Times New Roman" w:hAnsi="Times New Roman" w:cs="Times New Roman"/>
        </w:rPr>
        <w:t>zákone č. 461/2003 Z.z. o sociálnom poistení, ktorá vymedzuje vymeriavací základ zamestnanca.</w:t>
      </w:r>
    </w:p>
    <w:p w:rsidR="009C3EF7" w:rsidRPr="00A019BC" w:rsidP="009C3EF7">
      <w:pPr>
        <w:jc w:val="both"/>
        <w:rPr>
          <w:rFonts w:ascii="Times New Roman" w:hAnsi="Times New Roman" w:cs="Times New Roman"/>
          <w:bCs/>
          <w:iCs/>
        </w:rPr>
      </w:pPr>
    </w:p>
    <w:p w:rsidR="00B0378F" w:rsidP="009C3EF7">
      <w:pPr>
        <w:pStyle w:val="Heading5"/>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Bod </w:t>
      </w:r>
      <w:r w:rsidR="00A019BC">
        <w:rPr>
          <w:rFonts w:ascii="Times New Roman" w:hAnsi="Times New Roman" w:cs="Times New Roman"/>
          <w:b w:val="0"/>
          <w:i w:val="0"/>
          <w:sz w:val="24"/>
          <w:szCs w:val="24"/>
        </w:rPr>
        <w:t>4</w:t>
      </w:r>
    </w:p>
    <w:p w:rsidR="00A019BC" w:rsidRPr="00A019BC" w:rsidP="009C3EF7">
      <w:pPr>
        <w:jc w:val="both"/>
        <w:rPr>
          <w:rFonts w:ascii="Times New Roman" w:hAnsi="Times New Roman" w:cs="Times New Roman"/>
        </w:rPr>
      </w:pPr>
      <w:r>
        <w:rPr>
          <w:rFonts w:ascii="Times New Roman" w:hAnsi="Times New Roman" w:cs="Times New Roman"/>
        </w:rPr>
        <w:t>Ide o technickú úpravu súvisiacu so zrušením vymeriavacieho základu zamestnávateľa v zákone č. 461/2003 Z.z. o sociálnom poistení.</w:t>
      </w:r>
    </w:p>
    <w:p w:rsidR="00B0378F" w:rsidP="009C3EF7">
      <w:pPr>
        <w:jc w:val="both"/>
        <w:rPr>
          <w:rFonts w:ascii="Times New Roman" w:hAnsi="Times New Roman" w:cs="Times New Roman"/>
        </w:rPr>
      </w:pPr>
    </w:p>
    <w:p w:rsidR="00B0378F" w:rsidRPr="00B0378F" w:rsidP="009C3EF7">
      <w:pPr>
        <w:jc w:val="both"/>
        <w:rPr>
          <w:rFonts w:ascii="Times New Roman" w:hAnsi="Times New Roman" w:cs="Times New Roman"/>
        </w:rPr>
      </w:pPr>
    </w:p>
    <w:p w:rsidR="00B0378F" w:rsidP="009C3EF7">
      <w:pPr>
        <w:jc w:val="both"/>
        <w:rPr>
          <w:rFonts w:ascii="Times New Roman" w:hAnsi="Times New Roman" w:cs="Times New Roman"/>
        </w:rPr>
      </w:pPr>
    </w:p>
    <w:p w:rsidR="00B0378F" w:rsidRPr="009E1AF0" w:rsidP="009C3EF7">
      <w:pPr>
        <w:rPr>
          <w:rFonts w:ascii="Times New Roman" w:hAnsi="Times New Roman" w:cs="Times New Roman"/>
          <w:b/>
        </w:rPr>
      </w:pPr>
      <w:r w:rsidRPr="00ED10AF">
        <w:rPr>
          <w:rFonts w:ascii="Times New Roman" w:hAnsi="Times New Roman" w:cs="Times New Roman"/>
          <w:b/>
        </w:rPr>
        <w:t xml:space="preserve">K </w:t>
      </w:r>
      <w:r>
        <w:rPr>
          <w:rFonts w:ascii="Times New Roman" w:hAnsi="Times New Roman" w:cs="Times New Roman"/>
          <w:b/>
        </w:rPr>
        <w:t>Čl. V</w:t>
      </w:r>
      <w:r>
        <w:rPr>
          <w:rFonts w:ascii="Times New Roman" w:hAnsi="Times New Roman" w:cs="Times New Roman"/>
        </w:rPr>
        <w:tab/>
      </w:r>
    </w:p>
    <w:p w:rsidR="00B0378F" w:rsidP="009C3EF7">
      <w:pPr>
        <w:pStyle w:val="Heading5"/>
        <w:spacing w:before="0" w:after="0"/>
        <w:jc w:val="both"/>
        <w:rPr>
          <w:rFonts w:ascii="Times New Roman" w:hAnsi="Times New Roman" w:cs="Times New Roman"/>
          <w:b w:val="0"/>
          <w:i w:val="0"/>
          <w:sz w:val="24"/>
          <w:szCs w:val="24"/>
        </w:rPr>
      </w:pPr>
      <w:r>
        <w:rPr>
          <w:rFonts w:ascii="Times New Roman" w:hAnsi="Times New Roman" w:cs="Times New Roman"/>
          <w:b w:val="0"/>
          <w:i w:val="0"/>
          <w:sz w:val="24"/>
          <w:szCs w:val="24"/>
        </w:rPr>
        <w:t>Účinnosť zákona sa navrhuje od 1.1.2010</w:t>
      </w:r>
    </w:p>
    <w:p w:rsidR="00B0378F" w:rsidP="007638DC">
      <w:pPr>
        <w:rPr>
          <w:rFonts w:ascii="Times New Roman" w:hAnsi="Times New Roman" w:cs="Times New Roman"/>
        </w:rPr>
      </w:pPr>
    </w:p>
    <w:p w:rsidR="009F246C" w:rsidP="007638DC">
      <w:pPr>
        <w:rPr>
          <w:rFonts w:ascii="Times New Roman" w:hAnsi="Times New Roman" w:cs="Times New Roman"/>
        </w:rPr>
      </w:pPr>
    </w:p>
    <w:p w:rsidR="009F246C" w:rsidRPr="00117643" w:rsidP="009F246C">
      <w:pPr>
        <w:jc w:val="center"/>
        <w:rPr>
          <w:rFonts w:ascii="Times New Roman" w:hAnsi="Times New Roman" w:cs="Times New Roman"/>
          <w:b/>
        </w:rPr>
      </w:pPr>
      <w:r w:rsidRPr="00117643">
        <w:rPr>
          <w:rFonts w:ascii="Times New Roman" w:hAnsi="Times New Roman" w:cs="Times New Roman"/>
          <w:b/>
          <w:bCs/>
        </w:rPr>
        <w:t xml:space="preserve">Doložka zlučiteľnosti </w:t>
      </w:r>
      <w:r w:rsidRPr="00117643">
        <w:rPr>
          <w:rFonts w:ascii="Times New Roman" w:hAnsi="Times New Roman" w:cs="Times New Roman"/>
          <w:b/>
        </w:rPr>
        <w:t>právneho predpisu s právom Európskych spoločenstiev a právom Európskej únie</w:t>
      </w:r>
    </w:p>
    <w:p w:rsidR="009F246C" w:rsidRPr="00117643" w:rsidP="009F246C">
      <w:pPr>
        <w:jc w:val="both"/>
        <w:rPr>
          <w:rFonts w:ascii="Times New Roman" w:hAnsi="Times New Roman" w:cs="Times New Roman"/>
          <w:bCs/>
        </w:rPr>
      </w:pPr>
    </w:p>
    <w:p w:rsidR="009F246C" w:rsidRPr="00117643" w:rsidP="009F246C">
      <w:pPr>
        <w:jc w:val="both"/>
        <w:rPr>
          <w:rFonts w:ascii="Times New Roman" w:hAnsi="Times New Roman" w:cs="Times New Roman"/>
          <w:bCs/>
        </w:rPr>
      </w:pPr>
      <w:r w:rsidRPr="00117643">
        <w:rPr>
          <w:rFonts w:ascii="Times New Roman" w:hAnsi="Times New Roman" w:cs="Times New Roman"/>
          <w:bCs/>
        </w:rPr>
        <w:t xml:space="preserve">1.       </w:t>
        <w:tab/>
        <w:t xml:space="preserve">Predkladateľ právneho predpisu: </w:t>
      </w:r>
    </w:p>
    <w:p w:rsidR="009F246C" w:rsidRPr="00117643" w:rsidP="009F246C">
      <w:pPr>
        <w:jc w:val="both"/>
        <w:rPr>
          <w:rFonts w:ascii="Times New Roman" w:hAnsi="Times New Roman" w:cs="Times New Roman"/>
          <w:bCs/>
        </w:rPr>
      </w:pPr>
      <w:r w:rsidRPr="00117643">
        <w:rPr>
          <w:rFonts w:ascii="Times New Roman" w:hAnsi="Times New Roman" w:cs="Times New Roman"/>
          <w:bCs/>
        </w:rPr>
        <w:tab/>
      </w:r>
      <w:r w:rsidR="00FD49BB">
        <w:rPr>
          <w:rFonts w:ascii="Times New Roman" w:hAnsi="Times New Roman" w:cs="Times New Roman"/>
          <w:bCs/>
        </w:rPr>
        <w:t>Poslanec NRSR Ivan Štefanec</w:t>
      </w:r>
    </w:p>
    <w:p w:rsidR="009F246C" w:rsidRPr="00117643" w:rsidP="009F246C">
      <w:pPr>
        <w:jc w:val="both"/>
        <w:rPr>
          <w:rFonts w:ascii="Times New Roman" w:hAnsi="Times New Roman" w:cs="Times New Roman"/>
        </w:rPr>
      </w:pPr>
      <w:r w:rsidRPr="00117643">
        <w:rPr>
          <w:rFonts w:ascii="Times New Roman" w:hAnsi="Times New Roman" w:cs="Times New Roman"/>
          <w:bCs/>
        </w:rPr>
        <w:tab/>
      </w:r>
    </w:p>
    <w:p w:rsidR="009F246C" w:rsidRPr="00117643" w:rsidP="009F246C">
      <w:pPr>
        <w:tabs>
          <w:tab w:val="left" w:pos="360"/>
          <w:tab w:val="left" w:pos="720"/>
          <w:tab w:val="left" w:pos="900"/>
        </w:tabs>
        <w:jc w:val="both"/>
        <w:rPr>
          <w:rFonts w:ascii="Times New Roman" w:hAnsi="Times New Roman" w:cs="Times New Roman"/>
          <w:bCs/>
        </w:rPr>
      </w:pPr>
      <w:r w:rsidRPr="00117643">
        <w:rPr>
          <w:rFonts w:ascii="Times New Roman" w:hAnsi="Times New Roman" w:cs="Times New Roman"/>
          <w:bCs/>
        </w:rPr>
        <w:t xml:space="preserve">2.       </w:t>
        <w:tab/>
        <w:t>Názov právneho predpisu:</w:t>
        <w:tab/>
      </w:r>
    </w:p>
    <w:p w:rsidR="009F246C" w:rsidRPr="00117643" w:rsidP="00FD49BB">
      <w:pPr>
        <w:ind w:firstLine="708"/>
        <w:jc w:val="both"/>
        <w:rPr>
          <w:rFonts w:ascii="Times New Roman" w:hAnsi="Times New Roman" w:cs="Times New Roman"/>
        </w:rPr>
      </w:pPr>
      <w:r w:rsidRPr="00FD49BB" w:rsidR="00FD49BB">
        <w:rPr>
          <w:rFonts w:ascii="Times New Roman" w:hAnsi="Times New Roman" w:cs="Times New Roman"/>
          <w:noProof/>
        </w:rPr>
        <w:t>o transformácii mzdy a o zmene a doplnení niektorých zákonov</w:t>
      </w:r>
    </w:p>
    <w:p w:rsidR="009F246C" w:rsidRPr="00117643" w:rsidP="009F246C">
      <w:pPr>
        <w:jc w:val="both"/>
        <w:rPr>
          <w:rFonts w:ascii="Times New Roman" w:hAnsi="Times New Roman" w:cs="Times New Roman"/>
          <w:bCs/>
        </w:rPr>
      </w:pPr>
      <w:r w:rsidRPr="00117643">
        <w:rPr>
          <w:rFonts w:ascii="Times New Roman" w:hAnsi="Times New Roman" w:cs="Times New Roman"/>
          <w:bCs/>
        </w:rPr>
        <w:t>3.</w:t>
        <w:tab/>
        <w:t>Problematika návrhu právneho predpisu:</w:t>
      </w:r>
    </w:p>
    <w:p w:rsidR="009F246C" w:rsidRPr="00117643" w:rsidP="009F246C">
      <w:pPr>
        <w:numPr>
          <w:ilvl w:val="0"/>
          <w:numId w:val="16"/>
        </w:numPr>
        <w:tabs>
          <w:tab w:val="left" w:pos="720"/>
        </w:tabs>
        <w:ind w:left="1080"/>
        <w:jc w:val="both"/>
        <w:rPr>
          <w:rFonts w:ascii="Times New Roman" w:hAnsi="Times New Roman" w:cs="Times New Roman"/>
        </w:rPr>
      </w:pPr>
      <w:r w:rsidRPr="00117643">
        <w:rPr>
          <w:rFonts w:ascii="Times New Roman" w:hAnsi="Times New Roman" w:cs="Times New Roman"/>
        </w:rPr>
        <w:t xml:space="preserve">nie je upravená v práve Európskych spoločenstiev: </w:t>
        <w:tab/>
        <w:t>- primárnom,</w:t>
      </w:r>
    </w:p>
    <w:p w:rsidR="009F246C" w:rsidRPr="00117643" w:rsidP="009F246C">
      <w:pPr>
        <w:jc w:val="both"/>
        <w:rPr>
          <w:rFonts w:ascii="Times New Roman" w:hAnsi="Times New Roman" w:cs="Times New Roman"/>
        </w:rPr>
      </w:pPr>
      <w:r w:rsidRPr="00117643">
        <w:rPr>
          <w:rFonts w:ascii="Times New Roman" w:hAnsi="Times New Roman" w:cs="Times New Roman"/>
        </w:rPr>
        <w:tab/>
        <w:tab/>
        <w:tab/>
        <w:tab/>
        <w:tab/>
        <w:tab/>
        <w:tab/>
        <w:tab/>
        <w:tab/>
        <w:t>- sekundárnom,</w:t>
      </w:r>
    </w:p>
    <w:p w:rsidR="009F246C" w:rsidRPr="00117643" w:rsidP="009F246C">
      <w:pPr>
        <w:numPr>
          <w:ilvl w:val="0"/>
          <w:numId w:val="16"/>
        </w:numPr>
        <w:tabs>
          <w:tab w:val="left" w:pos="720"/>
        </w:tabs>
        <w:ind w:left="1080"/>
        <w:jc w:val="both"/>
        <w:rPr>
          <w:rFonts w:ascii="Times New Roman" w:hAnsi="Times New Roman" w:cs="Times New Roman"/>
        </w:rPr>
      </w:pPr>
      <w:r w:rsidRPr="00117643">
        <w:rPr>
          <w:rFonts w:ascii="Times New Roman" w:hAnsi="Times New Roman" w:cs="Times New Roman"/>
        </w:rPr>
        <w:t>nie je upravená v práve Európskej únie:</w:t>
        <w:tab/>
        <w:tab/>
        <w:tab/>
        <w:t>- primárnom</w:t>
      </w:r>
    </w:p>
    <w:p w:rsidR="009F246C" w:rsidRPr="00117643" w:rsidP="009F246C">
      <w:pPr>
        <w:jc w:val="both"/>
        <w:rPr>
          <w:rFonts w:ascii="Times New Roman" w:hAnsi="Times New Roman" w:cs="Times New Roman"/>
        </w:rPr>
      </w:pPr>
      <w:r w:rsidRPr="00117643">
        <w:rPr>
          <w:rFonts w:ascii="Times New Roman" w:hAnsi="Times New Roman" w:cs="Times New Roman"/>
        </w:rPr>
        <w:tab/>
        <w:tab/>
        <w:tab/>
        <w:tab/>
        <w:tab/>
        <w:tab/>
        <w:tab/>
        <w:tab/>
        <w:tab/>
        <w:t>- sekundárnom,</w:t>
      </w:r>
    </w:p>
    <w:p w:rsidR="009F246C" w:rsidRPr="00117643" w:rsidP="009F246C">
      <w:pPr>
        <w:numPr>
          <w:ilvl w:val="0"/>
          <w:numId w:val="16"/>
        </w:numPr>
        <w:tabs>
          <w:tab w:val="left" w:pos="720"/>
        </w:tabs>
        <w:ind w:left="1080"/>
        <w:jc w:val="both"/>
        <w:rPr>
          <w:rFonts w:ascii="Times New Roman" w:hAnsi="Times New Roman" w:cs="Times New Roman"/>
        </w:rPr>
      </w:pPr>
      <w:r w:rsidRPr="00117643">
        <w:rPr>
          <w:rFonts w:ascii="Times New Roman" w:hAnsi="Times New Roman" w:cs="Times New Roman"/>
        </w:rPr>
        <w:t>nie je obsiahnutá v judikatúre Súdneho dvora Európskych spoločenstiev alebo Súdu prvého stupňa Európskych spoločenstiev.</w:t>
      </w:r>
    </w:p>
    <w:p w:rsidR="009F246C" w:rsidRPr="00117643" w:rsidP="009F246C">
      <w:pPr>
        <w:jc w:val="both"/>
        <w:rPr>
          <w:rFonts w:ascii="Times New Roman" w:hAnsi="Times New Roman" w:cs="Times New Roman"/>
        </w:rPr>
      </w:pPr>
    </w:p>
    <w:p w:rsidR="009F246C" w:rsidRPr="00117643" w:rsidP="009F246C">
      <w:pPr>
        <w:pStyle w:val="BodyTextIndent2"/>
        <w:spacing w:line="240" w:lineRule="auto"/>
        <w:ind w:left="284"/>
        <w:jc w:val="both"/>
        <w:rPr>
          <w:rFonts w:ascii="Times New Roman" w:hAnsi="Times New Roman" w:cs="Times New Roman"/>
        </w:rPr>
      </w:pPr>
      <w:r w:rsidRPr="00117643">
        <w:rPr>
          <w:rFonts w:ascii="Times New Roman" w:hAnsi="Times New Roman" w:cs="Times New Roman"/>
        </w:rPr>
        <w:t>Vzhľadom na vnútroštátny charakter navrhovaného právneho predpisu nie je potrebné vyjadrovať sa k bodom 4 až 6 doložky zlučiteľnosti.</w:t>
      </w:r>
    </w:p>
    <w:p w:rsidR="009F246C" w:rsidRPr="00117643" w:rsidP="009F246C">
      <w:pPr>
        <w:jc w:val="both"/>
        <w:rPr>
          <w:rFonts w:ascii="Times New Roman" w:hAnsi="Times New Roman" w:cs="Times New Roman"/>
        </w:rPr>
      </w:pPr>
    </w:p>
    <w:p w:rsidR="009F246C" w:rsidRPr="00117643" w:rsidP="009F246C">
      <w:pPr>
        <w:jc w:val="center"/>
        <w:rPr>
          <w:rFonts w:ascii="Times New Roman" w:hAnsi="Times New Roman" w:cs="Times New Roman"/>
          <w:b/>
        </w:rPr>
      </w:pPr>
    </w:p>
    <w:p w:rsidR="009F246C" w:rsidRPr="00117643" w:rsidP="009F246C">
      <w:pPr>
        <w:jc w:val="center"/>
        <w:rPr>
          <w:rFonts w:ascii="Times New Roman" w:hAnsi="Times New Roman" w:cs="Times New Roman"/>
          <w:b/>
        </w:rPr>
      </w:pPr>
      <w:r w:rsidRPr="00117643">
        <w:rPr>
          <w:rFonts w:ascii="Times New Roman" w:hAnsi="Times New Roman" w:cs="Times New Roman"/>
          <w:b/>
        </w:rPr>
        <w:t xml:space="preserve">Zhodnotenie finančných, ekonomických, environmentálnych vplyvov </w:t>
      </w:r>
    </w:p>
    <w:p w:rsidR="009F246C" w:rsidRPr="00117643" w:rsidP="009F246C">
      <w:pPr>
        <w:jc w:val="center"/>
        <w:rPr>
          <w:rFonts w:ascii="Times New Roman" w:hAnsi="Times New Roman" w:cs="Times New Roman"/>
          <w:b/>
        </w:rPr>
      </w:pPr>
      <w:r w:rsidRPr="00117643">
        <w:rPr>
          <w:rFonts w:ascii="Times New Roman" w:hAnsi="Times New Roman" w:cs="Times New Roman"/>
          <w:b/>
        </w:rPr>
        <w:t>a vplyvov na zamestnanosť</w:t>
      </w:r>
    </w:p>
    <w:p w:rsidR="009F246C" w:rsidRPr="00117643" w:rsidP="009F246C">
      <w:pPr>
        <w:ind w:left="360"/>
        <w:jc w:val="both"/>
        <w:rPr>
          <w:rFonts w:ascii="Times New Roman" w:hAnsi="Times New Roman" w:cs="Times New Roman"/>
        </w:rPr>
      </w:pPr>
      <w:r w:rsidRPr="00117643">
        <w:rPr>
          <w:rFonts w:ascii="Times New Roman" w:hAnsi="Times New Roman" w:cs="Times New Roman"/>
        </w:rPr>
        <w:tab/>
      </w:r>
    </w:p>
    <w:p w:rsidR="009F246C" w:rsidRPr="009F246C" w:rsidP="009F246C">
      <w:pPr>
        <w:jc w:val="both"/>
        <w:rPr>
          <w:rFonts w:ascii="Times New Roman" w:hAnsi="Times New Roman" w:cs="Times New Roman"/>
        </w:rPr>
      </w:pPr>
      <w:r w:rsidRPr="009F246C">
        <w:rPr>
          <w:rFonts w:ascii="Times New Roman" w:hAnsi="Times New Roman" w:cs="Times New Roman"/>
        </w:rPr>
        <w:t xml:space="preserve">Odhad dopadov na verejné financie </w:t>
      </w:r>
      <w:r>
        <w:rPr>
          <w:rFonts w:ascii="Times New Roman" w:hAnsi="Times New Roman" w:cs="Times New Roman"/>
        </w:rPr>
        <w:t>je vypočítaný</w:t>
      </w:r>
      <w:r w:rsidRPr="009F246C">
        <w:rPr>
          <w:rFonts w:ascii="Times New Roman" w:hAnsi="Times New Roman" w:cs="Times New Roman"/>
        </w:rPr>
        <w:t xml:space="preserve"> na základe údajov o mzdách za 2. štvrť</w:t>
      </w:r>
      <w:r>
        <w:rPr>
          <w:rFonts w:ascii="Times New Roman" w:hAnsi="Times New Roman" w:cs="Times New Roman"/>
        </w:rPr>
        <w:t xml:space="preserve">rok 2008. </w:t>
      </w:r>
      <w:r w:rsidRPr="009F246C">
        <w:rPr>
          <w:rFonts w:ascii="Times New Roman" w:hAnsi="Times New Roman" w:cs="Times New Roman"/>
        </w:rPr>
        <w:t>Očakávaná ročná strata pre</w:t>
      </w:r>
      <w:r>
        <w:rPr>
          <w:rFonts w:ascii="Times New Roman" w:hAnsi="Times New Roman" w:cs="Times New Roman"/>
        </w:rPr>
        <w:t xml:space="preserve"> </w:t>
      </w:r>
      <w:r w:rsidRPr="009F246C">
        <w:rPr>
          <w:rFonts w:ascii="Times New Roman" w:hAnsi="Times New Roman" w:cs="Times New Roman"/>
        </w:rPr>
        <w:t>verejné financie je 127,5 mil. eur (3,84 mld. Sk) v prípade, ak by nikto nevyužil možnosť</w:t>
      </w:r>
      <w:r>
        <w:rPr>
          <w:rFonts w:ascii="Times New Roman" w:hAnsi="Times New Roman" w:cs="Times New Roman"/>
        </w:rPr>
        <w:t xml:space="preserve"> </w:t>
      </w:r>
      <w:r w:rsidRPr="009F246C">
        <w:rPr>
          <w:rFonts w:ascii="Times New Roman" w:hAnsi="Times New Roman" w:cs="Times New Roman"/>
        </w:rPr>
        <w:t>dobrovoľného poistenia v nezamestnanosti. Pokiaľ by naopak túto možnosť využili všetci, tak ročná</w:t>
      </w:r>
      <w:r>
        <w:rPr>
          <w:rFonts w:ascii="Times New Roman" w:hAnsi="Times New Roman" w:cs="Times New Roman"/>
        </w:rPr>
        <w:t xml:space="preserve"> </w:t>
      </w:r>
      <w:r w:rsidRPr="009F246C">
        <w:rPr>
          <w:rFonts w:ascii="Times New Roman" w:hAnsi="Times New Roman" w:cs="Times New Roman"/>
        </w:rPr>
        <w:t>strata pre verejné financie by mohla byť dokonca nižšia, a to 86,6 mil. eur (2,61 mld. Sk), nakoľko pri</w:t>
      </w:r>
      <w:r>
        <w:rPr>
          <w:rFonts w:ascii="Times New Roman" w:hAnsi="Times New Roman" w:cs="Times New Roman"/>
        </w:rPr>
        <w:t xml:space="preserve"> </w:t>
      </w:r>
      <w:r w:rsidRPr="009F246C">
        <w:rPr>
          <w:rFonts w:ascii="Times New Roman" w:hAnsi="Times New Roman" w:cs="Times New Roman"/>
        </w:rPr>
        <w:t>sadzbe 0,5% z ceny práce by bol fond poistenia v nezamestnanosti mierne prebytkový. Rozdiel medzi</w:t>
      </w:r>
      <w:r>
        <w:rPr>
          <w:rFonts w:ascii="Times New Roman" w:hAnsi="Times New Roman" w:cs="Times New Roman"/>
        </w:rPr>
        <w:t xml:space="preserve"> </w:t>
      </w:r>
      <w:r w:rsidRPr="009F246C">
        <w:rPr>
          <w:rFonts w:ascii="Times New Roman" w:hAnsi="Times New Roman" w:cs="Times New Roman"/>
        </w:rPr>
        <w:t>poistením všetkých a nepoistením nikoho je 40,8 mil. eur (1,23 mld. Sk). Teda, keby sa poistilo X %</w:t>
      </w:r>
      <w:r>
        <w:rPr>
          <w:rFonts w:ascii="Times New Roman" w:hAnsi="Times New Roman" w:cs="Times New Roman"/>
        </w:rPr>
        <w:t xml:space="preserve"> </w:t>
      </w:r>
      <w:r w:rsidRPr="009F246C">
        <w:rPr>
          <w:rFonts w:ascii="Times New Roman" w:hAnsi="Times New Roman" w:cs="Times New Roman"/>
        </w:rPr>
        <w:t xml:space="preserve">pracujúcich, očakávaná strata pre verejné financie je 127,5 mil. eur </w:t>
      </w:r>
      <w:r>
        <w:rPr>
          <w:rFonts w:ascii="Times New Roman" w:hAnsi="Times New Roman" w:cs="Times New Roman"/>
        </w:rPr>
        <w:t>-</w:t>
      </w:r>
      <w:r w:rsidRPr="009F246C">
        <w:rPr>
          <w:rFonts w:ascii="Times New Roman" w:hAnsi="Times New Roman" w:cs="Times New Roman"/>
        </w:rPr>
        <w:t xml:space="preserve"> X% * 40,8 mil. eur.</w:t>
      </w:r>
    </w:p>
    <w:p w:rsidR="009F246C" w:rsidRPr="00117643" w:rsidP="009F246C">
      <w:pPr>
        <w:ind w:left="960"/>
        <w:jc w:val="both"/>
        <w:rPr>
          <w:rFonts w:ascii="Times New Roman" w:hAnsi="Times New Roman" w:cs="Times New Roman"/>
        </w:rPr>
      </w:pPr>
    </w:p>
    <w:p w:rsidR="009F246C" w:rsidRPr="00117643" w:rsidP="009F246C">
      <w:pPr>
        <w:pStyle w:val="NormalWeb"/>
        <w:spacing w:before="0" w:beforeAutospacing="0" w:after="0" w:afterAutospacing="0"/>
        <w:ind w:firstLine="540"/>
        <w:jc w:val="both"/>
        <w:rPr>
          <w:rFonts w:ascii="Times New Roman" w:hAnsi="Times New Roman" w:cs="Times New Roman"/>
        </w:rPr>
      </w:pPr>
    </w:p>
    <w:p w:rsidR="009F246C" w:rsidRPr="00117643" w:rsidP="009F246C">
      <w:pPr>
        <w:pStyle w:val="NormalWeb"/>
        <w:spacing w:before="0" w:beforeAutospacing="0" w:after="0" w:afterAutospacing="0"/>
        <w:ind w:firstLine="540"/>
        <w:jc w:val="both"/>
        <w:rPr>
          <w:rFonts w:ascii="Times New Roman" w:hAnsi="Times New Roman" w:cs="Times New Roman"/>
        </w:rPr>
      </w:pPr>
    </w:p>
    <w:p w:rsidR="009F246C" w:rsidP="007638DC">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2653"/>
    <w:multiLevelType w:val="hybridMultilevel"/>
    <w:tmpl w:val="F7A294CA"/>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05CE6D82"/>
    <w:multiLevelType w:val="hybridMultilevel"/>
    <w:tmpl w:val="EC3EAA3E"/>
    <w:lvl w:ilvl="0">
      <w:start w:val="1"/>
      <w:numFmt w:val="decimal"/>
      <w:lvlText w:val="(%1)"/>
      <w:lvlJc w:val="left"/>
      <w:pPr>
        <w:tabs>
          <w:tab w:val="num" w:pos="705"/>
        </w:tabs>
        <w:ind w:left="70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6813B0"/>
    <w:multiLevelType w:val="hybridMultilevel"/>
    <w:tmpl w:val="5D32E588"/>
    <w:lvl w:ilvl="0">
      <w:start w:val="1"/>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2CA59B3"/>
    <w:multiLevelType w:val="hybridMultilevel"/>
    <w:tmpl w:val="78F61A7A"/>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4">
    <w:nsid w:val="2DC06355"/>
    <w:multiLevelType w:val="multilevel"/>
    <w:tmpl w:val="ED34A3C0"/>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8485C3C"/>
    <w:multiLevelType w:val="hybridMultilevel"/>
    <w:tmpl w:val="E3CA8374"/>
    <w:lvl w:ilvl="0">
      <w:start w:val="1"/>
      <w:numFmt w:val="bullet"/>
      <w:lvlText w:val="-"/>
      <w:lvlJc w:val="left"/>
      <w:pPr>
        <w:tabs>
          <w:tab w:val="num" w:pos="2136"/>
        </w:tabs>
        <w:ind w:left="2136" w:hanging="360"/>
      </w:pPr>
      <w:rPr>
        <w:rFonts w:ascii="Times New Roman" w:hAnsi="Times New Roman" w:cs="Times New Roman"/>
        <w:rtl w:val="0"/>
      </w:rPr>
    </w:lvl>
    <w:lvl w:ilvl="1">
      <w:start w:val="1"/>
      <w:numFmt w:val="bullet"/>
      <w:lvlText w:val="o"/>
      <w:lvlJc w:val="left"/>
      <w:pPr>
        <w:tabs>
          <w:tab w:val="num" w:pos="2856"/>
        </w:tabs>
        <w:ind w:left="2856" w:hanging="360"/>
      </w:pPr>
      <w:rPr>
        <w:rFonts w:ascii="Courier New" w:hAnsi="Courier New" w:cs="Courier New"/>
        <w:rtl w:val="0"/>
      </w:rPr>
    </w:lvl>
    <w:lvl w:ilvl="2">
      <w:start w:val="1"/>
      <w:numFmt w:val="bullet"/>
      <w:lvlText w:val=""/>
      <w:lvlJc w:val="left"/>
      <w:pPr>
        <w:tabs>
          <w:tab w:val="num" w:pos="3576"/>
        </w:tabs>
        <w:ind w:left="3576" w:hanging="360"/>
      </w:pPr>
      <w:rPr>
        <w:rFonts w:ascii="Wingdings" w:hAnsi="Wingdings"/>
        <w:rtl w:val="0"/>
      </w:rPr>
    </w:lvl>
    <w:lvl w:ilvl="3">
      <w:start w:val="1"/>
      <w:numFmt w:val="bullet"/>
      <w:lvlText w:val=""/>
      <w:lvlJc w:val="left"/>
      <w:pPr>
        <w:tabs>
          <w:tab w:val="num" w:pos="4296"/>
        </w:tabs>
        <w:ind w:left="4296" w:hanging="360"/>
      </w:pPr>
      <w:rPr>
        <w:rFonts w:ascii="Symbol" w:hAnsi="Symbol"/>
        <w:rtl w:val="0"/>
      </w:rPr>
    </w:lvl>
    <w:lvl w:ilvl="4">
      <w:start w:val="1"/>
      <w:numFmt w:val="bullet"/>
      <w:lvlText w:val="o"/>
      <w:lvlJc w:val="left"/>
      <w:pPr>
        <w:tabs>
          <w:tab w:val="num" w:pos="5016"/>
        </w:tabs>
        <w:ind w:left="5016" w:hanging="360"/>
      </w:pPr>
      <w:rPr>
        <w:rFonts w:ascii="Courier New" w:hAnsi="Courier New" w:cs="Courier New"/>
        <w:rtl w:val="0"/>
      </w:rPr>
    </w:lvl>
    <w:lvl w:ilvl="5">
      <w:start w:val="1"/>
      <w:numFmt w:val="bullet"/>
      <w:lvlText w:val=""/>
      <w:lvlJc w:val="left"/>
      <w:pPr>
        <w:tabs>
          <w:tab w:val="num" w:pos="5736"/>
        </w:tabs>
        <w:ind w:left="5736" w:hanging="360"/>
      </w:pPr>
      <w:rPr>
        <w:rFonts w:ascii="Wingdings" w:hAnsi="Wingdings"/>
        <w:rtl w:val="0"/>
      </w:rPr>
    </w:lvl>
    <w:lvl w:ilvl="6">
      <w:start w:val="1"/>
      <w:numFmt w:val="bullet"/>
      <w:lvlText w:val=""/>
      <w:lvlJc w:val="left"/>
      <w:pPr>
        <w:tabs>
          <w:tab w:val="num" w:pos="6456"/>
        </w:tabs>
        <w:ind w:left="6456" w:hanging="360"/>
      </w:pPr>
      <w:rPr>
        <w:rFonts w:ascii="Symbol" w:hAnsi="Symbol"/>
        <w:rtl w:val="0"/>
      </w:rPr>
    </w:lvl>
    <w:lvl w:ilvl="7">
      <w:start w:val="1"/>
      <w:numFmt w:val="bullet"/>
      <w:lvlText w:val="o"/>
      <w:lvlJc w:val="left"/>
      <w:pPr>
        <w:tabs>
          <w:tab w:val="num" w:pos="7176"/>
        </w:tabs>
        <w:ind w:left="7176" w:hanging="360"/>
      </w:pPr>
      <w:rPr>
        <w:rFonts w:ascii="Courier New" w:hAnsi="Courier New" w:cs="Courier New"/>
        <w:rtl w:val="0"/>
      </w:rPr>
    </w:lvl>
    <w:lvl w:ilvl="8">
      <w:start w:val="1"/>
      <w:numFmt w:val="bullet"/>
      <w:lvlText w:val=""/>
      <w:lvlJc w:val="left"/>
      <w:pPr>
        <w:tabs>
          <w:tab w:val="num" w:pos="7896"/>
        </w:tabs>
        <w:ind w:left="7896" w:hanging="360"/>
      </w:pPr>
      <w:rPr>
        <w:rFonts w:ascii="Wingdings" w:hAnsi="Wingdings"/>
        <w:rtl w:val="0"/>
      </w:rPr>
    </w:lvl>
  </w:abstractNum>
  <w:abstractNum w:abstractNumId="6">
    <w:nsid w:val="43AC594E"/>
    <w:multiLevelType w:val="hybridMultilevel"/>
    <w:tmpl w:val="9176E2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49B3846"/>
    <w:multiLevelType w:val="hybridMultilevel"/>
    <w:tmpl w:val="9F72506A"/>
    <w:lvl w:ilvl="0">
      <w:start w:val="1"/>
      <w:numFmt w:val="decimal"/>
      <w:lvlText w:val="(%1)"/>
      <w:lvlJc w:val="left"/>
      <w:pPr>
        <w:tabs>
          <w:tab w:val="num" w:pos="705"/>
        </w:tabs>
        <w:ind w:left="70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6394A34"/>
    <w:multiLevelType w:val="hybridMultilevel"/>
    <w:tmpl w:val="607E335C"/>
    <w:lvl w:ilvl="0">
      <w:start w:val="1"/>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98119C3"/>
    <w:multiLevelType w:val="hybridMultilevel"/>
    <w:tmpl w:val="3EACCDB8"/>
    <w:lvl w:ilvl="0">
      <w:start w:val="1"/>
      <w:numFmt w:val="decimal"/>
      <w:lvlText w:val="(%1)"/>
      <w:lvlJc w:val="left"/>
      <w:pPr>
        <w:tabs>
          <w:tab w:val="num" w:pos="705"/>
        </w:tabs>
        <w:ind w:left="705" w:hanging="70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67347E66"/>
    <w:multiLevelType w:val="hybridMultilevel"/>
    <w:tmpl w:val="452E5E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9AE0209"/>
    <w:multiLevelType w:val="hybridMultilevel"/>
    <w:tmpl w:val="AEEE6166"/>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D372B90"/>
    <w:multiLevelType w:val="hybridMultilevel"/>
    <w:tmpl w:val="7250C21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311159F"/>
    <w:multiLevelType w:val="hybridMultilevel"/>
    <w:tmpl w:val="FD5A07A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BBF1B1D"/>
    <w:multiLevelType w:val="hybridMultilevel"/>
    <w:tmpl w:val="C638FEBE"/>
    <w:lvl w:ilvl="0">
      <w:start w:val="1"/>
      <w:numFmt w:val="bullet"/>
      <w:lvlText w:val=""/>
      <w:lvlJc w:val="left"/>
      <w:pPr>
        <w:tabs>
          <w:tab w:val="num" w:pos="2844"/>
        </w:tabs>
        <w:ind w:left="2844" w:hanging="360"/>
      </w:pPr>
      <w:rPr>
        <w:rFonts w:ascii="Symbol" w:hAnsi="Symbol"/>
        <w:rtl w:val="0"/>
      </w:rPr>
    </w:lvl>
    <w:lvl w:ilvl="1">
      <w:start w:val="1"/>
      <w:numFmt w:val="bullet"/>
      <w:lvlText w:val="o"/>
      <w:lvlJc w:val="left"/>
      <w:pPr>
        <w:tabs>
          <w:tab w:val="num" w:pos="3564"/>
        </w:tabs>
        <w:ind w:left="3564" w:hanging="360"/>
      </w:pPr>
      <w:rPr>
        <w:rFonts w:ascii="Courier New" w:hAnsi="Courier New" w:cs="Courier New"/>
        <w:rtl w:val="0"/>
      </w:rPr>
    </w:lvl>
    <w:lvl w:ilvl="2">
      <w:start w:val="1"/>
      <w:numFmt w:val="bullet"/>
      <w:lvlText w:val=""/>
      <w:lvlJc w:val="left"/>
      <w:pPr>
        <w:tabs>
          <w:tab w:val="num" w:pos="4284"/>
        </w:tabs>
        <w:ind w:left="4284" w:hanging="360"/>
      </w:pPr>
      <w:rPr>
        <w:rFonts w:ascii="Wingdings" w:hAnsi="Wingdings"/>
        <w:rtl w:val="0"/>
      </w:rPr>
    </w:lvl>
    <w:lvl w:ilvl="3">
      <w:start w:val="1"/>
      <w:numFmt w:val="bullet"/>
      <w:lvlText w:val=""/>
      <w:lvlJc w:val="left"/>
      <w:pPr>
        <w:tabs>
          <w:tab w:val="num" w:pos="5004"/>
        </w:tabs>
        <w:ind w:left="5004" w:hanging="360"/>
      </w:pPr>
      <w:rPr>
        <w:rFonts w:ascii="Symbol" w:hAnsi="Symbol"/>
        <w:rtl w:val="0"/>
      </w:rPr>
    </w:lvl>
    <w:lvl w:ilvl="4">
      <w:start w:val="1"/>
      <w:numFmt w:val="bullet"/>
      <w:lvlText w:val="o"/>
      <w:lvlJc w:val="left"/>
      <w:pPr>
        <w:tabs>
          <w:tab w:val="num" w:pos="5724"/>
        </w:tabs>
        <w:ind w:left="5724" w:hanging="360"/>
      </w:pPr>
      <w:rPr>
        <w:rFonts w:ascii="Courier New" w:hAnsi="Courier New" w:cs="Courier New"/>
        <w:rtl w:val="0"/>
      </w:rPr>
    </w:lvl>
    <w:lvl w:ilvl="5">
      <w:start w:val="1"/>
      <w:numFmt w:val="bullet"/>
      <w:lvlText w:val=""/>
      <w:lvlJc w:val="left"/>
      <w:pPr>
        <w:tabs>
          <w:tab w:val="num" w:pos="6444"/>
        </w:tabs>
        <w:ind w:left="6444" w:hanging="360"/>
      </w:pPr>
      <w:rPr>
        <w:rFonts w:ascii="Wingdings" w:hAnsi="Wingdings"/>
        <w:rtl w:val="0"/>
      </w:rPr>
    </w:lvl>
    <w:lvl w:ilvl="6">
      <w:start w:val="1"/>
      <w:numFmt w:val="bullet"/>
      <w:lvlText w:val=""/>
      <w:lvlJc w:val="left"/>
      <w:pPr>
        <w:tabs>
          <w:tab w:val="num" w:pos="7164"/>
        </w:tabs>
        <w:ind w:left="7164" w:hanging="360"/>
      </w:pPr>
      <w:rPr>
        <w:rFonts w:ascii="Symbol" w:hAnsi="Symbol"/>
        <w:rtl w:val="0"/>
      </w:rPr>
    </w:lvl>
    <w:lvl w:ilvl="7">
      <w:start w:val="1"/>
      <w:numFmt w:val="bullet"/>
      <w:lvlText w:val="o"/>
      <w:lvlJc w:val="left"/>
      <w:pPr>
        <w:tabs>
          <w:tab w:val="num" w:pos="7884"/>
        </w:tabs>
        <w:ind w:left="7884" w:hanging="360"/>
      </w:pPr>
      <w:rPr>
        <w:rFonts w:ascii="Courier New" w:hAnsi="Courier New" w:cs="Courier New"/>
        <w:rtl w:val="0"/>
      </w:rPr>
    </w:lvl>
    <w:lvl w:ilvl="8">
      <w:start w:val="1"/>
      <w:numFmt w:val="bullet"/>
      <w:lvlText w:val=""/>
      <w:lvlJc w:val="left"/>
      <w:pPr>
        <w:tabs>
          <w:tab w:val="num" w:pos="8604"/>
        </w:tabs>
        <w:ind w:left="8604" w:hanging="360"/>
      </w:pPr>
      <w:rPr>
        <w:rFonts w:ascii="Wingdings" w:hAnsi="Wingdings"/>
        <w:rtl w:val="0"/>
      </w:rPr>
    </w:lvl>
  </w:abstractNum>
  <w:abstractNum w:abstractNumId="15">
    <w:nsid w:val="7C5A5F0E"/>
    <w:multiLevelType w:val="hybridMultilevel"/>
    <w:tmpl w:val="96EC4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11"/>
  </w:num>
  <w:num w:numId="4">
    <w:abstractNumId w:val="8"/>
  </w:num>
  <w:num w:numId="5">
    <w:abstractNumId w:val="3"/>
  </w:num>
  <w:num w:numId="6">
    <w:abstractNumId w:val="13"/>
  </w:num>
  <w:num w:numId="7">
    <w:abstractNumId w:val="12"/>
  </w:num>
  <w:num w:numId="8">
    <w:abstractNumId w:val="14"/>
  </w:num>
  <w:num w:numId="9">
    <w:abstractNumId w:val="0"/>
  </w:num>
  <w:num w:numId="10">
    <w:abstractNumId w:val="15"/>
  </w:num>
  <w:num w:numId="11">
    <w:abstractNumId w:val="9"/>
  </w:num>
  <w:num w:numId="12">
    <w:abstractNumId w:val="6"/>
  </w:num>
  <w:num w:numId="13">
    <w:abstractNumId w:val="7"/>
  </w:num>
  <w:num w:numId="14">
    <w:abstractNumId w:val="1"/>
  </w:num>
  <w:num w:numId="15">
    <w:abstractNumId w:val="4"/>
  </w:num>
  <w:num w:numId="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1514"/>
    <w:rsid w:val="00075840"/>
    <w:rsid w:val="00096F27"/>
    <w:rsid w:val="000975DB"/>
    <w:rsid w:val="00103C1A"/>
    <w:rsid w:val="0010740D"/>
    <w:rsid w:val="00117643"/>
    <w:rsid w:val="00172F8E"/>
    <w:rsid w:val="00196688"/>
    <w:rsid w:val="001C3887"/>
    <w:rsid w:val="001E0C6F"/>
    <w:rsid w:val="001F0D41"/>
    <w:rsid w:val="002544AA"/>
    <w:rsid w:val="00262E57"/>
    <w:rsid w:val="002A18AC"/>
    <w:rsid w:val="002E4BEF"/>
    <w:rsid w:val="00321028"/>
    <w:rsid w:val="00353463"/>
    <w:rsid w:val="00367FC7"/>
    <w:rsid w:val="003743C3"/>
    <w:rsid w:val="003B6351"/>
    <w:rsid w:val="003C3AA0"/>
    <w:rsid w:val="003F2437"/>
    <w:rsid w:val="004021FB"/>
    <w:rsid w:val="005325EB"/>
    <w:rsid w:val="00562160"/>
    <w:rsid w:val="005805D0"/>
    <w:rsid w:val="005E703F"/>
    <w:rsid w:val="00604B4B"/>
    <w:rsid w:val="006255E6"/>
    <w:rsid w:val="00652AAF"/>
    <w:rsid w:val="006F1775"/>
    <w:rsid w:val="006F275C"/>
    <w:rsid w:val="006F6039"/>
    <w:rsid w:val="0076025D"/>
    <w:rsid w:val="007638DC"/>
    <w:rsid w:val="00804081"/>
    <w:rsid w:val="0086477D"/>
    <w:rsid w:val="00870A73"/>
    <w:rsid w:val="00876619"/>
    <w:rsid w:val="008A777B"/>
    <w:rsid w:val="0094095C"/>
    <w:rsid w:val="009440D2"/>
    <w:rsid w:val="0098460C"/>
    <w:rsid w:val="00990D8E"/>
    <w:rsid w:val="00996A07"/>
    <w:rsid w:val="009C3EF7"/>
    <w:rsid w:val="009D629B"/>
    <w:rsid w:val="009E1AF0"/>
    <w:rsid w:val="009F246C"/>
    <w:rsid w:val="009F2564"/>
    <w:rsid w:val="00A019BC"/>
    <w:rsid w:val="00A02206"/>
    <w:rsid w:val="00A842DF"/>
    <w:rsid w:val="00AD3B75"/>
    <w:rsid w:val="00AD5B7E"/>
    <w:rsid w:val="00AE2220"/>
    <w:rsid w:val="00B0378F"/>
    <w:rsid w:val="00B728D4"/>
    <w:rsid w:val="00BE20EB"/>
    <w:rsid w:val="00BF1D7D"/>
    <w:rsid w:val="00BF2F0C"/>
    <w:rsid w:val="00C76A37"/>
    <w:rsid w:val="00C946C8"/>
    <w:rsid w:val="00D037FA"/>
    <w:rsid w:val="00D563CA"/>
    <w:rsid w:val="00DB1AEE"/>
    <w:rsid w:val="00DC2596"/>
    <w:rsid w:val="00E32814"/>
    <w:rsid w:val="00E47C96"/>
    <w:rsid w:val="00E97457"/>
    <w:rsid w:val="00EA3122"/>
    <w:rsid w:val="00EB1C4F"/>
    <w:rsid w:val="00ED10AF"/>
    <w:rsid w:val="00EE58B6"/>
    <w:rsid w:val="00EF55D9"/>
    <w:rsid w:val="00F60195"/>
    <w:rsid w:val="00F6610E"/>
    <w:rsid w:val="00F66CB2"/>
    <w:rsid w:val="00F7018B"/>
    <w:rsid w:val="00F745F4"/>
    <w:rsid w:val="00F746A4"/>
    <w:rsid w:val="00F816F1"/>
    <w:rsid w:val="00F96283"/>
    <w:rsid w:val="00FB5101"/>
    <w:rsid w:val="00FC563A"/>
    <w:rsid w:val="00FD49BB"/>
    <w:rsid w:val="00FE241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ind w:left="708" w:firstLine="708"/>
      <w:jc w:val="left"/>
      <w:outlineLvl w:val="0"/>
    </w:pPr>
    <w:rPr>
      <w:bCs/>
      <w:i/>
      <w:iCs/>
      <w:sz w:val="20"/>
      <w:u w:val="single"/>
    </w:rPr>
  </w:style>
  <w:style w:type="paragraph" w:styleId="Heading2">
    <w:name w:val="heading 2"/>
    <w:basedOn w:val="Normal"/>
    <w:next w:val="Normal"/>
    <w:qFormat/>
    <w:rsid w:val="006F1775"/>
    <w:pPr>
      <w:keepNext/>
      <w:spacing w:before="240" w:after="60"/>
      <w:jc w:val="left"/>
      <w:outlineLvl w:val="1"/>
    </w:pPr>
    <w:rPr>
      <w:rFonts w:ascii="Arial" w:hAnsi="Arial" w:cs="Arial"/>
      <w:b/>
      <w:bCs/>
      <w:i/>
      <w:iCs/>
      <w:sz w:val="28"/>
      <w:szCs w:val="28"/>
    </w:rPr>
  </w:style>
  <w:style w:type="paragraph" w:styleId="Heading5">
    <w:name w:val="heading 5"/>
    <w:basedOn w:val="Normal"/>
    <w:next w:val="Normal"/>
    <w:qFormat/>
    <w:rsid w:val="00E504FD"/>
    <w:pPr>
      <w:spacing w:before="240" w:after="60"/>
      <w:jc w:val="left"/>
      <w:outlineLvl w:val="4"/>
    </w:pPr>
    <w:rPr>
      <w:b/>
      <w:bCs/>
      <w:i/>
      <w:iCs/>
      <w:sz w:val="26"/>
      <w:szCs w:val="26"/>
    </w:rPr>
  </w:style>
  <w:style w:type="character" w:default="1" w:styleId="DefaultParagraphFont">
    <w:name w:val="Default Paragraph Font"/>
    <w:link w:val="CharCharChar"/>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paragraph" w:styleId="BodyText">
    <w:name w:val="Body Text"/>
    <w:basedOn w:val="Normal"/>
    <w:pPr>
      <w:jc w:val="both"/>
    </w:pPr>
  </w:style>
  <w:style w:type="paragraph" w:styleId="BodyText2">
    <w:name w:val="Body Text 2"/>
    <w:basedOn w:val="Normal"/>
    <w:pPr>
      <w:spacing w:after="120" w:line="480" w:lineRule="auto"/>
      <w:jc w:val="left"/>
    </w:pPr>
    <w:rPr>
      <w:sz w:val="22"/>
      <w:szCs w:val="20"/>
      <w:lang w:val="en-US"/>
    </w:rPr>
  </w:style>
  <w:style w:type="paragraph" w:styleId="BodyText3">
    <w:name w:val="Body Text 3"/>
    <w:basedOn w:val="Normal"/>
    <w:pPr>
      <w:spacing w:after="120" w:line="260" w:lineRule="atLeast"/>
      <w:jc w:val="left"/>
    </w:pPr>
    <w:rPr>
      <w:sz w:val="16"/>
      <w:szCs w:val="16"/>
      <w:lang w:val="en-US"/>
    </w:rPr>
  </w:style>
  <w:style w:type="paragraph" w:styleId="BodyTextIndent">
    <w:name w:val="Body Text Indent"/>
    <w:basedOn w:val="Normal"/>
    <w:pPr>
      <w:ind w:left="1416"/>
      <w:jc w:val="both"/>
    </w:pPr>
  </w:style>
  <w:style w:type="paragraph" w:styleId="ListParagraph">
    <w:name w:val="List Paragraph"/>
    <w:basedOn w:val="Normal"/>
    <w:rsid w:val="003A30C6"/>
    <w:pPr>
      <w:ind w:left="720"/>
      <w:jc w:val="left"/>
    </w:pPr>
  </w:style>
  <w:style w:type="paragraph" w:customStyle="1" w:styleId="CharCharChar">
    <w:name w:val="Char Char Char"/>
    <w:basedOn w:val="Normal"/>
    <w:link w:val="DefaultParagraphFont"/>
    <w:rsid w:val="00B30716"/>
    <w:pPr>
      <w:spacing w:after="160" w:line="240" w:lineRule="exact"/>
      <w:jc w:val="left"/>
    </w:pPr>
    <w:rPr>
      <w:rFonts w:ascii="Tahoma" w:hAnsi="Tahoma" w:cs="Tahoma"/>
      <w:sz w:val="20"/>
      <w:szCs w:val="20"/>
      <w:lang w:val="en-US"/>
    </w:rPr>
  </w:style>
  <w:style w:type="paragraph" w:customStyle="1" w:styleId="Normln">
    <w:name w:val="Normální"/>
    <w:basedOn w:val="Normal"/>
    <w:next w:val="Normal"/>
    <w:rsid w:val="006F0A62"/>
    <w:pPr>
      <w:autoSpaceDE/>
      <w:autoSpaceDN/>
      <w:jc w:val="left"/>
    </w:pPr>
    <w:rPr>
      <w:rFonts w:ascii="Courier New" w:hAnsi="Courier New"/>
    </w:rPr>
  </w:style>
  <w:style w:type="paragraph" w:customStyle="1" w:styleId="Default">
    <w:name w:val="Default"/>
    <w:rsid w:val="00F942B6"/>
    <w:pPr>
      <w:widowControl w:val="0"/>
      <w:autoSpaceDE/>
      <w:autoSpaceDN/>
      <w:bidi w:val="0"/>
      <w:adjustRightInd w:val="0"/>
      <w:ind w:left="0" w:right="0"/>
      <w:jc w:val="left"/>
      <w:textAlignment w:val="auto"/>
    </w:pPr>
    <w:rPr>
      <w:rFonts w:ascii="Courier New" w:hAnsi="Courier New" w:cs="Courier New"/>
      <w:color w:val="000000"/>
      <w:sz w:val="24"/>
      <w:szCs w:val="24"/>
      <w:rtl w:val="0"/>
      <w:lang w:val="sk-SK" w:bidi="ar-SA"/>
    </w:rPr>
  </w:style>
  <w:style w:type="paragraph" w:styleId="NormalWeb">
    <w:name w:val="Normal (Web)"/>
    <w:basedOn w:val="Normal"/>
    <w:rsid w:val="00096F27"/>
    <w:pPr>
      <w:spacing w:before="100" w:beforeAutospacing="1" w:after="100" w:afterAutospacing="1"/>
      <w:jc w:val="left"/>
    </w:pPr>
  </w:style>
  <w:style w:type="paragraph" w:styleId="BalloonText">
    <w:name w:val="Balloon Text"/>
    <w:basedOn w:val="Normal"/>
    <w:semiHidden/>
    <w:rsid w:val="00262E57"/>
    <w:pPr>
      <w:jc w:val="left"/>
    </w:pPr>
    <w:rPr>
      <w:rFonts w:ascii="Tahoma" w:hAnsi="Tahoma" w:cs="Tahoma"/>
      <w:sz w:val="16"/>
      <w:szCs w:val="16"/>
    </w:rPr>
  </w:style>
  <w:style w:type="paragraph" w:styleId="Subtitle">
    <w:name w:val="Subtitle"/>
    <w:basedOn w:val="Normal"/>
    <w:qFormat/>
    <w:rsid w:val="009F246C"/>
    <w:pPr>
      <w:jc w:val="center"/>
    </w:pPr>
    <w:rPr>
      <w:b/>
      <w:szCs w:val="20"/>
    </w:rPr>
  </w:style>
  <w:style w:type="paragraph" w:styleId="BodyTextIndent2">
    <w:name w:val="Body Text Indent 2"/>
    <w:basedOn w:val="Normal"/>
    <w:rsid w:val="009F246C"/>
    <w:pPr>
      <w:spacing w:after="120" w:line="480" w:lineRule="auto"/>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Pages>
  <Words>2822</Words>
  <Characters>16087</Characters>
  <Application>Microsoft Office Word</Application>
  <DocSecurity>0</DocSecurity>
  <Lines>0</Lines>
  <Paragraphs>0</Paragraphs>
  <ScaleCrop>false</ScaleCrop>
  <Company>Kancelaria NR SR</Company>
  <LinksUpToDate>false</LinksUpToDate>
  <CharactersWithSpaces>18872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POZMEŇUJÚCI NÁVRH k vládnemu návrhu zákona o poskytovaní vianočného príspevku niektorým poberateľom dôchodku a o doplnení niektorých zákonov (tlač 45)</dc:title>
  <dc:creator>Odbor IT</dc:creator>
  <cp:lastModifiedBy>Ivan_Stefanec</cp:lastModifiedBy>
  <cp:revision>4</cp:revision>
  <cp:lastPrinted>2009-10-02T11:21:00Z</cp:lastPrinted>
  <dcterms:created xsi:type="dcterms:W3CDTF">2009-10-02T11:26:00Z</dcterms:created>
  <dcterms:modified xsi:type="dcterms:W3CDTF">2009-10-02T12:41:00Z</dcterms:modified>
</cp:coreProperties>
</file>