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52E8" w:rsidRPr="00FE084A" w:rsidP="00972E49">
      <w:pPr>
        <w:pStyle w:val="Title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Dôvodová správa</w:t>
      </w:r>
    </w:p>
    <w:p w:rsidR="00D552E8">
      <w:pPr>
        <w:rPr>
          <w:rFonts w:ascii="Times New Roman" w:hAnsi="Times New Roman" w:cs="Times New Roman"/>
        </w:rPr>
      </w:pPr>
    </w:p>
    <w:p w:rsidR="00972E49" w:rsidRPr="00FE084A">
      <w:pPr>
        <w:rPr>
          <w:rFonts w:ascii="Times New Roman" w:hAnsi="Times New Roman" w:cs="Times New Roman"/>
        </w:rPr>
      </w:pPr>
    </w:p>
    <w:p w:rsidR="00D552E8" w:rsidRPr="00FE084A">
      <w:pPr>
        <w:pStyle w:val="Heading1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Všeobecná časť</w:t>
      </w:r>
    </w:p>
    <w:p w:rsidR="00D552E8" w:rsidRPr="00FE084A">
      <w:pPr>
        <w:rPr>
          <w:rFonts w:ascii="Times New Roman" w:hAnsi="Times New Roman" w:cs="Times New Roman"/>
        </w:rPr>
      </w:pPr>
    </w:p>
    <w:p w:rsidR="00D552E8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</w:r>
      <w:r w:rsidRPr="00FE084A" w:rsidR="0068692C">
        <w:rPr>
          <w:rFonts w:ascii="Times New Roman" w:hAnsi="Times New Roman" w:cs="Times New Roman"/>
        </w:rPr>
        <w:t>Zaistenie energetickej bezpečnosti Slovenskej republiky a jej strategických záujmov v sektore energetiky znamená uskutočnenie niekoľkých investícií a akcií, ktor</w:t>
      </w:r>
      <w:r w:rsidR="00414501">
        <w:rPr>
          <w:rFonts w:ascii="Times New Roman" w:hAnsi="Times New Roman" w:cs="Times New Roman"/>
        </w:rPr>
        <w:t>é</w:t>
      </w:r>
      <w:r w:rsidRPr="00FE084A" w:rsidR="0068692C">
        <w:rPr>
          <w:rFonts w:ascii="Times New Roman" w:hAnsi="Times New Roman" w:cs="Times New Roman"/>
        </w:rPr>
        <w:t xml:space="preserve"> predpokladajú nielen materiálnu, technickú a finančnú stránku, ale musia byť uskutočnené v súlade s platnou legislatívou. Účelom príslušnej legislatívy by v tomto prípade malo byť vytváranie predpokladov a možností na dosiahnutie oprávnených záujmov krajiny a v prípade kolízie s iným záujmom (napr. na ochrane životného prostredia) nájsť a vytvoriť také riešenie, ktoré ponúkne kompromis, pri ktorom sa podarí legitímne dosiahnuť všetky želané ciele.</w:t>
      </w:r>
    </w:p>
    <w:p w:rsidR="0068692C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  <w:t>Navrhuje sa doplnenie tých právnych predpisov na úseku ochrany prírody a krajiny a</w:t>
      </w:r>
      <w:r w:rsidR="00BC35E8">
        <w:rPr>
          <w:rFonts w:ascii="Times New Roman" w:hAnsi="Times New Roman" w:cs="Times New Roman"/>
        </w:rPr>
        <w:t> </w:t>
      </w:r>
      <w:r w:rsidRPr="00FE084A">
        <w:rPr>
          <w:rFonts w:ascii="Times New Roman" w:hAnsi="Times New Roman" w:cs="Times New Roman"/>
        </w:rPr>
        <w:t>vôd</w:t>
      </w:r>
      <w:r w:rsidR="00BC35E8">
        <w:rPr>
          <w:rFonts w:ascii="Times New Roman" w:hAnsi="Times New Roman" w:cs="Times New Roman"/>
        </w:rPr>
        <w:t>,</w:t>
      </w:r>
      <w:r w:rsidRPr="00FE084A">
        <w:rPr>
          <w:rFonts w:ascii="Times New Roman" w:hAnsi="Times New Roman" w:cs="Times New Roman"/>
        </w:rPr>
        <w:t xml:space="preserve"> ktoré vytvárajú neopodstatnené a legálne neprekonateľné prekážky </w:t>
      </w:r>
      <w:r w:rsidR="00BC35E8">
        <w:rPr>
          <w:rFonts w:ascii="Times New Roman" w:hAnsi="Times New Roman" w:cs="Times New Roman"/>
        </w:rPr>
        <w:t>na</w:t>
      </w:r>
      <w:r w:rsidRPr="00FE084A">
        <w:rPr>
          <w:rFonts w:ascii="Times New Roman" w:hAnsi="Times New Roman" w:cs="Times New Roman"/>
        </w:rPr>
        <w:t xml:space="preserve"> uskutočnenie aktivít, ktoré sú z hľadiska Slovenskej republiky v sektore energetiky zásadné. Účelom predloženého návrhu nie je obmedziť ochranu prírody a krajiny a ochranu vôd,</w:t>
      </w:r>
      <w:r w:rsidR="00972E49">
        <w:rPr>
          <w:rFonts w:ascii="Times New Roman" w:hAnsi="Times New Roman" w:cs="Times New Roman"/>
        </w:rPr>
        <w:t xml:space="preserve"> </w:t>
      </w:r>
      <w:r w:rsidRPr="00FE084A">
        <w:rPr>
          <w:rFonts w:ascii="Times New Roman" w:hAnsi="Times New Roman" w:cs="Times New Roman"/>
        </w:rPr>
        <w:t>ale nájsť vyvážený kompromis medzi týmit</w:t>
      </w:r>
      <w:r w:rsidRPr="00FE084A">
        <w:rPr>
          <w:rFonts w:ascii="Times New Roman" w:hAnsi="Times New Roman" w:cs="Times New Roman"/>
        </w:rPr>
        <w:t>o záujmami</w:t>
      </w:r>
      <w:r w:rsidRPr="00FE084A" w:rsidR="00F807B6">
        <w:rPr>
          <w:rFonts w:ascii="Times New Roman" w:hAnsi="Times New Roman" w:cs="Times New Roman"/>
        </w:rPr>
        <w:t>. Predložený návrh zákona takýto kompromis predstavuje, pretože na jednej strane umožňuje povolenie výnimiek z obmedzení a zákazov, ktoré jednotlivé zákony upravujú, ale na druhej strane ich viaže na posúdenie ich dopadu na životné prostredie.</w:t>
      </w:r>
    </w:p>
    <w:p w:rsidR="00414501" w:rsidP="00414501">
      <w:pPr>
        <w:jc w:val="both"/>
        <w:rPr>
          <w:rFonts w:ascii="Times New Roman" w:hAnsi="Times New Roman" w:cs="Times New Roman"/>
          <w:bCs/>
          <w:szCs w:val="28"/>
        </w:rPr>
      </w:pPr>
      <w:r w:rsidRPr="00FE084A" w:rsidR="00D552E8">
        <w:rPr>
          <w:rFonts w:ascii="Times New Roman" w:hAnsi="Times New Roman" w:cs="Times New Roman"/>
        </w:rPr>
        <w:tab/>
      </w:r>
      <w:r w:rsidRPr="0043524D">
        <w:rPr>
          <w:rFonts w:ascii="Times New Roman" w:hAnsi="Times New Roman" w:cs="Times New Roman"/>
        </w:rPr>
        <w:t>Všestranné a komplexné zaistenie energetickej bezpečnosti</w:t>
      </w:r>
      <w:r>
        <w:rPr>
          <w:rFonts w:ascii="Times New Roman" w:hAnsi="Times New Roman" w:cs="Times New Roman"/>
        </w:rPr>
        <w:t>,</w:t>
      </w:r>
      <w:r w:rsidRPr="0043524D">
        <w:rPr>
          <w:rFonts w:ascii="Times New Roman" w:hAnsi="Times New Roman" w:cs="Times New Roman"/>
        </w:rPr>
        <w:t xml:space="preserve"> a  v rámci nej aj bezpečnosti elektroenergetickej</w:t>
      </w:r>
      <w:r>
        <w:rPr>
          <w:rFonts w:ascii="Times New Roman" w:hAnsi="Times New Roman" w:cs="Times New Roman"/>
        </w:rPr>
        <w:t>,</w:t>
      </w:r>
      <w:r w:rsidRPr="0043524D">
        <w:rPr>
          <w:rFonts w:ascii="Times New Roman" w:hAnsi="Times New Roman" w:cs="Times New Roman"/>
        </w:rPr>
        <w:t xml:space="preserve"> si vyžaduje od subjektov realizujúcich </w:t>
      </w:r>
      <w:r>
        <w:rPr>
          <w:rFonts w:ascii="Times New Roman" w:hAnsi="Times New Roman" w:cs="Times New Roman"/>
        </w:rPr>
        <w:t xml:space="preserve">reguláciu výstavby elektroenergetických zariadení, aby podmienky vydávania </w:t>
      </w:r>
      <w:r w:rsidRPr="00071454">
        <w:rPr>
          <w:rFonts w:ascii="Times New Roman" w:hAnsi="Times New Roman" w:cs="Times New Roman"/>
        </w:rPr>
        <w:t>osvedčen</w:t>
      </w:r>
      <w:r>
        <w:rPr>
          <w:rFonts w:ascii="Times New Roman" w:hAnsi="Times New Roman" w:cs="Times New Roman"/>
        </w:rPr>
        <w:t>í</w:t>
      </w:r>
      <w:r w:rsidRPr="00071454">
        <w:rPr>
          <w:rFonts w:ascii="Times New Roman" w:hAnsi="Times New Roman" w:cs="Times New Roman"/>
        </w:rPr>
        <w:t xml:space="preserve"> o súlade investičného zámeru s dlhodobou koncepciou energetickej politiky</w:t>
      </w:r>
      <w:r>
        <w:rPr>
          <w:rFonts w:ascii="Times New Roman" w:hAnsi="Times New Roman" w:cs="Times New Roman"/>
        </w:rPr>
        <w:t xml:space="preserve"> boli náležite upravené. </w:t>
      </w:r>
      <w:r>
        <w:rPr>
          <w:rFonts w:ascii="Times New Roman" w:hAnsi="Times New Roman" w:cs="Times New Roman"/>
          <w:bCs/>
          <w:szCs w:val="28"/>
        </w:rPr>
        <w:t>Výstavba energetických zariadení na výrobu elektriny s využitím slnečnej energie a veternej energie nie je osobitne regulovaná, ani  z hľadi</w:t>
      </w:r>
      <w:smartTag w:uri="urn:schemas-microsoft-com:office:smarttags" w:element="PersonName">
        <w:r>
          <w:rPr>
            <w:rFonts w:ascii="Times New Roman" w:hAnsi="Times New Roman" w:cs="Times New Roman"/>
            <w:bCs/>
            <w:szCs w:val="28"/>
          </w:rPr>
          <w:t>sk</w:t>
        </w:r>
      </w:smartTag>
      <w:r>
        <w:rPr>
          <w:rFonts w:ascii="Times New Roman" w:hAnsi="Times New Roman" w:cs="Times New Roman"/>
          <w:bCs/>
          <w:szCs w:val="28"/>
        </w:rPr>
        <w:t xml:space="preserve">a výkonu energetickej politiky, ani z aspektu možných dopadov na prevádzku regionálnych distribučných sústav a prenosovej sústavy na vymedzenom území. Z tohto dôvodu sa javí aktuálny návrh na úpravu podmienok </w:t>
      </w:r>
      <w:r>
        <w:rPr>
          <w:rFonts w:ascii="Times New Roman" w:hAnsi="Times New Roman" w:cs="Times New Roman"/>
        </w:rPr>
        <w:t xml:space="preserve">vydávania </w:t>
      </w:r>
      <w:r w:rsidRPr="00071454">
        <w:rPr>
          <w:rFonts w:ascii="Times New Roman" w:hAnsi="Times New Roman" w:cs="Times New Roman"/>
        </w:rPr>
        <w:t>osvedčen</w:t>
      </w:r>
      <w:r>
        <w:rPr>
          <w:rFonts w:ascii="Times New Roman" w:hAnsi="Times New Roman" w:cs="Times New Roman"/>
        </w:rPr>
        <w:t>í na výstavbu týchto energetických zariadení.</w:t>
      </w:r>
    </w:p>
    <w:p w:rsidR="00414501" w:rsidRPr="0043524D" w:rsidP="00414501">
      <w:pPr>
        <w:ind w:firstLine="708"/>
        <w:jc w:val="both"/>
        <w:rPr>
          <w:rFonts w:ascii="Times New Roman" w:hAnsi="Times New Roman" w:cs="Times New Roman"/>
        </w:rPr>
      </w:pPr>
      <w:r w:rsidRPr="0043524D">
        <w:rPr>
          <w:rFonts w:ascii="Times New Roman" w:hAnsi="Times New Roman" w:cs="Times New Roman"/>
        </w:rPr>
        <w:t xml:space="preserve">Návrh zákona upravuje </w:t>
      </w:r>
      <w:r w:rsidRPr="0043524D">
        <w:rPr>
          <w:rFonts w:ascii="Times New Roman" w:hAnsi="Times New Roman" w:cs="Times New Roman"/>
        </w:rPr>
        <w:t>a racionalizuje riešenie problémov, existujú</w:t>
      </w:r>
      <w:r>
        <w:rPr>
          <w:rFonts w:ascii="Times New Roman" w:hAnsi="Times New Roman" w:cs="Times New Roman"/>
        </w:rPr>
        <w:t>cich</w:t>
      </w:r>
      <w:r w:rsidRPr="0043524D">
        <w:rPr>
          <w:rFonts w:ascii="Times New Roman" w:hAnsi="Times New Roman" w:cs="Times New Roman"/>
        </w:rPr>
        <w:t xml:space="preserve"> pri </w:t>
      </w:r>
      <w:r>
        <w:rPr>
          <w:rFonts w:ascii="Times New Roman" w:hAnsi="Times New Roman" w:cs="Times New Roman"/>
        </w:rPr>
        <w:t xml:space="preserve">regulovaní výstavby elektroenergetických zariadení. </w:t>
      </w:r>
      <w:r w:rsidRPr="0043524D">
        <w:rPr>
          <w:rFonts w:ascii="Times New Roman" w:hAnsi="Times New Roman" w:cs="Times New Roman"/>
        </w:rPr>
        <w:t>Navrhovaná právna úprava rozširuje rozsah oprávnení</w:t>
      </w:r>
      <w:r>
        <w:rPr>
          <w:rFonts w:ascii="Times New Roman" w:hAnsi="Times New Roman" w:cs="Times New Roman"/>
        </w:rPr>
        <w:t xml:space="preserve"> ministerstva</w:t>
      </w:r>
      <w:r w:rsidRPr="0043524D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é</w:t>
      </w:r>
      <w:r w:rsidRPr="004352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sú</w:t>
      </w:r>
      <w:r w:rsidRPr="0043524D">
        <w:rPr>
          <w:rFonts w:ascii="Times New Roman" w:hAnsi="Times New Roman" w:cs="Times New Roman"/>
        </w:rPr>
        <w:t xml:space="preserve"> upraven</w:t>
      </w:r>
      <w:r>
        <w:rPr>
          <w:rFonts w:ascii="Times New Roman" w:hAnsi="Times New Roman" w:cs="Times New Roman"/>
        </w:rPr>
        <w:t>é</w:t>
      </w:r>
      <w:r w:rsidRPr="0043524D">
        <w:rPr>
          <w:rFonts w:ascii="Times New Roman" w:hAnsi="Times New Roman" w:cs="Times New Roman"/>
        </w:rPr>
        <w:t xml:space="preserve"> v platnom znení zákona o energetike.</w:t>
      </w:r>
    </w:p>
    <w:p w:rsidR="00D552E8" w:rsidRPr="00FE084A" w:rsidP="00414501">
      <w:pPr>
        <w:pStyle w:val="BodyText"/>
        <w:ind w:firstLine="708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Predložený návrh zákona nebude mať dopad na štátny rozpočet v</w:t>
      </w:r>
      <w:r w:rsidRPr="00FE084A" w:rsidR="00A46C3F">
        <w:rPr>
          <w:rFonts w:ascii="Times New Roman" w:hAnsi="Times New Roman" w:cs="Times New Roman"/>
        </w:rPr>
        <w:t> roku 20</w:t>
      </w:r>
      <w:r w:rsidR="008171A9">
        <w:rPr>
          <w:rFonts w:ascii="Times New Roman" w:hAnsi="Times New Roman" w:cs="Times New Roman"/>
        </w:rPr>
        <w:t>10</w:t>
      </w:r>
      <w:r w:rsidRPr="00FE084A">
        <w:rPr>
          <w:rFonts w:ascii="Times New Roman" w:hAnsi="Times New Roman" w:cs="Times New Roman"/>
        </w:rPr>
        <w:t xml:space="preserve"> a ani v najbližších troch rokoch a nebude mať dopad na rozpočty obcí a VÚC.</w:t>
      </w:r>
    </w:p>
    <w:p w:rsidR="00D552E8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  <w:t>Predložený návrh zákona nebude mať dopad na obyvateľstvo, na zamestnanosť a ani na životné prostredie.</w:t>
      </w:r>
      <w:r w:rsidRPr="00FE084A" w:rsidR="00A46C3F">
        <w:rPr>
          <w:rFonts w:ascii="Times New Roman" w:hAnsi="Times New Roman" w:cs="Times New Roman"/>
        </w:rPr>
        <w:t xml:space="preserve"> Predložený návrh zákona bude mať pozitívny dopad na podnikanie.</w:t>
      </w:r>
    </w:p>
    <w:p w:rsidR="00D552E8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  <w:t>Predložený návrh zákona je v súlade s Ústavou SR, ostatnými zákonmi a s medzinárodnými zmluvami a medzinárodnými záväzkami, ktorými je Slovenská republika viazaná.</w:t>
      </w:r>
    </w:p>
    <w:p w:rsidR="00D552E8" w:rsidRPr="00FE084A">
      <w:pPr>
        <w:pStyle w:val="BodyText"/>
        <w:rPr>
          <w:rFonts w:ascii="Times New Roman" w:hAnsi="Times New Roman" w:cs="Times New Roman"/>
        </w:rPr>
      </w:pPr>
    </w:p>
    <w:p w:rsidR="00D552E8" w:rsidRPr="00FE084A">
      <w:pPr>
        <w:pStyle w:val="BodyText"/>
        <w:rPr>
          <w:rFonts w:ascii="Times New Roman" w:hAnsi="Times New Roman" w:cs="Times New Roman"/>
        </w:rPr>
      </w:pPr>
    </w:p>
    <w:p w:rsidR="00C64DA5">
      <w:pPr>
        <w:jc w:val="center"/>
        <w:rPr>
          <w:rFonts w:ascii="Times New Roman" w:hAnsi="Times New Roman" w:cs="Times New Roman"/>
          <w:b/>
          <w:bCs/>
        </w:rPr>
      </w:pPr>
    </w:p>
    <w:p w:rsidR="00D552E8" w:rsidRPr="00FE084A">
      <w:pPr>
        <w:jc w:val="center"/>
        <w:rPr>
          <w:rFonts w:ascii="Times New Roman" w:hAnsi="Times New Roman" w:cs="Times New Roman"/>
          <w:b/>
          <w:bCs/>
        </w:rPr>
      </w:pPr>
      <w:r w:rsidRPr="00FE084A">
        <w:rPr>
          <w:rFonts w:ascii="Times New Roman" w:hAnsi="Times New Roman" w:cs="Times New Roman"/>
          <w:b/>
          <w:bCs/>
        </w:rPr>
        <w:t>DOLOŽKA ZLUČITEĽNOSTI</w:t>
      </w:r>
    </w:p>
    <w:p w:rsidR="00D552E8" w:rsidRPr="00FE084A">
      <w:pPr>
        <w:jc w:val="center"/>
        <w:rPr>
          <w:rFonts w:ascii="Times New Roman" w:hAnsi="Times New Roman" w:cs="Times New Roman"/>
          <w:b/>
          <w:bCs/>
        </w:rPr>
      </w:pPr>
      <w:r w:rsidRPr="00FE084A">
        <w:rPr>
          <w:rFonts w:ascii="Times New Roman" w:hAnsi="Times New Roman" w:cs="Times New Roman"/>
          <w:b/>
          <w:bCs/>
        </w:rPr>
        <w:t>návrhu zákona s právom Európskej úni</w:t>
      </w:r>
      <w:r w:rsidRPr="00FE084A">
        <w:rPr>
          <w:rFonts w:ascii="Times New Roman" w:hAnsi="Times New Roman" w:cs="Times New Roman"/>
          <w:b/>
          <w:bCs/>
        </w:rPr>
        <w:t>e</w:t>
      </w:r>
    </w:p>
    <w:p w:rsidR="00D552E8" w:rsidRPr="00FE084A">
      <w:pPr>
        <w:jc w:val="both"/>
        <w:rPr>
          <w:rFonts w:ascii="Times New Roman" w:hAnsi="Times New Roman" w:cs="Times New Roman"/>
        </w:rPr>
      </w:pPr>
    </w:p>
    <w:p w:rsidR="00D552E8" w:rsidRPr="00FE084A">
      <w:pPr>
        <w:pStyle w:val="BodyText"/>
        <w:numPr>
          <w:ilvl w:val="0"/>
          <w:numId w:val="1"/>
        </w:numPr>
        <w:tabs>
          <w:tab w:val="left" w:pos="720"/>
        </w:tabs>
        <w:ind w:left="2880" w:hanging="2520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 xml:space="preserve">Navrhovateľ zákona: poslanec Národnej rady </w:t>
      </w:r>
      <w:r w:rsidRPr="00FE084A" w:rsidR="00A46C3F">
        <w:rPr>
          <w:rFonts w:ascii="Times New Roman" w:hAnsi="Times New Roman" w:cs="Times New Roman"/>
        </w:rPr>
        <w:t>Sl</w:t>
      </w:r>
      <w:r w:rsidR="00F31BAE">
        <w:rPr>
          <w:rFonts w:ascii="Times New Roman" w:hAnsi="Times New Roman" w:cs="Times New Roman"/>
        </w:rPr>
        <w:t>ovenskej republiky Peter Pelegr</w:t>
      </w:r>
      <w:r w:rsidR="00FE70A5">
        <w:rPr>
          <w:rFonts w:ascii="Times New Roman" w:hAnsi="Times New Roman" w:cs="Times New Roman"/>
        </w:rPr>
        <w:t>i</w:t>
      </w:r>
      <w:r w:rsidR="00F31BAE">
        <w:rPr>
          <w:rFonts w:ascii="Times New Roman" w:hAnsi="Times New Roman" w:cs="Times New Roman"/>
        </w:rPr>
        <w:t>ni</w:t>
      </w:r>
    </w:p>
    <w:p w:rsidR="00A46C3F" w:rsidRPr="00FE084A" w:rsidP="00A46C3F">
      <w:pPr>
        <w:pStyle w:val="BodyText"/>
        <w:ind w:left="360"/>
        <w:rPr>
          <w:rFonts w:ascii="Times New Roman" w:hAnsi="Times New Roman" w:cs="Times New Roman"/>
        </w:rPr>
      </w:pPr>
    </w:p>
    <w:p w:rsidR="00D552E8" w:rsidP="00F31BAE">
      <w:pPr>
        <w:pStyle w:val="BodyText"/>
        <w:numPr>
          <w:ilvl w:val="0"/>
          <w:numId w:val="1"/>
        </w:numPr>
        <w:tabs>
          <w:tab w:val="left" w:pos="720"/>
        </w:tabs>
        <w:ind w:left="3060" w:hanging="2700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Názov návrhu</w:t>
      </w:r>
      <w:r w:rsidRPr="00FE084A" w:rsidR="00FF6684">
        <w:rPr>
          <w:rFonts w:ascii="Times New Roman" w:hAnsi="Times New Roman" w:cs="Times New Roman"/>
        </w:rPr>
        <w:t xml:space="preserve"> zákona: Zákon, ktorým sa</w:t>
      </w:r>
      <w:r w:rsidRPr="00FE084A">
        <w:rPr>
          <w:rFonts w:ascii="Times New Roman" w:hAnsi="Times New Roman" w:cs="Times New Roman"/>
        </w:rPr>
        <w:t xml:space="preserve"> dopĺňa zákon </w:t>
      </w:r>
      <w:r w:rsidRPr="00FE084A" w:rsidR="00A46C3F">
        <w:rPr>
          <w:rFonts w:ascii="Times New Roman" w:hAnsi="Times New Roman" w:cs="Times New Roman"/>
        </w:rPr>
        <w:t>č. 543/2002 Z. z. o ochrane prírody a krajiny v znení neskorších predpisov</w:t>
      </w:r>
      <w:r w:rsidR="00414501">
        <w:rPr>
          <w:rFonts w:ascii="Times New Roman" w:hAnsi="Times New Roman" w:cs="Times New Roman"/>
        </w:rPr>
        <w:t xml:space="preserve"> a o zmene a doplnení niektorých zákonov</w:t>
      </w:r>
    </w:p>
    <w:p w:rsidR="00F31BAE" w:rsidRPr="00FE084A" w:rsidP="00F31BAE">
      <w:pPr>
        <w:pStyle w:val="BodyText"/>
        <w:rPr>
          <w:rFonts w:ascii="Times New Roman" w:hAnsi="Times New Roman" w:cs="Times New Roman"/>
        </w:rPr>
      </w:pPr>
    </w:p>
    <w:p w:rsidR="00D552E8" w:rsidRPr="00FE084A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V prá</w:t>
      </w:r>
      <w:r w:rsidRPr="00FE084A">
        <w:rPr>
          <w:rFonts w:ascii="Times New Roman" w:hAnsi="Times New Roman" w:cs="Times New Roman"/>
        </w:rPr>
        <w:t>ve Európskej únie je problematika návrhu zákona:</w:t>
      </w:r>
    </w:p>
    <w:p w:rsidR="00D552E8" w:rsidRPr="00FE084A">
      <w:pPr>
        <w:ind w:left="720"/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b) neupravená</w:t>
      </w:r>
    </w:p>
    <w:p w:rsidR="00D552E8" w:rsidRPr="00FE084A">
      <w:pPr>
        <w:jc w:val="both"/>
        <w:rPr>
          <w:rFonts w:ascii="Times New Roman" w:hAnsi="Times New Roman" w:cs="Times New Roman"/>
        </w:rPr>
      </w:pPr>
    </w:p>
    <w:p w:rsidR="00D552E8" w:rsidRPr="00FE084A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Návrh zákona svojou problematikou:</w:t>
      </w:r>
    </w:p>
    <w:p w:rsidR="00D552E8" w:rsidRPr="00FE084A">
      <w:pPr>
        <w:ind w:left="720"/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c) nepatrí medzi prioritné oblasti aproximácie práva uvedené v čl. 70 Európskej dohody o pridružení a svojou problematikou nepatrí ani medzi priority odporúčané v Bielej knihe.</w:t>
      </w:r>
    </w:p>
    <w:p w:rsidR="00D552E8" w:rsidRPr="00FE084A">
      <w:pPr>
        <w:jc w:val="both"/>
        <w:rPr>
          <w:rFonts w:ascii="Times New Roman" w:hAnsi="Times New Roman" w:cs="Times New Roman"/>
        </w:rPr>
      </w:pPr>
    </w:p>
    <w:p w:rsidR="00D552E8" w:rsidRPr="00FE084A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Charakteristika právnych noriem Európskej únie, ktorými je upravená problematika návrhu zákona:</w:t>
      </w:r>
    </w:p>
    <w:p w:rsidR="00D552E8" w:rsidRPr="00FE084A">
      <w:pPr>
        <w:ind w:left="720"/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bezpredmetné</w:t>
      </w:r>
    </w:p>
    <w:p w:rsidR="00D552E8" w:rsidRPr="00FE084A">
      <w:pPr>
        <w:jc w:val="both"/>
        <w:rPr>
          <w:rFonts w:ascii="Times New Roman" w:hAnsi="Times New Roman" w:cs="Times New Roman"/>
        </w:rPr>
      </w:pPr>
    </w:p>
    <w:p w:rsidR="00D552E8" w:rsidRPr="00FE084A" w:rsidP="00A67745">
      <w:pPr>
        <w:ind w:left="360"/>
        <w:jc w:val="both"/>
        <w:rPr>
          <w:rFonts w:ascii="Times New Roman" w:hAnsi="Times New Roman" w:cs="Times New Roman"/>
        </w:rPr>
      </w:pPr>
      <w:r w:rsidR="00A67745">
        <w:rPr>
          <w:rFonts w:ascii="Times New Roman" w:hAnsi="Times New Roman" w:cs="Times New Roman"/>
        </w:rPr>
        <w:t>6.   V</w:t>
      </w:r>
      <w:r w:rsidRPr="00FE084A">
        <w:rPr>
          <w:rFonts w:ascii="Times New Roman" w:hAnsi="Times New Roman" w:cs="Times New Roman"/>
        </w:rPr>
        <w:t>yjadrenie stupňa kompatibility s právnou normou Európskej únie:</w:t>
      </w:r>
    </w:p>
    <w:p w:rsidR="00D552E8" w:rsidRPr="00FE084A">
      <w:pPr>
        <w:ind w:left="360"/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 xml:space="preserve">      bezpredmetné</w:t>
      </w:r>
    </w:p>
    <w:p w:rsidR="00D552E8" w:rsidRPr="00FE084A">
      <w:pPr>
        <w:jc w:val="both"/>
        <w:rPr>
          <w:rFonts w:ascii="Times New Roman" w:hAnsi="Times New Roman" w:cs="Times New Roman"/>
        </w:rPr>
      </w:pPr>
    </w:p>
    <w:p w:rsidR="00D552E8">
      <w:pPr>
        <w:pStyle w:val="BodyText"/>
        <w:rPr>
          <w:rFonts w:ascii="Times New Roman" w:hAnsi="Times New Roman" w:cs="Times New Roman"/>
        </w:rPr>
      </w:pPr>
    </w:p>
    <w:p w:rsidR="00C64DA5" w:rsidRPr="00FE084A">
      <w:pPr>
        <w:pStyle w:val="BodyText"/>
        <w:rPr>
          <w:rFonts w:ascii="Times New Roman" w:hAnsi="Times New Roman" w:cs="Times New Roman"/>
        </w:rPr>
      </w:pPr>
    </w:p>
    <w:p w:rsidR="00D552E8" w:rsidRPr="00FE084A">
      <w:pPr>
        <w:pStyle w:val="BodyText"/>
        <w:rPr>
          <w:rFonts w:ascii="Times New Roman" w:hAnsi="Times New Roman" w:cs="Times New Roman"/>
          <w:b/>
          <w:bCs/>
        </w:rPr>
      </w:pPr>
      <w:r w:rsidRPr="00FE084A">
        <w:rPr>
          <w:rFonts w:ascii="Times New Roman" w:hAnsi="Times New Roman" w:cs="Times New Roman"/>
          <w:b/>
          <w:bCs/>
        </w:rPr>
        <w:t>Osobitná časť</w:t>
      </w:r>
    </w:p>
    <w:p w:rsidR="00D552E8" w:rsidRPr="00FE084A">
      <w:pPr>
        <w:pStyle w:val="BodyText"/>
        <w:rPr>
          <w:rFonts w:ascii="Times New Roman" w:hAnsi="Times New Roman" w:cs="Times New Roman"/>
        </w:rPr>
      </w:pPr>
    </w:p>
    <w:p w:rsidR="00C64DA5">
      <w:pPr>
        <w:pStyle w:val="BodyText"/>
        <w:rPr>
          <w:rFonts w:ascii="Times New Roman" w:hAnsi="Times New Roman" w:cs="Times New Roman"/>
        </w:rPr>
      </w:pPr>
    </w:p>
    <w:p w:rsidR="00A46C3F" w:rsidRPr="00DF6D4B">
      <w:pPr>
        <w:pStyle w:val="BodyText"/>
        <w:rPr>
          <w:rFonts w:ascii="Times New Roman" w:hAnsi="Times New Roman" w:cs="Times New Roman"/>
        </w:rPr>
      </w:pPr>
      <w:r w:rsidR="00720DEE">
        <w:rPr>
          <w:rFonts w:ascii="Times New Roman" w:hAnsi="Times New Roman" w:cs="Times New Roman"/>
        </w:rPr>
        <w:t>K č</w:t>
      </w:r>
      <w:r w:rsidRPr="00DF6D4B">
        <w:rPr>
          <w:rFonts w:ascii="Times New Roman" w:hAnsi="Times New Roman" w:cs="Times New Roman"/>
        </w:rPr>
        <w:t>l. I</w:t>
      </w:r>
      <w:r w:rsidRPr="00DF6D4B" w:rsidR="00DF6D4B">
        <w:rPr>
          <w:rFonts w:ascii="Times New Roman" w:hAnsi="Times New Roman" w:cs="Times New Roman"/>
        </w:rPr>
        <w:t xml:space="preserve"> </w:t>
      </w:r>
    </w:p>
    <w:p w:rsidR="0040231B" w:rsidRPr="00DF6D4B">
      <w:pPr>
        <w:pStyle w:val="BodyText"/>
        <w:rPr>
          <w:rFonts w:ascii="Times New Roman" w:hAnsi="Times New Roman" w:cs="Times New Roman"/>
        </w:rPr>
      </w:pPr>
    </w:p>
    <w:p w:rsidR="00A46C3F" w:rsidRPr="00DF6D4B">
      <w:pPr>
        <w:pStyle w:val="BodyText"/>
        <w:rPr>
          <w:rFonts w:ascii="Times New Roman" w:hAnsi="Times New Roman" w:cs="Times New Roman"/>
        </w:rPr>
      </w:pPr>
      <w:r w:rsidRPr="00DF6D4B">
        <w:rPr>
          <w:rFonts w:ascii="Times New Roman" w:hAnsi="Times New Roman" w:cs="Times New Roman"/>
        </w:rPr>
        <w:t xml:space="preserve">K bodu </w:t>
      </w:r>
      <w:r w:rsidRPr="00DF6D4B">
        <w:rPr>
          <w:rFonts w:ascii="Times New Roman" w:hAnsi="Times New Roman" w:cs="Times New Roman"/>
        </w:rPr>
        <w:t xml:space="preserve">1. </w:t>
      </w:r>
    </w:p>
    <w:p w:rsidR="00A46C3F" w:rsidRPr="00FE084A">
      <w:pPr>
        <w:pStyle w:val="BodyText"/>
        <w:rPr>
          <w:rFonts w:ascii="Times New Roman" w:hAnsi="Times New Roman" w:cs="Times New Roman"/>
        </w:rPr>
      </w:pPr>
    </w:p>
    <w:p w:rsidR="0040231B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  <w:t>Ustanovenie § 16 zákona obsahuje úpravu piateho stupňa ochrany prírody a krajiny. Ide o najvyšší stupeň, ktorý so sebou prináša celý rad obmedzení a zákazov. Tieto obmedzenia a zákazy majú z hľadiska ochrany prírody a krajiny svoje opodstatnenie, ale na druhej strane môžu spôsobiť aj neželané obmedzenie niektorých strategických činností, ktoré pri využití moderných a bezpečných technológií nemusia znamenať negatívny zásah do životného prostredia.</w:t>
      </w:r>
    </w:p>
    <w:p w:rsidR="0040231B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  <w:t>Navrhuje sa doplnenie ustanovenia § 16 o odsek, ktorým</w:t>
      </w:r>
      <w:r w:rsidRPr="00FE084A">
        <w:rPr>
          <w:rFonts w:ascii="Times New Roman" w:hAnsi="Times New Roman" w:cs="Times New Roman"/>
        </w:rPr>
        <w:t xml:space="preserve"> sa zverí orgánu ochrany prírody</w:t>
      </w:r>
      <w:r w:rsidRPr="00FE084A" w:rsidR="0068692C">
        <w:rPr>
          <w:rFonts w:ascii="Times New Roman" w:hAnsi="Times New Roman" w:cs="Times New Roman"/>
        </w:rPr>
        <w:t xml:space="preserve"> – krajskému úradu životného prostredia – kompetencia povoliť v jednotlivých prípadoch, teda nie paušálne, výnimku z niektorých zákazov podľa § 16 ods. 1. Povolenie takejto výnimky nie je ale navrhované neobmedzene, ale rešpektujúc záujem na ochrane prírody a krajiny sa navrhuje, aby takáto výnimka mohla byť povolená iba za predpokladu splnenia podmienky verejnopro</w:t>
      </w:r>
      <w:r w:rsidRPr="00FE084A" w:rsidR="00BF76F4">
        <w:rPr>
          <w:rFonts w:ascii="Times New Roman" w:hAnsi="Times New Roman" w:cs="Times New Roman"/>
        </w:rPr>
        <w:t>s</w:t>
      </w:r>
      <w:r w:rsidRPr="00FE084A" w:rsidR="0068692C">
        <w:rPr>
          <w:rFonts w:ascii="Times New Roman" w:hAnsi="Times New Roman" w:cs="Times New Roman"/>
        </w:rPr>
        <w:t>pe</w:t>
      </w:r>
      <w:r w:rsidRPr="00FE084A" w:rsidR="00BF76F4">
        <w:rPr>
          <w:rFonts w:ascii="Times New Roman" w:hAnsi="Times New Roman" w:cs="Times New Roman"/>
        </w:rPr>
        <w:t>š</w:t>
      </w:r>
      <w:r w:rsidRPr="00FE084A" w:rsidR="0068692C">
        <w:rPr>
          <w:rFonts w:ascii="Times New Roman" w:hAnsi="Times New Roman" w:cs="Times New Roman"/>
        </w:rPr>
        <w:t>nej stavby a preukázania účinnej ochrany prírody a krajiny podľa zákona č. 24/2006 Z. z.</w:t>
      </w:r>
    </w:p>
    <w:p w:rsidR="0068692C" w:rsidRPr="00FE084A">
      <w:pPr>
        <w:pStyle w:val="BodyText"/>
        <w:rPr>
          <w:rFonts w:ascii="Times New Roman" w:hAnsi="Times New Roman" w:cs="Times New Roman"/>
        </w:rPr>
      </w:pPr>
    </w:p>
    <w:p w:rsidR="00A46C3F" w:rsidRPr="00DF6D4B">
      <w:pPr>
        <w:pStyle w:val="BodyText"/>
        <w:rPr>
          <w:rFonts w:ascii="Times New Roman" w:hAnsi="Times New Roman" w:cs="Times New Roman"/>
        </w:rPr>
      </w:pPr>
      <w:r w:rsidRPr="00DF6D4B">
        <w:rPr>
          <w:rFonts w:ascii="Times New Roman" w:hAnsi="Times New Roman" w:cs="Times New Roman"/>
        </w:rPr>
        <w:t>K bodu 2.</w:t>
      </w:r>
      <w:r w:rsidRPr="00DF6D4B" w:rsidR="00DF6D4B">
        <w:rPr>
          <w:rFonts w:ascii="Times New Roman" w:hAnsi="Times New Roman" w:cs="Times New Roman"/>
        </w:rPr>
        <w:t xml:space="preserve"> </w:t>
      </w:r>
    </w:p>
    <w:p w:rsidR="00A46C3F" w:rsidRPr="00FE084A">
      <w:pPr>
        <w:pStyle w:val="BodyText"/>
        <w:rPr>
          <w:rFonts w:ascii="Times New Roman" w:hAnsi="Times New Roman" w:cs="Times New Roman"/>
        </w:rPr>
      </w:pPr>
    </w:p>
    <w:p w:rsidR="0040231B" w:rsidRPr="00FE084A">
      <w:pPr>
        <w:pStyle w:val="BodyText"/>
        <w:rPr>
          <w:rFonts w:ascii="Times New Roman" w:hAnsi="Times New Roman" w:cs="Times New Roman"/>
          <w:bCs/>
        </w:rPr>
      </w:pPr>
      <w:r w:rsidRPr="00FE084A">
        <w:rPr>
          <w:rFonts w:ascii="Times New Roman" w:hAnsi="Times New Roman" w:cs="Times New Roman"/>
        </w:rPr>
        <w:tab/>
      </w:r>
      <w:r w:rsidRPr="00FE084A">
        <w:rPr>
          <w:rFonts w:ascii="Times New Roman" w:hAnsi="Times New Roman" w:cs="Times New Roman"/>
          <w:bCs/>
        </w:rPr>
        <w:t>Vo vzťahu k obmedzeniam a zákazom v ochranným pásmach podľa § 17 zákona o ochrane prírody a krajiny platí, že ak je chránené územie (napr. prírodná pamiatka) v piatom stupni ochrany, tak podľa § 17 ods. 6 v ochrannom pásme platí štvrt</w:t>
      </w:r>
      <w:r w:rsidRPr="00FE084A">
        <w:rPr>
          <w:rFonts w:ascii="Times New Roman" w:hAnsi="Times New Roman" w:cs="Times New Roman"/>
          <w:bCs/>
        </w:rPr>
        <w:t>ý stupeň ochrany. Vo štvrtom stupni ochrany je možné podľa § 15 ods. 2 písm. c) so súhlasom krajského úradu životného prostredia umiestňovať stavby.</w:t>
      </w:r>
    </w:p>
    <w:p w:rsidR="0040231B" w:rsidRPr="00FE084A">
      <w:pPr>
        <w:pStyle w:val="BodyText"/>
        <w:rPr>
          <w:rFonts w:ascii="Times New Roman" w:hAnsi="Times New Roman" w:cs="Times New Roman"/>
          <w:bCs/>
        </w:rPr>
      </w:pPr>
      <w:r w:rsidRPr="00FE084A">
        <w:rPr>
          <w:rFonts w:ascii="Times New Roman" w:hAnsi="Times New Roman" w:cs="Times New Roman"/>
          <w:bCs/>
        </w:rPr>
        <w:tab/>
        <w:t>Aby bol dosiahnutý účel sledovaný v navrhovanom doplnení § 16 o nový odsek 3, je nevyhnutné doplniť podobným spôsobom aj ustanovenie o ochranných pásmach chránených území. Aj v tomto prípade ide o doplnenie, ktoré rešpektuje záujem ochrany prírody a krajiny, pretože prípadné povolenie výnimky zo zákazov podľa § 13 až 16 zákona je viazané na splnenie podmienok podľa zákona č. 24/2006 Z. z.</w:t>
      </w:r>
    </w:p>
    <w:p w:rsidR="0040231B" w:rsidRPr="00FE084A">
      <w:pPr>
        <w:pStyle w:val="BodyText"/>
        <w:rPr>
          <w:rFonts w:ascii="Times New Roman" w:hAnsi="Times New Roman" w:cs="Times New Roman"/>
        </w:rPr>
      </w:pPr>
    </w:p>
    <w:p w:rsidR="00FF6684" w:rsidRPr="00C64DA5">
      <w:pPr>
        <w:pStyle w:val="BodyText"/>
        <w:rPr>
          <w:rFonts w:ascii="Times New Roman" w:hAnsi="Times New Roman" w:cs="Times New Roman"/>
        </w:rPr>
      </w:pPr>
      <w:r w:rsidRPr="00C64DA5">
        <w:rPr>
          <w:rFonts w:ascii="Times New Roman" w:hAnsi="Times New Roman" w:cs="Times New Roman"/>
        </w:rPr>
        <w:t>K bodu 3.</w:t>
      </w:r>
      <w:r w:rsidRPr="00C64DA5" w:rsidR="00DF6D4B">
        <w:rPr>
          <w:rFonts w:ascii="Times New Roman" w:hAnsi="Times New Roman" w:cs="Times New Roman"/>
        </w:rPr>
        <w:t xml:space="preserve"> </w:t>
      </w:r>
    </w:p>
    <w:p w:rsidR="00FF6684" w:rsidRPr="00FE084A">
      <w:pPr>
        <w:pStyle w:val="BodyText"/>
        <w:rPr>
          <w:rFonts w:ascii="Times New Roman" w:hAnsi="Times New Roman" w:cs="Times New Roman"/>
        </w:rPr>
      </w:pPr>
    </w:p>
    <w:p w:rsidR="0040231B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  <w:t xml:space="preserve">V nadväznosti na vyššie uvedené návrhy na doplnenie zákona sa navrhuje aj doplnenie § 67, ktorý upravuje kompetencie krajského úradu životného prostredia o kompetencie rozhodovať o výnimkách podľa § 16 ods. </w:t>
      </w:r>
      <w:smartTag w:uri="urn:schemas-microsoft-com:office:smarttags" w:element="metricconverter">
        <w:smartTagPr>
          <w:attr w:name="ProductID" w:val="3 a"/>
        </w:smartTagPr>
        <w:r w:rsidRPr="00FE084A">
          <w:rPr>
            <w:rFonts w:ascii="Times New Roman" w:hAnsi="Times New Roman" w:cs="Times New Roman"/>
          </w:rPr>
          <w:t>3 a</w:t>
        </w:r>
      </w:smartTag>
      <w:r w:rsidRPr="00FE084A">
        <w:rPr>
          <w:rFonts w:ascii="Times New Roman" w:hAnsi="Times New Roman" w:cs="Times New Roman"/>
        </w:rPr>
        <w:t xml:space="preserve"> § 17 ods. 11.</w:t>
      </w:r>
    </w:p>
    <w:p w:rsidR="0040231B" w:rsidRPr="00FE084A">
      <w:pPr>
        <w:pStyle w:val="BodyText"/>
        <w:rPr>
          <w:rFonts w:ascii="Times New Roman" w:hAnsi="Times New Roman" w:cs="Times New Roman"/>
        </w:rPr>
      </w:pPr>
    </w:p>
    <w:p w:rsidR="003B005A">
      <w:pPr>
        <w:pStyle w:val="BodyText"/>
        <w:rPr>
          <w:rFonts w:ascii="Times New Roman" w:hAnsi="Times New Roman" w:cs="Times New Roman"/>
        </w:rPr>
      </w:pPr>
    </w:p>
    <w:p w:rsidR="003B005A">
      <w:pPr>
        <w:pStyle w:val="BodyText"/>
        <w:rPr>
          <w:rFonts w:ascii="Times New Roman" w:hAnsi="Times New Roman" w:cs="Times New Roman"/>
        </w:rPr>
      </w:pPr>
    </w:p>
    <w:p w:rsidR="00A46C3F" w:rsidRPr="00C64DA5">
      <w:pPr>
        <w:pStyle w:val="BodyText"/>
        <w:rPr>
          <w:rFonts w:ascii="Times New Roman" w:hAnsi="Times New Roman" w:cs="Times New Roman"/>
        </w:rPr>
      </w:pPr>
      <w:r w:rsidR="00720DEE">
        <w:rPr>
          <w:rFonts w:ascii="Times New Roman" w:hAnsi="Times New Roman" w:cs="Times New Roman"/>
        </w:rPr>
        <w:t>K č</w:t>
      </w:r>
      <w:r w:rsidRPr="00C64DA5">
        <w:rPr>
          <w:rFonts w:ascii="Times New Roman" w:hAnsi="Times New Roman" w:cs="Times New Roman"/>
        </w:rPr>
        <w:t>l. II</w:t>
      </w:r>
      <w:r w:rsidRPr="00C64DA5" w:rsidR="00DF6D4B">
        <w:rPr>
          <w:rFonts w:ascii="Times New Roman" w:hAnsi="Times New Roman" w:cs="Times New Roman"/>
        </w:rPr>
        <w:t xml:space="preserve"> </w:t>
      </w:r>
    </w:p>
    <w:p w:rsidR="00FF6684" w:rsidRPr="00C64DA5">
      <w:pPr>
        <w:pStyle w:val="BodyText"/>
        <w:rPr>
          <w:rFonts w:ascii="Times New Roman" w:hAnsi="Times New Roman" w:cs="Times New Roman"/>
        </w:rPr>
      </w:pPr>
    </w:p>
    <w:p w:rsidR="00D552E8" w:rsidRPr="00C64DA5">
      <w:pPr>
        <w:pStyle w:val="BodyText"/>
        <w:rPr>
          <w:rFonts w:ascii="Times New Roman" w:hAnsi="Times New Roman" w:cs="Times New Roman"/>
        </w:rPr>
      </w:pPr>
      <w:r w:rsidRPr="00C64DA5" w:rsidR="00A46C3F">
        <w:rPr>
          <w:rFonts w:ascii="Times New Roman" w:hAnsi="Times New Roman" w:cs="Times New Roman"/>
        </w:rPr>
        <w:t>K bodu 1.</w:t>
      </w:r>
      <w:r w:rsidRPr="00C64DA5" w:rsidR="00DF6D4B">
        <w:rPr>
          <w:rFonts w:ascii="Times New Roman" w:hAnsi="Times New Roman" w:cs="Times New Roman"/>
        </w:rPr>
        <w:t xml:space="preserve"> </w:t>
      </w:r>
    </w:p>
    <w:p w:rsidR="00A46C3F" w:rsidRPr="00FE084A">
      <w:pPr>
        <w:pStyle w:val="BodyText"/>
        <w:rPr>
          <w:rFonts w:ascii="Times New Roman" w:hAnsi="Times New Roman" w:cs="Times New Roman"/>
        </w:rPr>
      </w:pPr>
    </w:p>
    <w:p w:rsidR="00A46C3F" w:rsidRPr="00FE084A">
      <w:pPr>
        <w:pStyle w:val="BodyText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ab/>
        <w:t xml:space="preserve">Účelom predloženého návrhu je opätovné doplnenie § 31 o ustanovenie odseku 7, ktoré bolo súčasťou vodného zákona od jeho prijatia v roku 2004 až do jeho novely v roku 2005. </w:t>
      </w:r>
    </w:p>
    <w:p w:rsidR="00A46C3F" w:rsidRPr="00FE084A" w:rsidP="00D552E8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E084A">
        <w:rPr>
          <w:rFonts w:ascii="Times New Roman" w:hAnsi="Times New Roman" w:cs="Times New Roman"/>
          <w:bCs/>
        </w:rPr>
        <w:t>Ustanovenie § 31 ods. 4 vodného zákona upravuje chránenú vodohospodársku oblasť (čo je v zmysle vyššie uvedeného nariadenia vlády SSR aj Žitný ostrov) a jednotlivé činnosti, ktoré sú v tejto oblasti zakázané. Podľa § 31 ods. 4 písm. c) bod 3. je v chránenej vodohospodárskej oblasti zakázané aj „</w:t>
      </w:r>
      <w:r w:rsidRPr="00FE084A">
        <w:rPr>
          <w:rFonts w:ascii="Times New Roman" w:hAnsi="Times New Roman" w:cs="Times New Roman"/>
          <w:bCs/>
          <w:i/>
        </w:rPr>
        <w:t>stavať alebo rozširovať ropovody a iné líniové produktovody na prepravu nebezpečných látok</w:t>
      </w:r>
      <w:r w:rsidRPr="00FE084A">
        <w:rPr>
          <w:rFonts w:ascii="Times New Roman" w:hAnsi="Times New Roman" w:cs="Times New Roman"/>
          <w:bCs/>
        </w:rPr>
        <w:t>“ s tým, že z tohto zákazu dnešná právna úprava nepozná výnimku.</w:t>
      </w:r>
    </w:p>
    <w:p w:rsidR="00A46C3F" w:rsidRPr="00FE084A" w:rsidP="00D552E8">
      <w:pPr>
        <w:pStyle w:val="BodyTextIndent2"/>
        <w:spacing w:after="0" w:line="240" w:lineRule="auto"/>
        <w:ind w:left="0" w:firstLine="708"/>
        <w:jc w:val="both"/>
        <w:rPr>
          <w:rFonts w:ascii="Courier New" w:hAnsi="Courier New" w:cs="Courier New"/>
          <w:sz w:val="20"/>
        </w:rPr>
      </w:pPr>
      <w:r w:rsidRPr="00FE084A">
        <w:rPr>
          <w:rFonts w:ascii="Times New Roman" w:hAnsi="Times New Roman" w:cs="Times New Roman"/>
          <w:bCs/>
        </w:rPr>
        <w:t xml:space="preserve">Zákon o vodách v ustanovení § 31 ods. 6 obsahuje výnimku, ktorá sa ale vzťahuje len na existujúce ropovody - </w:t>
      </w:r>
      <w:r w:rsidRPr="00FE084A">
        <w:rPr>
          <w:rFonts w:ascii="Times New Roman" w:hAnsi="Times New Roman" w:cs="Times New Roman"/>
        </w:rPr>
        <w:t xml:space="preserve">existujúce stavby a zariadenia uvedené v § 31 odseku 4 písm. a) </w:t>
      </w:r>
      <w:r w:rsidR="003B005A">
        <w:rPr>
          <w:rFonts w:ascii="Times New Roman" w:hAnsi="Times New Roman" w:cs="Times New Roman"/>
        </w:rPr>
        <w:t xml:space="preserve">      </w:t>
      </w:r>
      <w:r w:rsidRPr="00C64DA5">
        <w:rPr>
          <w:rFonts w:ascii="Times New Roman" w:hAnsi="Times New Roman" w:cs="Times New Roman"/>
        </w:rPr>
        <w:t>v treťom (ropovody) až šiestom bode možno rekonštruovať, modernizovať a rozširovať, ak s</w:t>
      </w:r>
      <w:r w:rsidRPr="00FE084A">
        <w:rPr>
          <w:rFonts w:ascii="Times New Roman" w:hAnsi="Times New Roman" w:cs="Times New Roman"/>
        </w:rPr>
        <w:t>a tým dosiahne účinnejšia ochrana vôd a vodných pomerov oproti súčasnému stavu, odstráni sa pôvodný zdroj znečistenia a uplatnia sa pritom najlepšie dostupné techniky zabezpečujúce vysoký stupeň ochrany vôd.</w:t>
      </w:r>
    </w:p>
    <w:p w:rsidR="00A46C3F" w:rsidRPr="00FE084A" w:rsidP="00D552E8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</w:rPr>
      </w:pPr>
      <w:r w:rsidRPr="00FE084A">
        <w:rPr>
          <w:rFonts w:ascii="Times New Roman" w:hAnsi="Times New Roman" w:cs="Times New Roman"/>
          <w:bCs/>
        </w:rPr>
        <w:t>Zákon o vodách ale v pôvodnom znení z roku 2004 obsahoval v § 31 ustanovenie odseku 7, ktoré takúto výnimku umožňovalo. Novelou zákona o vodách č. 230/2005 Z. z. bola táto výnimka zrušená, ale toto zrušenie nebolo uskutočnené dôsledne, pretože v § 60, ktorý upravuje postavenie a kompetencie krajského úradu životného prostredia naďalej zostala upravená kompetencia na udeľovanie tejto výnimky.</w:t>
      </w:r>
    </w:p>
    <w:p w:rsidR="00D552E8" w:rsidRPr="00FE084A" w:rsidP="00D552E8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Vložením navrhovaného ustanovenia by sa umožnilo v chránenej vodohospodárskej oblasti stavať ropovody a súčasne by sa ponechalo aj ustanovenie terajšieho § 31 ods. 6, ktoré umožňuje ich rekonštruovanie, modernizovanie a rozširovanie.</w:t>
      </w:r>
    </w:p>
    <w:p w:rsidR="00D552E8" w:rsidRPr="00FE084A" w:rsidP="00D552E8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E084A">
        <w:rPr>
          <w:rFonts w:ascii="Times New Roman" w:hAnsi="Times New Roman" w:cs="Times New Roman"/>
        </w:rPr>
        <w:t>Orgánom, ktorý by o takejto navrhovanej výnimke rozhodoval by bol krajský úrad životného prostredia  podľa § 60 ods. 1 písm. e) platného znenia zákona o vodách.</w:t>
      </w:r>
    </w:p>
    <w:p w:rsidR="00A46C3F" w:rsidRPr="00FE084A">
      <w:pPr>
        <w:pStyle w:val="BodyText"/>
        <w:rPr>
          <w:rFonts w:ascii="Times New Roman" w:hAnsi="Times New Roman" w:cs="Times New Roman"/>
        </w:rPr>
      </w:pPr>
    </w:p>
    <w:p w:rsidR="00A46C3F" w:rsidRPr="00C64DA5">
      <w:pPr>
        <w:pStyle w:val="BodyText"/>
        <w:rPr>
          <w:rFonts w:ascii="Times New Roman" w:hAnsi="Times New Roman" w:cs="Times New Roman"/>
        </w:rPr>
      </w:pPr>
      <w:r w:rsidRPr="00C64DA5">
        <w:rPr>
          <w:rFonts w:ascii="Times New Roman" w:hAnsi="Times New Roman" w:cs="Times New Roman"/>
        </w:rPr>
        <w:t>K bodu 2.</w:t>
      </w:r>
      <w:r w:rsidRPr="00C64DA5" w:rsidR="00DF6D4B">
        <w:rPr>
          <w:rFonts w:ascii="Times New Roman" w:hAnsi="Times New Roman" w:cs="Times New Roman"/>
        </w:rPr>
        <w:t xml:space="preserve"> </w:t>
      </w:r>
    </w:p>
    <w:p w:rsidR="00A46C3F" w:rsidRPr="00C64DA5">
      <w:pPr>
        <w:pStyle w:val="BodyText"/>
        <w:rPr>
          <w:rFonts w:ascii="Times New Roman" w:hAnsi="Times New Roman" w:cs="Times New Roman"/>
        </w:rPr>
      </w:pPr>
    </w:p>
    <w:p w:rsidR="00A46C3F" w:rsidRPr="00C64DA5">
      <w:pPr>
        <w:pStyle w:val="BodyText"/>
        <w:rPr>
          <w:rFonts w:ascii="Times New Roman" w:hAnsi="Times New Roman" w:cs="Times New Roman"/>
        </w:rPr>
      </w:pPr>
      <w:r w:rsidRPr="00C64DA5">
        <w:rPr>
          <w:rFonts w:ascii="Times New Roman" w:hAnsi="Times New Roman" w:cs="Times New Roman"/>
        </w:rPr>
        <w:tab/>
        <w:t>Ide o legislatívno-technickú úpravu, ktorá spočíva v aktualizácii citácie v poznámke pod čiarou.</w:t>
      </w:r>
    </w:p>
    <w:p w:rsidR="00A46C3F" w:rsidRPr="00C64DA5">
      <w:pPr>
        <w:pStyle w:val="BodyText"/>
        <w:rPr>
          <w:rFonts w:ascii="Times New Roman" w:hAnsi="Times New Roman" w:cs="Times New Roman"/>
        </w:rPr>
      </w:pPr>
    </w:p>
    <w:p w:rsidR="000E6F95" w:rsidP="000E6F95">
      <w:pPr>
        <w:pStyle w:val="BodyText"/>
        <w:rPr>
          <w:rFonts w:ascii="Times New Roman" w:hAnsi="Times New Roman" w:cs="Times New Roman"/>
        </w:rPr>
      </w:pPr>
    </w:p>
    <w:p w:rsidR="002A2265" w:rsidP="002A2265">
      <w:pPr>
        <w:pStyle w:val="BodyText"/>
        <w:rPr>
          <w:rFonts w:ascii="Times New Roman" w:hAnsi="Times New Roman" w:cs="Times New Roman"/>
        </w:rPr>
      </w:pPr>
      <w:r w:rsidR="003B005A">
        <w:rPr>
          <w:rFonts w:ascii="Times New Roman" w:hAnsi="Times New Roman" w:cs="Times New Roman"/>
        </w:rPr>
        <w:t>K čl. III</w:t>
      </w:r>
    </w:p>
    <w:p w:rsidR="000E6F95" w:rsidRPr="00FE084A" w:rsidP="002A2265">
      <w:pPr>
        <w:pStyle w:val="BodyText"/>
        <w:rPr>
          <w:rFonts w:ascii="Times New Roman" w:hAnsi="Times New Roman" w:cs="Times New Roman"/>
        </w:rPr>
      </w:pPr>
    </w:p>
    <w:p w:rsidR="00414501" w:rsidP="00414501">
      <w:pPr>
        <w:pStyle w:val="BodyText"/>
        <w:rPr>
          <w:rFonts w:ascii="Times New Roman" w:hAnsi="Times New Roman" w:cs="Times New Roman"/>
        </w:rPr>
      </w:pPr>
      <w:r w:rsidRPr="00DF6D4B">
        <w:rPr>
          <w:rFonts w:ascii="Times New Roman" w:hAnsi="Times New Roman" w:cs="Times New Roman"/>
        </w:rPr>
        <w:t xml:space="preserve">K bodu 1. </w:t>
      </w:r>
    </w:p>
    <w:p w:rsidR="00414501" w:rsidRPr="00DF6D4B" w:rsidP="00414501">
      <w:pPr>
        <w:pStyle w:val="BodyText"/>
        <w:rPr>
          <w:rFonts w:ascii="Times New Roman" w:hAnsi="Times New Roman" w:cs="Times New Roman"/>
        </w:rPr>
      </w:pPr>
    </w:p>
    <w:p w:rsidR="00414501" w:rsidP="00414501">
      <w:pPr>
        <w:pStyle w:val="BodyTextIndent2"/>
        <w:spacing w:line="240" w:lineRule="auto"/>
        <w:ind w:left="0" w:firstLine="708"/>
        <w:jc w:val="both"/>
        <w:rPr>
          <w:rFonts w:ascii="Times New Roman" w:hAnsi="Times New Roman" w:cs="Times New Roman"/>
          <w:bCs/>
          <w:szCs w:val="28"/>
        </w:rPr>
      </w:pPr>
      <w:r w:rsidRPr="00071454">
        <w:rPr>
          <w:rFonts w:ascii="Times New Roman" w:hAnsi="Times New Roman" w:cs="Times New Roman"/>
        </w:rPr>
        <w:t>Navrhuje sa úprava podmienok pre vydanie osvedčenia o súlade investičného zámeru s dlhodobou koncepciou energetickej politiky</w:t>
      </w:r>
      <w:r>
        <w:rPr>
          <w:rFonts w:ascii="Times New Roman" w:hAnsi="Times New Roman" w:cs="Times New Roman"/>
        </w:rPr>
        <w:t xml:space="preserve">. </w:t>
      </w:r>
      <w:r w:rsidRPr="00071454">
        <w:rPr>
          <w:rFonts w:ascii="Times New Roman" w:hAnsi="Times New Roman" w:cs="Times New Roman"/>
          <w:bCs/>
          <w:szCs w:val="28"/>
        </w:rPr>
        <w:t>Podľa doterajšej právnej úpravy osvedčenie pri výstavbe energetického zariadenia na výrobu elektriny s celkovým inštalovaným výkonom do 1 MW</w:t>
      </w:r>
      <w:r w:rsidRPr="00606A75">
        <w:rPr>
          <w:rFonts w:ascii="Times New Roman" w:hAnsi="Times New Roman" w:cs="Times New Roman"/>
          <w:bCs/>
          <w:szCs w:val="28"/>
        </w:rPr>
        <w:t xml:space="preserve"> </w:t>
      </w:r>
      <w:r w:rsidRPr="00071454">
        <w:rPr>
          <w:rFonts w:ascii="Times New Roman" w:hAnsi="Times New Roman" w:cs="Times New Roman"/>
          <w:bCs/>
          <w:szCs w:val="28"/>
        </w:rPr>
        <w:t>nebolo potrebné</w:t>
      </w:r>
      <w:r>
        <w:rPr>
          <w:rFonts w:ascii="Times New Roman" w:hAnsi="Times New Roman" w:cs="Times New Roman"/>
          <w:bCs/>
          <w:szCs w:val="28"/>
        </w:rPr>
        <w:t xml:space="preserve">. </w:t>
      </w:r>
    </w:p>
    <w:p w:rsidR="00414501" w:rsidRPr="00750CEE" w:rsidP="00414501">
      <w:pPr>
        <w:pStyle w:val="BodyTextIndent2"/>
        <w:spacing w:line="240" w:lineRule="auto"/>
        <w:ind w:left="0"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V tejto súvislosti sa doposiaľ primerane nezohľadnila </w:t>
      </w:r>
      <w:smartTag w:uri="urn:schemas-microsoft-com:office:smarttags" w:element="PersonName">
        <w:r>
          <w:rPr>
            <w:rFonts w:ascii="Times New Roman" w:hAnsi="Times New Roman" w:cs="Times New Roman"/>
            <w:bCs/>
            <w:szCs w:val="28"/>
          </w:rPr>
          <w:t>sk</w:t>
        </w:r>
      </w:smartTag>
      <w:r>
        <w:rPr>
          <w:rFonts w:ascii="Times New Roman" w:hAnsi="Times New Roman" w:cs="Times New Roman"/>
          <w:bCs/>
          <w:szCs w:val="28"/>
        </w:rPr>
        <w:t>utočnosť, že pri energetických zariadeniach na výrobu elektriny s využitím slnečnej energie v súčasnosti prevažuje</w:t>
      </w:r>
      <w:r w:rsidRPr="00606A75"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 xml:space="preserve">počet investičných zámerov na výstavbu s celkovým inštalovaným výkonom v rozpätí </w:t>
      </w:r>
      <w:r w:rsidRPr="00750CEE">
        <w:rPr>
          <w:rFonts w:ascii="Times New Roman" w:hAnsi="Times New Roman" w:cs="Times New Roman"/>
          <w:bCs/>
          <w:szCs w:val="28"/>
        </w:rPr>
        <w:t>od 100 kW do 1 MW</w:t>
      </w:r>
      <w:r w:rsidRPr="00750CEE">
        <w:rPr>
          <w:rFonts w:ascii="Times New Roman" w:hAnsi="Times New Roman" w:cs="Times New Roman"/>
          <w:b/>
          <w:bCs/>
          <w:szCs w:val="28"/>
        </w:rPr>
        <w:t>.</w:t>
      </w:r>
      <w:r>
        <w:rPr>
          <w:rFonts w:ascii="Times New Roman" w:hAnsi="Times New Roman" w:cs="Times New Roman"/>
          <w:bCs/>
          <w:szCs w:val="28"/>
        </w:rPr>
        <w:t xml:space="preserve"> Z tohto dôvodu sa navrhuje, aby osvedčenie </w:t>
      </w:r>
      <w:r w:rsidRPr="00071454">
        <w:rPr>
          <w:rFonts w:ascii="Times New Roman" w:hAnsi="Times New Roman" w:cs="Times New Roman"/>
        </w:rPr>
        <w:t xml:space="preserve">o súlade investičného zámeru s dlhodobou koncepciou energetickej politiky </w:t>
      </w:r>
      <w:r>
        <w:rPr>
          <w:rFonts w:ascii="Times New Roman" w:hAnsi="Times New Roman" w:cs="Times New Roman"/>
          <w:bCs/>
          <w:szCs w:val="28"/>
        </w:rPr>
        <w:t xml:space="preserve">bolo potrebné pre výstavbu energetických zariadení na výrobu elektriny s využitím slnečnej energie s celkovým inštalovaným výkonom </w:t>
      </w:r>
      <w:r w:rsidRPr="00750CEE">
        <w:rPr>
          <w:rFonts w:ascii="Times New Roman" w:hAnsi="Times New Roman" w:cs="Times New Roman"/>
          <w:bCs/>
          <w:szCs w:val="28"/>
        </w:rPr>
        <w:t>už</w:t>
      </w:r>
      <w:r w:rsidRPr="00750CEE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50CEE">
        <w:rPr>
          <w:rFonts w:ascii="Times New Roman" w:hAnsi="Times New Roman" w:cs="Times New Roman"/>
          <w:bCs/>
          <w:szCs w:val="28"/>
        </w:rPr>
        <w:t xml:space="preserve">nad 100 kW. </w:t>
      </w:r>
    </w:p>
    <w:p w:rsidR="00414501" w:rsidP="00414501">
      <w:pPr>
        <w:pStyle w:val="BodyTextIndent2"/>
        <w:spacing w:line="240" w:lineRule="auto"/>
        <w:ind w:left="0"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Navrhovanú hranicu na vydávanie osvedčení pre energetické zariadenia na výrobu elektriny s využitím veternej energie s celkovým inštalovaným výkonom nad 100 kW je možné z hľadi</w:t>
      </w:r>
      <w:smartTag w:uri="urn:schemas-microsoft-com:office:smarttags" w:element="PersonName">
        <w:r>
          <w:rPr>
            <w:rFonts w:ascii="Times New Roman" w:hAnsi="Times New Roman" w:cs="Times New Roman"/>
            <w:bCs/>
            <w:szCs w:val="28"/>
          </w:rPr>
          <w:t>sk</w:t>
        </w:r>
      </w:smartTag>
      <w:r>
        <w:rPr>
          <w:rFonts w:ascii="Times New Roman" w:hAnsi="Times New Roman" w:cs="Times New Roman"/>
          <w:bCs/>
          <w:szCs w:val="28"/>
        </w:rPr>
        <w:t xml:space="preserve">a potrieb regulácie prevádzky prenosovej sústavy a distribučných sústav považovať za primeranú. </w:t>
      </w:r>
    </w:p>
    <w:p w:rsidR="00414501" w:rsidP="00414501">
      <w:pPr>
        <w:pStyle w:val="BodyTextIndent2"/>
        <w:spacing w:line="240" w:lineRule="auto"/>
        <w:ind w:left="0" w:firstLine="708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Energetické zariadenia s vyšším celkovým inštalovaným výkonom môžu pri väčšom množstve a pri uplatňovaných požiadavkách vyplývajúcich z predkladaných investičných zámerov nepriaznivo vplývať na prevádzku prenosovej sústavy</w:t>
      </w:r>
      <w:r w:rsidRPr="00C06DB0"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>a jednotlivých distribučných sústav. Z tohto dôvodu je potrebné osobitne posudzovať už žiadosti na vydanie osvedčenia pre energetické zariadenia</w:t>
      </w:r>
      <w:r w:rsidRPr="00C06DB0"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 xml:space="preserve">s celkovým inštalovaným výkonom </w:t>
      </w:r>
      <w:r w:rsidRPr="00750CEE">
        <w:rPr>
          <w:rFonts w:ascii="Times New Roman" w:hAnsi="Times New Roman" w:cs="Times New Roman"/>
          <w:bCs/>
          <w:szCs w:val="28"/>
        </w:rPr>
        <w:t>nad 100 kW.</w:t>
      </w:r>
    </w:p>
    <w:p w:rsidR="00414501" w:rsidRPr="00071454" w:rsidP="00414501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414501" w:rsidP="0041450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2.</w:t>
      </w:r>
    </w:p>
    <w:p w:rsidR="00414501" w:rsidP="00414501">
      <w:pPr>
        <w:pStyle w:val="BodyText"/>
        <w:rPr>
          <w:rFonts w:ascii="Times New Roman" w:hAnsi="Times New Roman" w:cs="Times New Roman"/>
        </w:rPr>
      </w:pPr>
    </w:p>
    <w:p w:rsidR="00414501" w:rsidP="00414501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sa o legislatívno-technickú úpravu.</w:t>
      </w:r>
    </w:p>
    <w:p w:rsidR="00414501" w:rsidP="00414501">
      <w:pPr>
        <w:pStyle w:val="BodyText"/>
        <w:rPr>
          <w:rFonts w:ascii="Times New Roman" w:hAnsi="Times New Roman" w:cs="Times New Roman"/>
        </w:rPr>
      </w:pPr>
    </w:p>
    <w:p w:rsidR="00FE70A5" w:rsidP="00414501">
      <w:pPr>
        <w:pStyle w:val="BodyText"/>
        <w:rPr>
          <w:rFonts w:ascii="Times New Roman" w:hAnsi="Times New Roman" w:cs="Times New Roman"/>
        </w:rPr>
      </w:pPr>
    </w:p>
    <w:p w:rsidR="00414501" w:rsidP="0041450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IV</w:t>
      </w:r>
    </w:p>
    <w:p w:rsidR="00414501" w:rsidP="00764ED9">
      <w:pPr>
        <w:pStyle w:val="BodyText"/>
        <w:ind w:firstLine="708"/>
        <w:rPr>
          <w:rFonts w:ascii="Times New Roman" w:hAnsi="Times New Roman" w:cs="Times New Roman"/>
        </w:rPr>
      </w:pPr>
    </w:p>
    <w:p w:rsidR="00D552E8" w:rsidRPr="00FE084A" w:rsidP="00764ED9">
      <w:pPr>
        <w:pStyle w:val="BodyText"/>
        <w:ind w:firstLine="708"/>
        <w:rPr>
          <w:rFonts w:ascii="Times New Roman" w:hAnsi="Times New Roman" w:cs="Times New Roman"/>
        </w:rPr>
      </w:pPr>
      <w:r w:rsidR="003B005A">
        <w:rPr>
          <w:rFonts w:ascii="Times New Roman" w:hAnsi="Times New Roman" w:cs="Times New Roman"/>
        </w:rPr>
        <w:t xml:space="preserve">Navrhuje sa účinnosť zákona </w:t>
      </w:r>
      <w:r w:rsidR="00A4542B">
        <w:rPr>
          <w:rFonts w:ascii="Times New Roman" w:hAnsi="Times New Roman" w:cs="Times New Roman"/>
        </w:rPr>
        <w:t>vzhľadom na predpokladané lehoty legislatívneho procesu.</w:t>
      </w:r>
    </w:p>
    <w:sectPr>
      <w:footerReference w:type="even" r:id="rId4"/>
      <w:footerReference w:type="default" r:id="rId5"/>
      <w:pgSz w:w="11906" w:h="16838"/>
      <w:pgMar w:top="1191" w:right="1418" w:bottom="130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A9" w:rsidP="002B52E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617A9" w:rsidP="00A46C3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A9" w:rsidRPr="002B52E9" w:rsidP="0094655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  <w:szCs w:val="22"/>
      </w:rPr>
    </w:pPr>
    <w:r w:rsidRPr="002B52E9">
      <w:rPr>
        <w:rStyle w:val="PageNumber"/>
        <w:rFonts w:ascii="Times New Roman" w:hAnsi="Times New Roman" w:cs="Times New Roman"/>
        <w:sz w:val="22"/>
        <w:szCs w:val="22"/>
      </w:rPr>
      <w:fldChar w:fldCharType="begin"/>
    </w:r>
    <w:r w:rsidRPr="002B52E9">
      <w:rPr>
        <w:rStyle w:val="PageNumber"/>
        <w:rFonts w:ascii="Times New Roman" w:hAnsi="Times New Roman" w:cs="Times New Roman"/>
        <w:sz w:val="22"/>
        <w:szCs w:val="22"/>
      </w:rPr>
      <w:instrText xml:space="preserve">PAGE  </w:instrText>
    </w:r>
    <w:r w:rsidRPr="002B52E9">
      <w:rPr>
        <w:rStyle w:val="PageNumber"/>
        <w:rFonts w:ascii="Times New Roman" w:hAnsi="Times New Roman" w:cs="Times New Roman"/>
        <w:sz w:val="22"/>
        <w:szCs w:val="22"/>
      </w:rPr>
      <w:fldChar w:fldCharType="separate"/>
    </w:r>
    <w:r w:rsidR="00FE70A5">
      <w:rPr>
        <w:rStyle w:val="PageNumber"/>
        <w:rFonts w:ascii="Times New Roman" w:hAnsi="Times New Roman" w:cs="Times New Roman"/>
        <w:noProof/>
        <w:sz w:val="22"/>
        <w:szCs w:val="22"/>
      </w:rPr>
      <w:t>4</w:t>
    </w:r>
    <w:r w:rsidRPr="002B52E9">
      <w:rPr>
        <w:rStyle w:val="PageNumber"/>
        <w:rFonts w:ascii="Times New Roman" w:hAnsi="Times New Roman" w:cs="Times New Roman"/>
        <w:sz w:val="22"/>
        <w:szCs w:val="22"/>
      </w:rPr>
      <w:fldChar w:fldCharType="end"/>
    </w:r>
  </w:p>
  <w:p w:rsidR="001617A9" w:rsidP="00A46C3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32BF3"/>
    <w:multiLevelType w:val="hybridMultilevel"/>
    <w:tmpl w:val="A67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1454"/>
    <w:rsid w:val="000E6F95"/>
    <w:rsid w:val="001617A9"/>
    <w:rsid w:val="002A2265"/>
    <w:rsid w:val="002B52E9"/>
    <w:rsid w:val="003B005A"/>
    <w:rsid w:val="0040231B"/>
    <w:rsid w:val="00414501"/>
    <w:rsid w:val="0043524D"/>
    <w:rsid w:val="00606A75"/>
    <w:rsid w:val="0068692C"/>
    <w:rsid w:val="00720DEE"/>
    <w:rsid w:val="00750CEE"/>
    <w:rsid w:val="00764ED9"/>
    <w:rsid w:val="008171A9"/>
    <w:rsid w:val="00946558"/>
    <w:rsid w:val="00972E49"/>
    <w:rsid w:val="00A4542B"/>
    <w:rsid w:val="00A46C3F"/>
    <w:rsid w:val="00A67745"/>
    <w:rsid w:val="00BC35E8"/>
    <w:rsid w:val="00BF76F4"/>
    <w:rsid w:val="00C06DB0"/>
    <w:rsid w:val="00C64DA5"/>
    <w:rsid w:val="00D552E8"/>
    <w:rsid w:val="00DF6D4B"/>
    <w:rsid w:val="00F31BAE"/>
    <w:rsid w:val="00F807B6"/>
    <w:rsid w:val="00FE084A"/>
    <w:rsid w:val="00FE70A5"/>
    <w:rsid w:val="00FF66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rsid w:val="00A46C3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46C3F"/>
  </w:style>
  <w:style w:type="paragraph" w:styleId="BodyTextIndent2">
    <w:name w:val="Body Text Indent 2"/>
    <w:basedOn w:val="Normal"/>
    <w:rsid w:val="00A46C3F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F807B6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B52E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4</Pages>
  <Words>1392</Words>
  <Characters>7937</Characters>
  <Application>Microsoft Office Word</Application>
  <DocSecurity>0</DocSecurity>
  <Lines>0</Lines>
  <Paragraphs>0</Paragraphs>
  <ScaleCrop>false</ScaleCrop>
  <Company>MH SR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 s p r á v a</dc:title>
  <dc:creator>balog</dc:creator>
  <cp:lastModifiedBy>Miro</cp:lastModifiedBy>
  <cp:revision>10</cp:revision>
  <cp:lastPrinted>2009-09-26T09:10:00Z</cp:lastPrinted>
  <dcterms:created xsi:type="dcterms:W3CDTF">2009-09-17T15:47:00Z</dcterms:created>
  <dcterms:modified xsi:type="dcterms:W3CDTF">2009-09-26T09:30:00Z</dcterms:modified>
</cp:coreProperties>
</file>