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44A0" w:rsidRPr="006044A0" w:rsidP="006044A0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6044A0">
        <w:rPr>
          <w:rFonts w:ascii="Times New Roman" w:hAnsi="Times New Roman" w:cs="Calibri"/>
          <w:b/>
          <w:sz w:val="24"/>
          <w:szCs w:val="24"/>
        </w:rPr>
        <w:t>NÁRODNÁ RADA SLOVENSKEJ REPUBLIKY</w:t>
      </w:r>
    </w:p>
    <w:p w:rsidR="006044A0" w:rsidP="006044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6044A0">
        <w:rPr>
          <w:rFonts w:ascii="Times New Roman" w:hAnsi="Times New Roman" w:cs="Calibri"/>
          <w:b/>
          <w:sz w:val="24"/>
          <w:szCs w:val="24"/>
        </w:rPr>
        <w:t>IV. volebné obdobie</w:t>
      </w:r>
    </w:p>
    <w:p w:rsidR="006044A0" w:rsidP="006044A0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6044A0" w:rsidRPr="006044A0" w:rsidP="006044A0">
      <w:pPr>
        <w:jc w:val="center"/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Návrh</w:t>
      </w:r>
    </w:p>
    <w:p w:rsidR="006044A0" w:rsidRPr="006044A0" w:rsidP="006044A0">
      <w:pPr>
        <w:jc w:val="center"/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jc w:val="center"/>
        <w:rPr>
          <w:rFonts w:ascii="Times New Roman" w:hAnsi="Times New Roman" w:cs="Calibri"/>
          <w:b/>
          <w:sz w:val="24"/>
          <w:szCs w:val="24"/>
        </w:rPr>
      </w:pPr>
      <w:r w:rsidRPr="006044A0">
        <w:rPr>
          <w:rFonts w:ascii="Times New Roman" w:hAnsi="Times New Roman" w:cs="Calibri"/>
          <w:b/>
          <w:sz w:val="24"/>
          <w:szCs w:val="24"/>
        </w:rPr>
        <w:t>ZÁKON</w:t>
      </w:r>
    </w:p>
    <w:p w:rsidR="006044A0" w:rsidRPr="006044A0" w:rsidP="006044A0">
      <w:pPr>
        <w:jc w:val="center"/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jc w:val="center"/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z ............... 2009,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jc w:val="center"/>
        <w:rPr>
          <w:rFonts w:ascii="Times New Roman" w:hAnsi="Times New Roman" w:cs="Calibri"/>
          <w:b/>
          <w:sz w:val="24"/>
          <w:szCs w:val="24"/>
        </w:rPr>
      </w:pPr>
      <w:r w:rsidRPr="006044A0">
        <w:rPr>
          <w:rFonts w:ascii="Times New Roman" w:hAnsi="Times New Roman" w:cs="Calibri"/>
          <w:b/>
          <w:sz w:val="24"/>
          <w:szCs w:val="24"/>
        </w:rPr>
        <w:t>ktorým sa dopĺňa zákon č. 543/2002 Z. z. o ochrane prírody a krajiny v znení neskorších predpisov a o zmene a doplnení niektorých zákonov</w:t>
      </w:r>
    </w:p>
    <w:p w:rsidR="006044A0" w:rsidRPr="006044A0" w:rsidP="006044A0">
      <w:pPr>
        <w:jc w:val="center"/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Národná rada Slovenskej</w:t>
      </w:r>
      <w:r w:rsidRPr="006044A0">
        <w:rPr>
          <w:rFonts w:ascii="Times New Roman" w:hAnsi="Times New Roman" w:cs="Calibri"/>
          <w:sz w:val="24"/>
          <w:szCs w:val="24"/>
        </w:rPr>
        <w:t xml:space="preserve"> republiky sa uzniesla na tomto zákone: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jc w:val="center"/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Čl. I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Zákon č. 543/2002 Z. z. o ochrane prírody a krajiny v znení zákona č. 525/2003 Z. z., zákona č. 205/2004 Z. z., zákona č. 364/2004 Z. z., zákona č. 587/2004 Z. z., zákona č. 15/2005 Z. z., zákona č. 479/2005 Z. z., zákona č. 24/2006 Z. z., zákona č. 359/2007 Z. z., zákona č. 454/2007 Z. z. a zákona č. 515/2008 Z. z. sa dopĺňa takto:</w:t>
      </w:r>
    </w:p>
    <w:p w:rsid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1. § 16 sa dopĺňa odsekom 3, ktorý znie: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„(3) Orgán ochrany prírody môže v jednotlivých prípadoch, ak ide o stavbu alebo rozšírenie ropovodu povoliť výnimku zo zákazu podľa odseku 1 písm. a), b), h) a i), ak ide o verejnoprospešnú stavbu podľa osobitného predpisu</w:t>
      </w:r>
      <w:r w:rsidRPr="002462B5">
        <w:rPr>
          <w:rFonts w:ascii="Times New Roman" w:hAnsi="Times New Roman" w:cs="Calibri"/>
          <w:sz w:val="24"/>
          <w:szCs w:val="24"/>
          <w:vertAlign w:val="superscript"/>
        </w:rPr>
        <w:t>59)</w:t>
      </w:r>
      <w:r w:rsidRPr="006044A0">
        <w:rPr>
          <w:rFonts w:ascii="Times New Roman" w:hAnsi="Times New Roman" w:cs="Calibri"/>
          <w:sz w:val="24"/>
          <w:szCs w:val="24"/>
        </w:rPr>
        <w:t xml:space="preserve"> a v procese posudzovania vplyvov na životné prostredie podľa osobitného predpisu</w:t>
      </w:r>
      <w:r w:rsidRPr="002462B5">
        <w:rPr>
          <w:rFonts w:ascii="Times New Roman" w:hAnsi="Times New Roman" w:cs="Calibri"/>
          <w:sz w:val="24"/>
          <w:szCs w:val="24"/>
          <w:vertAlign w:val="superscript"/>
        </w:rPr>
        <w:t>60)</w:t>
      </w:r>
      <w:r w:rsidRPr="006044A0">
        <w:rPr>
          <w:rFonts w:ascii="Times New Roman" w:hAnsi="Times New Roman" w:cs="Calibri"/>
          <w:sz w:val="24"/>
          <w:szCs w:val="24"/>
        </w:rPr>
        <w:t xml:space="preserve"> sa preukáže, že navrhované technické opatrenia zabezpečia účinnú ochranu prírody a krajiny.“.</w:t>
      </w:r>
    </w:p>
    <w:p w:rsid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Poznámky pod čiarou k odkazom 59 a 60 znejú: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„59)   Napríklad nariadenie vlády Slovenskej republiky č. 64/1998 Z. z., ktorým sa vyhlasuje záväzná časť územného plánu veľkého územného celku Bratislavský kraj v znení neskorších predpisov.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 xml:space="preserve">  60) Zákon č. 24/2006 Z. z. o posudzovaní vplyvov na životné prostredie a o zmene a doplnení niektorých zákonov v znení neskorších predpisov.“.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2. § 17 sa dopĺňa odsekom 11, ktorý znie: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„(11) Orgán ochrany prírody môže v jednotlivých prípadoch na chránenom území alebo v ochrannom pásme chráneného územia povoliť výnimku zo zákazov podľa § 13 až 16, ak ide o stavbu alebo rozšírenie ropovodu a sú splnené podmienky podľa § 16 ods. 3.“.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3. § 67 sa dopĺňa písmenom za), ktoré znie: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 xml:space="preserve">    „za) udeľuje výnimky zo zákazu podľa § 16 ods. 3 a § 17 ods. 11.“.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jc w:val="center"/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Čl. II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Zákon č. 364/2004 Z. z. o vodách a o zmene zákona Slovenskej národnej rady č. 372/1990 Zb. o priestupkoch v znení neskorších predpisov (vodný zákon) v znení zákona č. 587/2004 Z. z., zákona č. 230/2005 Z. z., zákona č. 479/2005 Z. z., zákona č. 532/2005 Z. z., zákona č. 359/2007 Z. z., zákona č. 514/2008 Z. z., zákona č. 515/2008 Z. z. a zákona č. .../2009 Z. z. sa mení a dopĺňa takto: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1. § 31 sa dopĺňa odsekom 7, ktorý znie: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„(7) Orgán štátnej vodnej správy môže v jednotlivých prípadoch povoliť výnimku zo zákazu podľa odseku 4 písm. a) tretieho bodu, ak ide o verejnoprospešnú stavbu podľa osobitného predpisu42) a v procese posudzovania vplyvov na životné prostredie podľa osobitného predpisu43) sa preukáže, že navrhované technické opatrenia zabezpečia účinnú ochranu vôd a vodných pomerov.“.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2. V poznámke pod čiarou k odkazu 43 sa citácia „Zákon Národnej rady Slovenskej republiky č. 127/1994 Z. z. o posudzovaní vplyvov na životné prostredie v znení neskorších predpisov“ nahrádza citáciou „Zákon č. 24/2006 Z. z. o posudzovaní vplyvov na životné prostredie a o zmene a doplnení niektorých zákonov v znení neskorších predpisov“.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jc w:val="center"/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Čl. III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bCs/>
          <w:sz w:val="24"/>
          <w:szCs w:val="24"/>
        </w:rPr>
        <w:t xml:space="preserve">Zákon č. 656/2004 Z.z. o energetike a o zmene niektorých zákonov v znení zákona č. 555/2005 Z.z., zákona č. 238/2006 Z.z., zákona č. 107/2007 Z.z., zákona č. 68/2008 Z.z., zákona č. 112/2008 Z.z., zákona č. 283/2008 Z.z., zákona č. 476/2008 Z.z., zákona č. 73/2009 Z.z.,  zákona  č. 293/2009 Z.z. a zákona č. 309/2009 Z.z. </w:t>
      </w:r>
      <w:r w:rsidRPr="006044A0">
        <w:rPr>
          <w:rFonts w:ascii="Times New Roman" w:hAnsi="Times New Roman" w:cs="Calibri"/>
          <w:sz w:val="24"/>
          <w:szCs w:val="24"/>
        </w:rPr>
        <w:t>sa mení a dopĺňa takto: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V § 11 ods. 1 písmeno a) znie: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„a) výrobu elektriny zo slnečnej energie alebo veternej energie s celkovým inštalovaným výkonom do 100 kW,“.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§ 11 ods. 1 sa dopĺňa novým písmenom b), ktoré  znie: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 xml:space="preserve">      „b) výrobu elektriny s celkovým inštalovaným výkonom do 1 MW využívajúceho iné primárne energetické zdroje ako v písmene a),“.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 xml:space="preserve">        Doterajšie písmená b) a c) sa označujú ako písmená c) a d).</w:t>
      </w: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P="006044A0">
      <w:pPr>
        <w:jc w:val="center"/>
        <w:rPr>
          <w:rFonts w:ascii="Times New Roman" w:hAnsi="Times New Roman" w:cs="Calibri"/>
          <w:sz w:val="24"/>
          <w:szCs w:val="24"/>
        </w:rPr>
      </w:pPr>
    </w:p>
    <w:p w:rsidR="006044A0" w:rsidP="006044A0">
      <w:pPr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Čl. IV</w:t>
      </w:r>
    </w:p>
    <w:p w:rsidR="006044A0" w:rsidP="006044A0">
      <w:pPr>
        <w:rPr>
          <w:rFonts w:ascii="Times New Roman" w:hAnsi="Times New Roman" w:cs="Calibri"/>
          <w:sz w:val="24"/>
          <w:szCs w:val="24"/>
        </w:rPr>
      </w:pPr>
    </w:p>
    <w:p w:rsidR="006044A0" w:rsidRPr="006044A0" w:rsidP="006044A0">
      <w:pPr>
        <w:rPr>
          <w:rFonts w:ascii="Times New Roman" w:hAnsi="Times New Roman" w:cs="Calibri"/>
          <w:sz w:val="24"/>
          <w:szCs w:val="24"/>
        </w:rPr>
      </w:pPr>
      <w:r w:rsidRPr="006044A0">
        <w:rPr>
          <w:rFonts w:ascii="Times New Roman" w:hAnsi="Times New Roman" w:cs="Calibri"/>
          <w:sz w:val="24"/>
          <w:szCs w:val="24"/>
        </w:rPr>
        <w:t>Tento zákon nadobúda účinnosť 1. januára 2010.</w:t>
      </w:r>
    </w:p>
    <w:p w:rsidR="005F7B90" w:rsidRPr="006044A0">
      <w:pPr>
        <w:rPr>
          <w:rFonts w:ascii="Times New Roman" w:hAnsi="Times New Roman" w:cs="Calibri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CBD"/>
    <w:multiLevelType w:val="hybridMultilevel"/>
    <w:tmpl w:val="73864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62B5"/>
    <w:rsid w:val="005F7B90"/>
    <w:rsid w:val="006044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90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uiPriority w:val="1"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3</Pages>
  <Words>573</Words>
  <Characters>3269</Characters>
  <Application>Microsoft Office Word</Application>
  <DocSecurity>0</DocSecurity>
  <Lines>0</Lines>
  <Paragraphs>0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Miro</cp:lastModifiedBy>
  <cp:revision>1</cp:revision>
  <cp:lastPrinted>2009-09-26T09:00:00Z</cp:lastPrinted>
  <dcterms:created xsi:type="dcterms:W3CDTF">2009-09-26T08:52:00Z</dcterms:created>
  <dcterms:modified xsi:type="dcterms:W3CDTF">2009-09-26T09:30:00Z</dcterms:modified>
</cp:coreProperties>
</file>