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05C75" w:rsidP="00D05C75">
      <w:pPr>
        <w:jc w:val="center"/>
        <w:rPr>
          <w:rFonts w:ascii="Times New Roman" w:hAnsi="Times New Roman" w:cs="Times New Roman"/>
          <w:b/>
          <w:sz w:val="28"/>
          <w:szCs w:val="28"/>
        </w:rPr>
      </w:pPr>
      <w:r>
        <w:rPr>
          <w:rFonts w:ascii="Times New Roman" w:hAnsi="Times New Roman" w:cs="Times New Roman"/>
          <w:b/>
          <w:sz w:val="28"/>
          <w:szCs w:val="28"/>
        </w:rPr>
        <w:t>Dôvodová správa</w:t>
      </w:r>
    </w:p>
    <w:p w:rsidR="00D05C75" w:rsidP="00D05C75">
      <w:pPr>
        <w:jc w:val="center"/>
        <w:rPr>
          <w:rFonts w:ascii="Times New Roman" w:hAnsi="Times New Roman" w:cs="Times New Roman"/>
          <w:b/>
          <w:sz w:val="28"/>
          <w:szCs w:val="28"/>
        </w:rPr>
      </w:pPr>
    </w:p>
    <w:p w:rsidR="00BB1843" w:rsidP="00D05C75">
      <w:pPr>
        <w:jc w:val="center"/>
        <w:rPr>
          <w:rFonts w:ascii="Times New Roman" w:hAnsi="Times New Roman" w:cs="Times New Roman"/>
          <w:b/>
          <w:sz w:val="28"/>
          <w:szCs w:val="28"/>
        </w:rPr>
      </w:pPr>
    </w:p>
    <w:p w:rsidR="00D05C75" w:rsidP="00D05C75">
      <w:pPr>
        <w:numPr>
          <w:ilvl w:val="0"/>
          <w:numId w:val="1"/>
        </w:numPr>
        <w:tabs>
          <w:tab w:val="clear" w:pos="720"/>
        </w:tabs>
        <w:ind w:left="360"/>
        <w:jc w:val="both"/>
        <w:rPr>
          <w:rFonts w:ascii="Times New Roman" w:hAnsi="Times New Roman" w:cs="Times New Roman"/>
          <w:b/>
        </w:rPr>
      </w:pPr>
      <w:r>
        <w:rPr>
          <w:rFonts w:ascii="Times New Roman" w:hAnsi="Times New Roman" w:cs="Times New Roman"/>
          <w:b/>
        </w:rPr>
        <w:t>Všeobecná časť</w:t>
      </w:r>
    </w:p>
    <w:p w:rsidR="006E0F6B">
      <w:pPr>
        <w:rPr>
          <w:rFonts w:ascii="Times New Roman" w:hAnsi="Times New Roman" w:cs="Times New Roman"/>
        </w:rPr>
      </w:pPr>
    </w:p>
    <w:p w:rsidR="00BB1843">
      <w:pPr>
        <w:rPr>
          <w:rFonts w:ascii="Times New Roman" w:hAnsi="Times New Roman" w:cs="Times New Roman"/>
        </w:rPr>
      </w:pPr>
    </w:p>
    <w:p w:rsidR="00135585" w:rsidRPr="005B4D5B" w:rsidP="00D05C75">
      <w:pPr>
        <w:jc w:val="both"/>
        <w:rPr>
          <w:rFonts w:ascii="Times New Roman" w:hAnsi="Times New Roman" w:cs="Times New Roman"/>
        </w:rPr>
      </w:pPr>
      <w:r w:rsidR="00D05C75">
        <w:rPr>
          <w:rFonts w:ascii="Times New Roman" w:hAnsi="Times New Roman" w:cs="Times New Roman"/>
        </w:rPr>
        <w:t>Lisabonská zmluva</w:t>
      </w:r>
      <w:r>
        <w:rPr>
          <w:rFonts w:ascii="Times New Roman" w:hAnsi="Times New Roman" w:cs="Times New Roman"/>
        </w:rPr>
        <w:t>, ktorej znenie je výsledkom niekoľko rokov trvajúcich diskusií na rôznych úrovniach politického a spoločenského života, prináša okrem iného návod na elimináciu tzv. demokratického deficitu v Európskej únii. Nástrojmi tohto procesu majú byť práve národné parlamenty, pre ktoré</w:t>
      </w:r>
      <w:r w:rsidR="00D05C75">
        <w:rPr>
          <w:rFonts w:ascii="Times New Roman" w:hAnsi="Times New Roman" w:cs="Times New Roman"/>
        </w:rPr>
        <w:t xml:space="preserve"> </w:t>
      </w:r>
      <w:r w:rsidR="00725736">
        <w:rPr>
          <w:rFonts w:ascii="Times New Roman" w:hAnsi="Times New Roman" w:cs="Times New Roman"/>
        </w:rPr>
        <w:t xml:space="preserve">zavádza </w:t>
      </w:r>
      <w:r w:rsidR="00521E8E">
        <w:rPr>
          <w:rFonts w:ascii="Times New Roman" w:hAnsi="Times New Roman" w:cs="Times New Roman"/>
        </w:rPr>
        <w:t>nov</w:t>
      </w:r>
      <w:r>
        <w:rPr>
          <w:rFonts w:ascii="Times New Roman" w:hAnsi="Times New Roman" w:cs="Times New Roman"/>
        </w:rPr>
        <w:t>é</w:t>
      </w:r>
      <w:r w:rsidR="00521E8E">
        <w:rPr>
          <w:rFonts w:ascii="Times New Roman" w:hAnsi="Times New Roman" w:cs="Times New Roman"/>
        </w:rPr>
        <w:t xml:space="preserve"> kompetenci</w:t>
      </w:r>
      <w:r>
        <w:rPr>
          <w:rFonts w:ascii="Times New Roman" w:hAnsi="Times New Roman" w:cs="Times New Roman"/>
        </w:rPr>
        <w:t xml:space="preserve">e v podobe možnosti </w:t>
      </w:r>
      <w:r w:rsidR="00521E8E">
        <w:rPr>
          <w:rFonts w:ascii="Times New Roman" w:hAnsi="Times New Roman" w:cs="Times New Roman"/>
        </w:rPr>
        <w:t xml:space="preserve">zasiahnuť do tvorby legislatívy EÚ priamo, prostredníctvom vyslovenia stanoviska k súladu legislatívnych návrhov EÚ so zásadou subsidiarity. Národné parlamenty budú mať po nadobudnutí platnosti a účinnosti Lisabonskej zmluvy právo žalovať orgány EÚ z dôvodu porušenia tejto zásady pred Európskym súdnym dvorom. Avšak nebudú mať právo podať žalobu priamo vo svojom mene, ale podľa </w:t>
      </w:r>
      <w:r w:rsidR="00725736">
        <w:rPr>
          <w:rFonts w:ascii="Times New Roman" w:hAnsi="Times New Roman" w:cs="Times New Roman"/>
        </w:rPr>
        <w:t>článku 8 Protokolu o uplatňovaní zásad subsidiarity a proporcionality, pripojeného k Zmluve o Európskej únii a k Zmluve o fungovaní Európskej únie,</w:t>
      </w:r>
      <w:r w:rsidR="00521E8E">
        <w:rPr>
          <w:rFonts w:ascii="Times New Roman" w:hAnsi="Times New Roman" w:cs="Times New Roman"/>
        </w:rPr>
        <w:t xml:space="preserve"> </w:t>
      </w:r>
      <w:r w:rsidR="00725736">
        <w:rPr>
          <w:rFonts w:ascii="Times New Roman" w:hAnsi="Times New Roman" w:cs="Times New Roman"/>
        </w:rPr>
        <w:t xml:space="preserve">tak môžu urobiť členské štáty v súlade s právnym poriadkom </w:t>
      </w:r>
      <w:r w:rsidRPr="005B4D5B" w:rsidR="00725736">
        <w:rPr>
          <w:rFonts w:ascii="Times New Roman" w:hAnsi="Times New Roman" w:cs="Times New Roman"/>
        </w:rPr>
        <w:t xml:space="preserve">v mene svojho </w:t>
      </w:r>
      <w:r w:rsidRPr="005B4D5B">
        <w:rPr>
          <w:rFonts w:ascii="Times New Roman" w:hAnsi="Times New Roman" w:cs="Times New Roman"/>
        </w:rPr>
        <w:t>národného parlamentu alebo komory národného parlame</w:t>
      </w:r>
      <w:r w:rsidRPr="005B4D5B">
        <w:rPr>
          <w:rFonts w:ascii="Times New Roman" w:hAnsi="Times New Roman" w:cs="Times New Roman"/>
        </w:rPr>
        <w:t>ntu</w:t>
      </w:r>
      <w:r w:rsidRPr="005B4D5B" w:rsidR="00725736">
        <w:rPr>
          <w:rFonts w:ascii="Times New Roman" w:hAnsi="Times New Roman" w:cs="Times New Roman"/>
        </w:rPr>
        <w:t xml:space="preserve">. </w:t>
      </w:r>
    </w:p>
    <w:p w:rsidR="00135585" w:rsidP="00D05C75">
      <w:pPr>
        <w:jc w:val="both"/>
        <w:rPr>
          <w:rFonts w:ascii="Times New Roman" w:hAnsi="Times New Roman" w:cs="Times New Roman"/>
        </w:rPr>
      </w:pPr>
    </w:p>
    <w:p w:rsidR="00D05C75" w:rsidP="00D05C75">
      <w:pPr>
        <w:jc w:val="both"/>
        <w:rPr>
          <w:rFonts w:ascii="Times New Roman" w:hAnsi="Times New Roman" w:cs="Times New Roman"/>
        </w:rPr>
      </w:pPr>
      <w:r w:rsidR="00725736">
        <w:rPr>
          <w:rFonts w:ascii="Times New Roman" w:hAnsi="Times New Roman" w:cs="Times New Roman"/>
        </w:rPr>
        <w:t xml:space="preserve">To znamená, že žalobu vo veci porušenia zásady subsidiarity aktom Európskej únie </w:t>
      </w:r>
      <w:r w:rsidR="00135585">
        <w:rPr>
          <w:rFonts w:ascii="Times New Roman" w:hAnsi="Times New Roman" w:cs="Times New Roman"/>
        </w:rPr>
        <w:t xml:space="preserve">bude po nadobudnutí platnosti a účinnosti Lisabonskej zmluvy </w:t>
      </w:r>
      <w:r w:rsidR="00725736">
        <w:rPr>
          <w:rFonts w:ascii="Times New Roman" w:hAnsi="Times New Roman" w:cs="Times New Roman"/>
        </w:rPr>
        <w:t>podáva</w:t>
      </w:r>
      <w:r w:rsidR="00135585">
        <w:rPr>
          <w:rFonts w:ascii="Times New Roman" w:hAnsi="Times New Roman" w:cs="Times New Roman"/>
        </w:rPr>
        <w:t>ť</w:t>
      </w:r>
      <w:r w:rsidR="00725736">
        <w:rPr>
          <w:rFonts w:ascii="Times New Roman" w:hAnsi="Times New Roman" w:cs="Times New Roman"/>
        </w:rPr>
        <w:t xml:space="preserve"> vláda Slovenskej republiky v mene národnej rady a z toho dôvodu je potrebné v ústavnom zákone zakotviť, aby vláda podala takúto žalobu vždy, ak sa na jej podaní uznesie národná rada. Viazanosť vlády rozhodnutím národnej rady je možné zakotviť len v ústavnom zákone č. 397/2004 Z.z., v ktorom sa riešia vzťahy medzi národnou radou a vládou v záležitostiach</w:t>
      </w:r>
      <w:r w:rsidR="00725736">
        <w:rPr>
          <w:rFonts w:ascii="Times New Roman" w:hAnsi="Times New Roman" w:cs="Times New Roman"/>
        </w:rPr>
        <w:t xml:space="preserve"> Európskej únie. </w:t>
      </w:r>
    </w:p>
    <w:p w:rsidR="00D05C75">
      <w:pPr>
        <w:rPr>
          <w:rFonts w:ascii="Times New Roman" w:hAnsi="Times New Roman" w:cs="Times New Roman"/>
        </w:rPr>
      </w:pPr>
    </w:p>
    <w:p w:rsidR="005B4D5B" w:rsidP="005B4D5B">
      <w:pPr>
        <w:jc w:val="both"/>
        <w:rPr>
          <w:rFonts w:ascii="Times New Roman" w:hAnsi="Times New Roman" w:cs="Times New Roman"/>
          <w:b/>
        </w:rPr>
      </w:pPr>
    </w:p>
    <w:p w:rsidR="005B4D5B"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BB1843" w:rsidP="005B4D5B">
      <w:pPr>
        <w:jc w:val="both"/>
        <w:rPr>
          <w:rFonts w:ascii="Times New Roman" w:hAnsi="Times New Roman" w:cs="Times New Roman"/>
          <w:b/>
        </w:rPr>
      </w:pPr>
    </w:p>
    <w:p w:rsidR="005B4D5B" w:rsidRPr="00B27D8B" w:rsidP="005B4D5B">
      <w:pPr>
        <w:jc w:val="center"/>
        <w:outlineLvl w:val="0"/>
        <w:rPr>
          <w:rFonts w:ascii="Times New Roman" w:hAnsi="Times New Roman" w:cs="Times New Roman"/>
          <w:b/>
        </w:rPr>
      </w:pPr>
      <w:r w:rsidRPr="00B27D8B">
        <w:rPr>
          <w:rFonts w:ascii="Times New Roman" w:hAnsi="Times New Roman" w:cs="Times New Roman"/>
          <w:b/>
        </w:rPr>
        <w:t>D O L O Ž K A</w:t>
      </w:r>
    </w:p>
    <w:p w:rsidR="005B4D5B" w:rsidRPr="00B27D8B" w:rsidP="005B4D5B">
      <w:pPr>
        <w:jc w:val="center"/>
        <w:rPr>
          <w:rFonts w:ascii="Times New Roman" w:hAnsi="Times New Roman" w:cs="Times New Roman"/>
          <w:b/>
        </w:rPr>
      </w:pPr>
      <w:r w:rsidRPr="00B27D8B">
        <w:rPr>
          <w:rFonts w:ascii="Times New Roman" w:hAnsi="Times New Roman" w:cs="Times New Roman"/>
          <w:b/>
        </w:rPr>
        <w:t>finančných, ekonomických, environmentálnych vplyvov, vplyvov na zamestnanosť</w:t>
      </w:r>
    </w:p>
    <w:p w:rsidR="005B4D5B" w:rsidRPr="00B27D8B" w:rsidP="005B4D5B">
      <w:pPr>
        <w:jc w:val="center"/>
        <w:rPr>
          <w:rFonts w:ascii="Times New Roman" w:hAnsi="Times New Roman" w:cs="Times New Roman"/>
          <w:b/>
        </w:rPr>
      </w:pPr>
      <w:r w:rsidRPr="00B27D8B">
        <w:rPr>
          <w:rFonts w:ascii="Times New Roman" w:hAnsi="Times New Roman" w:cs="Times New Roman"/>
          <w:b/>
        </w:rPr>
        <w:t>a podnikateľské prostredie</w:t>
      </w:r>
    </w:p>
    <w:p w:rsidR="005B4D5B" w:rsidRPr="00CC4DD5" w:rsidP="005B4D5B">
      <w:pPr>
        <w:rPr>
          <w:rFonts w:ascii="Times New Roman" w:hAnsi="Times New Roman" w:cs="Times New Roman"/>
        </w:rPr>
      </w:pPr>
    </w:p>
    <w:p w:rsidR="005B4D5B" w:rsidRPr="00CC4DD5" w:rsidP="005B4D5B">
      <w:pPr>
        <w:rPr>
          <w:rFonts w:ascii="Times New Roman" w:hAnsi="Times New Roman" w:cs="Times New Roman"/>
        </w:rPr>
      </w:pPr>
    </w:p>
    <w:p w:rsidR="005B4D5B" w:rsidRPr="004A1376" w:rsidP="005B4D5B">
      <w:pPr>
        <w:numPr>
          <w:ilvl w:val="1"/>
          <w:numId w:val="3"/>
        </w:numPr>
        <w:tabs>
          <w:tab w:val="left" w:pos="360"/>
          <w:tab w:val="left" w:pos="1440"/>
        </w:tabs>
        <w:ind w:left="360"/>
        <w:jc w:val="both"/>
        <w:rPr>
          <w:rFonts w:ascii="Times New Roman" w:hAnsi="Times New Roman" w:cs="Times New Roman"/>
          <w:b/>
          <w:bCs/>
          <w:color w:val="000000"/>
        </w:rPr>
      </w:pPr>
      <w:r>
        <w:rPr>
          <w:rFonts w:ascii="Times New Roman" w:hAnsi="Times New Roman" w:cs="Times New Roman"/>
          <w:b/>
          <w:bCs/>
          <w:color w:val="000000"/>
        </w:rPr>
        <w:t>Vplyvy</w:t>
      </w:r>
      <w:r w:rsidRPr="004A1376">
        <w:rPr>
          <w:rFonts w:ascii="Times New Roman" w:hAnsi="Times New Roman" w:cs="Times New Roman"/>
          <w:b/>
          <w:bCs/>
          <w:color w:val="000000"/>
        </w:rPr>
        <w:t xml:space="preserve"> na verejné financie:</w:t>
      </w:r>
    </w:p>
    <w:p w:rsidR="005B4D5B" w:rsidRPr="00CC4DD5" w:rsidP="005B4D5B">
      <w:pPr>
        <w:rPr>
          <w:rFonts w:ascii="Times New Roman" w:hAnsi="Times New Roman" w:cs="Times New Roman"/>
        </w:rPr>
      </w:pPr>
    </w:p>
    <w:p w:rsidR="005B4D5B" w:rsidRPr="00CC4DD5" w:rsidP="005B4D5B">
      <w:pPr>
        <w:jc w:val="both"/>
        <w:outlineLvl w:val="0"/>
        <w:rPr>
          <w:rFonts w:ascii="Times New Roman" w:hAnsi="Times New Roman" w:cs="Times New Roman"/>
        </w:rPr>
      </w:pPr>
      <w:r w:rsidRPr="00CC4DD5">
        <w:rPr>
          <w:rFonts w:ascii="Times New Roman" w:hAnsi="Times New Roman" w:cs="Times New Roman"/>
        </w:rPr>
        <w:t>Návrh ústavného zákona nemá vplyv na verejné financie.</w:t>
      </w:r>
    </w:p>
    <w:p w:rsidR="005B4D5B" w:rsidRPr="00CC4DD5" w:rsidP="005B4D5B">
      <w:pPr>
        <w:rPr>
          <w:rFonts w:ascii="Times New Roman" w:hAnsi="Times New Roman" w:cs="Times New Roman"/>
        </w:rPr>
      </w:pPr>
    </w:p>
    <w:p w:rsidR="005B4D5B" w:rsidRPr="00B27D8B" w:rsidP="005B4D5B">
      <w:pPr>
        <w:jc w:val="both"/>
        <w:rPr>
          <w:rFonts w:ascii="Times New Roman" w:hAnsi="Times New Roman" w:cs="Times New Roman"/>
          <w:b/>
        </w:rPr>
      </w:pPr>
      <w:r w:rsidRPr="00B27D8B">
        <w:rPr>
          <w:rFonts w:ascii="Times New Roman" w:hAnsi="Times New Roman" w:cs="Times New Roman"/>
          <w:b/>
        </w:rPr>
        <w:t>2. Vplyvy na obyvateľov, hospodárenie podnikateľskej sféry a iných právnických osôb</w:t>
      </w:r>
      <w:r w:rsidR="00B052E1">
        <w:rPr>
          <w:rFonts w:ascii="Times New Roman" w:hAnsi="Times New Roman" w:cs="Times New Roman"/>
          <w:b/>
        </w:rPr>
        <w:t>:</w:t>
      </w:r>
    </w:p>
    <w:p w:rsidR="005B4D5B" w:rsidRPr="00CC4DD5" w:rsidP="005B4D5B">
      <w:pPr>
        <w:rPr>
          <w:rFonts w:ascii="Times New Roman" w:hAnsi="Times New Roman" w:cs="Times New Roman"/>
        </w:rPr>
      </w:pPr>
    </w:p>
    <w:p w:rsidR="005B4D5B" w:rsidRPr="00CC4DD5" w:rsidP="005B4D5B">
      <w:pPr>
        <w:jc w:val="both"/>
        <w:rPr>
          <w:rFonts w:ascii="Times New Roman" w:hAnsi="Times New Roman" w:cs="Times New Roman"/>
        </w:rPr>
      </w:pPr>
      <w:r w:rsidRPr="00CC4DD5">
        <w:rPr>
          <w:rFonts w:ascii="Times New Roman" w:hAnsi="Times New Roman" w:cs="Times New Roman"/>
        </w:rPr>
        <w:t>Realizáciou predloženého návrhu ústavného zákona sa nepredpokladá negatívny vplyv na obyvateľov, hospodárenie podnikateľskej sféry a iných právnických osôb.</w:t>
      </w:r>
    </w:p>
    <w:p w:rsidR="005B4D5B" w:rsidRPr="00CC4DD5" w:rsidP="005B4D5B">
      <w:pPr>
        <w:rPr>
          <w:rFonts w:ascii="Times New Roman" w:hAnsi="Times New Roman" w:cs="Times New Roman"/>
        </w:rPr>
      </w:pPr>
    </w:p>
    <w:p w:rsidR="005B4D5B" w:rsidRPr="00B27D8B" w:rsidP="005B4D5B">
      <w:pPr>
        <w:rPr>
          <w:rFonts w:ascii="Times New Roman" w:hAnsi="Times New Roman" w:cs="Times New Roman"/>
          <w:b/>
        </w:rPr>
      </w:pPr>
      <w:r w:rsidRPr="00B27D8B">
        <w:rPr>
          <w:rFonts w:ascii="Times New Roman" w:hAnsi="Times New Roman" w:cs="Times New Roman"/>
          <w:b/>
        </w:rPr>
        <w:t>3. Vplyvy na životné prostredie</w:t>
      </w:r>
      <w:r w:rsidR="00B052E1">
        <w:rPr>
          <w:rFonts w:ascii="Times New Roman" w:hAnsi="Times New Roman" w:cs="Times New Roman"/>
          <w:b/>
        </w:rPr>
        <w:t>:</w:t>
      </w:r>
    </w:p>
    <w:p w:rsidR="005B4D5B" w:rsidRPr="00CC4DD5" w:rsidP="005B4D5B">
      <w:pPr>
        <w:rPr>
          <w:rFonts w:ascii="Times New Roman" w:hAnsi="Times New Roman" w:cs="Times New Roman"/>
        </w:rPr>
      </w:pPr>
    </w:p>
    <w:p w:rsidR="005B4D5B" w:rsidRPr="00CC4DD5" w:rsidP="005B4D5B">
      <w:pPr>
        <w:jc w:val="both"/>
        <w:rPr>
          <w:rFonts w:ascii="Times New Roman" w:hAnsi="Times New Roman" w:cs="Times New Roman"/>
        </w:rPr>
      </w:pPr>
      <w:r w:rsidRPr="00CC4DD5">
        <w:rPr>
          <w:rFonts w:ascii="Times New Roman" w:hAnsi="Times New Roman" w:cs="Times New Roman"/>
        </w:rPr>
        <w:t xml:space="preserve">Realizáciou predloženého návrhu ústavného zákona sa nepredpokladá </w:t>
      </w:r>
      <w:r>
        <w:rPr>
          <w:rFonts w:ascii="Times New Roman" w:hAnsi="Times New Roman" w:cs="Times New Roman"/>
        </w:rPr>
        <w:t xml:space="preserve">negatívny </w:t>
      </w:r>
      <w:r w:rsidRPr="00CC4DD5">
        <w:rPr>
          <w:rFonts w:ascii="Times New Roman" w:hAnsi="Times New Roman" w:cs="Times New Roman"/>
        </w:rPr>
        <w:t>vplyv na životné prostredie.</w:t>
      </w:r>
    </w:p>
    <w:p w:rsidR="005B4D5B" w:rsidRPr="00CC4DD5" w:rsidP="005B4D5B">
      <w:pPr>
        <w:rPr>
          <w:rFonts w:ascii="Times New Roman" w:hAnsi="Times New Roman" w:cs="Times New Roman"/>
        </w:rPr>
      </w:pPr>
    </w:p>
    <w:p w:rsidR="005B4D5B" w:rsidRPr="00B27D8B" w:rsidP="005B4D5B">
      <w:pPr>
        <w:rPr>
          <w:rFonts w:ascii="Times New Roman" w:hAnsi="Times New Roman" w:cs="Times New Roman"/>
          <w:b/>
        </w:rPr>
      </w:pPr>
      <w:r w:rsidRPr="00B27D8B">
        <w:rPr>
          <w:rFonts w:ascii="Times New Roman" w:hAnsi="Times New Roman" w:cs="Times New Roman"/>
          <w:b/>
        </w:rPr>
        <w:t>4. Vplyvy na zamestnanosť</w:t>
      </w:r>
      <w:r w:rsidR="00B052E1">
        <w:rPr>
          <w:rFonts w:ascii="Times New Roman" w:hAnsi="Times New Roman" w:cs="Times New Roman"/>
          <w:b/>
        </w:rPr>
        <w:t>:</w:t>
      </w:r>
    </w:p>
    <w:p w:rsidR="005B4D5B" w:rsidRPr="00CC4DD5" w:rsidP="005B4D5B">
      <w:pPr>
        <w:rPr>
          <w:rFonts w:ascii="Times New Roman" w:hAnsi="Times New Roman" w:cs="Times New Roman"/>
        </w:rPr>
      </w:pPr>
    </w:p>
    <w:p w:rsidR="005B4D5B" w:rsidRPr="00CC4DD5" w:rsidP="005B4D5B">
      <w:pPr>
        <w:jc w:val="both"/>
        <w:rPr>
          <w:rFonts w:ascii="Times New Roman" w:hAnsi="Times New Roman" w:cs="Times New Roman"/>
        </w:rPr>
      </w:pPr>
      <w:r w:rsidRPr="00CC4DD5">
        <w:rPr>
          <w:rFonts w:ascii="Times New Roman" w:hAnsi="Times New Roman" w:cs="Times New Roman"/>
        </w:rPr>
        <w:t xml:space="preserve">Realizáciou predloženého návrhu ústavného zákona sa nepredpokladá </w:t>
      </w:r>
      <w:r>
        <w:rPr>
          <w:rFonts w:ascii="Times New Roman" w:hAnsi="Times New Roman" w:cs="Times New Roman"/>
        </w:rPr>
        <w:t xml:space="preserve">negatívny </w:t>
      </w:r>
      <w:r w:rsidRPr="00CC4DD5">
        <w:rPr>
          <w:rFonts w:ascii="Times New Roman" w:hAnsi="Times New Roman" w:cs="Times New Roman"/>
        </w:rPr>
        <w:t>vplyv na nezamestnanosť a ani na zamestnanosť občanov Slovenskej republiky.</w:t>
      </w:r>
      <w:r>
        <w:rPr>
          <w:rFonts w:ascii="Times New Roman" w:hAnsi="Times New Roman" w:cs="Times New Roman"/>
        </w:rPr>
        <w:t xml:space="preserve"> </w:t>
      </w:r>
    </w:p>
    <w:p w:rsidR="005B4D5B" w:rsidRPr="00CC4DD5" w:rsidP="005B4D5B">
      <w:pPr>
        <w:rPr>
          <w:rFonts w:ascii="Times New Roman" w:hAnsi="Times New Roman" w:cs="Times New Roman"/>
        </w:rPr>
      </w:pPr>
    </w:p>
    <w:p w:rsidR="005B4D5B" w:rsidRPr="00B27D8B" w:rsidP="005B4D5B">
      <w:pPr>
        <w:rPr>
          <w:rFonts w:ascii="Times New Roman" w:hAnsi="Times New Roman" w:cs="Times New Roman"/>
          <w:b/>
        </w:rPr>
      </w:pPr>
      <w:r w:rsidRPr="00B27D8B">
        <w:rPr>
          <w:rFonts w:ascii="Times New Roman" w:hAnsi="Times New Roman" w:cs="Times New Roman"/>
          <w:b/>
        </w:rPr>
        <w:t>5. Vplyvy na podnikateľské prostredie</w:t>
      </w:r>
      <w:r w:rsidR="00B052E1">
        <w:rPr>
          <w:rFonts w:ascii="Times New Roman" w:hAnsi="Times New Roman" w:cs="Times New Roman"/>
          <w:b/>
        </w:rPr>
        <w:t>:</w:t>
      </w:r>
    </w:p>
    <w:p w:rsidR="005B4D5B" w:rsidRPr="00CC4DD5" w:rsidP="005B4D5B">
      <w:pPr>
        <w:rPr>
          <w:rFonts w:ascii="Times New Roman" w:hAnsi="Times New Roman" w:cs="Times New Roman"/>
        </w:rPr>
      </w:pPr>
    </w:p>
    <w:p w:rsidR="005B4D5B" w:rsidRPr="00CC4DD5" w:rsidP="005B4D5B">
      <w:pPr>
        <w:jc w:val="both"/>
        <w:rPr>
          <w:rFonts w:ascii="Times New Roman" w:hAnsi="Times New Roman" w:cs="Times New Roman"/>
        </w:rPr>
      </w:pPr>
      <w:r w:rsidRPr="00CC4DD5">
        <w:rPr>
          <w:rFonts w:ascii="Times New Roman" w:hAnsi="Times New Roman" w:cs="Times New Roman"/>
        </w:rPr>
        <w:t xml:space="preserve">Realizáciou predloženého návrhu ústavného zákona sa nepredpokladá </w:t>
      </w:r>
      <w:r>
        <w:rPr>
          <w:rFonts w:ascii="Times New Roman" w:hAnsi="Times New Roman" w:cs="Times New Roman"/>
        </w:rPr>
        <w:t xml:space="preserve">negatívny </w:t>
      </w:r>
      <w:r w:rsidRPr="00CC4DD5">
        <w:rPr>
          <w:rFonts w:ascii="Times New Roman" w:hAnsi="Times New Roman" w:cs="Times New Roman"/>
        </w:rPr>
        <w:t>vplyv na podnikateľské prostredie.</w:t>
      </w:r>
    </w:p>
    <w:p w:rsidR="005B4D5B" w:rsidRPr="00CC4DD5" w:rsidP="005B4D5B">
      <w:pPr>
        <w:rPr>
          <w:rFonts w:ascii="Times New Roman" w:hAnsi="Times New Roman" w:cs="Times New Roman"/>
        </w:rPr>
      </w:pPr>
    </w:p>
    <w:p w:rsidR="005B4D5B" w:rsidRPr="00CC4DD5" w:rsidP="005B4D5B">
      <w:pPr>
        <w:rPr>
          <w:rFonts w:ascii="Times New Roman" w:hAnsi="Times New Roman" w:cs="Times New Roman"/>
        </w:rPr>
      </w:pPr>
    </w:p>
    <w:p w:rsidR="005B4D5B"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BB1843" w:rsidP="005B4D5B">
      <w:pPr>
        <w:rPr>
          <w:rFonts w:ascii="Times New Roman" w:hAnsi="Times New Roman" w:cs="Times New Roman"/>
        </w:rPr>
      </w:pPr>
    </w:p>
    <w:p w:rsidR="005B4D5B" w:rsidP="005B4D5B">
      <w:pPr>
        <w:jc w:val="center"/>
        <w:rPr>
          <w:rFonts w:ascii="Times New Roman" w:hAnsi="Times New Roman" w:cs="Times New Roman"/>
          <w:b/>
          <w:bCs/>
        </w:rPr>
      </w:pPr>
      <w:r w:rsidRPr="007400F8">
        <w:rPr>
          <w:rFonts w:ascii="Times New Roman" w:hAnsi="Times New Roman" w:cs="Times New Roman"/>
          <w:b/>
          <w:bCs/>
        </w:rPr>
        <w:t>D</w:t>
      </w:r>
      <w:r>
        <w:rPr>
          <w:rFonts w:ascii="Times New Roman" w:hAnsi="Times New Roman" w:cs="Times New Roman"/>
          <w:b/>
          <w:bCs/>
        </w:rPr>
        <w:t>OLOŽKA ZLUČITEĽNOSTI</w:t>
      </w:r>
    </w:p>
    <w:p w:rsidR="005B4D5B" w:rsidP="005B4D5B">
      <w:pPr>
        <w:jc w:val="center"/>
        <w:rPr>
          <w:rFonts w:ascii="Times New Roman" w:hAnsi="Times New Roman" w:cs="Times New Roman"/>
          <w:b/>
        </w:rPr>
      </w:pPr>
      <w:r w:rsidRPr="007400F8">
        <w:rPr>
          <w:rFonts w:ascii="Times New Roman" w:hAnsi="Times New Roman" w:cs="Times New Roman"/>
          <w:b/>
        </w:rPr>
        <w:t>právneho predpi</w:t>
      </w:r>
      <w:r w:rsidRPr="007400F8">
        <w:rPr>
          <w:rFonts w:ascii="Times New Roman" w:hAnsi="Times New Roman" w:cs="Times New Roman"/>
          <w:b/>
        </w:rPr>
        <w:t xml:space="preserve">su </w:t>
      </w:r>
    </w:p>
    <w:p w:rsidR="005B4D5B" w:rsidRPr="003672AD" w:rsidP="005B4D5B">
      <w:pPr>
        <w:jc w:val="center"/>
        <w:rPr>
          <w:rFonts w:ascii="Times New Roman" w:hAnsi="Times New Roman" w:cs="Times New Roman"/>
          <w:b/>
          <w:color w:val="FF0000"/>
        </w:rPr>
      </w:pPr>
      <w:r w:rsidRPr="007400F8">
        <w:rPr>
          <w:rFonts w:ascii="Times New Roman" w:hAnsi="Times New Roman" w:cs="Times New Roman"/>
          <w:b/>
        </w:rPr>
        <w:t>s právom Európskych spoločenstiev a právom Európskej únie</w:t>
      </w:r>
      <w:r>
        <w:rPr>
          <w:rFonts w:ascii="Times New Roman" w:hAnsi="Times New Roman" w:cs="Times New Roman"/>
          <w:b/>
        </w:rPr>
        <w:t xml:space="preserve"> </w:t>
      </w:r>
    </w:p>
    <w:p w:rsidR="005B4D5B" w:rsidP="005B4D5B">
      <w:pPr>
        <w:jc w:val="both"/>
        <w:rPr>
          <w:rFonts w:ascii="Times New Roman" w:hAnsi="Times New Roman" w:cs="Times New Roman"/>
          <w:bCs/>
        </w:rPr>
      </w:pPr>
    </w:p>
    <w:p w:rsidR="005B4D5B" w:rsidRPr="007400F8" w:rsidP="005B4D5B">
      <w:pPr>
        <w:jc w:val="both"/>
        <w:rPr>
          <w:rFonts w:ascii="Times New Roman" w:hAnsi="Times New Roman" w:cs="Times New Roman"/>
          <w:bCs/>
        </w:rPr>
      </w:pPr>
    </w:p>
    <w:p w:rsidR="005B4D5B" w:rsidRPr="00B27D8B" w:rsidP="005B4D5B">
      <w:pPr>
        <w:tabs>
          <w:tab w:val="left" w:pos="708"/>
          <w:tab w:val="left" w:pos="1416"/>
          <w:tab w:val="left" w:pos="2124"/>
          <w:tab w:val="left" w:pos="2832"/>
          <w:tab w:val="left" w:pos="3540"/>
          <w:tab w:val="center" w:pos="4536"/>
        </w:tabs>
        <w:jc w:val="both"/>
        <w:rPr>
          <w:rFonts w:ascii="Times New Roman" w:hAnsi="Times New Roman" w:cs="Times New Roman"/>
          <w:b/>
          <w:bCs/>
        </w:rPr>
      </w:pPr>
      <w:r w:rsidRPr="00B27D8B">
        <w:rPr>
          <w:rFonts w:ascii="Times New Roman" w:hAnsi="Times New Roman" w:cs="Times New Roman"/>
          <w:b/>
          <w:bCs/>
        </w:rPr>
        <w:t xml:space="preserve">1.       </w:t>
        <w:tab/>
        <w:t xml:space="preserve">Predkladateľ právneho predpisu: </w:t>
        <w:tab/>
      </w:r>
    </w:p>
    <w:p w:rsidR="005B4D5B" w:rsidRPr="007400F8" w:rsidP="005B4D5B">
      <w:pPr>
        <w:jc w:val="both"/>
        <w:rPr>
          <w:rFonts w:ascii="Times New Roman" w:hAnsi="Times New Roman" w:cs="Times New Roman"/>
          <w:bCs/>
        </w:rPr>
      </w:pPr>
      <w:r w:rsidRPr="007400F8">
        <w:rPr>
          <w:rFonts w:ascii="Times New Roman" w:hAnsi="Times New Roman" w:cs="Times New Roman"/>
          <w:bCs/>
        </w:rPr>
        <w:tab/>
      </w:r>
      <w:r>
        <w:rPr>
          <w:rFonts w:ascii="Times New Roman" w:hAnsi="Times New Roman" w:cs="Times New Roman"/>
          <w:bCs/>
        </w:rPr>
        <w:t xml:space="preserve">Výbor Národnej rady </w:t>
      </w:r>
      <w:r w:rsidRPr="007400F8">
        <w:rPr>
          <w:rFonts w:ascii="Times New Roman" w:hAnsi="Times New Roman" w:cs="Times New Roman"/>
          <w:bCs/>
        </w:rPr>
        <w:t xml:space="preserve">Slovenskej republiky </w:t>
      </w:r>
      <w:r>
        <w:rPr>
          <w:rFonts w:ascii="Times New Roman" w:hAnsi="Times New Roman" w:cs="Times New Roman"/>
          <w:bCs/>
        </w:rPr>
        <w:t xml:space="preserve">pre európske záležitosti </w:t>
      </w:r>
    </w:p>
    <w:p w:rsidR="005B4D5B" w:rsidP="005B4D5B">
      <w:pPr>
        <w:jc w:val="both"/>
        <w:rPr>
          <w:rFonts w:ascii="Times New Roman" w:hAnsi="Times New Roman" w:cs="Times New Roman"/>
          <w:bCs/>
        </w:rPr>
      </w:pPr>
      <w:r w:rsidRPr="007400F8">
        <w:rPr>
          <w:rFonts w:ascii="Times New Roman" w:hAnsi="Times New Roman" w:cs="Times New Roman"/>
          <w:bCs/>
        </w:rPr>
        <w:tab/>
      </w:r>
    </w:p>
    <w:p w:rsidR="005B4D5B" w:rsidRPr="00B27D8B" w:rsidP="005B4D5B">
      <w:pPr>
        <w:tabs>
          <w:tab w:val="left" w:pos="360"/>
          <w:tab w:val="left" w:pos="720"/>
          <w:tab w:val="left" w:pos="900"/>
        </w:tabs>
        <w:jc w:val="both"/>
        <w:rPr>
          <w:rFonts w:ascii="Times New Roman" w:hAnsi="Times New Roman" w:cs="Times New Roman"/>
          <w:b/>
          <w:bCs/>
        </w:rPr>
      </w:pPr>
      <w:r w:rsidRPr="00B27D8B">
        <w:rPr>
          <w:rFonts w:ascii="Times New Roman" w:hAnsi="Times New Roman" w:cs="Times New Roman"/>
          <w:b/>
          <w:bCs/>
        </w:rPr>
        <w:t xml:space="preserve">2.       </w:t>
        <w:tab/>
        <w:t>Názov návrhu právneho predpisu:</w:t>
        <w:tab/>
      </w:r>
    </w:p>
    <w:p w:rsidR="005B4D5B" w:rsidRPr="005B4D5B" w:rsidP="00B052E1">
      <w:pPr>
        <w:ind w:left="708" w:firstLine="1"/>
        <w:jc w:val="both"/>
        <w:rPr>
          <w:rFonts w:ascii="Times New Roman" w:hAnsi="Times New Roman" w:cs="Times New Roman"/>
        </w:rPr>
      </w:pPr>
      <w:r w:rsidRPr="005B4D5B">
        <w:rPr>
          <w:rFonts w:ascii="Times New Roman" w:hAnsi="Times New Roman" w:cs="Times New Roman"/>
        </w:rPr>
        <w:t xml:space="preserve">Zákon, </w:t>
      </w:r>
      <w:r w:rsidRPr="005B4D5B">
        <w:rPr>
          <w:rFonts w:ascii="Times New Roman" w:hAnsi="Times New Roman" w:cs="Times New Roman"/>
          <w:bCs/>
        </w:rPr>
        <w:t xml:space="preserve">ktorým sa dopĺňa ústavný zákon Národnej rady Slovenskej republiky č. 397/2004 Z.z. </w:t>
      </w:r>
      <w:r w:rsidRPr="005B4D5B">
        <w:rPr>
          <w:rFonts w:ascii="Times New Roman" w:hAnsi="Times New Roman" w:cs="Times New Roman"/>
        </w:rPr>
        <w:t>o spolupráci Národnej rady Slovenskej republiky a vlády Slovenskej republiky</w:t>
      </w:r>
      <w:r w:rsidRPr="005B4D5B">
        <w:rPr>
          <w:rFonts w:ascii="Times New Roman" w:hAnsi="Times New Roman" w:cs="Times New Roman"/>
          <w:color w:val="FF0000"/>
        </w:rPr>
        <w:t xml:space="preserve"> </w:t>
      </w:r>
      <w:r w:rsidRPr="005B4D5B">
        <w:rPr>
          <w:rFonts w:ascii="Times New Roman" w:hAnsi="Times New Roman" w:cs="Times New Roman"/>
        </w:rPr>
        <w:t xml:space="preserve">v záležitostiach Európskej únie </w:t>
      </w:r>
    </w:p>
    <w:p w:rsidR="005B4D5B" w:rsidRPr="007400F8" w:rsidP="005B4D5B">
      <w:pPr>
        <w:pStyle w:val="BodyText"/>
        <w:ind w:left="708"/>
        <w:jc w:val="both"/>
        <w:rPr>
          <w:rFonts w:ascii="Times New Roman" w:hAnsi="Times New Roman" w:cs="Times New Roman"/>
        </w:rPr>
      </w:pPr>
    </w:p>
    <w:p w:rsidR="005B4D5B" w:rsidP="005B4D5B">
      <w:pPr>
        <w:jc w:val="both"/>
        <w:rPr>
          <w:rFonts w:ascii="Times New Roman" w:hAnsi="Times New Roman" w:cs="Times New Roman"/>
          <w:b/>
          <w:bCs/>
        </w:rPr>
      </w:pPr>
      <w:r w:rsidRPr="00B27D8B">
        <w:rPr>
          <w:rFonts w:ascii="Times New Roman" w:hAnsi="Times New Roman" w:cs="Times New Roman"/>
          <w:b/>
          <w:bCs/>
        </w:rPr>
        <w:t>3.</w:t>
        <w:tab/>
        <w:t>Problematika návrhu právneho predpisu:</w:t>
      </w:r>
    </w:p>
    <w:p w:rsidR="005B4D5B" w:rsidRPr="00B27D8B" w:rsidP="005B4D5B">
      <w:pPr>
        <w:jc w:val="both"/>
        <w:rPr>
          <w:rFonts w:ascii="Times New Roman" w:hAnsi="Times New Roman" w:cs="Times New Roman"/>
          <w:b/>
          <w:bCs/>
        </w:rPr>
      </w:pPr>
    </w:p>
    <w:p w:rsidR="005B4D5B" w:rsidRPr="007400F8" w:rsidP="005B4D5B">
      <w:pPr>
        <w:numPr>
          <w:ilvl w:val="0"/>
          <w:numId w:val="2"/>
        </w:numPr>
        <w:tabs>
          <w:tab w:val="left" w:pos="720"/>
        </w:tabs>
        <w:ind w:left="1080"/>
        <w:jc w:val="both"/>
        <w:rPr>
          <w:rFonts w:ascii="Times New Roman" w:hAnsi="Times New Roman" w:cs="Times New Roman"/>
        </w:rPr>
      </w:pPr>
      <w:r w:rsidRPr="007400F8">
        <w:rPr>
          <w:rFonts w:ascii="Times New Roman" w:hAnsi="Times New Roman" w:cs="Times New Roman"/>
        </w:rPr>
        <w:t>nie je upravená v práve Európskych spoločenstiev</w:t>
      </w:r>
      <w:r w:rsidRPr="007A0479">
        <w:rPr>
          <w:rFonts w:ascii="Times New Roman" w:hAnsi="Times New Roman" w:cs="Times New Roman"/>
          <w:vertAlign w:val="superscript"/>
        </w:rPr>
        <w:t xml:space="preserve">1 </w:t>
      </w:r>
      <w:r w:rsidRPr="007400F8">
        <w:rPr>
          <w:rFonts w:ascii="Times New Roman" w:hAnsi="Times New Roman" w:cs="Times New Roman"/>
        </w:rPr>
        <w:tab/>
      </w:r>
    </w:p>
    <w:p w:rsidR="005B4D5B" w:rsidRPr="007400F8" w:rsidP="005B4D5B">
      <w:pPr>
        <w:jc w:val="both"/>
        <w:rPr>
          <w:rFonts w:ascii="Times New Roman" w:hAnsi="Times New Roman" w:cs="Times New Roman"/>
        </w:rPr>
      </w:pPr>
      <w:r w:rsidRPr="007400F8">
        <w:rPr>
          <w:rFonts w:ascii="Times New Roman" w:hAnsi="Times New Roman" w:cs="Times New Roman"/>
        </w:rPr>
        <w:tab/>
        <w:tab/>
        <w:tab/>
        <w:tab/>
        <w:tab/>
        <w:tab/>
        <w:tab/>
        <w:tab/>
        <w:tab/>
      </w:r>
    </w:p>
    <w:p w:rsidR="005B4D5B" w:rsidRPr="007400F8" w:rsidP="005B4D5B">
      <w:pPr>
        <w:numPr>
          <w:ilvl w:val="0"/>
          <w:numId w:val="2"/>
        </w:numPr>
        <w:tabs>
          <w:tab w:val="left" w:pos="720"/>
        </w:tabs>
        <w:ind w:left="1080"/>
        <w:jc w:val="both"/>
        <w:rPr>
          <w:rFonts w:ascii="Times New Roman" w:hAnsi="Times New Roman" w:cs="Times New Roman"/>
        </w:rPr>
      </w:pPr>
      <w:r w:rsidRPr="007400F8">
        <w:rPr>
          <w:rFonts w:ascii="Times New Roman" w:hAnsi="Times New Roman" w:cs="Times New Roman"/>
        </w:rPr>
        <w:t>nie je upravená v práve Európskej únie</w:t>
        <w:tab/>
        <w:tab/>
        <w:tab/>
      </w:r>
    </w:p>
    <w:p w:rsidR="005B4D5B" w:rsidRPr="007400F8" w:rsidP="005B4D5B">
      <w:pPr>
        <w:jc w:val="both"/>
        <w:rPr>
          <w:rFonts w:ascii="Times New Roman" w:hAnsi="Times New Roman" w:cs="Times New Roman"/>
        </w:rPr>
      </w:pPr>
      <w:r w:rsidRPr="007400F8">
        <w:rPr>
          <w:rFonts w:ascii="Times New Roman" w:hAnsi="Times New Roman" w:cs="Times New Roman"/>
        </w:rPr>
        <w:tab/>
        <w:tab/>
        <w:tab/>
        <w:tab/>
        <w:tab/>
        <w:tab/>
        <w:tab/>
        <w:tab/>
        <w:tab/>
      </w:r>
    </w:p>
    <w:p w:rsidR="005B4D5B" w:rsidRPr="007400F8" w:rsidP="005B4D5B">
      <w:pPr>
        <w:numPr>
          <w:ilvl w:val="0"/>
          <w:numId w:val="2"/>
        </w:numPr>
        <w:tabs>
          <w:tab w:val="left" w:pos="720"/>
        </w:tabs>
        <w:ind w:left="1080"/>
        <w:jc w:val="both"/>
        <w:rPr>
          <w:rFonts w:ascii="Times New Roman" w:hAnsi="Times New Roman" w:cs="Times New Roman"/>
        </w:rPr>
      </w:pPr>
      <w:r w:rsidRPr="007400F8">
        <w:rPr>
          <w:rFonts w:ascii="Times New Roman" w:hAnsi="Times New Roman" w:cs="Times New Roman"/>
        </w:rPr>
        <w:t>nie je obsiahnutá v judikatúre Súdneho dvora Európskych spoločenstiev alebo Súdu prvého stupňa Európskych spoločenstiev.</w:t>
      </w:r>
    </w:p>
    <w:p w:rsidR="005B4D5B" w:rsidP="005B4D5B">
      <w:pPr>
        <w:jc w:val="both"/>
        <w:rPr>
          <w:rFonts w:ascii="Times New Roman" w:hAnsi="Times New Roman" w:cs="Times New Roman"/>
        </w:rPr>
      </w:pPr>
    </w:p>
    <w:p w:rsidR="005B4D5B" w:rsidP="005B4D5B">
      <w:pPr>
        <w:numPr>
          <w:ilvl w:val="0"/>
          <w:numId w:val="4"/>
        </w:numPr>
        <w:tabs>
          <w:tab w:val="left" w:pos="1068"/>
        </w:tabs>
        <w:jc w:val="both"/>
        <w:rPr>
          <w:rFonts w:ascii="Times New Roman" w:hAnsi="Times New Roman" w:cs="Times New Roman"/>
          <w:b/>
          <w:bCs/>
        </w:rPr>
      </w:pPr>
      <w:r w:rsidRPr="00022A1B">
        <w:rPr>
          <w:rFonts w:ascii="Times New Roman" w:hAnsi="Times New Roman" w:cs="Times New Roman"/>
          <w:b/>
          <w:bCs/>
        </w:rPr>
        <w:t>Záväzky Slovenskej republiky vo vzťahu k Európskym spoločenstvám a Európskej únii:</w:t>
      </w:r>
    </w:p>
    <w:p w:rsidR="005B4D5B" w:rsidP="005B4D5B">
      <w:pPr>
        <w:ind w:left="1068"/>
        <w:jc w:val="both"/>
        <w:rPr>
          <w:rFonts w:ascii="Times New Roman" w:hAnsi="Times New Roman" w:cs="Times New Roman"/>
        </w:rPr>
      </w:pPr>
    </w:p>
    <w:p w:rsidR="005B4D5B" w:rsidP="005B4D5B">
      <w:pPr>
        <w:ind w:left="1068"/>
        <w:jc w:val="both"/>
        <w:rPr>
          <w:rFonts w:ascii="Times New Roman" w:hAnsi="Times New Roman" w:cs="Times New Roman"/>
        </w:rPr>
      </w:pPr>
      <w:r>
        <w:rPr>
          <w:rFonts w:ascii="Times New Roman" w:hAnsi="Times New Roman" w:cs="Times New Roman"/>
        </w:rPr>
        <w:t>bezpredmetné</w:t>
      </w:r>
    </w:p>
    <w:p w:rsidR="005B4D5B" w:rsidRPr="007400F8" w:rsidP="005B4D5B">
      <w:pPr>
        <w:ind w:left="1068"/>
        <w:jc w:val="both"/>
        <w:rPr>
          <w:rFonts w:ascii="Times New Roman" w:hAnsi="Times New Roman" w:cs="Times New Roman"/>
        </w:rPr>
      </w:pPr>
    </w:p>
    <w:p w:rsidR="005B4D5B" w:rsidP="005B4D5B">
      <w:pPr>
        <w:numPr>
          <w:ilvl w:val="0"/>
          <w:numId w:val="4"/>
        </w:numPr>
        <w:tabs>
          <w:tab w:val="left" w:pos="1068"/>
        </w:tabs>
        <w:rPr>
          <w:rFonts w:ascii="Times New Roman" w:hAnsi="Times New Roman" w:cs="Times New Roman"/>
          <w:b/>
          <w:bCs/>
        </w:rPr>
      </w:pPr>
      <w:r w:rsidRPr="00022A1B">
        <w:rPr>
          <w:rFonts w:ascii="Times New Roman" w:hAnsi="Times New Roman" w:cs="Times New Roman"/>
          <w:b/>
          <w:bCs/>
        </w:rPr>
        <w:t>Stupeň zlučiteľnosti návrhu právneho predpisu s právom Európskych spoločenstiev alebo právom Európskej únie:</w:t>
      </w:r>
    </w:p>
    <w:p w:rsidR="005B4D5B" w:rsidP="005B4D5B">
      <w:pPr>
        <w:rPr>
          <w:rFonts w:ascii="Times New Roman" w:hAnsi="Times New Roman" w:cs="Times New Roman"/>
          <w:b/>
          <w:bCs/>
        </w:rPr>
      </w:pPr>
    </w:p>
    <w:p w:rsidR="005B4D5B" w:rsidP="005B4D5B">
      <w:pPr>
        <w:ind w:left="1068"/>
        <w:rPr>
          <w:rFonts w:ascii="Times New Roman" w:hAnsi="Times New Roman" w:cs="Times New Roman"/>
          <w:bCs/>
        </w:rPr>
      </w:pPr>
      <w:r>
        <w:rPr>
          <w:rFonts w:ascii="Times New Roman" w:hAnsi="Times New Roman" w:cs="Times New Roman"/>
          <w:bCs/>
        </w:rPr>
        <w:t>bezpredmetné</w:t>
      </w:r>
    </w:p>
    <w:p w:rsidR="005B4D5B" w:rsidRPr="009E2D01" w:rsidP="005B4D5B">
      <w:pPr>
        <w:ind w:left="1068"/>
        <w:rPr>
          <w:rFonts w:ascii="Times New Roman" w:hAnsi="Times New Roman" w:cs="Times New Roman"/>
          <w:bCs/>
        </w:rPr>
      </w:pPr>
    </w:p>
    <w:p w:rsidR="005B4D5B" w:rsidP="005B4D5B">
      <w:pPr>
        <w:numPr>
          <w:ilvl w:val="0"/>
          <w:numId w:val="4"/>
        </w:numPr>
        <w:tabs>
          <w:tab w:val="left" w:pos="1068"/>
        </w:tabs>
        <w:rPr>
          <w:rFonts w:ascii="Times New Roman" w:hAnsi="Times New Roman" w:cs="Times New Roman"/>
          <w:b/>
          <w:bCs/>
        </w:rPr>
      </w:pPr>
      <w:r w:rsidRPr="00022A1B">
        <w:rPr>
          <w:rFonts w:ascii="Times New Roman" w:hAnsi="Times New Roman" w:cs="Times New Roman"/>
          <w:b/>
          <w:bCs/>
        </w:rPr>
        <w:t xml:space="preserve">Gestor a spolupracujúce rezorty: </w:t>
      </w:r>
    </w:p>
    <w:p w:rsidR="005B4D5B" w:rsidP="005B4D5B">
      <w:pPr>
        <w:ind w:left="1068"/>
        <w:rPr>
          <w:rFonts w:ascii="Times New Roman" w:hAnsi="Times New Roman" w:cs="Times New Roman"/>
          <w:bCs/>
        </w:rPr>
      </w:pPr>
    </w:p>
    <w:p w:rsidR="005B4D5B" w:rsidRPr="009E2D01" w:rsidP="005B4D5B">
      <w:pPr>
        <w:ind w:left="1068"/>
        <w:rPr>
          <w:rFonts w:ascii="Times New Roman" w:hAnsi="Times New Roman" w:cs="Times New Roman"/>
          <w:bCs/>
        </w:rPr>
      </w:pPr>
      <w:r>
        <w:rPr>
          <w:rFonts w:ascii="Times New Roman" w:hAnsi="Times New Roman" w:cs="Times New Roman"/>
          <w:bCs/>
        </w:rPr>
        <w:t>bezpredmetné</w:t>
      </w:r>
    </w:p>
    <w:p w:rsidR="005B4D5B" w:rsidRPr="00022A1B" w:rsidP="005B4D5B">
      <w:pPr>
        <w:ind w:left="360"/>
        <w:rPr>
          <w:rFonts w:ascii="Times New Roman" w:hAnsi="Times New Roman" w:cs="Times New Roman"/>
          <w:b/>
          <w:bCs/>
        </w:rPr>
      </w:pPr>
    </w:p>
    <w:p w:rsidR="005B4D5B" w:rsidP="005B4D5B">
      <w:pPr>
        <w:jc w:val="both"/>
        <w:rPr>
          <w:rFonts w:ascii="Times New Roman" w:hAnsi="Times New Roman" w:cs="Times New Roman"/>
        </w:rPr>
      </w:pPr>
      <w:r w:rsidRPr="007A0479">
        <w:rPr>
          <w:rFonts w:ascii="Times New Roman" w:hAnsi="Times New Roman" w:cs="Times New Roman"/>
          <w:vertAlign w:val="superscript"/>
        </w:rPr>
        <w:t xml:space="preserve">1 </w:t>
      </w:r>
      <w:r>
        <w:rPr>
          <w:rFonts w:ascii="Times New Roman" w:hAnsi="Times New Roman" w:cs="Times New Roman"/>
        </w:rPr>
        <w:t>Ak nadobudne platnosť Lisabonská zmluva, ktorou sa mení a dopĺňa Zmluva o Európskej únii a Zmluva o založení Európskeho spoločenstva, na ktorú je viazaná platnosť predkladaného návrhu, relevantné budú tieto jej ustanovenia:</w:t>
      </w:r>
    </w:p>
    <w:p w:rsidR="005B4D5B" w:rsidP="005B4D5B">
      <w:pPr>
        <w:rPr>
          <w:rFonts w:ascii="Times New Roman" w:hAnsi="Times New Roman" w:cs="Times New Roman"/>
        </w:rPr>
      </w:pPr>
    </w:p>
    <w:p w:rsidR="005B4D5B" w:rsidP="005B4D5B">
      <w:pPr>
        <w:rPr>
          <w:rFonts w:ascii="Times New Roman" w:hAnsi="Times New Roman" w:cs="Times New Roman"/>
        </w:rPr>
      </w:pPr>
      <w:r>
        <w:rPr>
          <w:rFonts w:ascii="Times New Roman" w:hAnsi="Times New Roman" w:cs="Times New Roman"/>
        </w:rPr>
        <w:t>Čl. 1, čl. 5 ods. 3, čl. 12 Zmluvy o Európskej únii</w:t>
      </w:r>
    </w:p>
    <w:p w:rsidR="005B4D5B" w:rsidP="005B4D5B">
      <w:pPr>
        <w:rPr>
          <w:rFonts w:ascii="Times New Roman" w:hAnsi="Times New Roman" w:cs="Times New Roman"/>
        </w:rPr>
      </w:pPr>
    </w:p>
    <w:p w:rsidR="005B4D5B" w:rsidP="005B4D5B">
      <w:pPr>
        <w:rPr>
          <w:rFonts w:ascii="Times New Roman" w:hAnsi="Times New Roman" w:cs="Times New Roman"/>
        </w:rPr>
      </w:pPr>
      <w:r>
        <w:rPr>
          <w:rFonts w:ascii="Times New Roman" w:hAnsi="Times New Roman" w:cs="Times New Roman"/>
        </w:rPr>
        <w:t>Čl. 69, čl. 289 ods. 3 a 4 Zmluvy o fungovaní Európskej únie</w:t>
      </w:r>
    </w:p>
    <w:p w:rsidR="005B4D5B" w:rsidP="005B4D5B">
      <w:pPr>
        <w:rPr>
          <w:rFonts w:ascii="Times New Roman" w:hAnsi="Times New Roman" w:cs="Times New Roman"/>
        </w:rPr>
      </w:pPr>
    </w:p>
    <w:p w:rsidR="005B4D5B" w:rsidP="005B4D5B">
      <w:pPr>
        <w:jc w:val="both"/>
        <w:rPr>
          <w:rFonts w:ascii="Times New Roman" w:hAnsi="Times New Roman" w:cs="Times New Roman"/>
        </w:rPr>
      </w:pPr>
      <w:r>
        <w:rPr>
          <w:rFonts w:ascii="Times New Roman" w:hAnsi="Times New Roman" w:cs="Times New Roman"/>
        </w:rPr>
        <w:t>Protokol o úlohe národných parlamentov v Európskej únii, ktorý sa Lisabonskou zmluvou pripojí k Zmluve o Európskej únii, k Zmluve o fungovaní Európskej únie a k Zmluve o založení Európskeho spoločenstva pre atómovú energiu</w:t>
      </w:r>
    </w:p>
    <w:p w:rsidR="005B4D5B" w:rsidP="005B4D5B">
      <w:pPr>
        <w:rPr>
          <w:rFonts w:ascii="Times New Roman" w:hAnsi="Times New Roman" w:cs="Times New Roman"/>
        </w:rPr>
      </w:pPr>
    </w:p>
    <w:p w:rsidR="005B4D5B" w:rsidRPr="007A0479" w:rsidP="005B4D5B">
      <w:pPr>
        <w:jc w:val="both"/>
        <w:rPr>
          <w:rFonts w:ascii="Times New Roman" w:hAnsi="Times New Roman" w:cs="Times New Roman"/>
        </w:rPr>
      </w:pPr>
      <w:r>
        <w:rPr>
          <w:rFonts w:ascii="Times New Roman" w:hAnsi="Times New Roman" w:cs="Times New Roman"/>
        </w:rPr>
        <w:t xml:space="preserve">Protokol o uplatňovaní zásad subsidiarity a proporcionality, ktorý sa Lisabonskou zmluvou pripojí k Zmluve o Európskej únii a k Zmluve o fungovaní Európskej únie </w:t>
      </w:r>
    </w:p>
    <w:p w:rsidR="00D05C75" w:rsidP="00D05C75">
      <w:pPr>
        <w:numPr>
          <w:ilvl w:val="0"/>
          <w:numId w:val="1"/>
        </w:numPr>
        <w:tabs>
          <w:tab w:val="left" w:pos="360"/>
          <w:tab w:val="clear" w:pos="720"/>
        </w:tabs>
        <w:ind w:hanging="720"/>
        <w:jc w:val="both"/>
        <w:rPr>
          <w:rFonts w:ascii="Times New Roman" w:hAnsi="Times New Roman" w:cs="Times New Roman"/>
          <w:b/>
        </w:rPr>
      </w:pPr>
      <w:r>
        <w:rPr>
          <w:rFonts w:ascii="Times New Roman" w:hAnsi="Times New Roman" w:cs="Times New Roman"/>
          <w:b/>
        </w:rPr>
        <w:t>Osobitná časť</w:t>
      </w:r>
    </w:p>
    <w:p w:rsidR="00D05C75" w:rsidP="00D05C75">
      <w:pPr>
        <w:jc w:val="both"/>
        <w:rPr>
          <w:rFonts w:ascii="Times New Roman" w:hAnsi="Times New Roman" w:cs="Times New Roman"/>
          <w:b/>
        </w:rPr>
      </w:pPr>
    </w:p>
    <w:p w:rsidR="00D85B93" w:rsidP="00D05C75">
      <w:pPr>
        <w:jc w:val="both"/>
        <w:rPr>
          <w:rFonts w:ascii="Times New Roman" w:hAnsi="Times New Roman" w:cs="Times New Roman"/>
          <w:b/>
        </w:rPr>
      </w:pPr>
    </w:p>
    <w:p w:rsidR="00D05C75" w:rsidRPr="005D10E0" w:rsidP="00D05C75">
      <w:pPr>
        <w:jc w:val="both"/>
        <w:rPr>
          <w:rFonts w:ascii="Times New Roman" w:hAnsi="Times New Roman" w:cs="Times New Roman"/>
        </w:rPr>
      </w:pPr>
      <w:r w:rsidRPr="005D10E0">
        <w:rPr>
          <w:rFonts w:ascii="Times New Roman" w:hAnsi="Times New Roman" w:cs="Times New Roman"/>
        </w:rPr>
        <w:t>Čl. I</w:t>
      </w:r>
    </w:p>
    <w:p w:rsidR="00D05C75" w:rsidP="00D05C75">
      <w:pPr>
        <w:jc w:val="both"/>
        <w:rPr>
          <w:rFonts w:ascii="Times New Roman" w:hAnsi="Times New Roman" w:cs="Times New Roman"/>
        </w:rPr>
      </w:pPr>
    </w:p>
    <w:p w:rsidR="00D05C75" w:rsidP="00D05C75">
      <w:pPr>
        <w:jc w:val="both"/>
        <w:rPr>
          <w:rFonts w:ascii="Times New Roman" w:hAnsi="Times New Roman" w:cs="Times New Roman"/>
        </w:rPr>
      </w:pPr>
      <w:r w:rsidRPr="00B15D6F">
        <w:rPr>
          <w:rFonts w:ascii="Times New Roman" w:hAnsi="Times New Roman" w:cs="Times New Roman"/>
        </w:rPr>
        <w:t>K</w:t>
      </w:r>
      <w:r>
        <w:rPr>
          <w:rFonts w:ascii="Times New Roman" w:hAnsi="Times New Roman" w:cs="Times New Roman"/>
        </w:rPr>
        <w:t> bodu 1:</w:t>
      </w:r>
    </w:p>
    <w:p w:rsidR="000B1FB8" w:rsidP="000B1FB8">
      <w:pPr>
        <w:jc w:val="both"/>
        <w:rPr>
          <w:rFonts w:ascii="Times New Roman" w:hAnsi="Times New Roman" w:cs="Times New Roman"/>
        </w:rPr>
      </w:pPr>
      <w:r>
        <w:rPr>
          <w:rFonts w:ascii="Times New Roman" w:hAnsi="Times New Roman" w:cs="Times New Roman"/>
        </w:rPr>
        <w:t xml:space="preserve">Nový odsek 7 zavádza povinnosť vlády Slovenskej republiky podať žalobu vo veci porušenia zásady subsidiarity aktom Európskej únie na Európsky súdny dvor vždy, keď sa na podaní žaloby uznesie národná rada. Národná rada nie je podľa Lisabonskej zmluvy aktívne legitimovaný subjekt na jej podanie, a to napriek tomu, že môže vstúpiť už do procesu tvorby </w:t>
      </w:r>
      <w:r w:rsidR="005B4D5B">
        <w:rPr>
          <w:rFonts w:ascii="Times New Roman" w:hAnsi="Times New Roman" w:cs="Times New Roman"/>
        </w:rPr>
        <w:t xml:space="preserve">legislatívneho </w:t>
      </w:r>
      <w:r>
        <w:rPr>
          <w:rFonts w:ascii="Times New Roman" w:hAnsi="Times New Roman" w:cs="Times New Roman"/>
        </w:rPr>
        <w:t>aktu EÚ prostredníctvom vyjadrenia stanoviska k súladu návrhu takéhoto aktu s princípom subsidiarity. V záujme dodržania lehoty, ktorú na podanie takejto žaloby Lisabonská zmluva predpokladá, navrhuje sa, aby vláda podala takúto žalobu bez zbytočného odkladu.</w:t>
      </w:r>
    </w:p>
    <w:p w:rsidR="000B1FB8" w:rsidP="000B1FB8">
      <w:pPr>
        <w:jc w:val="both"/>
        <w:rPr>
          <w:rFonts w:ascii="Times New Roman" w:hAnsi="Times New Roman" w:cs="Times New Roman"/>
        </w:rPr>
      </w:pPr>
    </w:p>
    <w:p w:rsidR="000B1FB8" w:rsidP="000B1FB8">
      <w:pPr>
        <w:jc w:val="both"/>
        <w:rPr>
          <w:rFonts w:ascii="Times New Roman" w:hAnsi="Times New Roman" w:cs="Times New Roman"/>
        </w:rPr>
      </w:pPr>
    </w:p>
    <w:p w:rsidR="000B1FB8" w:rsidP="000B1FB8">
      <w:pPr>
        <w:jc w:val="both"/>
        <w:rPr>
          <w:rFonts w:ascii="Times New Roman" w:hAnsi="Times New Roman" w:cs="Times New Roman"/>
        </w:rPr>
      </w:pPr>
      <w:r>
        <w:rPr>
          <w:rFonts w:ascii="Times New Roman" w:hAnsi="Times New Roman" w:cs="Times New Roman"/>
        </w:rPr>
        <w:t>Čl. II – Účinnosť</w:t>
      </w:r>
    </w:p>
    <w:p w:rsidR="000B1FB8" w:rsidP="000B1FB8">
      <w:pPr>
        <w:jc w:val="both"/>
        <w:rPr>
          <w:rFonts w:ascii="Times New Roman" w:hAnsi="Times New Roman" w:cs="Times New Roman"/>
        </w:rPr>
      </w:pPr>
    </w:p>
    <w:p w:rsidR="000B1FB8" w:rsidRPr="0079504E" w:rsidP="000B1FB8">
      <w:pPr>
        <w:jc w:val="both"/>
        <w:rPr>
          <w:rFonts w:ascii="Times New Roman" w:hAnsi="Times New Roman" w:cs="Times New Roman"/>
        </w:rPr>
      </w:pPr>
      <w:r>
        <w:rPr>
          <w:rFonts w:ascii="Times New Roman" w:hAnsi="Times New Roman" w:cs="Times New Roman"/>
        </w:rPr>
        <w:t>Ak nevstúpi Lisabonská zmluva do platnosti, je navrhovaný ústavný zákon bezpredmetný, pretože slúži na jej vnútroštátne vykonanie. Z toho dôvodu sa navrhuje spojiť jeho účinnosť s dňom vstupu Lisabonskej zmluvy do platnosti. V prípade, ak by v tom čase tento ústavný zákon prijatý nebol, navrhuje sa nadobudnutie jeho účinnosti štrnástym dňom po dni jeho vyhlásenia.</w:t>
      </w:r>
    </w:p>
    <w:p w:rsidR="00D05C75" w:rsidP="000B1FB8">
      <w:pPr>
        <w:jc w:val="both"/>
        <w:rPr>
          <w:rFonts w:ascii="Times New Roman" w:hAnsi="Times New Roman" w:cs="Times New Roman"/>
        </w:rPr>
      </w:pPr>
      <w:r w:rsidR="000B1FB8">
        <w:rPr>
          <w:rFonts w:ascii="Times New Roman" w:hAnsi="Times New Roman" w:cs="Times New Roman"/>
        </w:rPr>
        <w:t xml:space="preserve"> </w:t>
      </w: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altName w:val="Times New Roman"/>
    <w:panose1 w:val="05050102010706020507"/>
    <w:charset w:val="00"/>
    <w:family w:val="roman"/>
    <w:pitch w:val="variable"/>
    <w:sig w:usb0="00000000" w:usb1="00000000" w:usb2="00000000" w:usb3="00000000" w:csb0="00000001" w:csb1="00000000"/>
  </w:font>
  <w:font w:name="Arial">
    <w:altName w:val="Times New Roman"/>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93" w:rsidP="00283CD0">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D85B93">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93" w:rsidP="00283CD0">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B052E1">
      <w:rPr>
        <w:rStyle w:val="PageNumber"/>
        <w:rFonts w:ascii="Times New Roman" w:hAnsi="Times New Roman" w:cs="Times New Roman"/>
        <w:noProof/>
      </w:rPr>
      <w:t>4</w:t>
    </w:r>
    <w:r>
      <w:rPr>
        <w:rStyle w:val="PageNumber"/>
        <w:rFonts w:ascii="Times New Roman" w:hAnsi="Times New Roman" w:cs="Times New Roman"/>
      </w:rPr>
      <w:fldChar w:fldCharType="end"/>
    </w:r>
  </w:p>
  <w:p w:rsidR="00D85B93">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13B0"/>
    <w:multiLevelType w:val="hybridMultilevel"/>
    <w:tmpl w:val="5D32E588"/>
    <w:lvl w:ilvl="0">
      <w:start w:val="1"/>
      <w:numFmt w:val="lowerLetter"/>
      <w:lvlText w:val="%1)"/>
      <w:lvlJc w:val="left"/>
      <w:pPr>
        <w:tabs>
          <w:tab w:val="num" w:pos="720"/>
        </w:tabs>
        <w:ind w:left="720" w:hanging="360"/>
      </w:pPr>
    </w:lvl>
    <w:lvl w:ilvl="1">
      <w:start w:val="3"/>
      <w:numFmt w:val="bullet"/>
      <w:lvlText w:val="-"/>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1B9381D"/>
    <w:multiLevelType w:val="hybridMultilevel"/>
    <w:tmpl w:val="0E6ED28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82915AC"/>
    <w:multiLevelType w:val="hybridMultilevel"/>
    <w:tmpl w:val="3C702228"/>
    <w:lvl w:ilvl="0">
      <w:start w:val="4"/>
      <w:numFmt w:val="decimal"/>
      <w:lvlText w:val="%1."/>
      <w:lvlJc w:val="left"/>
      <w:pPr>
        <w:tabs>
          <w:tab w:val="num" w:pos="1068"/>
        </w:tabs>
        <w:ind w:left="1068" w:hanging="708"/>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rPr>
    </w:lvl>
    <w:lvl w:ilvl="1">
      <w:start w:val="1"/>
      <w:numFmt w:val="decimal"/>
      <w:lvlText w:val="%2."/>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rPr>
        <w:rFonts w:ascii="Times New Roman" w:hAnsi="Times New Roman" w:cs="Times New Roman"/>
        <w:rtl w:val="0"/>
      </w:rPr>
    </w:lvl>
    <w:lvl w:ilvl="3">
      <w:start w:val="1"/>
      <w:numFmt w:val="decimal"/>
      <w:lvlText w:val="%4."/>
      <w:lvlJc w:val="left"/>
      <w:pPr>
        <w:tabs>
          <w:tab w:val="num" w:pos="2880"/>
        </w:tabs>
        <w:ind w:left="2880" w:hanging="360"/>
      </w:pPr>
      <w:rPr>
        <w:rFonts w:ascii="Times New Roman" w:hAnsi="Times New Roman" w:cs="Times New Roman"/>
        <w:rtl w:val="0"/>
      </w:rPr>
    </w:lvl>
    <w:lvl w:ilvl="4">
      <w:start w:val="1"/>
      <w:numFmt w:val="lowerLetter"/>
      <w:lvlText w:val="%5."/>
      <w:lvlJc w:val="left"/>
      <w:pPr>
        <w:tabs>
          <w:tab w:val="num" w:pos="3600"/>
        </w:tabs>
        <w:ind w:left="3600" w:hanging="360"/>
      </w:pPr>
      <w:rPr>
        <w:rFonts w:ascii="Times New Roman" w:hAnsi="Times New Roman" w:cs="Times New Roman"/>
        <w:rtl w:val="0"/>
      </w:rPr>
    </w:lvl>
    <w:lvl w:ilvl="5">
      <w:start w:val="1"/>
      <w:numFmt w:val="lowerRoman"/>
      <w:lvlText w:val="%6."/>
      <w:lvlJc w:val="right"/>
      <w:pPr>
        <w:tabs>
          <w:tab w:val="num" w:pos="4320"/>
        </w:tabs>
        <w:ind w:left="4320" w:hanging="180"/>
      </w:pPr>
      <w:rPr>
        <w:rFonts w:ascii="Times New Roman" w:hAnsi="Times New Roman" w:cs="Times New Roman"/>
        <w:rtl w:val="0"/>
      </w:rPr>
    </w:lvl>
    <w:lvl w:ilvl="6">
      <w:start w:val="1"/>
      <w:numFmt w:val="decimal"/>
      <w:lvlText w:val="%7."/>
      <w:lvlJc w:val="left"/>
      <w:pPr>
        <w:tabs>
          <w:tab w:val="num" w:pos="5040"/>
        </w:tabs>
        <w:ind w:left="5040" w:hanging="360"/>
      </w:pPr>
      <w:rPr>
        <w:rFonts w:ascii="Times New Roman" w:hAnsi="Times New Roman" w:cs="Times New Roman"/>
        <w:rtl w:val="0"/>
      </w:rPr>
    </w:lvl>
    <w:lvl w:ilvl="7">
      <w:start w:val="1"/>
      <w:numFmt w:val="lowerLetter"/>
      <w:lvlText w:val="%8."/>
      <w:lvlJc w:val="left"/>
      <w:pPr>
        <w:tabs>
          <w:tab w:val="num" w:pos="5760"/>
        </w:tabs>
        <w:ind w:left="5760" w:hanging="360"/>
      </w:pPr>
      <w:rPr>
        <w:rFonts w:ascii="Times New Roman" w:hAnsi="Times New Roman" w:cs="Times New Roman"/>
        <w:rtl w:val="0"/>
      </w:rPr>
    </w:lvl>
    <w:lvl w:ilvl="8">
      <w:start w:val="1"/>
      <w:numFmt w:val="lowerRoman"/>
      <w:lvlText w:val="%9."/>
      <w:lvlJc w:val="right"/>
      <w:pPr>
        <w:tabs>
          <w:tab w:val="num" w:pos="6480"/>
        </w:tabs>
        <w:ind w:left="6480" w:hanging="180"/>
      </w:pPr>
      <w:rPr>
        <w:rFonts w:ascii="Times New Roman" w:hAnsi="Times New Roman" w:cs="Times New Roman"/>
        <w:rtl w:val="0"/>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22A1B"/>
    <w:rsid w:val="000B1FB8"/>
    <w:rsid w:val="00135585"/>
    <w:rsid w:val="00283CD0"/>
    <w:rsid w:val="003672AD"/>
    <w:rsid w:val="004A1376"/>
    <w:rsid w:val="00521E8E"/>
    <w:rsid w:val="005B4D5B"/>
    <w:rsid w:val="005D10E0"/>
    <w:rsid w:val="006E0F6B"/>
    <w:rsid w:val="00725736"/>
    <w:rsid w:val="007400F8"/>
    <w:rsid w:val="0079504E"/>
    <w:rsid w:val="007A0479"/>
    <w:rsid w:val="009E2D01"/>
    <w:rsid w:val="00B052E1"/>
    <w:rsid w:val="00B15D6F"/>
    <w:rsid w:val="00B27D8B"/>
    <w:rsid w:val="00BB1843"/>
    <w:rsid w:val="00CC4DD5"/>
    <w:rsid w:val="00D05C75"/>
    <w:rsid w:val="00D85B9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C75"/>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BodyText">
    <w:name w:val="Body Text"/>
    <w:basedOn w:val="Normal"/>
    <w:rsid w:val="005B4D5B"/>
    <w:pPr>
      <w:spacing w:after="120"/>
      <w:jc w:val="left"/>
    </w:pPr>
  </w:style>
  <w:style w:type="paragraph" w:styleId="Footer">
    <w:name w:val="footer"/>
    <w:basedOn w:val="Normal"/>
    <w:rsid w:val="005B4D5B"/>
    <w:pPr>
      <w:tabs>
        <w:tab w:val="center" w:pos="4536"/>
        <w:tab w:val="right" w:pos="9072"/>
      </w:tabs>
      <w:jc w:val="left"/>
    </w:pPr>
  </w:style>
  <w:style w:type="character" w:styleId="PageNumber">
    <w:name w:val="page number"/>
    <w:basedOn w:val="DefaultParagraphFont"/>
    <w:rsid w:val="005B4D5B"/>
  </w:style>
  <w:style w:type="paragraph" w:styleId="Header">
    <w:name w:val="header"/>
    <w:basedOn w:val="Normal"/>
    <w:rsid w:val="00B052E1"/>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51</TotalTime>
  <Pages>1</Pages>
  <Words>792</Words>
  <Characters>4519</Characters>
  <Application>Microsoft Office Word</Application>
  <DocSecurity>0</DocSecurity>
  <Lines>0</Lines>
  <Paragraphs>0</Paragraphs>
  <ScaleCrop>false</ScaleCrop>
  <Company>Kancelaria NR SR</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KicinEva</dc:creator>
  <cp:lastModifiedBy>KicinEva</cp:lastModifiedBy>
  <cp:revision>7</cp:revision>
  <dcterms:created xsi:type="dcterms:W3CDTF">2009-08-24T11:39:00Z</dcterms:created>
  <dcterms:modified xsi:type="dcterms:W3CDTF">2009-09-30T11:51:00Z</dcterms:modified>
</cp:coreProperties>
</file>