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75BF" w:rsidRPr="00793E44" w:rsidP="00020EC5">
      <w:pPr>
        <w:widowControl/>
        <w:spacing w:line="360" w:lineRule="auto"/>
        <w:jc w:val="center"/>
        <w:rPr>
          <w:rFonts w:ascii="Arial" w:hAnsi="Arial" w:cs="Arial"/>
          <w:b/>
          <w:caps/>
          <w:spacing w:val="30"/>
          <w:szCs w:val="24"/>
        </w:rPr>
      </w:pPr>
      <w:r w:rsidRPr="00793E44">
        <w:rPr>
          <w:rFonts w:ascii="Arial" w:hAnsi="Arial" w:cs="Arial"/>
          <w:b/>
          <w:caps/>
          <w:spacing w:val="30"/>
          <w:szCs w:val="24"/>
        </w:rPr>
        <w:t>Dôvodová správa</w:t>
      </w:r>
    </w:p>
    <w:p w:rsidR="002475BF" w:rsidRPr="00793E44" w:rsidP="00020EC5">
      <w:pPr>
        <w:widowControl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475BF" w:rsidRPr="00793E44" w:rsidP="00020EC5">
      <w:pPr>
        <w:widowControl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475BF" w:rsidRPr="00793E44" w:rsidP="0043651C">
      <w:pPr>
        <w:widowControl/>
        <w:numPr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793E44">
        <w:rPr>
          <w:rFonts w:ascii="Arial" w:hAnsi="Arial" w:cs="Arial"/>
          <w:b/>
          <w:szCs w:val="24"/>
        </w:rPr>
        <w:t>Všeobecná časť</w:t>
      </w:r>
    </w:p>
    <w:p w:rsidR="0043651C" w:rsidRPr="00793E44" w:rsidP="0043651C">
      <w:pPr>
        <w:widowControl/>
        <w:spacing w:line="360" w:lineRule="auto"/>
        <w:ind w:left="360"/>
        <w:jc w:val="both"/>
        <w:rPr>
          <w:rStyle w:val="PlaceholderText"/>
          <w:b/>
          <w:color w:val="auto"/>
          <w:szCs w:val="24"/>
        </w:rPr>
      </w:pP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rFonts w:ascii="Arial" w:hAnsi="Arial" w:cs="Arial"/>
          <w:i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Uznesením vlády Slovenskej republiky č. 480 z 1. júla 2009 bola uložená podpredsedníčke  vlády a ministerke  spravodlivosti Slovenskej republiky v bode B. 6. úloha 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 xml:space="preserve">„v spolupráci s ministrom </w:t>
      </w:r>
      <w:r w:rsidRPr="00793E44">
        <w:rPr>
          <w:rStyle w:val="PlaceholderText"/>
          <w:rFonts w:ascii="Arial" w:hAnsi="Arial" w:cs="Arial"/>
          <w:color w:val="auto"/>
          <w:szCs w:val="24"/>
        </w:rPr>
        <w:t>hospodárstva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 xml:space="preserve"> dosiahnuť právnu úpravu o záväznosti súdneho rozhodnutia týkajúceho sa neplatnosti formulárovej zmluvy pre všetkých spotrebiteľov .“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Fonts w:ascii="Times New Roman" w:hAnsi="Times New Roman" w:cs="Times New Roman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>Ďalšou úlohou podľa tohto uznesenia vlády v zmysle bodu B.5. bolo „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>rozšíriť kompetencie Komisie na posudzovanie neprijateľných podmienok v</w:t>
      </w:r>
      <w:r w:rsidRPr="00793E44" w:rsidR="0001517A">
        <w:rPr>
          <w:rStyle w:val="PlaceholderText"/>
          <w:rFonts w:ascii="Arial" w:hAnsi="Arial" w:cs="Arial"/>
          <w:i/>
          <w:color w:val="auto"/>
          <w:szCs w:val="24"/>
        </w:rPr>
        <w:t xml:space="preserve"> 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 xml:space="preserve">spotrebiteľských zmluvách o podnety zamerané na eliminovanie nekalých obchodných praktík, iných porušení noriem určených na ochranu spotrebiteľa a o možnosť Komisie podávať podnety iným štátnym orgánom.“ 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rFonts w:ascii="Arial" w:hAnsi="Arial" w:cs="Arial"/>
          <w:i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>Podľa článku 7 odsek 1 smernice 93/13/EHS „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 xml:space="preserve">členské štáty majú zabezpečiť </w:t>
      </w:r>
      <w:r w:rsidRPr="00793E44" w:rsidR="00681BEA">
        <w:rPr>
          <w:rStyle w:val="PlaceholderText"/>
          <w:rFonts w:ascii="Arial" w:hAnsi="Arial" w:cs="Arial"/>
          <w:i/>
          <w:color w:val="auto"/>
          <w:szCs w:val="24"/>
        </w:rPr>
        <w:t xml:space="preserve">           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>v</w:t>
      </w:r>
      <w:r w:rsidRPr="00793E44" w:rsidR="00681BEA">
        <w:rPr>
          <w:rStyle w:val="PlaceholderText"/>
          <w:rFonts w:ascii="Arial" w:hAnsi="Arial" w:cs="Arial"/>
          <w:i/>
          <w:color w:val="auto"/>
          <w:szCs w:val="24"/>
        </w:rPr>
        <w:t xml:space="preserve"> 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 xml:space="preserve">záujme spotrebiteľov a konkurentov existenciu adekvátnych a </w:t>
      </w:r>
      <w:r w:rsidRPr="00793E44">
        <w:rPr>
          <w:rStyle w:val="PlaceholderText"/>
          <w:rFonts w:ascii="Arial" w:hAnsi="Arial" w:cs="Arial"/>
          <w:b/>
          <w:i/>
          <w:color w:val="auto"/>
          <w:szCs w:val="24"/>
        </w:rPr>
        <w:t>účinných prostriedkov na prevenciu neustáleho používania nečestných podmienok v zmluvách</w:t>
      </w:r>
      <w:r w:rsidRPr="00793E44">
        <w:rPr>
          <w:rStyle w:val="PlaceholderText"/>
          <w:rFonts w:ascii="Arial" w:hAnsi="Arial" w:cs="Arial"/>
          <w:i/>
          <w:color w:val="auto"/>
          <w:szCs w:val="24"/>
        </w:rPr>
        <w:t>, ktoré predávajúci alebo dodávatelia uzatvárajú so spotrebiteľmi.“</w:t>
      </w:r>
    </w:p>
    <w:p w:rsidR="00127067" w:rsidRPr="00793E44" w:rsidP="00127067">
      <w:pPr>
        <w:widowControl/>
        <w:spacing w:line="360" w:lineRule="auto"/>
        <w:ind w:firstLine="566"/>
        <w:jc w:val="both"/>
        <w:rPr>
          <w:rStyle w:val="PlaceholderText"/>
          <w:rFonts w:ascii="Arial" w:hAnsi="Arial" w:cs="Arial"/>
          <w:color w:val="auto"/>
          <w:szCs w:val="24"/>
        </w:rPr>
      </w:pPr>
      <w:r w:rsidRPr="00793E44">
        <w:rPr>
          <w:rStyle w:val="PlaceholderText"/>
          <w:rFonts w:ascii="Arial" w:hAnsi="Arial" w:cs="Arial"/>
          <w:b/>
          <w:color w:val="auto"/>
          <w:szCs w:val="24"/>
        </w:rPr>
        <w:tab/>
      </w:r>
      <w:r w:rsidRPr="00793E44">
        <w:rPr>
          <w:rStyle w:val="PlaceholderText"/>
          <w:rFonts w:ascii="Arial" w:hAnsi="Arial" w:cs="Arial"/>
          <w:color w:val="auto"/>
          <w:szCs w:val="24"/>
        </w:rPr>
        <w:t>Predkladateľ tiež reaguje na už avizovaný transpozičný deficit smernice v časti jej článku 5 poslednej vety.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Najprioritnejšou legislatívnou úlohou je </w:t>
      </w:r>
      <w:r w:rsidRPr="00793E44" w:rsidR="005E5D3D">
        <w:rPr>
          <w:rStyle w:val="PlaceholderText"/>
          <w:rFonts w:ascii="Arial" w:hAnsi="Arial" w:cs="Arial"/>
          <w:color w:val="auto"/>
          <w:szCs w:val="24"/>
        </w:rPr>
        <w:t xml:space="preserve">teda </w:t>
      </w: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odstrániť transpozičný deficit, ktorý vytýka Európska komisia už druhým formálnym oznámením. 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>Ciele navrhovanej právnej úpravy sú: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>• dosiahnuť účinné prostriedky na prevenciu neustáleho používania nečestných podmienok v zmluvách a tak plošne dosiahnuť eliminovanie používania neprijateľných /nekalých/ podmienok v spotrebiteľských zmluvách,</w:t>
      </w:r>
    </w:p>
    <w:p w:rsidR="0043651C" w:rsidRPr="00793E44" w:rsidP="0043651C">
      <w:pPr>
        <w:widowControl/>
        <w:spacing w:line="360" w:lineRule="auto"/>
        <w:ind w:firstLine="566"/>
        <w:jc w:val="both"/>
        <w:rPr>
          <w:rStyle w:val="PlaceholderText"/>
          <w:rFonts w:ascii="Arial" w:hAnsi="Arial" w:cs="Arial"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• doplniť neúplnú transpozíciu  Smernice  Rady č. 93/13/EHS z 5. apríla 1993 </w:t>
      </w:r>
      <w:r w:rsidRPr="00793E44" w:rsidR="00681BEA">
        <w:rPr>
          <w:rStyle w:val="PlaceholderText"/>
          <w:rFonts w:ascii="Arial" w:hAnsi="Arial" w:cs="Arial"/>
          <w:color w:val="auto"/>
          <w:szCs w:val="24"/>
        </w:rPr>
        <w:t xml:space="preserve">       </w:t>
      </w: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o nekalých podmienkach v spotrebiteľských zmluvách v Občianskom zákonníku, </w:t>
      </w:r>
    </w:p>
    <w:p w:rsidR="0043651C" w:rsidRPr="00793E44" w:rsidP="0043651C">
      <w:pPr>
        <w:widowControl/>
        <w:numPr>
          <w:numId w:val="1"/>
        </w:numPr>
        <w:tabs>
          <w:tab w:val="num" w:pos="0"/>
          <w:tab w:val="clear" w:pos="1286"/>
        </w:tabs>
        <w:spacing w:line="360" w:lineRule="auto"/>
        <w:ind w:left="0" w:firstLine="540"/>
        <w:jc w:val="both"/>
        <w:rPr>
          <w:rFonts w:ascii="Arial" w:hAnsi="Arial" w:cs="Arial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zvýšiť kompetencie Komisie na posudzovanie </w:t>
      </w:r>
      <w:r w:rsidRPr="00793E44" w:rsidR="0001517A">
        <w:rPr>
          <w:rStyle w:val="PlaceholderText"/>
          <w:rFonts w:ascii="Arial" w:hAnsi="Arial" w:cs="Arial"/>
          <w:color w:val="auto"/>
          <w:szCs w:val="24"/>
        </w:rPr>
        <w:t>p</w:t>
      </w:r>
      <w:r w:rsidRPr="00793E44">
        <w:rPr>
          <w:rStyle w:val="PlaceholderText"/>
          <w:rFonts w:ascii="Arial" w:hAnsi="Arial" w:cs="Arial"/>
          <w:color w:val="auto"/>
          <w:szCs w:val="24"/>
        </w:rPr>
        <w:t>odmienok v</w:t>
      </w:r>
      <w:r w:rsidRPr="00793E44" w:rsidR="0001517A">
        <w:rPr>
          <w:rStyle w:val="PlaceholderText"/>
          <w:rFonts w:ascii="Arial" w:hAnsi="Arial" w:cs="Arial"/>
          <w:color w:val="auto"/>
          <w:szCs w:val="24"/>
        </w:rPr>
        <w:t xml:space="preserve"> </w:t>
      </w:r>
      <w:r w:rsidRPr="00793E44">
        <w:rPr>
          <w:rStyle w:val="PlaceholderText"/>
          <w:rFonts w:ascii="Arial" w:hAnsi="Arial" w:cs="Arial"/>
          <w:color w:val="auto"/>
          <w:szCs w:val="24"/>
        </w:rPr>
        <w:t>spotrebiteľských</w:t>
      </w:r>
      <w:r w:rsidRPr="00793E44">
        <w:rPr>
          <w:rFonts w:ascii="Arial" w:hAnsi="Arial" w:cs="Arial"/>
          <w:szCs w:val="24"/>
        </w:rPr>
        <w:t xml:space="preserve"> zmluvách.</w:t>
      </w:r>
    </w:p>
    <w:p w:rsidR="0043651C" w:rsidRPr="00793E44" w:rsidP="008B0F56">
      <w:pPr>
        <w:pStyle w:val="Default"/>
        <w:spacing w:line="360" w:lineRule="auto"/>
        <w:ind w:firstLine="539"/>
        <w:jc w:val="both"/>
        <w:rPr>
          <w:rFonts w:ascii="Arial" w:hAnsi="Arial" w:cs="Arial"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 xml:space="preserve">Ministerstvo spravodlivosti Slovenskej republiky môže na základe rôznych zisťovaní a podaní občanov dnes spoľahlivo konštatovať, že už ide o desaťtisíce spotrebiteľských zmlúv s nemorálnymi podmienkami. </w:t>
      </w:r>
    </w:p>
    <w:p w:rsidR="005E5D3D" w:rsidRPr="00793E44" w:rsidP="008B0F56">
      <w:pPr>
        <w:pStyle w:val="Default"/>
        <w:spacing w:line="360" w:lineRule="auto"/>
        <w:ind w:firstLine="539"/>
        <w:jc w:val="both"/>
        <w:rPr>
          <w:rFonts w:ascii="Arial" w:hAnsi="Arial" w:cs="Arial"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 xml:space="preserve">Európska komisia v doplňujúcom formálnom oznámení konštatuje, že v zmysle ustálenej judikatúry Európskeho súdneho dvora je ochrana zavedená smernicou založená na myšlienke, že spotrebiteľ je vzhľadom na predávajúceho alebo dodávateľa v slabšej pozícii, pokiaľ ide o jeho schopnosť vyjednávať a úroveň jeho znalostí. To môže viesť k tomu, že spotrebiteľ súhlasí s podmienkami pripravenými vopred predávajúcim alebo dodávateľom bez toho, aby mohol ovplyvniť obsah podmienok. Tým je opodstatnený režim osobitnej ochrany zavedený smernicou. Je tiež potrebné objasniť, že cieľom článku 4 ods. 1 je poskytnúť pokyny a usmerniť vnútroštátnych sudcov alebo príslušné vnútroštátne orgány v tom, akým spôsobom by mali vykonávať svoje diskreciačné právomoci v prípade rozhodovania o tom, či zmluvné podmienky,      o ktorých posúdenie boli požiadané, sú alebo nie sú nekalé. Vzhľadom na uvedené skutočnosti sa Komisia domnieva, že Slovenská republika netransponovala náležite článok 4 ods. 1 smernice. </w:t>
      </w:r>
    </w:p>
    <w:p w:rsidR="005E5D3D" w:rsidRPr="00793E44" w:rsidP="008B0F56">
      <w:pPr>
        <w:pStyle w:val="Default"/>
        <w:spacing w:line="360" w:lineRule="auto"/>
        <w:ind w:firstLine="540"/>
        <w:jc w:val="both"/>
        <w:rPr>
          <w:rFonts w:ascii="Arial" w:hAnsi="Arial" w:cs="Arial"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>V doplňujúcom formálnom oznámení ďalej Európska komisia upozornila na povinnosť členských štátov podľa čl. 6 ods. 1 smernice 93/13/EHS, kedy tieto majú zabezpečiť, aby nekalé podmienky použité v zmluvách uzatvorených so spotrebiteľom zo strany predajcu alebo dodávateľa podľa ich vnútroštátneho práva, neboli záväzné pre spotrebiteľa, a aby zmluva bola podľa týchto podmienok naďalej záväzná pre strany, ak je jej ďalšia existencia možná bez nekalých podmienok.</w:t>
      </w:r>
    </w:p>
    <w:p w:rsidR="0043651C" w:rsidRPr="00793E44" w:rsidP="008B0F56">
      <w:pPr>
        <w:pStyle w:val="Default"/>
        <w:spacing w:line="360" w:lineRule="auto"/>
        <w:ind w:firstLine="539"/>
        <w:jc w:val="both"/>
        <w:rPr>
          <w:rFonts w:ascii="Arial" w:hAnsi="Arial" w:cs="Arial"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 xml:space="preserve">Rovnako z judikatúry Európskeho súdneho dvora je nepochybne kladený </w:t>
      </w:r>
      <w:r w:rsidRPr="00793E44" w:rsidR="00903008">
        <w:rPr>
          <w:rFonts w:ascii="Arial" w:hAnsi="Arial" w:cs="Arial"/>
          <w:color w:val="auto"/>
          <w:szCs w:val="24"/>
        </w:rPr>
        <w:t>m</w:t>
      </w:r>
      <w:r w:rsidRPr="00793E44">
        <w:rPr>
          <w:rFonts w:ascii="Arial" w:hAnsi="Arial" w:cs="Arial"/>
          <w:color w:val="auto"/>
          <w:szCs w:val="24"/>
        </w:rPr>
        <w:t>imoriadny dôraz na ochranu spotrebiteľa (Rampion a Godard, C-429/05, v</w:t>
      </w:r>
      <w:r w:rsidRPr="00793E44" w:rsidR="00903008">
        <w:rPr>
          <w:rFonts w:ascii="Arial" w:hAnsi="Arial" w:cs="Arial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>ktorom napríklad vyslovil, že spotrebiteľ nemá prostriedky na právne zastúpenie, preto má úlohu právneho zástupcu suplovať sám súd). Ďalej v spojených prípadoch C-240/98 až C-244/98, O. G. E. S. proti R. M. Q. U. S. E. S. proti J. M. S. A. P., J. L. C. B., M. B. a E. V. F. sa konštatuje, že účinná ochrana spotrebiteľa sa môže dosiahnuť, len ak národný súd prehlási, že má právomoc zhodnotiť neprimerané podmienky z úradnej povinnosti.</w:t>
      </w:r>
      <w:r w:rsidRPr="00793E44">
        <w:rPr>
          <w:rFonts w:ascii="Times New Roman" w:hAnsi="Times New Roman" w:cs="Times New Roman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 xml:space="preserve">Právomoc súdu určiť z úradnej povinnosti, či je podmienka nečestná, znamená vytvoriť vhodné prostriedky na ochranu spotrebiteľa voči neprijateľným zmluvným podmienkam. Ďalej predkladateľ dáva do pozornosti rozhodnutia </w:t>
      </w:r>
      <w:r w:rsidRPr="00793E44">
        <w:rPr>
          <w:rFonts w:ascii="Arial" w:hAnsi="Arial" w:cs="Arial"/>
          <w:color w:val="auto"/>
          <w:szCs w:val="24"/>
          <w:lang w:val="cs-CZ"/>
        </w:rPr>
        <w:t xml:space="preserve">Elisa María Mostaza Claro - C 168/05, </w:t>
      </w:r>
      <w:r w:rsidRPr="00793E44">
        <w:rPr>
          <w:rFonts w:ascii="Arial" w:hAnsi="Arial" w:cs="Arial"/>
          <w:color w:val="auto"/>
          <w:szCs w:val="24"/>
        </w:rPr>
        <w:t>Cofidis - C 473/00, Gruber - C 464/01,</w:t>
      </w:r>
      <w:r w:rsidRPr="00793E44">
        <w:rPr>
          <w:rFonts w:ascii="Times New Roman" w:hAnsi="Times New Roman" w:cs="Times New Roman"/>
          <w:color w:val="auto"/>
          <w:sz w:val="36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>Quelle - C 404/06, Hamilton C 412/06, Faccini Dori C 91/92, Luigi Scarpelli C 509/07, Pannon GSM Zrt./Erzsébet Sustikné Győrfi C-243/08.</w:t>
      </w:r>
    </w:p>
    <w:p w:rsidR="0043651C" w:rsidRPr="00793E44" w:rsidP="008B0F56">
      <w:pPr>
        <w:pStyle w:val="Default"/>
        <w:spacing w:line="360" w:lineRule="auto"/>
        <w:ind w:firstLine="539"/>
        <w:jc w:val="both"/>
        <w:rPr>
          <w:rFonts w:ascii="Arial" w:hAnsi="Arial" w:cs="Arial"/>
          <w:b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>Treba zdôrazniť, že ide o opatrenie len proti nečestným podmienkam</w:t>
      </w:r>
      <w:r w:rsidRPr="00793E44" w:rsidR="005E5D3D">
        <w:rPr>
          <w:rFonts w:ascii="Arial" w:hAnsi="Arial" w:cs="Arial"/>
          <w:color w:val="auto"/>
          <w:szCs w:val="24"/>
        </w:rPr>
        <w:t>.</w:t>
      </w:r>
      <w:r w:rsidRPr="00793E44">
        <w:rPr>
          <w:rFonts w:ascii="Arial" w:hAnsi="Arial" w:cs="Arial"/>
          <w:color w:val="auto"/>
          <w:szCs w:val="24"/>
        </w:rPr>
        <w:t xml:space="preserve">                  Odstránením nečestnost</w:t>
      </w:r>
      <w:r w:rsidRPr="00793E44" w:rsidR="005E5D3D">
        <w:rPr>
          <w:rFonts w:ascii="Arial" w:hAnsi="Arial" w:cs="Arial"/>
          <w:color w:val="auto"/>
          <w:szCs w:val="24"/>
        </w:rPr>
        <w:t>í</w:t>
      </w:r>
      <w:r w:rsidRPr="00793E44">
        <w:rPr>
          <w:rFonts w:ascii="Arial" w:hAnsi="Arial" w:cs="Arial"/>
          <w:color w:val="auto"/>
          <w:szCs w:val="24"/>
        </w:rPr>
        <w:t xml:space="preserve"> z</w:t>
      </w:r>
      <w:r w:rsidRPr="00793E44" w:rsidR="005E5D3D">
        <w:rPr>
          <w:rFonts w:ascii="Arial" w:hAnsi="Arial" w:cs="Arial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>množstva zmluvných vzťahov nepochybne dôjde ku skvalitneniu života, keďže spotrebiteľské zmluvy sa stali bežnou súčasťou života človeka.</w:t>
      </w:r>
    </w:p>
    <w:p w:rsidR="0043651C" w:rsidRPr="00793E44" w:rsidP="008B0F56">
      <w:pPr>
        <w:pStyle w:val="Default"/>
        <w:spacing w:line="360" w:lineRule="auto"/>
        <w:ind w:firstLine="539"/>
        <w:jc w:val="both"/>
        <w:rPr>
          <w:rFonts w:ascii="Arial" w:hAnsi="Arial" w:cs="Arial"/>
          <w:color w:val="auto"/>
          <w:szCs w:val="24"/>
        </w:rPr>
      </w:pPr>
      <w:r w:rsidRPr="00793E44">
        <w:rPr>
          <w:rFonts w:ascii="Arial" w:hAnsi="Arial" w:cs="Arial"/>
          <w:color w:val="auto"/>
          <w:szCs w:val="24"/>
        </w:rPr>
        <w:t>Komisia na posudzovanie podmienok v</w:t>
      </w:r>
      <w:r w:rsidRPr="00793E44" w:rsidR="005E5D3D">
        <w:rPr>
          <w:rFonts w:ascii="Arial" w:hAnsi="Arial" w:cs="Arial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>spotrebiteľských zmluvách dokáže bez nároku na rozpočet efektívne signalizovať nečestnosti v spotrebiteľských zmluvách a za krátky čas jej pôsobenia dodávatelia ustupujú od neprijateľných podmienok. Združenia podali viaceré žaloby. Nie</w:t>
      </w:r>
      <w:r w:rsidRPr="00793E44" w:rsidR="00F3164A">
        <w:rPr>
          <w:rFonts w:ascii="Arial" w:hAnsi="Arial" w:cs="Arial"/>
          <w:color w:val="auto"/>
          <w:szCs w:val="24"/>
        </w:rPr>
        <w:t xml:space="preserve"> je</w:t>
      </w:r>
      <w:r w:rsidRPr="00793E44" w:rsidR="005E5D3D">
        <w:rPr>
          <w:rFonts w:ascii="Arial" w:hAnsi="Arial" w:cs="Arial"/>
          <w:color w:val="auto"/>
          <w:szCs w:val="24"/>
        </w:rPr>
        <w:t xml:space="preserve"> dôvod</w:t>
      </w:r>
      <w:r w:rsidRPr="00793E44">
        <w:rPr>
          <w:rFonts w:ascii="Arial" w:hAnsi="Arial" w:cs="Arial"/>
          <w:color w:val="auto"/>
          <w:szCs w:val="24"/>
        </w:rPr>
        <w:t xml:space="preserve">, aby Komisia na posudzovanie podmienok </w:t>
      </w:r>
      <w:r w:rsidRPr="00793E44" w:rsidR="0001517A">
        <w:rPr>
          <w:rFonts w:ascii="Arial" w:hAnsi="Arial" w:cs="Arial"/>
          <w:color w:val="auto"/>
          <w:szCs w:val="24"/>
        </w:rPr>
        <w:t xml:space="preserve">                 </w:t>
      </w:r>
      <w:r w:rsidRPr="00793E44">
        <w:rPr>
          <w:rFonts w:ascii="Arial" w:hAnsi="Arial" w:cs="Arial"/>
          <w:color w:val="auto"/>
          <w:szCs w:val="24"/>
        </w:rPr>
        <w:t>v</w:t>
      </w:r>
      <w:r w:rsidRPr="00793E44" w:rsidR="005E5D3D">
        <w:rPr>
          <w:rFonts w:ascii="Arial" w:hAnsi="Arial" w:cs="Arial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>spotrebiteľských zmluvách nemohla signalizovať aj nekalé obchodné praktiky príslušným orgánom priamo. Komisia na posudzovanie podmienok v</w:t>
      </w:r>
      <w:r w:rsidRPr="00793E44" w:rsidR="0001517A">
        <w:rPr>
          <w:rFonts w:ascii="Arial" w:hAnsi="Arial" w:cs="Arial"/>
          <w:color w:val="auto"/>
          <w:szCs w:val="24"/>
        </w:rPr>
        <w:t xml:space="preserve"> </w:t>
      </w:r>
      <w:r w:rsidRPr="00793E44">
        <w:rPr>
          <w:rFonts w:ascii="Arial" w:hAnsi="Arial" w:cs="Arial"/>
          <w:color w:val="auto"/>
          <w:szCs w:val="24"/>
        </w:rPr>
        <w:t xml:space="preserve">spotrebiteľských zmluvách nemá žiadnu právomoc rozhodovať o právach a povinnostiach, ale dôležité je vyhodnotiť príslušné konanie dodávateľa a dosiahnuť, aby sa promptne vecou zaoberal príslušný orgán. Aj týmto sa naplnení cieľ vyššie uvedenej smernice (93/13/EHS). </w:t>
      </w:r>
    </w:p>
    <w:p w:rsidR="0043651C" w:rsidRPr="00793E44" w:rsidP="0043651C">
      <w:pPr>
        <w:pStyle w:val="Default"/>
        <w:spacing w:after="240" w:line="360" w:lineRule="auto"/>
        <w:ind w:firstLine="540"/>
        <w:jc w:val="both"/>
        <w:rPr>
          <w:rStyle w:val="PlaceholderText"/>
          <w:rFonts w:ascii="Arial" w:hAnsi="Arial" w:cs="Arial"/>
          <w:color w:val="auto"/>
          <w:szCs w:val="24"/>
        </w:rPr>
      </w:pPr>
      <w:r w:rsidRPr="00793E44">
        <w:rPr>
          <w:rStyle w:val="PlaceholderText"/>
          <w:rFonts w:ascii="Arial" w:hAnsi="Arial" w:cs="Arial"/>
          <w:color w:val="auto"/>
          <w:szCs w:val="24"/>
        </w:rPr>
        <w:t>Návrh zákona je</w:t>
      </w:r>
      <w:r w:rsidRPr="00793E44" w:rsidR="005E5D3D">
        <w:rPr>
          <w:rStyle w:val="PlaceholderText"/>
          <w:rFonts w:ascii="Arial" w:hAnsi="Arial" w:cs="Arial"/>
          <w:color w:val="auto"/>
          <w:szCs w:val="24"/>
        </w:rPr>
        <w:t xml:space="preserve"> v</w:t>
      </w:r>
      <w:r w:rsidRPr="00793E44">
        <w:rPr>
          <w:rStyle w:val="PlaceholderText"/>
          <w:rFonts w:ascii="Arial" w:hAnsi="Arial" w:cs="Arial"/>
          <w:color w:val="auto"/>
          <w:szCs w:val="24"/>
        </w:rPr>
        <w:t xml:space="preserve"> súlade s Ústavou Slovenskej republiky, s medzinárodnými zmluvami, ktorými je Slovenská republika viazaná a s právom Európskych spoločenstiev.</w:t>
      </w:r>
    </w:p>
    <w:p w:rsidR="002475BF" w:rsidRPr="00793E44">
      <w:pPr>
        <w:rPr>
          <w:rFonts w:ascii="Times New Roman" w:hAnsi="Times New Roman" w:cs="Times New Roman"/>
          <w:szCs w:val="24"/>
        </w:rPr>
      </w:pPr>
    </w:p>
    <w:sectPr>
      <w:pgMar w:top="1417" w:right="1440" w:bottom="1417" w:left="1440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D0"/>
    <w:multiLevelType w:val="hybridMultilevel"/>
    <w:tmpl w:val="13C60FC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>
    <w:nsid w:val="624A72CC"/>
    <w:multiLevelType w:val="hybridMultilevel"/>
    <w:tmpl w:val="52E0C6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2475BF"/>
    <w:rsid w:val="0001517A"/>
    <w:rsid w:val="00020EC5"/>
    <w:rsid w:val="000969A0"/>
    <w:rsid w:val="00127067"/>
    <w:rsid w:val="002475BF"/>
    <w:rsid w:val="0043651C"/>
    <w:rsid w:val="00517B42"/>
    <w:rsid w:val="00521E4B"/>
    <w:rsid w:val="005E5D3D"/>
    <w:rsid w:val="00681BEA"/>
    <w:rsid w:val="007222B5"/>
    <w:rsid w:val="00793E44"/>
    <w:rsid w:val="0081600E"/>
    <w:rsid w:val="008A4C2B"/>
    <w:rsid w:val="008B0F56"/>
    <w:rsid w:val="00903008"/>
    <w:rsid w:val="00935619"/>
    <w:rsid w:val="00950036"/>
    <w:rsid w:val="009A4B02"/>
    <w:rsid w:val="009F05E2"/>
    <w:rsid w:val="00A64D2D"/>
    <w:rsid w:val="00A90CEE"/>
    <w:rsid w:val="00B33843"/>
    <w:rsid w:val="00B54394"/>
    <w:rsid w:val="00B66467"/>
    <w:rsid w:val="00B82599"/>
    <w:rsid w:val="00BE5EFF"/>
    <w:rsid w:val="00C31B28"/>
    <w:rsid w:val="00C54398"/>
    <w:rsid w:val="00C84DC6"/>
    <w:rsid w:val="00E90511"/>
    <w:rsid w:val="00F2366B"/>
    <w:rsid w:val="00F3164A"/>
    <w:rsid w:val="00FD68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475BF"/>
    <w:pPr>
      <w:widowControl w:val="0"/>
      <w:autoSpaceDE/>
      <w:autoSpaceDN/>
      <w:adjustRightInd w:val="0"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link w:val="CharCharCharCharCharCharCharCharCharCharCharCharChar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5BF"/>
    <w:rPr>
      <w:rFonts w:ascii="Times New Roman" w:hAnsi="Times New Roman" w:cs="Times New Roman"/>
      <w:color w:val="808080"/>
    </w:rPr>
  </w:style>
  <w:style w:type="paragraph" w:customStyle="1" w:styleId="CharCharCharCharCharCharCharCharCharCharCharCharChar">
    <w:name w:val="Char Char Char Char Char Char Char Char Char Char Char Char Char"/>
    <w:basedOn w:val="Normal"/>
    <w:link w:val="DefaultParagraphFont"/>
    <w:uiPriority w:val="99"/>
    <w:rsid w:val="002475BF"/>
    <w:pPr>
      <w:widowControl/>
      <w:adjustRightInd/>
      <w:spacing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customStyle="1" w:styleId="Default">
    <w:name w:val="Default"/>
    <w:uiPriority w:val="99"/>
    <w:rsid w:val="002475BF"/>
    <w:pPr>
      <w:widowControl/>
      <w:autoSpaceDE w:val="0"/>
      <w:autoSpaceDN w:val="0"/>
      <w:adjustRightInd w:val="0"/>
      <w:ind w:left="0" w:right="0"/>
      <w:jc w:val="left"/>
      <w:textAlignment w:val="auto"/>
    </w:pPr>
    <w:rPr>
      <w:color w:val="000000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832</Words>
  <Characters>4743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boris.vittek</dc:creator>
  <cp:lastModifiedBy>Peter.Straka</cp:lastModifiedBy>
  <cp:revision>12</cp:revision>
  <cp:lastPrinted>2009-09-24T13:55:00Z</cp:lastPrinted>
  <dcterms:created xsi:type="dcterms:W3CDTF">2009-09-16T20:54:00Z</dcterms:created>
  <dcterms:modified xsi:type="dcterms:W3CDTF">2009-09-30T18:50:00Z</dcterms:modified>
</cp:coreProperties>
</file>