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7DB" w:rsidP="004750B5">
      <w:pPr>
        <w:rPr>
          <w:rFonts w:cs="Calibri"/>
          <w:b/>
        </w:rPr>
      </w:pPr>
    </w:p>
    <w:p w:rsidR="004750B5" w:rsidRPr="003E50DF" w:rsidP="004C07DB">
      <w:pPr>
        <w:jc w:val="center"/>
        <w:rPr>
          <w:rFonts w:cs="Calibri"/>
          <w:b/>
        </w:rPr>
      </w:pPr>
      <w:r w:rsidRPr="003E50DF">
        <w:rPr>
          <w:rFonts w:cs="Calibri"/>
          <w:b/>
        </w:rPr>
        <w:t>Návrh</w:t>
      </w:r>
    </w:p>
    <w:p w:rsidR="004750B5" w:rsidRPr="003E50DF" w:rsidP="004750B5">
      <w:pPr>
        <w:jc w:val="center"/>
        <w:rPr>
          <w:rFonts w:cs="Calibri"/>
          <w:b/>
        </w:rPr>
      </w:pPr>
    </w:p>
    <w:p w:rsidR="004750B5" w:rsidRPr="003E50DF" w:rsidP="004750B5">
      <w:pPr>
        <w:jc w:val="center"/>
        <w:rPr>
          <w:rFonts w:cs="Calibri"/>
          <w:b/>
        </w:rPr>
      </w:pPr>
      <w:r w:rsidRPr="003E50DF">
        <w:rPr>
          <w:rFonts w:cs="Calibri"/>
          <w:b/>
        </w:rPr>
        <w:t>Zákon</w:t>
      </w:r>
    </w:p>
    <w:p w:rsidR="004750B5" w:rsidRPr="003E50DF" w:rsidP="004750B5">
      <w:pPr>
        <w:jc w:val="center"/>
        <w:rPr>
          <w:rFonts w:cs="Calibri"/>
          <w:b/>
        </w:rPr>
      </w:pPr>
    </w:p>
    <w:p w:rsidR="004750B5" w:rsidRPr="003E50DF" w:rsidP="004750B5">
      <w:pPr>
        <w:jc w:val="center"/>
        <w:rPr>
          <w:rFonts w:cs="Calibri"/>
          <w:b/>
        </w:rPr>
      </w:pPr>
      <w:r w:rsidRPr="003E50DF">
        <w:rPr>
          <w:rFonts w:cs="Calibri"/>
          <w:b/>
        </w:rPr>
        <w:t>z................2009,</w:t>
      </w:r>
    </w:p>
    <w:p w:rsidR="004750B5" w:rsidRPr="003E50DF" w:rsidP="004750B5">
      <w:pPr>
        <w:rPr>
          <w:rFonts w:cs="Calibri"/>
          <w:b/>
        </w:rPr>
      </w:pPr>
    </w:p>
    <w:p w:rsidR="004750B5" w:rsidRPr="003E50DF" w:rsidP="004750B5">
      <w:pPr>
        <w:jc w:val="center"/>
        <w:rPr>
          <w:rFonts w:cs="Calibri"/>
          <w:b/>
        </w:rPr>
      </w:pPr>
      <w:r w:rsidRPr="003E50DF">
        <w:rPr>
          <w:rFonts w:cs="Calibri"/>
          <w:b/>
        </w:rPr>
        <w:t xml:space="preserve">ktorým sa </w:t>
      </w:r>
      <w:r>
        <w:rPr>
          <w:rFonts w:cs="Calibri"/>
          <w:b/>
        </w:rPr>
        <w:t xml:space="preserve">mení </w:t>
      </w:r>
      <w:r w:rsidRPr="003E50DF">
        <w:rPr>
          <w:rFonts w:cs="Calibri"/>
          <w:b/>
        </w:rPr>
        <w:t xml:space="preserve"> </w:t>
      </w:r>
      <w:r>
        <w:rPr>
          <w:rFonts w:cs="Calibri"/>
          <w:b/>
        </w:rPr>
        <w:t xml:space="preserve">zákon </w:t>
      </w:r>
      <w:r w:rsidRPr="003E50DF">
        <w:rPr>
          <w:rFonts w:cs="Calibri"/>
          <w:b/>
          <w:color w:val="000000"/>
        </w:rPr>
        <w:t>č. 461/2003 Z. z. o sociálnom poistení v znení</w:t>
      </w:r>
      <w:r w:rsidRPr="003E50DF">
        <w:rPr>
          <w:rFonts w:cs="Calibri"/>
          <w:b/>
        </w:rPr>
        <w:t xml:space="preserve">  neskorších predpisov </w:t>
      </w:r>
    </w:p>
    <w:p w:rsidR="004750B5" w:rsidRPr="003E50DF" w:rsidP="004750B5">
      <w:pPr>
        <w:rPr>
          <w:rFonts w:cs="Calibri"/>
          <w:b/>
        </w:rPr>
      </w:pPr>
    </w:p>
    <w:p w:rsidR="004750B5" w:rsidRPr="003E50DF" w:rsidP="004750B5">
      <w:pPr>
        <w:rPr>
          <w:rFonts w:cs="Calibri"/>
        </w:rPr>
      </w:pPr>
      <w:r w:rsidRPr="003E50DF">
        <w:rPr>
          <w:rFonts w:cs="Calibri"/>
        </w:rPr>
        <w:t>Národná rada Slovenskej republiky sa uzniesla na tomto zákone:</w:t>
      </w:r>
    </w:p>
    <w:p w:rsidR="004750B5" w:rsidRPr="003E50DF" w:rsidP="004750B5">
      <w:pPr>
        <w:rPr>
          <w:rFonts w:cs="Calibri"/>
        </w:rPr>
      </w:pPr>
    </w:p>
    <w:p w:rsidR="004750B5" w:rsidRPr="003E50DF" w:rsidP="004750B5">
      <w:pPr>
        <w:jc w:val="center"/>
        <w:rPr>
          <w:rFonts w:cs="Calibri"/>
          <w:b/>
        </w:rPr>
      </w:pPr>
      <w:r w:rsidRPr="003E50DF">
        <w:rPr>
          <w:rFonts w:cs="Calibri"/>
          <w:b/>
        </w:rPr>
        <w:t>Čl. I</w:t>
      </w:r>
    </w:p>
    <w:p w:rsidR="004750B5" w:rsidRPr="003E50DF" w:rsidP="004750B5">
      <w:pPr>
        <w:rPr>
          <w:rFonts w:cs="Calibri"/>
          <w:b/>
        </w:rPr>
      </w:pPr>
    </w:p>
    <w:p w:rsidR="004750B5" w:rsidRPr="003E50DF" w:rsidP="004750B5">
      <w:pPr>
        <w:ind w:firstLine="708"/>
        <w:jc w:val="both"/>
        <w:rPr>
          <w:rFonts w:cs="Calibri"/>
          <w:b/>
          <w:color w:val="000000"/>
        </w:rPr>
      </w:pPr>
      <w:r w:rsidRPr="003E50DF">
        <w:rPr>
          <w:rFonts w:cs="Calibri"/>
          <w:b/>
          <w:color w:val="000000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č. 204/2008 Z. z., zákona č. 434/2008 Z.</w:t>
      </w:r>
      <w:r>
        <w:rPr>
          <w:rFonts w:cs="Calibri"/>
          <w:b/>
          <w:color w:val="000000"/>
        </w:rPr>
        <w:t xml:space="preserve"> z.,  zákona č. 449/2008 Z. z. </w:t>
      </w:r>
      <w:r w:rsidRPr="003E50DF">
        <w:rPr>
          <w:rFonts w:cs="Calibri"/>
          <w:b/>
          <w:color w:val="000000"/>
        </w:rPr>
        <w:t xml:space="preserve"> zákona č. </w:t>
      </w:r>
      <w:r>
        <w:rPr>
          <w:rFonts w:cs="Calibri"/>
          <w:b/>
          <w:color w:val="000000"/>
        </w:rPr>
        <w:t>108</w:t>
      </w:r>
      <w:r w:rsidRPr="003E50DF">
        <w:rPr>
          <w:rFonts w:cs="Calibri"/>
          <w:b/>
          <w:color w:val="000000"/>
        </w:rPr>
        <w:t xml:space="preserve"> /200</w:t>
      </w:r>
      <w:r w:rsidRPr="003E50DF">
        <w:rPr>
          <w:rFonts w:cs="Calibri"/>
          <w:b/>
          <w:color w:val="000000"/>
        </w:rPr>
        <w:t>9</w:t>
      </w:r>
      <w:r>
        <w:rPr>
          <w:rFonts w:cs="Calibri"/>
          <w:b/>
          <w:color w:val="000000"/>
        </w:rPr>
        <w:t xml:space="preserve"> Z.z. a 200/2009 Z.z.</w:t>
      </w:r>
      <w:r w:rsidRPr="003E50DF">
        <w:rPr>
          <w:rFonts w:cs="Calibri"/>
          <w:b/>
          <w:color w:val="000000"/>
        </w:rPr>
        <w:t xml:space="preserve"> sa mení a dopĺňa takto:</w:t>
      </w:r>
    </w:p>
    <w:p w:rsidR="004750B5" w:rsidP="004750B5">
      <w:pPr>
        <w:rPr>
          <w:rFonts w:cs="Calibri"/>
        </w:rPr>
      </w:pPr>
    </w:p>
    <w:p w:rsidR="004750B5" w:rsidP="004750B5">
      <w:pPr>
        <w:rPr>
          <w:rFonts w:cs="Calibri"/>
        </w:rPr>
      </w:pPr>
    </w:p>
    <w:p w:rsidR="007328A3" w:rsidP="007328A3">
      <w:pPr>
        <w:rPr>
          <w:rFonts w:cs="Calibri"/>
        </w:rPr>
      </w:pPr>
      <w:r>
        <w:rPr>
          <w:rFonts w:cs="Calibri"/>
        </w:rPr>
        <w:t>1.</w:t>
      </w:r>
      <w:r w:rsidRPr="007328A3">
        <w:rPr>
          <w:rFonts w:cs="Calibri"/>
        </w:rPr>
        <w:t xml:space="preserve">V § 104 ods. 1 </w:t>
      </w:r>
      <w:r>
        <w:rPr>
          <w:rFonts w:cs="Calibri"/>
        </w:rPr>
        <w:t>znie :</w:t>
      </w:r>
    </w:p>
    <w:p w:rsidR="007328A3" w:rsidRPr="007328A3" w:rsidP="007328A3">
      <w:pPr>
        <w:rPr>
          <w:rFonts w:cs="Calibri"/>
        </w:rPr>
      </w:pPr>
      <w:r>
        <w:rPr>
          <w:rFonts w:cs="Calibri"/>
        </w:rPr>
        <w:t>S</w:t>
      </w:r>
      <w:r w:rsidRPr="007328A3">
        <w:rPr>
          <w:rFonts w:cs="Calibri"/>
        </w:rPr>
        <w:t>lová „štyroch rokoch“ nahrádzajú slovami „troch rokoch“, a slová „najmenej tri roky</w:t>
      </w:r>
      <w:r w:rsidR="002C4DA8">
        <w:rPr>
          <w:rFonts w:cs="Calibri"/>
        </w:rPr>
        <w:t xml:space="preserve">“ nahrádzajú slovami „najmenej </w:t>
      </w:r>
      <w:r w:rsidRPr="007328A3">
        <w:rPr>
          <w:rFonts w:cs="Calibri"/>
        </w:rPr>
        <w:t>2</w:t>
      </w:r>
      <w:r w:rsidR="002C4DA8">
        <w:rPr>
          <w:rFonts w:cs="Calibri"/>
        </w:rPr>
        <w:t>0</w:t>
      </w:r>
      <w:r w:rsidRPr="007328A3">
        <w:rPr>
          <w:rFonts w:cs="Calibri"/>
        </w:rPr>
        <w:t xml:space="preserve"> mesiacov“.</w:t>
      </w:r>
    </w:p>
    <w:p w:rsidR="004750B5" w:rsidP="007328A3">
      <w:pPr>
        <w:rPr>
          <w:rFonts w:cs="Calibri"/>
        </w:rPr>
      </w:pPr>
    </w:p>
    <w:p w:rsidR="004750B5" w:rsidP="004750B5">
      <w:pPr>
        <w:rPr>
          <w:rFonts w:cs="Calibri"/>
        </w:rPr>
      </w:pPr>
    </w:p>
    <w:p w:rsidR="004750B5" w:rsidRPr="003E50DF" w:rsidP="004750B5">
      <w:pPr>
        <w:rPr>
          <w:rFonts w:cs="Calibri"/>
        </w:rPr>
      </w:pPr>
    </w:p>
    <w:p w:rsidR="004750B5" w:rsidP="007328A3">
      <w:pPr>
        <w:rPr>
          <w:rFonts w:cs="Calibri"/>
        </w:rPr>
      </w:pPr>
      <w:r w:rsidR="007328A3">
        <w:rPr>
          <w:rFonts w:cs="Calibri"/>
        </w:rPr>
        <w:t>2.</w:t>
      </w:r>
      <w:r>
        <w:rPr>
          <w:rFonts w:cs="Calibri"/>
        </w:rPr>
        <w:t>§ 105 ods. (1)</w:t>
      </w:r>
      <w:r w:rsidRPr="003E50DF">
        <w:rPr>
          <w:rFonts w:cs="Calibri"/>
        </w:rPr>
        <w:t xml:space="preserve"> znie:</w:t>
      </w:r>
    </w:p>
    <w:p w:rsidR="004750B5" w:rsidP="004750B5">
      <w:pPr>
        <w:rPr>
          <w:rFonts w:cs="Calibri"/>
        </w:rPr>
      </w:pPr>
    </w:p>
    <w:p w:rsidR="004750B5" w:rsidP="004750B5">
      <w:pPr>
        <w:rPr>
          <w:rFonts w:cs="Calibri"/>
        </w:rPr>
      </w:pPr>
      <w:r>
        <w:rPr>
          <w:rFonts w:cs="Calibri"/>
        </w:rPr>
        <w:t>(1) Poistencovi, ktorý splnil podmienky nároku na dávku v nezamestnanosti, nárok na dávku v nezamestnanosti vzniká odo dňa zaradenia do evidencie nezamestnaných občanov a zaniká uplynutím podporného obdobia v nezamestnanosti. Podporné obdobie v nezamestnanosti pre poistenca uveden</w:t>
      </w:r>
      <w:r w:rsidR="00C2545C">
        <w:rPr>
          <w:rFonts w:cs="Calibri"/>
        </w:rPr>
        <w:t>ého v §104 ods. 1 a 3 je deväť</w:t>
      </w:r>
      <w:r>
        <w:rPr>
          <w:rFonts w:cs="Calibri"/>
        </w:rPr>
        <w:t xml:space="preserve"> mesiacov a pre poistenca uvedeného v </w:t>
      </w:r>
    </w:p>
    <w:p w:rsidR="004750B5" w:rsidRPr="003E50DF" w:rsidP="004750B5">
      <w:pPr>
        <w:rPr>
          <w:rFonts w:cs="Calibri"/>
        </w:rPr>
      </w:pPr>
      <w:r>
        <w:rPr>
          <w:rFonts w:cs="Calibri"/>
        </w:rPr>
        <w:t>§ 104 ods. 2  je osem mesiacov. Do podporného obdobia v nezamestnanosti sa nezapočítava obdobie, počas ktorého poistenec nemá nárok na výplatu dávky v nezamestnanosti z dôvodu uvedeného v §</w:t>
      </w:r>
      <w:r>
        <w:rPr>
          <w:rFonts w:cs="Calibri"/>
        </w:rPr>
        <w:t xml:space="preserve"> 106. </w:t>
      </w:r>
    </w:p>
    <w:p w:rsidR="004750B5" w:rsidP="004750B5">
      <w:pPr>
        <w:rPr>
          <w:rFonts w:cs="Calibri"/>
        </w:rPr>
      </w:pPr>
    </w:p>
    <w:p w:rsidR="00C2545C" w:rsidP="004750B5">
      <w:pPr>
        <w:rPr>
          <w:rFonts w:cs="Calibri"/>
        </w:rPr>
      </w:pPr>
    </w:p>
    <w:p w:rsidR="00C2545C" w:rsidRPr="00C2545C" w:rsidP="007328A3">
      <w:pPr>
        <w:jc w:val="both"/>
        <w:rPr>
          <w:rFonts w:cs="Calibri"/>
        </w:rPr>
      </w:pPr>
    </w:p>
    <w:p w:rsidR="00C2545C" w:rsidRPr="00C2545C" w:rsidP="00C2545C">
      <w:pPr>
        <w:ind w:left="795"/>
        <w:jc w:val="both"/>
        <w:rPr>
          <w:rFonts w:cs="Calibri"/>
        </w:rPr>
      </w:pPr>
    </w:p>
    <w:p w:rsidR="00C2545C" w:rsidP="00C2545C">
      <w:pPr>
        <w:jc w:val="center"/>
        <w:outlineLvl w:val="0"/>
        <w:rPr>
          <w:rFonts w:cs="Calibri"/>
          <w:b/>
          <w:bCs/>
          <w:sz w:val="26"/>
          <w:szCs w:val="26"/>
        </w:rPr>
      </w:pPr>
      <w:r w:rsidR="007328A3">
        <w:rPr>
          <w:rFonts w:cs="Calibri"/>
          <w:b/>
          <w:bCs/>
          <w:sz w:val="26"/>
          <w:szCs w:val="26"/>
        </w:rPr>
        <w:t>Čl. II</w:t>
      </w:r>
    </w:p>
    <w:p w:rsidR="00C2545C" w:rsidP="00C2545C">
      <w:pPr>
        <w:ind w:left="795"/>
        <w:jc w:val="center"/>
        <w:rPr>
          <w:rFonts w:cs="Calibri"/>
          <w:b/>
        </w:rPr>
      </w:pPr>
    </w:p>
    <w:p w:rsidR="00C2545C" w:rsidRPr="00DD0369" w:rsidP="004750B5">
      <w:pPr>
        <w:rPr>
          <w:rFonts w:cs="Calibri"/>
          <w:b/>
        </w:rPr>
      </w:pPr>
    </w:p>
    <w:p w:rsidR="004750B5" w:rsidRPr="003E50DF" w:rsidP="00C2545C">
      <w:pPr>
        <w:ind w:firstLine="708"/>
        <w:jc w:val="center"/>
        <w:rPr>
          <w:rFonts w:cs="Calibri"/>
        </w:rPr>
      </w:pPr>
      <w:r w:rsidRPr="003E50DF">
        <w:rPr>
          <w:rFonts w:cs="Calibri"/>
        </w:rPr>
        <w:t xml:space="preserve">Tento zákon nadobúda účinnosť od </w:t>
      </w:r>
      <w:r w:rsidR="004C07DB">
        <w:rPr>
          <w:rFonts w:cs="Calibri"/>
        </w:rPr>
        <w:t>1. 1</w:t>
      </w:r>
      <w:r>
        <w:rPr>
          <w:rFonts w:cs="Calibri"/>
        </w:rPr>
        <w:t xml:space="preserve">. </w:t>
      </w:r>
      <w:r w:rsidR="004C07DB">
        <w:rPr>
          <w:rFonts w:cs="Calibri"/>
        </w:rPr>
        <w:t xml:space="preserve"> 2010</w:t>
      </w:r>
      <w:r w:rsidRPr="003E50DF">
        <w:rPr>
          <w:rFonts w:cs="Calibri"/>
        </w:rPr>
        <w:t>.</w:t>
      </w:r>
    </w:p>
    <w:p w:rsidR="00C2545C">
      <w:pPr>
        <w:rPr>
          <w:rFonts w:cs="Calibri"/>
        </w:rPr>
      </w:pPr>
    </w:p>
    <w:p w:rsidR="00C2545C">
      <w:pPr>
        <w:rPr>
          <w:rFonts w:cs="Calibri"/>
        </w:rPr>
      </w:pPr>
    </w:p>
    <w:p w:rsidR="007328A3">
      <w:pPr>
        <w:rPr>
          <w:rFonts w:cs="Calibri"/>
        </w:rPr>
      </w:pPr>
    </w:p>
    <w:p w:rsidR="004750B5" w:rsidP="00021FFB">
      <w:pPr>
        <w:spacing w:line="360" w:lineRule="auto"/>
        <w:rPr>
          <w:rFonts w:cs="Calibri"/>
        </w:rPr>
      </w:pPr>
    </w:p>
    <w:p w:rsidR="004750B5" w:rsidP="00021FFB">
      <w:pPr>
        <w:spacing w:line="360" w:lineRule="auto"/>
        <w:jc w:val="center"/>
        <w:rPr>
          <w:rFonts w:cs="Calibri"/>
          <w:b/>
        </w:rPr>
      </w:pPr>
      <w:r w:rsidRPr="001C1FC8">
        <w:rPr>
          <w:rFonts w:cs="Calibri"/>
          <w:b/>
        </w:rPr>
        <w:t>Dôvodová správa</w:t>
      </w:r>
    </w:p>
    <w:p w:rsidR="004750B5" w:rsidRPr="001C1FC8" w:rsidP="00021FFB">
      <w:pPr>
        <w:spacing w:line="360" w:lineRule="auto"/>
        <w:jc w:val="center"/>
        <w:rPr>
          <w:rFonts w:cs="Calibri"/>
          <w:b/>
        </w:rPr>
      </w:pPr>
    </w:p>
    <w:p w:rsidR="004750B5" w:rsidP="00021FFB">
      <w:pPr>
        <w:spacing w:line="360" w:lineRule="auto"/>
        <w:rPr>
          <w:rFonts w:cs="Calibri"/>
        </w:rPr>
      </w:pPr>
    </w:p>
    <w:p w:rsidR="004750B5" w:rsidP="00021FFB">
      <w:pPr>
        <w:numPr>
          <w:ilvl w:val="0"/>
          <w:numId w:val="4"/>
        </w:numPr>
        <w:tabs>
          <w:tab w:val="left" w:pos="720"/>
        </w:tabs>
        <w:spacing w:line="360" w:lineRule="auto"/>
        <w:rPr>
          <w:rFonts w:cs="Calibri"/>
          <w:b/>
          <w:u w:val="single"/>
        </w:rPr>
      </w:pPr>
      <w:r w:rsidRPr="001C1FC8">
        <w:rPr>
          <w:rFonts w:cs="Calibri"/>
          <w:b/>
          <w:u w:val="single"/>
        </w:rPr>
        <w:t>Všeobecná časť:</w:t>
      </w:r>
    </w:p>
    <w:p w:rsidR="004750B5" w:rsidP="00021FFB">
      <w:pPr>
        <w:spacing w:line="360" w:lineRule="auto"/>
        <w:rPr>
          <w:rFonts w:cs="Calibri"/>
          <w:b/>
          <w:u w:val="single"/>
        </w:rPr>
      </w:pPr>
    </w:p>
    <w:p w:rsidR="004750B5" w:rsidP="00021FFB">
      <w:pPr>
        <w:spacing w:line="360" w:lineRule="auto"/>
        <w:rPr>
          <w:rFonts w:cs="Calibri"/>
          <w:b/>
          <w:u w:val="single"/>
        </w:rPr>
      </w:pPr>
    </w:p>
    <w:p w:rsidR="004750B5" w:rsidP="00021FFB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      Návrh novely zákona predlžuje dobu poberania dávky v nezamestnanosti.</w:t>
      </w:r>
      <w:r w:rsidR="00FD3AC2">
        <w:rPr>
          <w:rFonts w:cs="Calibri"/>
        </w:rPr>
        <w:t xml:space="preserve"> Vážnym d</w:t>
      </w:r>
      <w:r>
        <w:rPr>
          <w:rFonts w:cs="Calibri"/>
        </w:rPr>
        <w:t>ôvodom   predloženia návrhu  je neustále narastajúci počet ľudí bez práce ako dôsledok súč</w:t>
      </w:r>
      <w:r w:rsidR="00FD3AC2">
        <w:rPr>
          <w:rFonts w:cs="Calibri"/>
        </w:rPr>
        <w:t>asnej hospodárskej krízy. Kým nedávny</w:t>
      </w:r>
      <w:r>
        <w:rPr>
          <w:rFonts w:cs="Calibri"/>
        </w:rPr>
        <w:t xml:space="preserve"> rast ekonomiky </w:t>
      </w:r>
      <w:r w:rsidR="00FD3AC2">
        <w:rPr>
          <w:rFonts w:cs="Calibri"/>
        </w:rPr>
        <w:t xml:space="preserve">vytváral </w:t>
      </w:r>
      <w:r>
        <w:rPr>
          <w:rFonts w:cs="Calibri"/>
        </w:rPr>
        <w:t xml:space="preserve">nové pracovné miesta polročné poberanie dávky v nezamestnanosti bolo </w:t>
      </w:r>
      <w:r w:rsidR="00FD3AC2">
        <w:rPr>
          <w:rFonts w:cs="Calibri"/>
        </w:rPr>
        <w:t>adekvátne</w:t>
      </w:r>
      <w:r>
        <w:rPr>
          <w:rFonts w:cs="Calibri"/>
        </w:rPr>
        <w:t xml:space="preserve"> na nájdenie si nové</w:t>
      </w:r>
      <w:r w:rsidR="00FD3AC2">
        <w:rPr>
          <w:rFonts w:cs="Calibri"/>
        </w:rPr>
        <w:t>ho pracovného uplatnenia. Dnes je</w:t>
      </w:r>
      <w:r>
        <w:rPr>
          <w:rFonts w:cs="Calibri"/>
        </w:rPr>
        <w:t xml:space="preserve"> situácia </w:t>
      </w:r>
      <w:r w:rsidR="00FD3AC2">
        <w:rPr>
          <w:rFonts w:cs="Calibri"/>
        </w:rPr>
        <w:t>diametrálne odlišná</w:t>
      </w:r>
      <w:r>
        <w:rPr>
          <w:rFonts w:cs="Calibri"/>
        </w:rPr>
        <w:t xml:space="preserve"> a  na tút</w:t>
      </w:r>
      <w:r>
        <w:rPr>
          <w:rFonts w:cs="Calibri"/>
        </w:rPr>
        <w:t xml:space="preserve">o zmenu je </w:t>
      </w:r>
      <w:r w:rsidR="00FD3AC2">
        <w:rPr>
          <w:rFonts w:cs="Calibri"/>
        </w:rPr>
        <w:t>nutné</w:t>
      </w:r>
      <w:r>
        <w:rPr>
          <w:rFonts w:cs="Calibri"/>
        </w:rPr>
        <w:t xml:space="preserve"> reagovať. </w:t>
      </w:r>
    </w:p>
    <w:p w:rsidR="00FD3AC2" w:rsidP="00021FFB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        Navrhovaná novela vnáša do systému podpôr v nezamestnanosti viac solidarity, čiže solidarity zamestnaných s tými, ktorí prišli aj vplyvom krízy o prácu.</w:t>
      </w:r>
    </w:p>
    <w:p w:rsidR="00FD3AC2" w:rsidP="00021FFB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       Návrh otvára prístup k poberaniu podpory aj ľuďom, ktorí doň</w:t>
      </w:r>
      <w:r>
        <w:rPr>
          <w:rFonts w:cs="Calibri"/>
        </w:rPr>
        <w:t>ho prispievali</w:t>
      </w:r>
      <w:r w:rsidR="00EF59CF">
        <w:rPr>
          <w:rFonts w:cs="Calibri"/>
        </w:rPr>
        <w:t xml:space="preserve"> kratšie, než bolo doposiaľ. Avšak treba citlivo zvažovať mieru, kedy ešte systém stimuluje ľudí k tomu, že sa im oplatí čo najrýchlejšie hľadať nové zamestnanie. Na druhej strane sú známe čísla, ktoré za posledné mesiace hrozivo narástli. Dn</w:t>
      </w:r>
      <w:r w:rsidR="00EF59CF">
        <w:rPr>
          <w:rFonts w:cs="Calibri"/>
        </w:rPr>
        <w:t>es nemá nárok na priznanie dávky v nezamestnanosti cca celá pätina ľudí bez práce. Len v mesiaci júl Ústredie práce , sociálnych vecí a rodiny zverejnilo údaj, že z viac ako 355 tisíc nezamestnaných poberalo príspevok v nezamestnanosti niečo cez 62 tisíc ľudí. Ostatné sú vydané napospas prežívania z dávky v hmotnej núdzi.</w:t>
      </w:r>
    </w:p>
    <w:p w:rsidR="00EF59CF" w:rsidP="00021FFB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      Predložená novela myslí viac, ako to bolo doposiaľ na ľudí z najohrozenejších vekových skupín. Teda tých, o ktorých býva na trhu práce spravidla najmenší záujem a majú problém s uplatnením sa.</w:t>
      </w:r>
    </w:p>
    <w:p w:rsidR="00EF59CF" w:rsidP="00021FFB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       Navrhovaná právna úprava bude mať dopad na štátny</w:t>
      </w:r>
      <w:r w:rsidR="00021FFB">
        <w:rPr>
          <w:rFonts w:cs="Calibri"/>
        </w:rPr>
        <w:t xml:space="preserve"> rozpočet, rozpočty a VÚC, ktorý je vyčíslený v doložke vplyvov.</w:t>
      </w:r>
    </w:p>
    <w:p w:rsidR="007328A3" w:rsidP="007328A3">
      <w:pPr>
        <w:spacing w:line="360" w:lineRule="auto"/>
        <w:ind w:firstLine="708"/>
        <w:jc w:val="both"/>
        <w:rPr>
          <w:rFonts w:cs="Calibri"/>
        </w:rPr>
      </w:pPr>
      <w:r w:rsidRPr="0075420E" w:rsidR="00021FFB">
        <w:rPr>
          <w:rFonts w:cs="Calibri"/>
        </w:rPr>
        <w:t>Návrh zákona je v súlad</w:t>
      </w:r>
      <w:r w:rsidR="00021FFB">
        <w:rPr>
          <w:rFonts w:cs="Calibri"/>
        </w:rPr>
        <w:t xml:space="preserve">e s Ústavou, ústavnými zákonmi, </w:t>
      </w:r>
      <w:r w:rsidRPr="0075420E" w:rsidR="00021FFB">
        <w:rPr>
          <w:rFonts w:cs="Calibri"/>
        </w:rPr>
        <w:t> inými zákonmi a medzinárodnými zmluvami, ktorými je Slovenská republika viazaná.</w:t>
      </w:r>
    </w:p>
    <w:p w:rsidR="007328A3" w:rsidP="007328A3">
      <w:pPr>
        <w:spacing w:line="360" w:lineRule="auto"/>
        <w:ind w:firstLine="708"/>
        <w:jc w:val="both"/>
        <w:rPr>
          <w:rFonts w:cs="Calibri"/>
        </w:rPr>
      </w:pPr>
    </w:p>
    <w:p w:rsidR="00021FFB" w:rsidP="00021FFB">
      <w:pPr>
        <w:spacing w:line="360" w:lineRule="auto"/>
        <w:jc w:val="both"/>
        <w:rPr>
          <w:rFonts w:cs="Calibri"/>
        </w:rPr>
      </w:pPr>
    </w:p>
    <w:p w:rsidR="004750B5" w:rsidRPr="00021FFB" w:rsidP="00021FFB">
      <w:pPr>
        <w:spacing w:line="360" w:lineRule="auto"/>
        <w:jc w:val="both"/>
        <w:rPr>
          <w:rFonts w:cs="Calibri"/>
          <w:b/>
          <w:u w:val="single"/>
        </w:rPr>
      </w:pPr>
      <w:r w:rsidRPr="00021FFB">
        <w:rPr>
          <w:rFonts w:cs="Calibri"/>
          <w:b/>
          <w:u w:val="single"/>
        </w:rPr>
        <w:t>B. Osobitná časť:</w:t>
      </w:r>
    </w:p>
    <w:p w:rsidR="004750B5" w:rsidRPr="00021FFB" w:rsidP="00021FFB">
      <w:pPr>
        <w:spacing w:line="360" w:lineRule="auto"/>
        <w:jc w:val="both"/>
        <w:rPr>
          <w:rFonts w:cs="Calibri"/>
        </w:rPr>
      </w:pPr>
    </w:p>
    <w:p w:rsidR="004750B5" w:rsidRPr="00021FFB" w:rsidP="00021FFB">
      <w:pPr>
        <w:spacing w:line="360" w:lineRule="auto"/>
        <w:jc w:val="both"/>
        <w:rPr>
          <w:rFonts w:cs="Calibri"/>
          <w:b/>
        </w:rPr>
      </w:pPr>
      <w:r w:rsidRPr="00021FFB">
        <w:rPr>
          <w:rFonts w:cs="Calibri"/>
          <w:b/>
        </w:rPr>
        <w:t>K Čl. I</w:t>
      </w:r>
    </w:p>
    <w:p w:rsidR="004750B5" w:rsidRPr="00021FFB" w:rsidP="00021FFB">
      <w:pPr>
        <w:spacing w:line="360" w:lineRule="auto"/>
        <w:jc w:val="both"/>
        <w:rPr>
          <w:rFonts w:cs="Calibri"/>
          <w:b/>
        </w:rPr>
      </w:pPr>
      <w:r w:rsidRPr="00021FFB">
        <w:rPr>
          <w:rFonts w:cs="Calibri"/>
          <w:b/>
        </w:rPr>
        <w:tab/>
      </w:r>
    </w:p>
    <w:p w:rsidR="004750B5" w:rsidRPr="00021FFB" w:rsidP="00021FFB">
      <w:pPr>
        <w:spacing w:line="360" w:lineRule="auto"/>
        <w:jc w:val="both"/>
        <w:rPr>
          <w:rFonts w:cs="Calibri"/>
          <w:b/>
        </w:rPr>
      </w:pPr>
      <w:r w:rsidRPr="00021FFB">
        <w:rPr>
          <w:rFonts w:cs="Calibri"/>
          <w:b/>
        </w:rPr>
        <w:t xml:space="preserve">K bodu č.1  </w:t>
      </w:r>
    </w:p>
    <w:p w:rsidR="004750B5" w:rsidRPr="00021FFB" w:rsidP="00021FFB">
      <w:pPr>
        <w:spacing w:line="360" w:lineRule="auto"/>
        <w:jc w:val="both"/>
        <w:rPr>
          <w:rFonts w:cs="Calibri"/>
          <w:b/>
        </w:rPr>
      </w:pPr>
    </w:p>
    <w:p w:rsidR="00C2545C" w:rsidRPr="00021FFB" w:rsidP="00021FFB">
      <w:pPr>
        <w:spacing w:line="360" w:lineRule="auto"/>
        <w:jc w:val="both"/>
        <w:rPr>
          <w:rFonts w:cs="Calibri"/>
        </w:rPr>
      </w:pPr>
      <w:r w:rsidRPr="00021FFB" w:rsidR="00021FFB">
        <w:rPr>
          <w:rFonts w:cs="Calibri"/>
        </w:rPr>
        <w:t>Navrhuje  sa, aby v § 104 ods. 1 sa slová ,, štyroch rokoch“ nahradili slovami ,, troch rokoch“ a slová ,,najmenej tri roky“</w:t>
      </w:r>
      <w:r w:rsidR="002C4DA8">
        <w:rPr>
          <w:rFonts w:cs="Calibri"/>
        </w:rPr>
        <w:t xml:space="preserve"> nahradili slovami ,, najmenej </w:t>
      </w:r>
      <w:r w:rsidRPr="00021FFB" w:rsidR="00021FFB">
        <w:rPr>
          <w:rFonts w:cs="Calibri"/>
        </w:rPr>
        <w:t>2</w:t>
      </w:r>
      <w:r w:rsidR="002C4DA8">
        <w:rPr>
          <w:rFonts w:cs="Calibri"/>
        </w:rPr>
        <w:t>0</w:t>
      </w:r>
      <w:r w:rsidRPr="00021FFB" w:rsidR="00021FFB">
        <w:rPr>
          <w:rFonts w:cs="Calibri"/>
        </w:rPr>
        <w:t xml:space="preserve"> mesiacov“</w:t>
      </w:r>
    </w:p>
    <w:p w:rsidR="00C2545C" w:rsidRPr="00021FFB" w:rsidP="00021FFB">
      <w:pPr>
        <w:spacing w:before="120" w:line="360" w:lineRule="auto"/>
        <w:jc w:val="both"/>
        <w:rPr>
          <w:rFonts w:cs="Calibri"/>
          <w:b/>
        </w:rPr>
      </w:pPr>
    </w:p>
    <w:p w:rsidR="00C2545C" w:rsidRPr="00021FFB" w:rsidP="00021FFB">
      <w:pPr>
        <w:pStyle w:val="Heading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FFB" w:rsidR="00021FFB">
        <w:rPr>
          <w:rFonts w:ascii="Times New Roman" w:hAnsi="Times New Roman" w:cs="Times New Roman"/>
          <w:sz w:val="24"/>
          <w:szCs w:val="24"/>
        </w:rPr>
        <w:t>K bodu č.2</w:t>
      </w:r>
    </w:p>
    <w:p w:rsidR="00C2545C" w:rsidRPr="00021FFB" w:rsidP="00021FFB">
      <w:pPr>
        <w:spacing w:line="360" w:lineRule="auto"/>
        <w:rPr>
          <w:rFonts w:cs="Calibri"/>
        </w:rPr>
      </w:pPr>
    </w:p>
    <w:p w:rsidR="00C2545C" w:rsidRPr="00021FFB" w:rsidP="00021FFB">
      <w:pPr>
        <w:spacing w:line="360" w:lineRule="auto"/>
        <w:jc w:val="both"/>
        <w:rPr>
          <w:rFonts w:cs="Calibri"/>
        </w:rPr>
      </w:pPr>
      <w:r w:rsidRPr="00021FFB">
        <w:rPr>
          <w:rFonts w:cs="Calibri"/>
        </w:rPr>
        <w:t xml:space="preserve">Navrhuje sa zmiernenie podmienky vzniku nároku na dávku v nezamestnanosti úpravou dĺžky povinného obdobia poistenia v nezamestnanosti z najmenej troch rokov v posledných štyroch rokoch na najmenej </w:t>
      </w:r>
      <w:r w:rsidR="007328A3">
        <w:rPr>
          <w:rFonts w:cs="Calibri"/>
        </w:rPr>
        <w:t>9</w:t>
      </w:r>
      <w:r w:rsidRPr="00021FFB">
        <w:rPr>
          <w:rFonts w:cs="Calibri"/>
        </w:rPr>
        <w:t xml:space="preserve"> mesiacov v posledných troch rokoch. Skrátenie časového intervalu je opodstatnené z dôvodu zvýšenej mobility pracovnej sily a trendu častejšej zmeny zamestnania pracujúcich osôb.</w:t>
      </w:r>
    </w:p>
    <w:p w:rsidR="004750B5" w:rsidRPr="00021FFB" w:rsidP="00021FFB">
      <w:pPr>
        <w:spacing w:before="120" w:line="360" w:lineRule="auto"/>
        <w:jc w:val="both"/>
        <w:rPr>
          <w:rFonts w:cs="Calibri"/>
          <w:b/>
        </w:rPr>
      </w:pPr>
    </w:p>
    <w:p w:rsidR="00C2545C" w:rsidRPr="00021FFB" w:rsidP="00021FFB">
      <w:pPr>
        <w:spacing w:before="120" w:line="360" w:lineRule="auto"/>
        <w:jc w:val="both"/>
        <w:rPr>
          <w:rFonts w:cs="Calibri"/>
          <w:b/>
        </w:rPr>
      </w:pPr>
      <w:r w:rsidRPr="00021FFB" w:rsidR="00021FFB">
        <w:rPr>
          <w:rFonts w:cs="Calibri"/>
          <w:b/>
        </w:rPr>
        <w:t>K Čl. II</w:t>
      </w:r>
    </w:p>
    <w:p w:rsidR="00C2545C" w:rsidRPr="00021FFB" w:rsidP="00021FFB">
      <w:pPr>
        <w:spacing w:line="360" w:lineRule="auto"/>
        <w:ind w:firstLine="708"/>
        <w:rPr>
          <w:rFonts w:cs="Calibri"/>
        </w:rPr>
      </w:pPr>
    </w:p>
    <w:p w:rsidR="004750B5" w:rsidRPr="00021FFB" w:rsidP="00021FFB">
      <w:pPr>
        <w:spacing w:line="360" w:lineRule="auto"/>
        <w:ind w:firstLine="708"/>
        <w:rPr>
          <w:rFonts w:cs="Calibri"/>
        </w:rPr>
      </w:pPr>
      <w:r w:rsidRPr="00021FFB">
        <w:rPr>
          <w:rFonts w:cs="Calibri"/>
        </w:rPr>
        <w:t xml:space="preserve">Vzhľadom na dĺžku legislatívneho procesu a naliehavosť problému, ktorý novela zákona rieši  sa navrhuje, aby tento zákon nadobudol účinnosť 1. </w:t>
      </w:r>
      <w:r w:rsidRPr="00021FFB" w:rsidR="00525791">
        <w:rPr>
          <w:rFonts w:cs="Calibri"/>
        </w:rPr>
        <w:t>januára 2010</w:t>
      </w:r>
      <w:r w:rsidRPr="00021FFB">
        <w:rPr>
          <w:rFonts w:cs="Calibri"/>
        </w:rPr>
        <w:t>.</w:t>
      </w:r>
    </w:p>
    <w:p w:rsidR="004750B5" w:rsidRPr="00021FFB" w:rsidP="00021FFB">
      <w:pPr>
        <w:spacing w:line="360" w:lineRule="auto"/>
        <w:jc w:val="both"/>
        <w:rPr>
          <w:rFonts w:cs="Calibri"/>
        </w:rPr>
      </w:pPr>
    </w:p>
    <w:p w:rsidR="004750B5" w:rsidRPr="00021FFB" w:rsidP="00021FFB">
      <w:pPr>
        <w:spacing w:line="360" w:lineRule="auto"/>
        <w:ind w:firstLine="708"/>
        <w:jc w:val="both"/>
        <w:rPr>
          <w:rFonts w:cs="Calibri"/>
        </w:rPr>
      </w:pPr>
    </w:p>
    <w:p w:rsidR="004750B5" w:rsidRPr="00612B6F" w:rsidP="004750B5">
      <w:pPr>
        <w:ind w:firstLine="708"/>
        <w:jc w:val="both"/>
        <w:rPr>
          <w:rFonts w:cs="Calibri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4750B5" w:rsidRPr="006149E1" w:rsidP="004750B5">
      <w:pPr>
        <w:pStyle w:val="Heading4"/>
        <w:jc w:val="center"/>
        <w:rPr>
          <w:rFonts w:cs="Calibri"/>
          <w:sz w:val="24"/>
          <w:szCs w:val="24"/>
        </w:rPr>
      </w:pPr>
      <w:r w:rsidRPr="006149E1">
        <w:rPr>
          <w:rFonts w:cs="Calibri"/>
          <w:sz w:val="24"/>
          <w:szCs w:val="24"/>
        </w:rPr>
        <w:t>DOLOŽKA  ZLUČITEĽNOSTI</w:t>
      </w:r>
    </w:p>
    <w:p w:rsidR="004750B5" w:rsidRPr="006149E1" w:rsidP="004750B5">
      <w:pPr>
        <w:jc w:val="center"/>
        <w:rPr>
          <w:rFonts w:cs="Calibri"/>
          <w:b/>
          <w:bCs/>
        </w:rPr>
      </w:pPr>
      <w:r w:rsidRPr="006149E1">
        <w:rPr>
          <w:rFonts w:cs="Calibri"/>
          <w:b/>
          <w:bCs/>
        </w:rPr>
        <w:t>právneho predpisu</w:t>
      </w:r>
    </w:p>
    <w:p w:rsidR="004750B5" w:rsidRPr="006149E1" w:rsidP="004750B5">
      <w:pPr>
        <w:jc w:val="center"/>
        <w:rPr>
          <w:rFonts w:cs="Calibri"/>
          <w:b/>
          <w:bCs/>
        </w:rPr>
      </w:pPr>
      <w:r w:rsidRPr="006149E1">
        <w:rPr>
          <w:rFonts w:cs="Calibri"/>
          <w:b/>
          <w:bCs/>
        </w:rPr>
        <w:t>s právom Európskych spoločenstiev a právom Európskej únie</w:t>
      </w:r>
    </w:p>
    <w:p w:rsidR="004750B5" w:rsidRPr="006149E1" w:rsidP="004750B5">
      <w:pPr>
        <w:jc w:val="both"/>
        <w:rPr>
          <w:rFonts w:cs="Calibri"/>
        </w:rPr>
      </w:pPr>
    </w:p>
    <w:p w:rsidR="004750B5" w:rsidRPr="006149E1" w:rsidP="004750B5">
      <w:pPr>
        <w:jc w:val="both"/>
        <w:rPr>
          <w:rFonts w:cs="Calibri"/>
        </w:rPr>
      </w:pPr>
    </w:p>
    <w:p w:rsidR="004750B5" w:rsidP="004750B5">
      <w:pPr>
        <w:numPr>
          <w:ilvl w:val="0"/>
          <w:numId w:val="2"/>
        </w:numPr>
        <w:tabs>
          <w:tab w:val="left" w:pos="720"/>
        </w:tabs>
        <w:ind w:left="0" w:firstLine="0"/>
        <w:jc w:val="both"/>
        <w:rPr>
          <w:rFonts w:cs="Calibri"/>
        </w:rPr>
      </w:pPr>
      <w:r w:rsidRPr="006149E1">
        <w:rPr>
          <w:rFonts w:cs="Calibri"/>
          <w:b/>
        </w:rPr>
        <w:t xml:space="preserve">Predkladateľ právneho predpisu: </w:t>
      </w:r>
      <w:r w:rsidRPr="006149E1">
        <w:rPr>
          <w:rFonts w:cs="Calibri"/>
        </w:rPr>
        <w:t xml:space="preserve"> </w:t>
      </w:r>
    </w:p>
    <w:p w:rsidR="004750B5" w:rsidRPr="006149E1" w:rsidP="004750B5">
      <w:pPr>
        <w:ind w:firstLine="708"/>
        <w:jc w:val="both"/>
        <w:rPr>
          <w:rFonts w:cs="Calibri"/>
        </w:rPr>
      </w:pPr>
      <w:r>
        <w:rPr>
          <w:rFonts w:cs="Calibri"/>
        </w:rPr>
        <w:t>skupina poslancov Národnej rady Slovenskej republiky</w:t>
      </w:r>
    </w:p>
    <w:p w:rsidR="004750B5" w:rsidRPr="006149E1" w:rsidP="004750B5">
      <w:pPr>
        <w:tabs>
          <w:tab w:val="left" w:pos="360"/>
          <w:tab w:val="left" w:pos="720"/>
        </w:tabs>
        <w:jc w:val="both"/>
        <w:rPr>
          <w:rFonts w:cs="Calibri"/>
        </w:rPr>
      </w:pPr>
    </w:p>
    <w:p w:rsidR="004750B5" w:rsidRPr="00E67D5E" w:rsidP="004750B5">
      <w:pPr>
        <w:numPr>
          <w:ilvl w:val="0"/>
          <w:numId w:val="2"/>
        </w:numPr>
        <w:tabs>
          <w:tab w:val="left" w:pos="360"/>
          <w:tab w:val="left" w:pos="720"/>
        </w:tabs>
        <w:ind w:left="0" w:firstLine="0"/>
        <w:jc w:val="both"/>
        <w:rPr>
          <w:rFonts w:cs="Calibri"/>
        </w:rPr>
      </w:pPr>
      <w:r w:rsidRPr="00640E4B">
        <w:rPr>
          <w:rFonts w:cs="Calibri"/>
          <w:b/>
        </w:rPr>
        <w:t xml:space="preserve">Názov návrhu právneho predpisu: </w:t>
      </w:r>
      <w:r>
        <w:rPr>
          <w:rFonts w:cs="Calibri"/>
        </w:rPr>
        <w:t xml:space="preserve"> </w:t>
      </w:r>
      <w:r w:rsidRPr="00E67D5E">
        <w:rPr>
          <w:rFonts w:cs="Calibri"/>
        </w:rPr>
        <w:t xml:space="preserve">zákona, ktorým </w:t>
      </w:r>
      <w:r w:rsidRPr="00E67D5E">
        <w:rPr>
          <w:rFonts w:cs="Calibri"/>
          <w:sz w:val="22"/>
          <w:szCs w:val="22"/>
        </w:rPr>
        <w:t xml:space="preserve">sa mení </w:t>
      </w:r>
      <w:r>
        <w:rPr>
          <w:rFonts w:cs="Calibri"/>
          <w:sz w:val="22"/>
          <w:szCs w:val="22"/>
        </w:rPr>
        <w:t xml:space="preserve">zákon </w:t>
      </w:r>
      <w:r w:rsidRPr="00E67D5E">
        <w:rPr>
          <w:rFonts w:cs="Calibri"/>
          <w:color w:val="000000"/>
          <w:sz w:val="22"/>
          <w:szCs w:val="22"/>
        </w:rPr>
        <w:t>č. 461/2003 Z. z. o sociálnom poistení v znení</w:t>
      </w:r>
      <w:r w:rsidRPr="00E67D5E">
        <w:rPr>
          <w:rFonts w:cs="Calibri"/>
          <w:sz w:val="22"/>
          <w:szCs w:val="22"/>
        </w:rPr>
        <w:t>  neskorších predpisov</w:t>
      </w:r>
      <w:r w:rsidRPr="00E67D5E">
        <w:rPr>
          <w:rFonts w:cs="Calibri"/>
          <w:b/>
          <w:sz w:val="22"/>
          <w:szCs w:val="22"/>
        </w:rPr>
        <w:t xml:space="preserve"> </w:t>
      </w:r>
    </w:p>
    <w:p w:rsidR="004750B5" w:rsidRPr="006149E1" w:rsidP="004750B5">
      <w:pPr>
        <w:tabs>
          <w:tab w:val="left" w:pos="360"/>
        </w:tabs>
        <w:jc w:val="both"/>
        <w:rPr>
          <w:rFonts w:cs="Calibri"/>
        </w:rPr>
      </w:pPr>
    </w:p>
    <w:p w:rsidR="004750B5" w:rsidRPr="006149E1" w:rsidP="004750B5">
      <w:pPr>
        <w:numPr>
          <w:ilvl w:val="0"/>
          <w:numId w:val="2"/>
        </w:numPr>
        <w:tabs>
          <w:tab w:val="left" w:pos="720"/>
        </w:tabs>
        <w:ind w:left="0" w:firstLine="0"/>
        <w:jc w:val="both"/>
        <w:rPr>
          <w:rFonts w:cs="Calibri"/>
          <w:b/>
        </w:rPr>
      </w:pPr>
      <w:r w:rsidRPr="006149E1">
        <w:rPr>
          <w:rFonts w:cs="Calibri"/>
          <w:b/>
        </w:rPr>
        <w:t>Problematika návrhu právneho predpisu:</w:t>
      </w:r>
    </w:p>
    <w:p w:rsidR="004750B5" w:rsidRPr="006149E1" w:rsidP="004750B5">
      <w:pPr>
        <w:tabs>
          <w:tab w:val="left" w:pos="360"/>
          <w:tab w:val="left" w:pos="1980"/>
        </w:tabs>
        <w:ind w:left="708"/>
        <w:jc w:val="both"/>
        <w:rPr>
          <w:rFonts w:cs="Calibri"/>
        </w:rPr>
      </w:pPr>
      <w:r w:rsidRPr="006149E1">
        <w:rPr>
          <w:rFonts w:cs="Calibri"/>
        </w:rPr>
        <w:t>a)      nie je upravená v práve Európskych spoločenstiev,</w:t>
      </w:r>
    </w:p>
    <w:p w:rsidR="004750B5" w:rsidRPr="006149E1" w:rsidP="004750B5">
      <w:pPr>
        <w:numPr>
          <w:ilvl w:val="0"/>
          <w:numId w:val="3"/>
        </w:numPr>
        <w:tabs>
          <w:tab w:val="left" w:pos="540"/>
          <w:tab w:val="clear" w:pos="570"/>
          <w:tab w:val="left" w:pos="720"/>
          <w:tab w:val="left" w:pos="1278"/>
        </w:tabs>
        <w:ind w:left="708" w:firstLine="0"/>
        <w:jc w:val="both"/>
        <w:rPr>
          <w:rFonts w:cs="Calibri"/>
        </w:rPr>
      </w:pPr>
      <w:r w:rsidRPr="006149E1">
        <w:rPr>
          <w:rFonts w:cs="Calibri"/>
        </w:rPr>
        <w:t>nie je upravená v práve Európskej únie,</w:t>
      </w:r>
    </w:p>
    <w:p w:rsidR="004750B5" w:rsidRPr="006149E1" w:rsidP="004750B5">
      <w:pPr>
        <w:numPr>
          <w:ilvl w:val="0"/>
          <w:numId w:val="3"/>
        </w:numPr>
        <w:tabs>
          <w:tab w:val="clear" w:pos="570"/>
          <w:tab w:val="left" w:pos="720"/>
          <w:tab w:val="left" w:pos="1278"/>
          <w:tab w:val="left" w:pos="1980"/>
        </w:tabs>
        <w:ind w:left="708" w:firstLine="0"/>
        <w:jc w:val="both"/>
        <w:rPr>
          <w:rFonts w:cs="Calibri"/>
        </w:rPr>
      </w:pPr>
      <w:r w:rsidRPr="006149E1">
        <w:rPr>
          <w:rFonts w:cs="Calibri"/>
        </w:rPr>
        <w:t xml:space="preserve">nie je obsiahnutá v judikatúre Súdneho dvora Európskych spoločenstiev alebo Súdu prvého stupňa Európskych spoločenstiev. </w:t>
      </w:r>
    </w:p>
    <w:p w:rsidR="004750B5" w:rsidRPr="006149E1" w:rsidP="004750B5">
      <w:pPr>
        <w:jc w:val="both"/>
        <w:rPr>
          <w:rFonts w:cs="Calibri"/>
        </w:rPr>
      </w:pPr>
    </w:p>
    <w:p w:rsidR="004750B5" w:rsidRPr="006149E1" w:rsidP="004750B5">
      <w:pPr>
        <w:ind w:firstLine="708"/>
        <w:rPr>
          <w:rFonts w:cs="Calibri"/>
          <w:iCs/>
        </w:rPr>
      </w:pPr>
      <w:r w:rsidRPr="006149E1">
        <w:rPr>
          <w:rFonts w:cs="Calibri"/>
        </w:rPr>
        <w:t xml:space="preserve">Vzhľadom na to, že problematika návrhu právneho predpisu nie je v práve Európskych spoločenstiev a Európskej únie upravená, je bezpredmetné vyjadrovať sa k bodom </w:t>
      </w:r>
      <w:r w:rsidRPr="006149E1">
        <w:rPr>
          <w:rFonts w:cs="Calibri"/>
          <w:b/>
        </w:rPr>
        <w:t>4.</w:t>
      </w:r>
      <w:r w:rsidRPr="006149E1">
        <w:rPr>
          <w:rFonts w:cs="Calibri"/>
        </w:rPr>
        <w:t xml:space="preserve">, </w:t>
      </w:r>
      <w:r w:rsidRPr="006149E1">
        <w:rPr>
          <w:rFonts w:cs="Calibri"/>
          <w:b/>
        </w:rPr>
        <w:t>5.</w:t>
      </w:r>
      <w:r w:rsidRPr="006149E1">
        <w:rPr>
          <w:rFonts w:cs="Calibri"/>
        </w:rPr>
        <w:t xml:space="preserve"> a </w:t>
      </w:r>
      <w:r w:rsidRPr="006149E1">
        <w:rPr>
          <w:rFonts w:cs="Calibri"/>
          <w:b/>
        </w:rPr>
        <w:t>6.</w:t>
      </w:r>
    </w:p>
    <w:p w:rsidR="004750B5" w:rsidP="004750B5">
      <w:pPr>
        <w:jc w:val="both"/>
        <w:rPr>
          <w:rFonts w:cs="Calibri"/>
        </w:rPr>
      </w:pPr>
    </w:p>
    <w:p w:rsidR="004750B5" w:rsidP="004750B5">
      <w:pPr>
        <w:jc w:val="both"/>
        <w:rPr>
          <w:rFonts w:cs="Calibri"/>
        </w:rPr>
      </w:pPr>
    </w:p>
    <w:p w:rsidR="004750B5" w:rsidP="004750B5">
      <w:pPr>
        <w:jc w:val="both"/>
        <w:rPr>
          <w:rFonts w:cs="Calibri"/>
        </w:rPr>
      </w:pPr>
    </w:p>
    <w:p w:rsidR="004750B5">
      <w:pPr>
        <w:rPr>
          <w:rFonts w:cs="Calibri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E8A06EF"/>
    <w:multiLevelType w:val="hybridMultilevel"/>
    <w:tmpl w:val="0F6027EA"/>
    <w:lvl w:ilvl="0">
      <w:start w:val="1"/>
      <w:numFmt w:val="decimal"/>
      <w:lvlText w:val="%1."/>
      <w:lvlJc w:val="left"/>
      <w:pPr>
        <w:ind w:left="1065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0361249"/>
    <w:multiLevelType w:val="hybridMultilevel"/>
    <w:tmpl w:val="B8D673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7A7FD4"/>
    <w:multiLevelType w:val="hybridMultilevel"/>
    <w:tmpl w:val="F2E4ACF2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D2673"/>
    <w:multiLevelType w:val="hybridMultilevel"/>
    <w:tmpl w:val="73A03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1FFB"/>
    <w:rsid w:val="001C1FC8"/>
    <w:rsid w:val="002C4DA8"/>
    <w:rsid w:val="003E50DF"/>
    <w:rsid w:val="004750B5"/>
    <w:rsid w:val="004C07DB"/>
    <w:rsid w:val="00525791"/>
    <w:rsid w:val="00612B6F"/>
    <w:rsid w:val="006149E1"/>
    <w:rsid w:val="00640E4B"/>
    <w:rsid w:val="007328A3"/>
    <w:rsid w:val="0075420E"/>
    <w:rsid w:val="00C2545C"/>
    <w:rsid w:val="00DD0369"/>
    <w:rsid w:val="00E67D5E"/>
    <w:rsid w:val="00EF59CF"/>
    <w:rsid w:val="00FD3AC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B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link w:val="Nadpis3Char"/>
    <w:qFormat/>
    <w:rsid w:val="00C2545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qFormat/>
    <w:rsid w:val="004750B5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Nadpis4Char">
    <w:name w:val="Nadpis 4 Char"/>
    <w:basedOn w:val="DefaultParagraphFont"/>
    <w:link w:val="Heading4"/>
    <w:rsid w:val="004750B5"/>
    <w:rPr>
      <w:rFonts w:ascii="Times New Roman" w:hAnsi="Times New Roman" w:cs="Times New Roman"/>
      <w:b/>
      <w:bCs/>
      <w:sz w:val="28"/>
      <w:szCs w:val="28"/>
      <w:rtl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4062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40624"/>
    <w:rPr>
      <w:rFonts w:ascii="Tahoma" w:hAnsi="Tahoma" w:cs="Tahoma"/>
      <w:sz w:val="16"/>
      <w:szCs w:val="16"/>
      <w:rtl w:val="0"/>
    </w:rPr>
  </w:style>
  <w:style w:type="character" w:customStyle="1" w:styleId="Nadpis3Char">
    <w:name w:val="Nadpis 3 Char"/>
    <w:basedOn w:val="DefaultParagraphFont"/>
    <w:link w:val="Heading3"/>
    <w:rsid w:val="00C2545C"/>
    <w:rPr>
      <w:rFonts w:ascii="Arial" w:hAnsi="Arial" w:cs="Arial"/>
      <w:b/>
      <w:bCs/>
      <w:sz w:val="26"/>
      <w:szCs w:val="26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199</TotalTime>
  <Pages>4</Pages>
  <Words>765</Words>
  <Characters>4366</Characters>
  <Application>Microsoft Office Word</Application>
  <DocSecurity>0</DocSecurity>
  <Lines>0</Lines>
  <Paragraphs>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GaspJarm</cp:lastModifiedBy>
  <cp:revision>8</cp:revision>
  <cp:lastPrinted>2009-09-21T07:44:00Z</cp:lastPrinted>
  <dcterms:created xsi:type="dcterms:W3CDTF">2009-09-17T07:22:00Z</dcterms:created>
  <dcterms:modified xsi:type="dcterms:W3CDTF">2009-10-01T14:03:00Z</dcterms:modified>
</cp:coreProperties>
</file>