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W w:w="16200" w:type="dxa"/>
        <w:tblInd w:w="-497"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left w:w="43" w:type="dxa"/>
          <w:right w:w="43" w:type="dxa"/>
        </w:tblCellMar>
      </w:tblPr>
      <w:tblGrid>
        <w:gridCol w:w="720"/>
        <w:gridCol w:w="900"/>
        <w:gridCol w:w="4320"/>
        <w:gridCol w:w="720"/>
        <w:gridCol w:w="900"/>
        <w:gridCol w:w="720"/>
        <w:gridCol w:w="6120"/>
        <w:gridCol w:w="720"/>
        <w:gridCol w:w="1080"/>
      </w:tblGrid>
      <w:tr>
        <w:tblPrEx>
          <w:tblW w:w="16200" w:type="dxa"/>
          <w:tblInd w:w="-497"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left w:w="43" w:type="dxa"/>
            <w:right w:w="43" w:type="dxa"/>
          </w:tblCellMar>
        </w:tblPrEx>
        <w:trPr>
          <w:trHeight w:hRule="auto" w:val="0"/>
        </w:trPr>
        <w:tc>
          <w:tcPr>
            <w:tcW w:w="16200" w:type="dxa"/>
            <w:gridSpan w:val="9"/>
            <w:tcBorders>
              <w:top w:val="single" w:sz="12" w:space="0" w:color="auto"/>
              <w:left w:val="single" w:sz="12" w:space="0" w:color="auto"/>
              <w:bottom w:val="single" w:sz="4" w:space="0" w:color="auto"/>
              <w:right w:val="single" w:sz="12" w:space="0" w:color="auto"/>
              <w:tl2br w:val="nil"/>
              <w:tr2bl w:val="nil"/>
            </w:tcBorders>
            <w:textDirection w:val="lrTb"/>
            <w:vAlign w:val="top"/>
          </w:tcPr>
          <w:p w:rsidR="008C54C3" w:rsidRPr="00317BA8">
            <w:pPr>
              <w:pStyle w:val="Heading1"/>
              <w:rPr>
                <w:rFonts w:ascii="Arial Narrow" w:hAnsi="Arial Narrow" w:cs="Arial Narrow"/>
                <w:sz w:val="22"/>
                <w:szCs w:val="22"/>
              </w:rPr>
            </w:pPr>
            <w:r w:rsidRPr="00317BA8">
              <w:rPr>
                <w:rFonts w:ascii="Arial Narrow" w:hAnsi="Arial Narrow" w:cs="Arial Narrow"/>
                <w:sz w:val="22"/>
                <w:szCs w:val="22"/>
              </w:rPr>
              <w:t>TABUĽKA  ZHODY</w:t>
            </w:r>
          </w:p>
          <w:p w:rsidR="00317BA8" w:rsidRPr="00317BA8" w:rsidP="00317BA8">
            <w:pPr>
              <w:jc w:val="center"/>
              <w:rPr>
                <w:rFonts w:ascii="Arial Narrow" w:hAnsi="Arial Narrow" w:cs="Arial Narrow"/>
                <w:b/>
                <w:bCs/>
                <w:sz w:val="22"/>
                <w:szCs w:val="22"/>
              </w:rPr>
            </w:pPr>
            <w:r w:rsidRPr="00317BA8">
              <w:rPr>
                <w:rFonts w:ascii="Arial Narrow" w:hAnsi="Arial Narrow" w:cs="Arial Narrow"/>
                <w:b/>
                <w:bCs/>
                <w:sz w:val="22"/>
                <w:szCs w:val="22"/>
              </w:rPr>
              <w:t>k návrhu zákona, ktorým sa mení a dopĺňa zákon č. 595/2003 Z. z. o dani z príjmov v znení neskorších predpisov</w:t>
            </w:r>
          </w:p>
          <w:p w:rsidR="008C54C3" w:rsidRPr="00317BA8">
            <w:pPr>
              <w:pStyle w:val="Heading1"/>
              <w:spacing w:after="120"/>
              <w:rPr>
                <w:rFonts w:ascii="Arial Narrow" w:hAnsi="Arial Narrow" w:cs="Arial Narrow"/>
                <w:sz w:val="22"/>
                <w:szCs w:val="22"/>
              </w:rPr>
            </w:pPr>
            <w:r w:rsidRPr="00317BA8" w:rsidR="00317BA8">
              <w:rPr>
                <w:rFonts w:ascii="Arial Narrow" w:hAnsi="Arial Narrow" w:cs="Arial Narrow"/>
                <w:sz w:val="22"/>
                <w:szCs w:val="22"/>
              </w:rPr>
              <w:t>a o zmene a doplnení niektorých zákonov</w:t>
            </w:r>
          </w:p>
        </w:tc>
      </w:tr>
      <w:tr>
        <w:tblPrEx>
          <w:tblW w:w="16200" w:type="dxa"/>
          <w:tblInd w:w="-497" w:type="dxa"/>
          <w:tblLayout w:type="fixed"/>
          <w:tblCellMar>
            <w:left w:w="43" w:type="dxa"/>
            <w:right w:w="43" w:type="dxa"/>
          </w:tblCellMar>
        </w:tblPrEx>
        <w:trPr>
          <w:cantSplit/>
          <w:trHeight w:val="567"/>
        </w:trPr>
        <w:tc>
          <w:tcPr>
            <w:tcW w:w="1620" w:type="dxa"/>
            <w:gridSpan w:val="2"/>
            <w:tcBorders>
              <w:top w:val="single" w:sz="4" w:space="0" w:color="auto"/>
              <w:left w:val="single" w:sz="12" w:space="0" w:color="auto"/>
              <w:bottom w:val="single" w:sz="4" w:space="0" w:color="auto"/>
              <w:right w:val="nil"/>
              <w:tl2br w:val="nil"/>
              <w:tr2bl w:val="nil"/>
            </w:tcBorders>
            <w:textDirection w:val="lrTb"/>
            <w:vAlign w:val="top"/>
          </w:tcPr>
          <w:p w:rsidR="008C54C3">
            <w:pPr>
              <w:pStyle w:val="Heading4"/>
              <w:jc w:val="both"/>
              <w:rPr>
                <w:rFonts w:ascii="Times New Roman" w:hAnsi="Times New Roman" w:cs="Times New Roman"/>
                <w:sz w:val="20"/>
                <w:szCs w:val="20"/>
              </w:rPr>
            </w:pPr>
            <w:r>
              <w:rPr>
                <w:rFonts w:ascii="Times New Roman" w:hAnsi="Times New Roman" w:cs="Times New Roman"/>
                <w:sz w:val="20"/>
                <w:szCs w:val="20"/>
              </w:rPr>
              <w:t>Názov smernice:</w:t>
            </w:r>
          </w:p>
        </w:tc>
        <w:tc>
          <w:tcPr>
            <w:tcW w:w="14580" w:type="dxa"/>
            <w:gridSpan w:val="7"/>
            <w:tcBorders>
              <w:top w:val="single" w:sz="4" w:space="0" w:color="auto"/>
              <w:left w:val="nil"/>
              <w:bottom w:val="single" w:sz="4" w:space="0" w:color="auto"/>
              <w:right w:val="single" w:sz="12" w:space="0" w:color="auto"/>
              <w:tl2br w:val="nil"/>
              <w:tr2bl w:val="nil"/>
            </w:tcBorders>
            <w:textDirection w:val="lrTb"/>
            <w:vAlign w:val="top"/>
          </w:tcPr>
          <w:p w:rsidR="00A3527D" w:rsidRPr="00317BA8" w:rsidP="00A3527D">
            <w:pPr>
              <w:rPr>
                <w:rFonts w:ascii="Arial Narrow" w:hAnsi="Arial Narrow" w:cs="Arial Narrow"/>
                <w:b/>
                <w:bCs/>
                <w:sz w:val="22"/>
                <w:szCs w:val="22"/>
              </w:rPr>
            </w:pPr>
            <w:r w:rsidRPr="00317BA8">
              <w:rPr>
                <w:rFonts w:ascii="Arial Narrow" w:hAnsi="Arial Narrow" w:cs="Arial Narrow"/>
                <w:b/>
                <w:bCs/>
                <w:sz w:val="22"/>
                <w:szCs w:val="22"/>
              </w:rPr>
              <w:t>SMERNICA RADY 90/434/E</w:t>
            </w:r>
            <w:r w:rsidRPr="00317BA8" w:rsidR="00554BD3">
              <w:rPr>
                <w:rFonts w:ascii="Arial Narrow" w:hAnsi="Arial Narrow" w:cs="Arial Narrow"/>
                <w:b/>
                <w:bCs/>
                <w:sz w:val="22"/>
                <w:szCs w:val="22"/>
              </w:rPr>
              <w:t>H</w:t>
            </w:r>
            <w:r w:rsidRPr="00317BA8">
              <w:rPr>
                <w:rFonts w:ascii="Arial Narrow" w:hAnsi="Arial Narrow" w:cs="Arial Narrow"/>
                <w:b/>
                <w:bCs/>
                <w:sz w:val="22"/>
                <w:szCs w:val="22"/>
              </w:rPr>
              <w:t>S z 23. júla 1990, o spoločnom systéme zdaňovania, uplatniteľnom pri zlučovaní, rozdeľovaní, čiastočnom</w:t>
            </w:r>
          </w:p>
          <w:p w:rsidR="00A3527D" w:rsidRPr="00317BA8" w:rsidP="00A3527D">
            <w:pPr>
              <w:rPr>
                <w:rFonts w:ascii="Arial Narrow" w:hAnsi="Arial Narrow" w:cs="Arial Narrow"/>
                <w:sz w:val="22"/>
                <w:szCs w:val="22"/>
              </w:rPr>
            </w:pPr>
            <w:r w:rsidRPr="00317BA8">
              <w:rPr>
                <w:rFonts w:ascii="Arial Narrow" w:hAnsi="Arial Narrow" w:cs="Arial Narrow"/>
                <w:b/>
                <w:bCs/>
                <w:sz w:val="22"/>
                <w:szCs w:val="22"/>
              </w:rPr>
              <w:t>rozdeľovaní, prevode aktív a výmene akcií spoločností rôznych členských štátov a pri premiestnení sídla SE alebo SCE medzi členskými štátmi</w:t>
            </w:r>
          </w:p>
          <w:p w:rsidR="008C54C3" w:rsidRPr="00317BA8">
            <w:pPr>
              <w:pStyle w:val="Heading4"/>
              <w:jc w:val="both"/>
              <w:rPr>
                <w:rFonts w:ascii="Arial Narrow" w:hAnsi="Arial Narrow" w:cs="Arial Narrow"/>
                <w:b w:val="0"/>
                <w:bCs w:val="0"/>
              </w:rPr>
            </w:pPr>
          </w:p>
        </w:tc>
      </w:tr>
      <w:tr>
        <w:tblPrEx>
          <w:tblW w:w="16200" w:type="dxa"/>
          <w:tblInd w:w="-497" w:type="dxa"/>
          <w:tblLayout w:type="fixed"/>
          <w:tblCellMar>
            <w:left w:w="43" w:type="dxa"/>
            <w:right w:w="43" w:type="dxa"/>
          </w:tblCellMar>
        </w:tblPrEx>
        <w:trPr>
          <w:trHeight w:val="567"/>
        </w:trPr>
        <w:tc>
          <w:tcPr>
            <w:tcW w:w="6660" w:type="dxa"/>
            <w:gridSpan w:val="4"/>
            <w:tcBorders>
              <w:top w:val="single" w:sz="4" w:space="0" w:color="auto"/>
              <w:left w:val="single" w:sz="12" w:space="0" w:color="auto"/>
              <w:bottom w:val="single" w:sz="4" w:space="0" w:color="auto"/>
              <w:right w:val="single" w:sz="12" w:space="0" w:color="auto"/>
              <w:tl2br w:val="nil"/>
              <w:tr2bl w:val="nil"/>
            </w:tcBorders>
            <w:textDirection w:val="lrTb"/>
            <w:vAlign w:val="top"/>
          </w:tcPr>
          <w:p w:rsidR="008C54C3" w:rsidRPr="00317BA8">
            <w:pPr>
              <w:pStyle w:val="Heading4"/>
              <w:spacing w:before="120"/>
              <w:rPr>
                <w:rFonts w:ascii="Arial Narrow" w:hAnsi="Arial Narrow" w:cs="Arial Narrow"/>
              </w:rPr>
            </w:pPr>
            <w:r w:rsidRPr="00317BA8">
              <w:rPr>
                <w:rFonts w:ascii="Arial Narrow" w:hAnsi="Arial Narrow" w:cs="Arial Narrow"/>
              </w:rPr>
              <w:t>Smernica ES</w:t>
            </w:r>
          </w:p>
          <w:p w:rsidR="00A3527D" w:rsidRPr="00317BA8" w:rsidP="00A3527D">
            <w:pPr>
              <w:rPr>
                <w:rFonts w:ascii="Arial Narrow" w:hAnsi="Arial Narrow" w:cs="Arial Narrow"/>
                <w:sz w:val="22"/>
                <w:szCs w:val="22"/>
              </w:rPr>
            </w:pPr>
            <w:r w:rsidRPr="00317BA8">
              <w:rPr>
                <w:rFonts w:ascii="Arial Narrow" w:hAnsi="Arial Narrow" w:cs="Arial Narrow"/>
                <w:b/>
                <w:bCs/>
                <w:sz w:val="22"/>
                <w:szCs w:val="22"/>
              </w:rPr>
              <w:t>SMERNICA RADY 90/434/E</w:t>
            </w:r>
            <w:r w:rsidRPr="00317BA8" w:rsidR="00554BD3">
              <w:rPr>
                <w:rFonts w:ascii="Arial Narrow" w:hAnsi="Arial Narrow" w:cs="Arial Narrow"/>
                <w:b/>
                <w:bCs/>
                <w:sz w:val="22"/>
                <w:szCs w:val="22"/>
              </w:rPr>
              <w:t>H</w:t>
            </w:r>
            <w:r w:rsidRPr="00317BA8">
              <w:rPr>
                <w:rFonts w:ascii="Arial Narrow" w:hAnsi="Arial Narrow" w:cs="Arial Narrow"/>
                <w:b/>
                <w:bCs/>
                <w:sz w:val="22"/>
                <w:szCs w:val="22"/>
              </w:rPr>
              <w:t>S z 23. júla 1990, o spoločnom systéme zdaňovania, uplatniteľnom pri zlučovaní, rozdeľovaní, čiastočnom rozdeľovaní, prevode aktív a výmene akcií spoločností rôznych členských štátov a pri premiestnení sídla SE alebo SCE medzi členskými štátmi</w:t>
            </w:r>
          </w:p>
          <w:p w:rsidR="008C54C3" w:rsidRPr="00317BA8">
            <w:pPr>
              <w:pStyle w:val="BodyText3"/>
              <w:spacing w:line="240" w:lineRule="exact"/>
              <w:rPr>
                <w:rFonts w:ascii="Arial Narrow" w:hAnsi="Arial Narrow" w:cs="Arial Narrow"/>
                <w:sz w:val="22"/>
                <w:szCs w:val="22"/>
              </w:rPr>
            </w:pPr>
          </w:p>
        </w:tc>
        <w:tc>
          <w:tcPr>
            <w:tcW w:w="9540" w:type="dxa"/>
            <w:gridSpan w:val="5"/>
            <w:tcBorders>
              <w:top w:val="single" w:sz="4" w:space="0" w:color="auto"/>
              <w:left w:val="nil"/>
              <w:bottom w:val="single" w:sz="4" w:space="0" w:color="auto"/>
              <w:right w:val="single" w:sz="12" w:space="0" w:color="auto"/>
              <w:tl2br w:val="nil"/>
              <w:tr2bl w:val="nil"/>
            </w:tcBorders>
            <w:textDirection w:val="lrTb"/>
            <w:vAlign w:val="top"/>
          </w:tcPr>
          <w:p w:rsidR="008C54C3" w:rsidRPr="00317BA8">
            <w:pPr>
              <w:pStyle w:val="Heading4"/>
              <w:spacing w:before="120"/>
              <w:rPr>
                <w:rFonts w:ascii="Arial Narrow" w:hAnsi="Arial Narrow" w:cs="Arial Narrow"/>
              </w:rPr>
            </w:pPr>
            <w:r w:rsidRPr="00317BA8">
              <w:rPr>
                <w:rFonts w:ascii="Arial Narrow" w:hAnsi="Arial Narrow" w:cs="Arial Narrow"/>
              </w:rPr>
              <w:t>Všeobecne záväzné právne predpisy Sl</w:t>
            </w:r>
            <w:r w:rsidRPr="00317BA8">
              <w:rPr>
                <w:rFonts w:ascii="Arial Narrow" w:hAnsi="Arial Narrow" w:cs="Arial Narrow"/>
              </w:rPr>
              <w:t>ovenskej republiky</w:t>
            </w:r>
          </w:p>
          <w:p w:rsidR="00A3527D" w:rsidRPr="00317BA8" w:rsidP="00A3527D">
            <w:pPr>
              <w:jc w:val="both"/>
              <w:rPr>
                <w:rFonts w:ascii="Arial Narrow" w:hAnsi="Arial Narrow" w:cs="Arial Narrow"/>
                <w:b/>
                <w:bCs/>
                <w:sz w:val="22"/>
                <w:szCs w:val="22"/>
              </w:rPr>
            </w:pPr>
            <w:r w:rsidRPr="00317BA8">
              <w:rPr>
                <w:rFonts w:ascii="Arial Narrow" w:hAnsi="Arial Narrow" w:cs="Arial Narrow"/>
                <w:b/>
                <w:bCs/>
                <w:sz w:val="22"/>
                <w:szCs w:val="22"/>
              </w:rPr>
              <w:t xml:space="preserve">Návrh zákona, ktorým sa mení a dopĺňa zákon č. 595/2003 Z. z. o dani z príjmov v znení neskorších predpisov a o zmene a doplnení niektorých zákonov </w:t>
            </w:r>
            <w:r w:rsidRPr="00317BA8" w:rsidR="006E164E">
              <w:rPr>
                <w:rFonts w:ascii="Arial Narrow" w:hAnsi="Arial Narrow" w:cs="Arial Narrow"/>
                <w:b/>
                <w:bCs/>
                <w:sz w:val="22"/>
                <w:szCs w:val="22"/>
              </w:rPr>
              <w:t>( ďalej len " návrh zákona")</w:t>
            </w:r>
          </w:p>
          <w:p w:rsidR="00B508B6" w:rsidRPr="00317BA8" w:rsidP="00A3527D">
            <w:pPr>
              <w:jc w:val="both"/>
              <w:rPr>
                <w:rFonts w:ascii="Arial Narrow" w:hAnsi="Arial Narrow" w:cs="Arial Narrow"/>
                <w:b/>
                <w:bCs/>
                <w:sz w:val="22"/>
                <w:szCs w:val="22"/>
              </w:rPr>
            </w:pPr>
          </w:p>
          <w:p w:rsidR="008C54C3" w:rsidRPr="00317BA8" w:rsidP="00B508B6">
            <w:pPr>
              <w:pStyle w:val="Header"/>
              <w:tabs>
                <w:tab w:val="left" w:pos="709"/>
              </w:tabs>
              <w:jc w:val="both"/>
              <w:rPr>
                <w:rFonts w:ascii="Arial Narrow" w:hAnsi="Arial Narrow" w:cs="Arial Narrow"/>
                <w:sz w:val="22"/>
                <w:szCs w:val="22"/>
              </w:rPr>
            </w:pPr>
            <w:r w:rsidRPr="00317BA8" w:rsidR="00B508B6">
              <w:rPr>
                <w:rFonts w:ascii="Arial Narrow" w:hAnsi="Arial Narrow" w:cs="Arial Narrow"/>
                <w:sz w:val="22"/>
                <w:szCs w:val="22"/>
              </w:rPr>
              <w:t>Zákon č. 595/2003 Z.z. o dani z prímov v znení neskorších predpisov ( ďalej len "595/2003")</w:t>
            </w:r>
          </w:p>
        </w:tc>
      </w:tr>
      <w:tr>
        <w:tblPrEx>
          <w:tblW w:w="16200" w:type="dxa"/>
          <w:tblInd w:w="-497" w:type="dxa"/>
          <w:tblLayout w:type="fixed"/>
          <w:tblCellMar>
            <w:left w:w="43" w:type="dxa"/>
            <w:right w:w="43" w:type="dxa"/>
          </w:tblCellMar>
        </w:tblPrEx>
        <w:trPr>
          <w:trHeight w:hRule="auto" w:val="0"/>
        </w:trPr>
        <w:tc>
          <w:tcPr>
            <w:tcW w:w="720"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A9063F">
            <w:pPr>
              <w:jc w:val="center"/>
              <w:rPr>
                <w:rFonts w:ascii="Times New Roman" w:hAnsi="Times New Roman" w:cs="Times New Roman"/>
                <w:sz w:val="20"/>
                <w:szCs w:val="20"/>
              </w:rPr>
            </w:pPr>
            <w:r>
              <w:rPr>
                <w:rFonts w:ascii="Times New Roman" w:hAnsi="Times New Roman" w:cs="Times New Roman"/>
                <w:sz w:val="20"/>
                <w:szCs w:val="20"/>
              </w:rPr>
              <w:t>1</w:t>
            </w:r>
          </w:p>
        </w:tc>
        <w:tc>
          <w:tcPr>
            <w:tcW w:w="5220"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A9063F">
            <w:pPr>
              <w:jc w:val="center"/>
              <w:rPr>
                <w:rFonts w:ascii="Times New Roman" w:hAnsi="Times New Roman" w:cs="Times New Roman"/>
                <w:sz w:val="20"/>
                <w:szCs w:val="20"/>
              </w:rPr>
            </w:pPr>
            <w:r>
              <w:rPr>
                <w:rFonts w:ascii="Times New Roman" w:hAnsi="Times New Roman" w:cs="Times New Roman"/>
                <w:sz w:val="20"/>
                <w:szCs w:val="20"/>
              </w:rPr>
              <w:t>2</w:t>
            </w:r>
          </w:p>
        </w:tc>
        <w:tc>
          <w:tcPr>
            <w:tcW w:w="72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A9063F">
            <w:pPr>
              <w:jc w:val="center"/>
              <w:rPr>
                <w:rFonts w:ascii="Times New Roman" w:hAnsi="Times New Roman" w:cs="Times New Roman"/>
                <w:sz w:val="20"/>
                <w:szCs w:val="20"/>
              </w:rPr>
            </w:pPr>
            <w:r>
              <w:rPr>
                <w:rFonts w:ascii="Times New Roman" w:hAnsi="Times New Roman" w:cs="Times New Roman"/>
                <w:sz w:val="20"/>
                <w:szCs w:val="20"/>
              </w:rPr>
              <w:t>3</w:t>
            </w:r>
          </w:p>
        </w:tc>
        <w:tc>
          <w:tcPr>
            <w:tcW w:w="900" w:type="dxa"/>
            <w:tcBorders>
              <w:top w:val="single" w:sz="4" w:space="0" w:color="auto"/>
              <w:left w:val="nil"/>
              <w:bottom w:val="single" w:sz="4" w:space="0" w:color="auto"/>
              <w:right w:val="single" w:sz="4" w:space="0" w:color="auto"/>
              <w:tl2br w:val="nil"/>
              <w:tr2bl w:val="nil"/>
            </w:tcBorders>
            <w:textDirection w:val="lrTb"/>
            <w:vAlign w:val="top"/>
          </w:tcPr>
          <w:p w:rsidR="00A9063F">
            <w:pPr>
              <w:jc w:val="center"/>
              <w:rPr>
                <w:rFonts w:ascii="Times New Roman" w:hAnsi="Times New Roman" w:cs="Times New Roman"/>
                <w:sz w:val="20"/>
                <w:szCs w:val="20"/>
              </w:rPr>
            </w:pPr>
            <w:r>
              <w:rPr>
                <w:rFonts w:ascii="Times New Roman" w:hAnsi="Times New Roman" w:cs="Times New Roman"/>
                <w:sz w:val="20"/>
                <w:szCs w:val="20"/>
              </w:rPr>
              <w:t>4</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063F">
            <w:pPr>
              <w:pStyle w:val="BodyText2"/>
              <w:spacing w:line="240" w:lineRule="exact"/>
              <w:rPr>
                <w:rFonts w:ascii="Times New Roman" w:hAnsi="Times New Roman" w:cs="Times New Roman"/>
              </w:rPr>
            </w:pPr>
            <w:r>
              <w:rPr>
                <w:rFonts w:ascii="Times New Roman" w:hAnsi="Times New Roman" w:cs="Times New Roman"/>
              </w:rPr>
              <w:t>5</w:t>
            </w:r>
          </w:p>
        </w:tc>
        <w:tc>
          <w:tcPr>
            <w:tcW w:w="61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063F">
            <w:pPr>
              <w:pStyle w:val="BodyText2"/>
              <w:spacing w:line="240" w:lineRule="exact"/>
              <w:rPr>
                <w:rFonts w:ascii="Times New Roman" w:hAnsi="Times New Roman" w:cs="Times New Roman"/>
              </w:rPr>
            </w:pPr>
            <w:r>
              <w:rPr>
                <w:rFonts w:ascii="Times New Roman" w:hAnsi="Times New Roman" w:cs="Times New Roman"/>
              </w:rPr>
              <w:t>6</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063F">
            <w:pPr>
              <w:jc w:val="center"/>
              <w:rPr>
                <w:rFonts w:ascii="Times New Roman" w:hAnsi="Times New Roman" w:cs="Times New Roman"/>
                <w:sz w:val="20"/>
                <w:szCs w:val="20"/>
              </w:rPr>
            </w:pPr>
            <w:r>
              <w:rPr>
                <w:rFonts w:ascii="Times New Roman" w:hAnsi="Times New Roman" w:cs="Times New Roman"/>
                <w:sz w:val="20"/>
                <w:szCs w:val="20"/>
              </w:rPr>
              <w:t>7</w:t>
            </w:r>
          </w:p>
        </w:tc>
        <w:tc>
          <w:tcPr>
            <w:tcW w:w="108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A9063F">
            <w:pPr>
              <w:jc w:val="center"/>
              <w:rPr>
                <w:rFonts w:ascii="Times New Roman" w:hAnsi="Times New Roman" w:cs="Times New Roman"/>
                <w:sz w:val="20"/>
                <w:szCs w:val="20"/>
              </w:rPr>
            </w:pPr>
            <w:r w:rsidR="005170A9">
              <w:rPr>
                <w:rFonts w:ascii="Times New Roman" w:hAnsi="Times New Roman" w:cs="Times New Roman"/>
                <w:sz w:val="20"/>
                <w:szCs w:val="20"/>
              </w:rPr>
              <w:t>8</w:t>
            </w:r>
          </w:p>
        </w:tc>
      </w:tr>
      <w:tr>
        <w:tblPrEx>
          <w:tblW w:w="16200" w:type="dxa"/>
          <w:tblInd w:w="-497" w:type="dxa"/>
          <w:tblLayout w:type="fixed"/>
          <w:tblCellMar>
            <w:left w:w="43" w:type="dxa"/>
            <w:right w:w="43" w:type="dxa"/>
          </w:tblCellMar>
        </w:tblPrEx>
        <w:trPr>
          <w:trHeight w:hRule="auto" w:val="0"/>
        </w:trPr>
        <w:tc>
          <w:tcPr>
            <w:tcW w:w="720"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A9063F">
            <w:pPr>
              <w:pStyle w:val="Normlny"/>
              <w:jc w:val="center"/>
              <w:rPr>
                <w:rFonts w:ascii="Times New Roman" w:hAnsi="Times New Roman" w:cs="Times New Roman"/>
              </w:rPr>
            </w:pPr>
            <w:r>
              <w:rPr>
                <w:rFonts w:ascii="Times New Roman" w:hAnsi="Times New Roman" w:cs="Times New Roman"/>
              </w:rPr>
              <w:t>Článok</w:t>
            </w:r>
          </w:p>
          <w:p w:rsidR="00A9063F">
            <w:pPr>
              <w:pStyle w:val="Normlny"/>
              <w:jc w:val="center"/>
              <w:rPr>
                <w:rFonts w:ascii="Times New Roman" w:hAnsi="Times New Roman" w:cs="Times New Roman"/>
              </w:rPr>
            </w:pPr>
            <w:r>
              <w:rPr>
                <w:rFonts w:ascii="Times New Roman" w:hAnsi="Times New Roman" w:cs="Times New Roman"/>
              </w:rPr>
              <w:t>(Č, O,</w:t>
            </w:r>
          </w:p>
          <w:p w:rsidR="00A9063F">
            <w:pPr>
              <w:pStyle w:val="Normlny"/>
              <w:jc w:val="center"/>
              <w:rPr>
                <w:rFonts w:ascii="Times New Roman" w:hAnsi="Times New Roman" w:cs="Times New Roman"/>
              </w:rPr>
            </w:pPr>
            <w:r>
              <w:rPr>
                <w:rFonts w:ascii="Times New Roman" w:hAnsi="Times New Roman" w:cs="Times New Roman"/>
              </w:rPr>
              <w:t>V, P)</w:t>
            </w:r>
          </w:p>
        </w:tc>
        <w:tc>
          <w:tcPr>
            <w:tcW w:w="5220"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A9063F">
            <w:pPr>
              <w:pStyle w:val="Normlny"/>
              <w:jc w:val="center"/>
              <w:rPr>
                <w:rFonts w:ascii="Times New Roman" w:hAnsi="Times New Roman" w:cs="Times New Roman"/>
              </w:rPr>
            </w:pPr>
            <w:r>
              <w:rPr>
                <w:rFonts w:ascii="Times New Roman" w:hAnsi="Times New Roman" w:cs="Times New Roman"/>
              </w:rPr>
              <w:t>Text</w:t>
            </w:r>
          </w:p>
        </w:tc>
        <w:tc>
          <w:tcPr>
            <w:tcW w:w="72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A9063F">
            <w:pPr>
              <w:pStyle w:val="Normlny"/>
              <w:jc w:val="center"/>
              <w:rPr>
                <w:rFonts w:ascii="Times New Roman" w:hAnsi="Times New Roman" w:cs="Times New Roman"/>
              </w:rPr>
            </w:pPr>
            <w:r>
              <w:rPr>
                <w:rFonts w:ascii="Times New Roman" w:hAnsi="Times New Roman" w:cs="Times New Roman"/>
              </w:rPr>
              <w:t>Spôsob transp.</w:t>
            </w:r>
          </w:p>
          <w:p w:rsidR="00A9063F">
            <w:pPr>
              <w:pStyle w:val="Normlny"/>
              <w:jc w:val="center"/>
              <w:rPr>
                <w:rFonts w:ascii="Times New Roman" w:hAnsi="Times New Roman" w:cs="Times New Roman"/>
              </w:rPr>
            </w:pPr>
            <w:r>
              <w:rPr>
                <w:rFonts w:ascii="Times New Roman" w:hAnsi="Times New Roman" w:cs="Times New Roman"/>
              </w:rPr>
              <w:t>(N, O, D, n.a.)</w:t>
            </w:r>
          </w:p>
        </w:tc>
        <w:tc>
          <w:tcPr>
            <w:tcW w:w="900" w:type="dxa"/>
            <w:tcBorders>
              <w:top w:val="single" w:sz="4" w:space="0" w:color="auto"/>
              <w:left w:val="nil"/>
              <w:bottom w:val="single" w:sz="4" w:space="0" w:color="auto"/>
              <w:right w:val="single" w:sz="4" w:space="0" w:color="auto"/>
              <w:tl2br w:val="nil"/>
              <w:tr2bl w:val="nil"/>
            </w:tcBorders>
            <w:textDirection w:val="lrTb"/>
            <w:vAlign w:val="top"/>
          </w:tcPr>
          <w:p w:rsidR="00A9063F">
            <w:pPr>
              <w:pStyle w:val="Normlny"/>
              <w:jc w:val="center"/>
              <w:rPr>
                <w:rFonts w:ascii="Times New Roman" w:hAnsi="Times New Roman" w:cs="Times New Roman"/>
              </w:rPr>
            </w:pPr>
            <w:r>
              <w:rPr>
                <w:rFonts w:ascii="Times New Roman" w:hAnsi="Times New Roman" w:cs="Times New Roman"/>
              </w:rPr>
              <w:t>Číslo</w:t>
            </w:r>
          </w:p>
          <w:p w:rsidR="00A9063F">
            <w:pPr>
              <w:pStyle w:val="Normlny"/>
              <w:jc w:val="center"/>
              <w:rPr>
                <w:rFonts w:ascii="Times New Roman" w:hAnsi="Times New Roman" w:cs="Times New Roman"/>
              </w:rPr>
            </w:pPr>
            <w:r>
              <w:rPr>
                <w:rFonts w:ascii="Times New Roman" w:hAnsi="Times New Roman" w:cs="Times New Roman"/>
              </w:rPr>
              <w:t>predpisu</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063F">
            <w:pPr>
              <w:pStyle w:val="Normlny"/>
              <w:jc w:val="center"/>
              <w:rPr>
                <w:rFonts w:ascii="Times New Roman" w:hAnsi="Times New Roman" w:cs="Times New Roman"/>
              </w:rPr>
            </w:pPr>
            <w:r>
              <w:rPr>
                <w:rFonts w:ascii="Times New Roman" w:hAnsi="Times New Roman" w:cs="Times New Roman"/>
              </w:rPr>
              <w:t>Článok (Č, §, O, V, P)</w:t>
            </w:r>
          </w:p>
        </w:tc>
        <w:tc>
          <w:tcPr>
            <w:tcW w:w="61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063F">
            <w:pPr>
              <w:pStyle w:val="Normlny"/>
              <w:jc w:val="center"/>
              <w:rPr>
                <w:rFonts w:ascii="Times New Roman" w:hAnsi="Times New Roman" w:cs="Times New Roman"/>
              </w:rPr>
            </w:pPr>
            <w:r>
              <w:rPr>
                <w:rFonts w:ascii="Times New Roman" w:hAnsi="Times New Roman" w:cs="Times New Roman"/>
              </w:rPr>
              <w:t>Text</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063F">
            <w:pPr>
              <w:pStyle w:val="Normlny"/>
              <w:jc w:val="center"/>
              <w:rPr>
                <w:rFonts w:ascii="Times New Roman" w:hAnsi="Times New Roman" w:cs="Times New Roman"/>
              </w:rPr>
            </w:pPr>
            <w:r>
              <w:rPr>
                <w:rFonts w:ascii="Times New Roman" w:hAnsi="Times New Roman" w:cs="Times New Roman"/>
              </w:rPr>
              <w:t>Zhoda</w:t>
            </w:r>
          </w:p>
        </w:tc>
        <w:tc>
          <w:tcPr>
            <w:tcW w:w="108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A9063F">
            <w:pPr>
              <w:pStyle w:val="Normlny"/>
              <w:jc w:val="center"/>
              <w:rPr>
                <w:rFonts w:ascii="Times New Roman" w:hAnsi="Times New Roman" w:cs="Times New Roman"/>
              </w:rPr>
            </w:pPr>
            <w:r>
              <w:rPr>
                <w:rFonts w:ascii="Times New Roman" w:hAnsi="Times New Roman" w:cs="Times New Roman"/>
              </w:rPr>
              <w:t>Poznámky</w:t>
            </w:r>
          </w:p>
        </w:tc>
      </w:tr>
      <w:tr>
        <w:tblPrEx>
          <w:tblW w:w="16200" w:type="dxa"/>
          <w:tblInd w:w="-497" w:type="dxa"/>
          <w:tblLayout w:type="fixed"/>
          <w:tblCellMar>
            <w:left w:w="43" w:type="dxa"/>
            <w:right w:w="43" w:type="dxa"/>
          </w:tblCellMar>
        </w:tblPrEx>
        <w:trPr>
          <w:trHeight w:hRule="auto" w:val="0"/>
        </w:trPr>
        <w:tc>
          <w:tcPr>
            <w:tcW w:w="720"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A9063F">
            <w:pPr>
              <w:jc w:val="center"/>
              <w:rPr>
                <w:rFonts w:ascii="Times New Roman" w:hAnsi="Times New Roman" w:cs="Times New Roman"/>
                <w:sz w:val="20"/>
                <w:szCs w:val="20"/>
              </w:rPr>
            </w:pPr>
            <w:r w:rsidR="00153B33">
              <w:rPr>
                <w:rFonts w:ascii="Times New Roman" w:hAnsi="Times New Roman" w:cs="Times New Roman"/>
                <w:sz w:val="20"/>
                <w:szCs w:val="20"/>
              </w:rPr>
              <w:t xml:space="preserve">Čl. </w:t>
            </w:r>
            <w:r w:rsidR="00A3527D">
              <w:rPr>
                <w:rFonts w:ascii="Times New Roman" w:hAnsi="Times New Roman" w:cs="Times New Roman"/>
                <w:sz w:val="20"/>
                <w:szCs w:val="20"/>
              </w:rPr>
              <w:t>3</w:t>
            </w:r>
          </w:p>
        </w:tc>
        <w:tc>
          <w:tcPr>
            <w:tcW w:w="5220"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A3527D" w:rsidRPr="006E164E" w:rsidP="00A3527D">
            <w:pPr>
              <w:rPr>
                <w:rFonts w:ascii="Arial Narrow" w:hAnsi="Arial Narrow" w:cs="Arial Narrow"/>
                <w:sz w:val="20"/>
                <w:szCs w:val="20"/>
              </w:rPr>
            </w:pPr>
            <w:r w:rsidRPr="006E164E">
              <w:rPr>
                <w:rFonts w:ascii="Arial Narrow" w:hAnsi="Arial Narrow" w:cs="Arial Narrow"/>
                <w:sz w:val="20"/>
                <w:szCs w:val="20"/>
              </w:rPr>
              <w:t>Na účely tejto smernice „spoločnosť z členského štátu“ znamená každú</w:t>
            </w:r>
          </w:p>
          <w:p w:rsidR="00A3527D" w:rsidRPr="006E164E" w:rsidP="00A3527D">
            <w:pPr>
              <w:rPr>
                <w:rFonts w:ascii="Arial Narrow" w:hAnsi="Arial Narrow" w:cs="Arial Narrow"/>
                <w:sz w:val="20"/>
                <w:szCs w:val="20"/>
              </w:rPr>
            </w:pPr>
            <w:r w:rsidRPr="006E164E">
              <w:rPr>
                <w:rFonts w:ascii="Arial Narrow" w:hAnsi="Arial Narrow" w:cs="Arial Narrow"/>
                <w:sz w:val="20"/>
                <w:szCs w:val="20"/>
              </w:rPr>
              <w:t>spoločnosť, kto</w:t>
            </w:r>
            <w:r w:rsidRPr="006E164E">
              <w:rPr>
                <w:rFonts w:ascii="Arial Narrow" w:hAnsi="Arial Narrow" w:cs="Arial Narrow"/>
                <w:sz w:val="20"/>
                <w:szCs w:val="20"/>
              </w:rPr>
              <w:t>rá:</w:t>
            </w:r>
          </w:p>
          <w:p w:rsidR="00A3527D" w:rsidRPr="006E164E" w:rsidP="00A3527D">
            <w:pPr>
              <w:rPr>
                <w:rFonts w:ascii="Arial Narrow" w:hAnsi="Arial Narrow" w:cs="Arial Narrow"/>
                <w:sz w:val="20"/>
                <w:szCs w:val="20"/>
              </w:rPr>
            </w:pPr>
            <w:r w:rsidRPr="006E164E">
              <w:rPr>
                <w:rFonts w:ascii="Arial Narrow" w:hAnsi="Arial Narrow" w:cs="Arial Narrow"/>
                <w:sz w:val="20"/>
                <w:szCs w:val="20"/>
              </w:rPr>
              <w:t>a) má jednu z foriem uvedených v prílohe k tejto smernici;</w:t>
            </w:r>
          </w:p>
          <w:p w:rsidR="00A3527D" w:rsidRPr="006E164E" w:rsidP="00A3527D">
            <w:pPr>
              <w:rPr>
                <w:rFonts w:ascii="Arial Narrow" w:hAnsi="Arial Narrow" w:cs="Arial Narrow"/>
                <w:sz w:val="20"/>
                <w:szCs w:val="20"/>
              </w:rPr>
            </w:pPr>
            <w:r w:rsidRPr="006E164E">
              <w:rPr>
                <w:rFonts w:ascii="Arial Narrow" w:hAnsi="Arial Narrow" w:cs="Arial Narrow"/>
                <w:sz w:val="20"/>
                <w:szCs w:val="20"/>
              </w:rPr>
              <w:t>b) podľa daňových zákonov členského štátu sa pre daňové účely považuje</w:t>
            </w:r>
            <w:r w:rsidRPr="006E164E" w:rsidR="006E164E">
              <w:rPr>
                <w:rFonts w:ascii="Arial Narrow" w:hAnsi="Arial Narrow" w:cs="Arial Narrow"/>
                <w:sz w:val="20"/>
                <w:szCs w:val="20"/>
              </w:rPr>
              <w:t xml:space="preserve"> </w:t>
            </w:r>
            <w:r w:rsidRPr="006E164E">
              <w:rPr>
                <w:rFonts w:ascii="Arial Narrow" w:hAnsi="Arial Narrow" w:cs="Arial Narrow"/>
                <w:sz w:val="20"/>
                <w:szCs w:val="20"/>
              </w:rPr>
              <w:t>za sídliacu v tomto štáte a na základe podmienok dohody</w:t>
            </w:r>
            <w:r w:rsidR="006E164E">
              <w:rPr>
                <w:rFonts w:ascii="Arial Narrow" w:hAnsi="Arial Narrow" w:cs="Arial Narrow"/>
                <w:sz w:val="20"/>
                <w:szCs w:val="20"/>
              </w:rPr>
              <w:t xml:space="preserve"> </w:t>
            </w:r>
            <w:r w:rsidRPr="006E164E">
              <w:rPr>
                <w:rFonts w:ascii="Arial Narrow" w:hAnsi="Arial Narrow" w:cs="Arial Narrow"/>
                <w:sz w:val="20"/>
                <w:szCs w:val="20"/>
              </w:rPr>
              <w:t>o dvojitom zdanení uzavretej s tretím štátom, sa pre daňové účely</w:t>
            </w:r>
            <w:r w:rsidR="006E164E">
              <w:rPr>
                <w:rFonts w:ascii="Arial Narrow" w:hAnsi="Arial Narrow" w:cs="Arial Narrow"/>
                <w:sz w:val="20"/>
                <w:szCs w:val="20"/>
              </w:rPr>
              <w:t xml:space="preserve"> </w:t>
            </w:r>
            <w:r w:rsidR="006E164E">
              <w:rPr>
                <w:rFonts w:ascii="Arial Narrow" w:hAnsi="Arial Narrow" w:cs="Arial Narrow"/>
                <w:sz w:val="20"/>
                <w:szCs w:val="20"/>
              </w:rPr>
              <w:t xml:space="preserve"> </w:t>
            </w:r>
            <w:r w:rsidRPr="006E164E">
              <w:rPr>
                <w:rFonts w:ascii="Arial Narrow" w:hAnsi="Arial Narrow" w:cs="Arial Narrow"/>
                <w:sz w:val="20"/>
                <w:szCs w:val="20"/>
              </w:rPr>
              <w:t>nepovažuje za sídliacu mimo spoločenstva;</w:t>
            </w:r>
          </w:p>
          <w:p w:rsidR="00A3527D" w:rsidRPr="006E164E" w:rsidP="00A3527D">
            <w:pPr>
              <w:rPr>
                <w:rFonts w:ascii="Arial Narrow" w:hAnsi="Arial Narrow" w:cs="Arial Narrow"/>
                <w:sz w:val="20"/>
                <w:szCs w:val="20"/>
              </w:rPr>
            </w:pPr>
            <w:r w:rsidRPr="006E164E">
              <w:rPr>
                <w:rFonts w:ascii="Arial Narrow" w:hAnsi="Arial Narrow" w:cs="Arial Narrow"/>
                <w:sz w:val="20"/>
                <w:szCs w:val="20"/>
              </w:rPr>
              <w:t>c) naviac podlieha jednej z nasledujúcich daní, bez možnosti voľby</w:t>
            </w:r>
            <w:r w:rsidR="006E164E">
              <w:rPr>
                <w:rFonts w:ascii="Arial Narrow" w:hAnsi="Arial Narrow" w:cs="Arial Narrow"/>
                <w:sz w:val="20"/>
                <w:szCs w:val="20"/>
              </w:rPr>
              <w:t xml:space="preserve"> </w:t>
            </w:r>
            <w:r w:rsidRPr="006E164E">
              <w:rPr>
                <w:rFonts w:ascii="Arial Narrow" w:hAnsi="Arial Narrow" w:cs="Arial Narrow"/>
                <w:sz w:val="20"/>
                <w:szCs w:val="20"/>
              </w:rPr>
              <w:t>alebo oslobodenia;</w:t>
            </w:r>
          </w:p>
          <w:p w:rsidR="00A3527D" w:rsidRPr="006E164E" w:rsidP="00A3527D">
            <w:pPr>
              <w:rPr>
                <w:rFonts w:ascii="Arial Narrow" w:hAnsi="Arial Narrow" w:cs="Arial Narrow"/>
                <w:sz w:val="20"/>
                <w:szCs w:val="20"/>
              </w:rPr>
            </w:pPr>
            <w:r w:rsidRPr="006E164E">
              <w:rPr>
                <w:rFonts w:ascii="Arial Narrow" w:hAnsi="Arial Narrow" w:cs="Arial Narrow"/>
                <w:sz w:val="20"/>
                <w:szCs w:val="20"/>
              </w:rPr>
              <w:t>— impôt des sociétésvennootschapsbelasting v Belgicku,</w:t>
            </w:r>
          </w:p>
          <w:p w:rsidR="00A3527D" w:rsidRPr="006E164E" w:rsidP="00A3527D">
            <w:pPr>
              <w:rPr>
                <w:rFonts w:ascii="Arial Narrow" w:hAnsi="Arial Narrow" w:cs="Arial Narrow"/>
                <w:sz w:val="20"/>
                <w:szCs w:val="20"/>
              </w:rPr>
            </w:pPr>
            <w:r w:rsidRPr="006E164E">
              <w:rPr>
                <w:rFonts w:ascii="Arial Narrow" w:hAnsi="Arial Narrow" w:cs="Arial Narrow"/>
                <w:sz w:val="20"/>
                <w:szCs w:val="20"/>
              </w:rPr>
              <w:t>— selskabsskat v Dánsku,</w:t>
            </w:r>
          </w:p>
          <w:p w:rsidR="00A3527D" w:rsidRPr="006E164E" w:rsidP="00A3527D">
            <w:pPr>
              <w:rPr>
                <w:rFonts w:ascii="Arial Narrow" w:hAnsi="Arial Narrow" w:cs="Arial Narrow"/>
                <w:sz w:val="20"/>
                <w:szCs w:val="20"/>
              </w:rPr>
            </w:pPr>
            <w:r w:rsidRPr="006E164E">
              <w:rPr>
                <w:rFonts w:ascii="Arial Narrow" w:hAnsi="Arial Narrow" w:cs="Arial Narrow"/>
                <w:sz w:val="20"/>
                <w:szCs w:val="20"/>
              </w:rPr>
              <w:t>— Körperschaftsteuer v Spolkovej republike Neme</w:t>
            </w:r>
            <w:r w:rsidRPr="006E164E">
              <w:rPr>
                <w:rFonts w:ascii="Arial Narrow" w:hAnsi="Arial Narrow" w:cs="Arial Narrow"/>
                <w:sz w:val="20"/>
                <w:szCs w:val="20"/>
              </w:rPr>
              <w:t>cko,</w:t>
            </w:r>
          </w:p>
          <w:p w:rsidR="00A3527D" w:rsidRPr="006E164E" w:rsidP="00A3527D">
            <w:pPr>
              <w:rPr>
                <w:rFonts w:ascii="Arial Narrow" w:hAnsi="Arial Narrow" w:cs="Arial Narrow"/>
                <w:sz w:val="20"/>
                <w:szCs w:val="20"/>
              </w:rPr>
            </w:pPr>
            <w:r w:rsidRPr="006E164E">
              <w:rPr>
                <w:rFonts w:ascii="Arial Narrow" w:hAnsi="Arial Narrow" w:cs="Arial Narrow"/>
                <w:sz w:val="20"/>
                <w:szCs w:val="20"/>
              </w:rPr>
              <w:t>— φόρος εισοδήματος νομικών προσώπων κερδοκοπικού χαρα-</w:t>
            </w:r>
          </w:p>
          <w:p w:rsidR="00A3527D" w:rsidRPr="006E164E" w:rsidP="00A3527D">
            <w:pPr>
              <w:rPr>
                <w:rFonts w:ascii="Arial Narrow" w:hAnsi="Arial Narrow" w:cs="Arial Narrow"/>
                <w:sz w:val="20"/>
                <w:szCs w:val="20"/>
              </w:rPr>
            </w:pPr>
            <w:r w:rsidRPr="006E164E">
              <w:rPr>
                <w:rFonts w:ascii="Arial Narrow" w:hAnsi="Arial Narrow" w:cs="Arial Narrow"/>
                <w:sz w:val="20"/>
                <w:szCs w:val="20"/>
              </w:rPr>
              <w:t>κτήρα v Grécku,</w:t>
            </w:r>
          </w:p>
          <w:p w:rsidR="00A3527D" w:rsidRPr="006E164E" w:rsidP="00A3527D">
            <w:pPr>
              <w:rPr>
                <w:rFonts w:ascii="Arial Narrow" w:hAnsi="Arial Narrow" w:cs="Arial Narrow"/>
                <w:sz w:val="20"/>
                <w:szCs w:val="20"/>
              </w:rPr>
            </w:pPr>
            <w:r w:rsidRPr="006E164E">
              <w:rPr>
                <w:rFonts w:ascii="Arial Narrow" w:hAnsi="Arial Narrow" w:cs="Arial Narrow"/>
                <w:sz w:val="20"/>
                <w:szCs w:val="20"/>
              </w:rPr>
              <w:t>— impuesto sobre sociedades v Španielsku,</w:t>
            </w:r>
          </w:p>
          <w:p w:rsidR="00A3527D" w:rsidRPr="006E164E" w:rsidP="00A3527D">
            <w:pPr>
              <w:rPr>
                <w:rFonts w:ascii="Arial Narrow" w:hAnsi="Arial Narrow" w:cs="Arial Narrow"/>
                <w:sz w:val="20"/>
                <w:szCs w:val="20"/>
              </w:rPr>
            </w:pPr>
            <w:r w:rsidRPr="006E164E">
              <w:rPr>
                <w:rFonts w:ascii="Arial Narrow" w:hAnsi="Arial Narrow" w:cs="Arial Narrow"/>
                <w:sz w:val="20"/>
                <w:szCs w:val="20"/>
              </w:rPr>
              <w:t>— impôt sur les sociétés vo Francúzsku,</w:t>
            </w:r>
          </w:p>
          <w:p w:rsidR="00A3527D" w:rsidRPr="006E164E" w:rsidP="00A3527D">
            <w:pPr>
              <w:rPr>
                <w:rFonts w:ascii="Arial Narrow" w:hAnsi="Arial Narrow" w:cs="Arial Narrow"/>
                <w:sz w:val="20"/>
                <w:szCs w:val="20"/>
              </w:rPr>
            </w:pPr>
            <w:r w:rsidRPr="006E164E">
              <w:rPr>
                <w:rFonts w:ascii="Arial Narrow" w:hAnsi="Arial Narrow" w:cs="Arial Narrow"/>
                <w:sz w:val="20"/>
                <w:szCs w:val="20"/>
              </w:rPr>
              <w:t>— corporation tax (daň zo zisku právnických osôb) (daň zo zisku</w:t>
            </w:r>
          </w:p>
          <w:p w:rsidR="00A3527D" w:rsidRPr="006E164E" w:rsidP="00A3527D">
            <w:pPr>
              <w:rPr>
                <w:rFonts w:ascii="Arial Narrow" w:hAnsi="Arial Narrow" w:cs="Arial Narrow"/>
                <w:sz w:val="20"/>
                <w:szCs w:val="20"/>
              </w:rPr>
            </w:pPr>
            <w:r w:rsidRPr="006E164E">
              <w:rPr>
                <w:rFonts w:ascii="Arial Narrow" w:hAnsi="Arial Narrow" w:cs="Arial Narrow"/>
                <w:sz w:val="20"/>
                <w:szCs w:val="20"/>
              </w:rPr>
              <w:t>právnických osôb) v Írsku,</w:t>
            </w:r>
          </w:p>
          <w:p w:rsidR="006E164E" w:rsidRPr="006E164E" w:rsidP="006E164E">
            <w:pPr>
              <w:rPr>
                <w:rFonts w:ascii="Arial Narrow" w:hAnsi="Arial Narrow" w:cs="Arial Narrow"/>
                <w:sz w:val="20"/>
                <w:szCs w:val="20"/>
              </w:rPr>
            </w:pPr>
            <w:r w:rsidRPr="006E164E">
              <w:rPr>
                <w:rFonts w:ascii="Arial Narrow" w:hAnsi="Arial Narrow" w:cs="Arial Narrow"/>
                <w:sz w:val="20"/>
                <w:szCs w:val="20"/>
              </w:rPr>
              <w:t>— impo</w:t>
            </w:r>
            <w:r w:rsidRPr="006E164E">
              <w:rPr>
                <w:rFonts w:ascii="Arial Narrow" w:hAnsi="Arial Narrow" w:cs="Arial Narrow"/>
                <w:sz w:val="20"/>
                <w:szCs w:val="20"/>
              </w:rPr>
              <w:t>sta sul reddito delle società v Taliansku,</w:t>
            </w:r>
          </w:p>
          <w:p w:rsidR="006E164E" w:rsidRPr="006E164E" w:rsidP="006E164E">
            <w:pPr>
              <w:rPr>
                <w:rFonts w:ascii="Arial Narrow" w:hAnsi="Arial Narrow" w:cs="Arial Narrow"/>
                <w:sz w:val="20"/>
                <w:szCs w:val="20"/>
              </w:rPr>
            </w:pPr>
            <w:r w:rsidRPr="006E164E">
              <w:rPr>
                <w:rFonts w:ascii="Arial Narrow" w:hAnsi="Arial Narrow" w:cs="Arial Narrow"/>
                <w:sz w:val="20"/>
                <w:szCs w:val="20"/>
              </w:rPr>
              <w:t>— impôt sur le revenu des collectivités v Luxemburgu,</w:t>
            </w:r>
          </w:p>
          <w:p w:rsidR="006E164E" w:rsidRPr="006E164E" w:rsidP="006E164E">
            <w:pPr>
              <w:rPr>
                <w:rFonts w:ascii="Arial Narrow" w:hAnsi="Arial Narrow" w:cs="Arial Narrow"/>
                <w:sz w:val="20"/>
                <w:szCs w:val="20"/>
              </w:rPr>
            </w:pPr>
            <w:r w:rsidRPr="006E164E">
              <w:rPr>
                <w:rFonts w:ascii="Arial Narrow" w:hAnsi="Arial Narrow" w:cs="Arial Narrow"/>
                <w:sz w:val="20"/>
                <w:szCs w:val="20"/>
              </w:rPr>
              <w:t>— vennootschapsbelasting v Holandsku,</w:t>
            </w:r>
          </w:p>
          <w:p w:rsidR="006E164E" w:rsidRPr="006E164E" w:rsidP="006E164E">
            <w:pPr>
              <w:rPr>
                <w:rFonts w:ascii="Arial Narrow" w:hAnsi="Arial Narrow" w:cs="Arial Narrow"/>
                <w:sz w:val="20"/>
                <w:szCs w:val="20"/>
              </w:rPr>
            </w:pPr>
            <w:r w:rsidRPr="006E164E">
              <w:rPr>
                <w:rFonts w:ascii="Arial Narrow" w:hAnsi="Arial Narrow" w:cs="Arial Narrow"/>
                <w:sz w:val="20"/>
                <w:szCs w:val="20"/>
              </w:rPr>
              <w:t>— imposto sobre o rendimento das pessoas colectivas</w:t>
            </w:r>
          </w:p>
          <w:p w:rsidR="006E164E" w:rsidRPr="006E164E" w:rsidP="006E164E">
            <w:pPr>
              <w:rPr>
                <w:rFonts w:ascii="Arial Narrow" w:hAnsi="Arial Narrow" w:cs="Arial Narrow"/>
                <w:sz w:val="20"/>
                <w:szCs w:val="20"/>
              </w:rPr>
            </w:pPr>
            <w:r w:rsidRPr="006E164E">
              <w:rPr>
                <w:rFonts w:ascii="Arial Narrow" w:hAnsi="Arial Narrow" w:cs="Arial Narrow"/>
                <w:sz w:val="20"/>
                <w:szCs w:val="20"/>
              </w:rPr>
              <w:t>v Portugalsku,</w:t>
            </w:r>
          </w:p>
          <w:p w:rsidR="006E164E" w:rsidRPr="006E164E" w:rsidP="006E164E">
            <w:pPr>
              <w:rPr>
                <w:rFonts w:ascii="Arial Narrow" w:hAnsi="Arial Narrow" w:cs="Arial Narrow"/>
                <w:sz w:val="20"/>
                <w:szCs w:val="20"/>
              </w:rPr>
            </w:pPr>
            <w:r w:rsidRPr="006E164E">
              <w:rPr>
                <w:rFonts w:ascii="Arial Narrow" w:hAnsi="Arial Narrow" w:cs="Arial Narrow"/>
                <w:sz w:val="20"/>
                <w:szCs w:val="20"/>
              </w:rPr>
              <w:t>— corporation tax (daň zo zisku právnických osôb) (daň</w:t>
            </w:r>
            <w:r w:rsidRPr="006E164E">
              <w:rPr>
                <w:rFonts w:ascii="Arial Narrow" w:hAnsi="Arial Narrow" w:cs="Arial Narrow"/>
                <w:sz w:val="20"/>
                <w:szCs w:val="20"/>
              </w:rPr>
              <w:t xml:space="preserve"> zo zisku</w:t>
            </w:r>
          </w:p>
          <w:p w:rsidR="006E164E" w:rsidRPr="006E164E" w:rsidP="006E164E">
            <w:pPr>
              <w:rPr>
                <w:rFonts w:ascii="Arial Narrow" w:hAnsi="Arial Narrow" w:cs="Arial Narrow"/>
                <w:sz w:val="20"/>
                <w:szCs w:val="20"/>
              </w:rPr>
            </w:pPr>
            <w:r w:rsidRPr="006E164E">
              <w:rPr>
                <w:rFonts w:ascii="Arial Narrow" w:hAnsi="Arial Narrow" w:cs="Arial Narrow"/>
                <w:sz w:val="20"/>
                <w:szCs w:val="20"/>
              </w:rPr>
              <w:t>právnických osôb) v Spojenom kráľovstve,</w:t>
            </w:r>
          </w:p>
          <w:p w:rsidR="006E164E" w:rsidRPr="006E164E" w:rsidP="006E164E">
            <w:pPr>
              <w:rPr>
                <w:rFonts w:ascii="Arial Narrow" w:hAnsi="Arial Narrow" w:cs="Arial Narrow"/>
                <w:sz w:val="20"/>
                <w:szCs w:val="20"/>
              </w:rPr>
            </w:pPr>
            <w:r w:rsidRPr="006E164E">
              <w:rPr>
                <w:rFonts w:ascii="Arial Narrow" w:hAnsi="Arial Narrow" w:cs="Arial Narrow"/>
                <w:sz w:val="20"/>
                <w:szCs w:val="20"/>
              </w:rPr>
              <w:t>— Körperschaftsteuer v Rakúsku,</w:t>
            </w:r>
          </w:p>
          <w:p w:rsidR="006E164E" w:rsidRPr="006E164E" w:rsidP="006E164E">
            <w:pPr>
              <w:rPr>
                <w:rFonts w:ascii="Arial Narrow" w:hAnsi="Arial Narrow" w:cs="Arial Narrow"/>
                <w:sz w:val="20"/>
                <w:szCs w:val="20"/>
              </w:rPr>
            </w:pPr>
            <w:r w:rsidRPr="006E164E">
              <w:rPr>
                <w:rFonts w:ascii="Arial Narrow" w:hAnsi="Arial Narrow" w:cs="Arial Narrow"/>
                <w:sz w:val="20"/>
                <w:szCs w:val="20"/>
              </w:rPr>
              <w:t>— Yhteisöjen tulovero/inkomstskatten för samfund vo Fínsku,</w:t>
            </w:r>
          </w:p>
          <w:p w:rsidR="006E164E" w:rsidRPr="006E164E" w:rsidP="006E164E">
            <w:pPr>
              <w:rPr>
                <w:rFonts w:ascii="Arial Narrow" w:hAnsi="Arial Narrow" w:cs="Arial Narrow"/>
                <w:sz w:val="20"/>
                <w:szCs w:val="20"/>
              </w:rPr>
            </w:pPr>
            <w:r w:rsidRPr="006E164E">
              <w:rPr>
                <w:rFonts w:ascii="Arial Narrow" w:hAnsi="Arial Narrow" w:cs="Arial Narrow"/>
                <w:sz w:val="20"/>
                <w:szCs w:val="20"/>
              </w:rPr>
              <w:t>— Statlig inkomstskatt vo Švédsku,</w:t>
            </w:r>
          </w:p>
          <w:p w:rsidR="006E164E" w:rsidRPr="006E164E" w:rsidP="006E164E">
            <w:pPr>
              <w:rPr>
                <w:rFonts w:ascii="Arial Narrow" w:hAnsi="Arial Narrow" w:cs="Arial Narrow"/>
                <w:sz w:val="20"/>
                <w:szCs w:val="20"/>
              </w:rPr>
            </w:pPr>
            <w:r w:rsidRPr="006E164E">
              <w:rPr>
                <w:rFonts w:ascii="Arial Narrow" w:hAnsi="Arial Narrow" w:cs="Arial Narrow"/>
                <w:sz w:val="20"/>
                <w:szCs w:val="20"/>
              </w:rPr>
              <w:t>— Daň z příjmů právnických osob v Českej republike,</w:t>
            </w:r>
          </w:p>
          <w:p w:rsidR="006E164E" w:rsidRPr="006E164E" w:rsidP="006E164E">
            <w:pPr>
              <w:rPr>
                <w:rFonts w:ascii="Arial Narrow" w:hAnsi="Arial Narrow" w:cs="Arial Narrow"/>
                <w:sz w:val="20"/>
                <w:szCs w:val="20"/>
              </w:rPr>
            </w:pPr>
            <w:r w:rsidRPr="006E164E">
              <w:rPr>
                <w:rFonts w:ascii="Arial Narrow" w:hAnsi="Arial Narrow" w:cs="Arial Narrow"/>
                <w:sz w:val="20"/>
                <w:szCs w:val="20"/>
              </w:rPr>
              <w:t>— Tulumaks v Estónsku,</w:t>
            </w:r>
          </w:p>
          <w:p w:rsidR="006E164E" w:rsidRPr="006E164E" w:rsidP="006E164E">
            <w:pPr>
              <w:rPr>
                <w:rFonts w:ascii="Arial Narrow" w:hAnsi="Arial Narrow" w:cs="Arial Narrow"/>
                <w:sz w:val="20"/>
                <w:szCs w:val="20"/>
              </w:rPr>
            </w:pPr>
            <w:r w:rsidRPr="006E164E">
              <w:rPr>
                <w:rFonts w:ascii="Arial Narrow" w:hAnsi="Arial Narrow" w:cs="Arial Narrow"/>
                <w:sz w:val="20"/>
                <w:szCs w:val="20"/>
              </w:rPr>
              <w:t>— Φόρος Εισοδήματος na Cypre,</w:t>
            </w:r>
          </w:p>
          <w:p w:rsidR="006E164E" w:rsidRPr="006E164E" w:rsidP="006E164E">
            <w:pPr>
              <w:rPr>
                <w:rFonts w:ascii="Arial Narrow" w:hAnsi="Arial Narrow" w:cs="Arial Narrow"/>
                <w:sz w:val="20"/>
                <w:szCs w:val="20"/>
              </w:rPr>
            </w:pPr>
            <w:r w:rsidRPr="006E164E">
              <w:rPr>
                <w:rFonts w:ascii="Arial Narrow" w:hAnsi="Arial Narrow" w:cs="Arial Narrow"/>
                <w:sz w:val="20"/>
                <w:szCs w:val="20"/>
              </w:rPr>
              <w:t>— uzņēmumu ienākuma nodoklis v Lotyšsku,</w:t>
            </w:r>
          </w:p>
          <w:p w:rsidR="006E164E" w:rsidRPr="006E164E" w:rsidP="006E164E">
            <w:pPr>
              <w:rPr>
                <w:rFonts w:ascii="Arial Narrow" w:hAnsi="Arial Narrow" w:cs="Arial Narrow"/>
                <w:sz w:val="20"/>
                <w:szCs w:val="20"/>
              </w:rPr>
            </w:pPr>
            <w:r w:rsidRPr="006E164E">
              <w:rPr>
                <w:rFonts w:ascii="Arial Narrow" w:hAnsi="Arial Narrow" w:cs="Arial Narrow"/>
                <w:sz w:val="20"/>
                <w:szCs w:val="20"/>
              </w:rPr>
              <w:t>— Pelno mokestis v Litve,</w:t>
            </w:r>
          </w:p>
          <w:p w:rsidR="006E164E" w:rsidRPr="006E164E" w:rsidP="006E164E">
            <w:pPr>
              <w:rPr>
                <w:rFonts w:ascii="Arial Narrow" w:hAnsi="Arial Narrow" w:cs="Arial Narrow"/>
                <w:sz w:val="20"/>
                <w:szCs w:val="20"/>
              </w:rPr>
            </w:pPr>
            <w:r w:rsidRPr="006E164E">
              <w:rPr>
                <w:rFonts w:ascii="Arial Narrow" w:hAnsi="Arial Narrow" w:cs="Arial Narrow"/>
                <w:sz w:val="20"/>
                <w:szCs w:val="20"/>
              </w:rPr>
              <w:t>— Társasági adó v Maďarsku,</w:t>
            </w:r>
          </w:p>
          <w:p w:rsidR="006E164E" w:rsidRPr="006E164E" w:rsidP="006E164E">
            <w:pPr>
              <w:rPr>
                <w:rFonts w:ascii="Arial Narrow" w:hAnsi="Arial Narrow" w:cs="Arial Narrow"/>
                <w:sz w:val="20"/>
                <w:szCs w:val="20"/>
              </w:rPr>
            </w:pPr>
            <w:r w:rsidRPr="006E164E">
              <w:rPr>
                <w:rFonts w:ascii="Arial Narrow" w:hAnsi="Arial Narrow" w:cs="Arial Narrow"/>
                <w:sz w:val="20"/>
                <w:szCs w:val="20"/>
              </w:rPr>
              <w:t>— Taxxa fuq l-</w:t>
            </w:r>
            <w:r w:rsidRPr="006E164E">
              <w:rPr>
                <w:rFonts w:ascii="Arial Narrow" w:hAnsi="Arial Narrow" w:cs="Arial Narrow"/>
                <w:i/>
                <w:iCs/>
                <w:sz w:val="20"/>
                <w:szCs w:val="20"/>
              </w:rPr>
              <w:t xml:space="preserve">income </w:t>
            </w:r>
            <w:r w:rsidRPr="006E164E">
              <w:rPr>
                <w:rFonts w:ascii="Arial Narrow" w:hAnsi="Arial Narrow" w:cs="Arial Narrow"/>
                <w:sz w:val="20"/>
                <w:szCs w:val="20"/>
              </w:rPr>
              <w:t>na Malte,</w:t>
            </w:r>
          </w:p>
          <w:p w:rsidR="006E164E" w:rsidRPr="006E164E" w:rsidP="006E164E">
            <w:pPr>
              <w:rPr>
                <w:rFonts w:ascii="Arial Narrow" w:hAnsi="Arial Narrow" w:cs="Arial Narrow"/>
                <w:sz w:val="20"/>
                <w:szCs w:val="20"/>
              </w:rPr>
            </w:pPr>
            <w:r w:rsidRPr="006E164E">
              <w:rPr>
                <w:rFonts w:ascii="Arial Narrow" w:hAnsi="Arial Narrow" w:cs="Arial Narrow"/>
                <w:sz w:val="20"/>
                <w:szCs w:val="20"/>
              </w:rPr>
              <w:t>— Podatek dochodowy od osób prawnych v Poľsku,</w:t>
            </w:r>
          </w:p>
          <w:p w:rsidR="006E164E" w:rsidRPr="006E164E" w:rsidP="006E164E">
            <w:pPr>
              <w:rPr>
                <w:rFonts w:ascii="Arial Narrow" w:hAnsi="Arial Narrow" w:cs="Arial Narrow"/>
                <w:sz w:val="20"/>
                <w:szCs w:val="20"/>
              </w:rPr>
            </w:pPr>
            <w:r w:rsidRPr="006E164E">
              <w:rPr>
                <w:rFonts w:ascii="Arial Narrow" w:hAnsi="Arial Narrow" w:cs="Arial Narrow"/>
                <w:sz w:val="20"/>
                <w:szCs w:val="20"/>
              </w:rPr>
              <w:t>— Davek od dobička pravnih oseb v Slovinsku,</w:t>
            </w:r>
          </w:p>
          <w:p w:rsidR="006E164E" w:rsidRPr="006E164E" w:rsidP="006E164E">
            <w:pPr>
              <w:rPr>
                <w:rFonts w:ascii="Arial Narrow" w:hAnsi="Arial Narrow" w:cs="Arial Narrow"/>
                <w:sz w:val="20"/>
                <w:szCs w:val="20"/>
              </w:rPr>
            </w:pPr>
            <w:r w:rsidRPr="006E164E">
              <w:rPr>
                <w:rFonts w:ascii="Arial Narrow" w:hAnsi="Arial Narrow" w:cs="Arial Narrow"/>
                <w:sz w:val="20"/>
                <w:szCs w:val="20"/>
              </w:rPr>
              <w:t>— Daň z prí</w:t>
            </w:r>
            <w:r w:rsidRPr="006E164E">
              <w:rPr>
                <w:rFonts w:ascii="Arial Narrow" w:hAnsi="Arial Narrow" w:cs="Arial Narrow"/>
                <w:sz w:val="20"/>
                <w:szCs w:val="20"/>
              </w:rPr>
              <w:t>jmov právnických osôb na Slovensku,</w:t>
            </w:r>
          </w:p>
          <w:p w:rsidR="006E164E" w:rsidRPr="006E164E" w:rsidP="006E164E">
            <w:pPr>
              <w:rPr>
                <w:rFonts w:ascii="Arial Narrow" w:hAnsi="Arial Narrow" w:cs="Arial Narrow"/>
                <w:sz w:val="20"/>
                <w:szCs w:val="20"/>
              </w:rPr>
            </w:pPr>
            <w:r w:rsidRPr="006E164E">
              <w:rPr>
                <w:rFonts w:ascii="Arial Narrow" w:hAnsi="Arial Narrow" w:cs="Arial Narrow"/>
                <w:sz w:val="20"/>
                <w:szCs w:val="20"/>
              </w:rPr>
              <w:t>— корпоративен данък v v Bulharsku,</w:t>
            </w:r>
          </w:p>
          <w:p w:rsidR="006E164E" w:rsidRPr="006E164E" w:rsidP="006E164E">
            <w:pPr>
              <w:rPr>
                <w:rFonts w:ascii="Arial Narrow" w:hAnsi="Arial Narrow" w:cs="Arial Narrow"/>
                <w:sz w:val="20"/>
                <w:szCs w:val="20"/>
              </w:rPr>
            </w:pPr>
            <w:r w:rsidRPr="006E164E">
              <w:rPr>
                <w:rFonts w:ascii="Arial Narrow" w:hAnsi="Arial Narrow" w:cs="Arial Narrow"/>
                <w:sz w:val="20"/>
                <w:szCs w:val="20"/>
              </w:rPr>
              <w:t>— impozit pe profit v Rumunsku</w:t>
            </w:r>
          </w:p>
          <w:p w:rsidR="006E164E" w:rsidRPr="006E164E" w:rsidP="006E164E">
            <w:pPr>
              <w:rPr>
                <w:rFonts w:ascii="Arial Narrow" w:hAnsi="Arial Narrow" w:cs="Arial Narrow"/>
                <w:sz w:val="20"/>
                <w:szCs w:val="20"/>
              </w:rPr>
            </w:pPr>
            <w:r w:rsidRPr="006E164E">
              <w:rPr>
                <w:rFonts w:ascii="Arial Narrow" w:hAnsi="Arial Narrow" w:cs="Arial Narrow"/>
                <w:sz w:val="20"/>
                <w:szCs w:val="20"/>
              </w:rPr>
              <w:t>alebo akejkoľvek inej dane, ktorá môže nahradiť uvedené dane.</w:t>
            </w:r>
          </w:p>
          <w:p w:rsidR="00A9063F">
            <w:pPr>
              <w:pStyle w:val="Normlny"/>
              <w:rPr>
                <w:rFonts w:ascii="Times New Roman" w:hAnsi="Times New Roman" w:cs="Times New Roman"/>
              </w:rPr>
            </w:pPr>
          </w:p>
        </w:tc>
        <w:tc>
          <w:tcPr>
            <w:tcW w:w="72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A9063F">
            <w:pPr>
              <w:jc w:val="center"/>
              <w:rPr>
                <w:rFonts w:ascii="Times New Roman" w:hAnsi="Times New Roman" w:cs="Times New Roman"/>
                <w:sz w:val="20"/>
                <w:szCs w:val="20"/>
              </w:rPr>
            </w:pPr>
            <w:r w:rsidR="006E164E">
              <w:rPr>
                <w:rFonts w:ascii="Times New Roman" w:hAnsi="Times New Roman" w:cs="Times New Roman"/>
                <w:sz w:val="20"/>
                <w:szCs w:val="20"/>
              </w:rPr>
              <w:t>N</w:t>
            </w:r>
          </w:p>
        </w:tc>
        <w:tc>
          <w:tcPr>
            <w:tcW w:w="900" w:type="dxa"/>
            <w:tcBorders>
              <w:top w:val="single" w:sz="4" w:space="0" w:color="auto"/>
              <w:left w:val="nil"/>
              <w:bottom w:val="single" w:sz="4" w:space="0" w:color="auto"/>
              <w:right w:val="single" w:sz="4" w:space="0" w:color="auto"/>
              <w:tl2br w:val="nil"/>
              <w:tr2bl w:val="nil"/>
            </w:tcBorders>
            <w:textDirection w:val="lrTb"/>
            <w:vAlign w:val="top"/>
          </w:tcPr>
          <w:p w:rsidR="00A9063F" w:rsidRPr="006E164E">
            <w:pPr>
              <w:jc w:val="center"/>
              <w:rPr>
                <w:rFonts w:ascii="Arial Narrow" w:hAnsi="Arial Narrow" w:cs="Arial Narrow"/>
                <w:sz w:val="20"/>
                <w:szCs w:val="20"/>
              </w:rPr>
            </w:pPr>
            <w:r w:rsidRPr="006E164E" w:rsidR="006E164E">
              <w:rPr>
                <w:rFonts w:ascii="Arial Narrow" w:hAnsi="Arial Narrow" w:cs="Arial Narrow"/>
                <w:sz w:val="20"/>
                <w:szCs w:val="20"/>
              </w:rPr>
              <w:t>595/2003</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E164E" w:rsidRPr="006E164E">
            <w:pPr>
              <w:pStyle w:val="Normlny"/>
              <w:jc w:val="center"/>
              <w:rPr>
                <w:rFonts w:ascii="Arial Narrow" w:hAnsi="Arial Narrow" w:cs="Arial Narrow"/>
              </w:rPr>
            </w:pPr>
            <w:r w:rsidRPr="006E164E">
              <w:rPr>
                <w:rFonts w:ascii="Arial Narrow" w:hAnsi="Arial Narrow" w:cs="Arial Narrow"/>
              </w:rPr>
              <w:t xml:space="preserve">§ 2 </w:t>
            </w:r>
          </w:p>
          <w:p w:rsidR="00A9063F">
            <w:pPr>
              <w:pStyle w:val="Normlny"/>
              <w:jc w:val="center"/>
              <w:rPr>
                <w:rFonts w:ascii="Arial Narrow" w:hAnsi="Arial Narrow" w:cs="Arial Narrow"/>
              </w:rPr>
            </w:pPr>
            <w:r w:rsidRPr="006E164E" w:rsidR="006E164E">
              <w:rPr>
                <w:rFonts w:ascii="Arial Narrow" w:hAnsi="Arial Narrow" w:cs="Arial Narrow"/>
              </w:rPr>
              <w:t>pís.d)</w:t>
            </w:r>
          </w:p>
          <w:p w:rsidR="006E164E">
            <w:pPr>
              <w:pStyle w:val="Normlny"/>
              <w:jc w:val="center"/>
              <w:rPr>
                <w:rFonts w:ascii="Arial Narrow" w:hAnsi="Arial Narrow" w:cs="Arial Narrow"/>
              </w:rPr>
            </w:pPr>
          </w:p>
          <w:p w:rsidR="006E164E">
            <w:pPr>
              <w:pStyle w:val="Normlny"/>
              <w:jc w:val="center"/>
              <w:rPr>
                <w:rFonts w:ascii="Arial Narrow" w:hAnsi="Arial Narrow" w:cs="Arial Narrow"/>
              </w:rPr>
            </w:pPr>
          </w:p>
          <w:p w:rsidR="006E164E">
            <w:pPr>
              <w:pStyle w:val="Normlny"/>
              <w:jc w:val="center"/>
              <w:rPr>
                <w:rFonts w:ascii="Arial Narrow" w:hAnsi="Arial Narrow" w:cs="Arial Narrow"/>
              </w:rPr>
            </w:pPr>
          </w:p>
          <w:p w:rsidR="006E164E">
            <w:pPr>
              <w:pStyle w:val="Normlny"/>
              <w:jc w:val="center"/>
              <w:rPr>
                <w:rFonts w:ascii="Arial Narrow" w:hAnsi="Arial Narrow" w:cs="Arial Narrow"/>
              </w:rPr>
            </w:pPr>
          </w:p>
          <w:p w:rsidR="006E164E">
            <w:pPr>
              <w:pStyle w:val="Normlny"/>
              <w:jc w:val="center"/>
              <w:rPr>
                <w:rFonts w:ascii="Arial Narrow" w:hAnsi="Arial Narrow" w:cs="Arial Narrow"/>
              </w:rPr>
            </w:pPr>
          </w:p>
          <w:p w:rsidR="006E164E">
            <w:pPr>
              <w:pStyle w:val="Normlny"/>
              <w:jc w:val="center"/>
              <w:rPr>
                <w:rFonts w:ascii="Arial Narrow" w:hAnsi="Arial Narrow" w:cs="Arial Narrow"/>
              </w:rPr>
            </w:pPr>
          </w:p>
          <w:p w:rsidR="006E164E">
            <w:pPr>
              <w:pStyle w:val="Normlny"/>
              <w:jc w:val="center"/>
              <w:rPr>
                <w:rFonts w:ascii="Arial Narrow" w:hAnsi="Arial Narrow" w:cs="Arial Narrow"/>
              </w:rPr>
            </w:pPr>
          </w:p>
          <w:p w:rsidR="006E164E">
            <w:pPr>
              <w:pStyle w:val="Normlny"/>
              <w:jc w:val="center"/>
              <w:rPr>
                <w:rFonts w:ascii="Arial Narrow" w:hAnsi="Arial Narrow" w:cs="Arial Narrow"/>
              </w:rPr>
            </w:pPr>
          </w:p>
          <w:p w:rsidR="006E164E">
            <w:pPr>
              <w:pStyle w:val="Normlny"/>
              <w:jc w:val="center"/>
              <w:rPr>
                <w:rFonts w:ascii="Arial Narrow" w:hAnsi="Arial Narrow" w:cs="Arial Narrow"/>
              </w:rPr>
            </w:pPr>
          </w:p>
          <w:p w:rsidR="006E164E">
            <w:pPr>
              <w:pStyle w:val="Normlny"/>
              <w:jc w:val="center"/>
              <w:rPr>
                <w:rFonts w:ascii="Arial Narrow" w:hAnsi="Arial Narrow" w:cs="Arial Narrow"/>
              </w:rPr>
            </w:pPr>
          </w:p>
          <w:p w:rsidR="006E164E">
            <w:pPr>
              <w:pStyle w:val="Normlny"/>
              <w:jc w:val="center"/>
              <w:rPr>
                <w:rFonts w:ascii="Arial Narrow" w:hAnsi="Arial Narrow" w:cs="Arial Narrow"/>
              </w:rPr>
            </w:pPr>
          </w:p>
          <w:p w:rsidR="006E164E" w:rsidRPr="006E164E">
            <w:pPr>
              <w:pStyle w:val="Normlny"/>
              <w:jc w:val="center"/>
              <w:rPr>
                <w:rFonts w:ascii="Arial Narrow" w:hAnsi="Arial Narrow" w:cs="Arial Narrow"/>
              </w:rPr>
            </w:pPr>
            <w:r>
              <w:rPr>
                <w:rFonts w:ascii="Arial Narrow" w:hAnsi="Arial Narrow" w:cs="Arial Narrow"/>
              </w:rPr>
              <w:t>pís.t)</w:t>
            </w:r>
          </w:p>
        </w:tc>
        <w:tc>
          <w:tcPr>
            <w:tcW w:w="61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063F">
            <w:pPr>
              <w:pStyle w:val="Normlny"/>
              <w:jc w:val="both"/>
              <w:rPr>
                <w:rFonts w:ascii="Arial Narrow" w:hAnsi="Arial Narrow" w:cs="Arial Narrow"/>
              </w:rPr>
            </w:pPr>
            <w:r w:rsidRPr="006E164E" w:rsidR="006E164E">
              <w:rPr>
                <w:rFonts w:ascii="Arial Narrow" w:hAnsi="Arial Narrow" w:cs="Arial Narrow"/>
              </w:rPr>
              <w:t>Na účely tohto zákona sa rozumie</w:t>
            </w:r>
          </w:p>
          <w:p w:rsidR="006E164E" w:rsidRPr="006E164E" w:rsidP="006E164E">
            <w:pPr>
              <w:pStyle w:val="Normlny"/>
              <w:jc w:val="both"/>
              <w:rPr>
                <w:rFonts w:ascii="Arial Narrow" w:hAnsi="Arial Narrow" w:cs="Arial Narrow"/>
              </w:rPr>
            </w:pPr>
            <w:r w:rsidRPr="006E164E">
              <w:rPr>
                <w:rFonts w:ascii="Arial Narrow" w:hAnsi="Arial Narrow" w:cs="Arial Narrow"/>
              </w:rPr>
              <w:t>daňovníkom s neobmedzenou daňovou povinnosťou</w:t>
            </w:r>
          </w:p>
          <w:p w:rsidR="006E164E" w:rsidRPr="006E164E" w:rsidP="006E164E">
            <w:pPr>
              <w:pStyle w:val="Normlny"/>
              <w:jc w:val="both"/>
              <w:rPr>
                <w:rFonts w:ascii="Arial Narrow" w:hAnsi="Arial Narrow" w:cs="Arial Narrow"/>
              </w:rPr>
            </w:pPr>
            <w:r w:rsidRPr="006E164E">
              <w:rPr>
                <w:rFonts w:ascii="Arial Narrow" w:hAnsi="Arial Narrow" w:cs="Arial Narrow"/>
              </w:rPr>
              <w:t>1. fyzická osoba, ktorá má na území Slovenskej republiky trvalý pobyt 1a) alebo sa tu obvykle zdržiava; fyzická osoba sa obvykle zdržiava na území Slovenskej republiky, ak na území Slovenskej republiky nemá trvalý pobyt, 1a) ale sa tu zdržiava aspoň 183 dní v príslušnom kalendárnom roku, a to súvisle alebo v niekoľkých obdobiach; do tohto obdobia sa započítava každý, aj začatý deň pobytu,</w:t>
            </w:r>
          </w:p>
          <w:p w:rsidR="006E164E" w:rsidP="006E164E">
            <w:pPr>
              <w:pStyle w:val="Normlny"/>
              <w:jc w:val="both"/>
              <w:rPr>
                <w:rFonts w:ascii="Arial Narrow" w:hAnsi="Arial Narrow" w:cs="Arial Narrow"/>
              </w:rPr>
            </w:pPr>
            <w:r w:rsidRPr="006E164E">
              <w:rPr>
                <w:rFonts w:ascii="Arial Narrow" w:hAnsi="Arial Narrow" w:cs="Arial Narrow"/>
              </w:rPr>
              <w:t>2. právnická osoba, ktorá má na území Slovenskej republiky sídlo alebo miesto skutočného vedenia; miestom skutočného vedenia je miesto, kde sa prijímajú riadiace a obchodné rozhodnutia štatutárnych orgánov a dozorných orgánov právnickej osoby, aj ak adresa tohto miesta nie je zapísaná v obchodnom registri,</w:t>
            </w:r>
          </w:p>
          <w:p w:rsidR="006E164E" w:rsidP="006E164E">
            <w:pPr>
              <w:pStyle w:val="Normlny"/>
              <w:jc w:val="both"/>
              <w:rPr>
                <w:rFonts w:ascii="Arial Narrow" w:hAnsi="Arial Narrow" w:cs="Arial Narrow"/>
              </w:rPr>
            </w:pPr>
          </w:p>
          <w:p w:rsidR="006E164E" w:rsidRPr="006E164E" w:rsidP="006E164E">
            <w:pPr>
              <w:pStyle w:val="Normlny"/>
              <w:jc w:val="both"/>
              <w:rPr>
                <w:rFonts w:ascii="Arial Narrow" w:hAnsi="Arial Narrow" w:cs="Arial Narrow"/>
              </w:rPr>
            </w:pPr>
            <w:r w:rsidRPr="006E164E">
              <w:rPr>
                <w:rFonts w:ascii="Arial Narrow" w:hAnsi="Arial Narrow" w:cs="Arial Narrow"/>
              </w:rPr>
              <w:t>daňovníkom členského štátu Európskej únie fyzická osoba alebo právnická osoba, ktorá podlieha zdaneniu na území tohto členského štátu Európskej únie z príjmov plynúcich zo zdrojov na území tohto členského štátu Európskej únie, ako aj zo zdrojov mimo územia tohto členského štátu Európskej únie a ktorá na území Slovenskej republiky nie je daňovníkom s neobmedzenou daňovou povinnosťou,</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063F">
            <w:pPr>
              <w:jc w:val="center"/>
              <w:rPr>
                <w:rFonts w:ascii="Times New Roman" w:hAnsi="Times New Roman" w:cs="Times New Roman"/>
                <w:sz w:val="20"/>
                <w:szCs w:val="20"/>
              </w:rPr>
            </w:pPr>
            <w:r w:rsidR="00B508B6">
              <w:rPr>
                <w:rFonts w:ascii="Times New Roman" w:hAnsi="Times New Roman" w:cs="Times New Roman"/>
                <w:sz w:val="20"/>
                <w:szCs w:val="20"/>
              </w:rPr>
              <w:t>Ú</w:t>
            </w:r>
          </w:p>
        </w:tc>
        <w:tc>
          <w:tcPr>
            <w:tcW w:w="108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A9063F">
            <w:pPr>
              <w:pStyle w:val="Heading1"/>
              <w:rPr>
                <w:rFonts w:ascii="Times New Roman" w:hAnsi="Times New Roman" w:cs="Times New Roman"/>
                <w:b w:val="0"/>
                <w:bCs w:val="0"/>
                <w:sz w:val="20"/>
                <w:szCs w:val="20"/>
              </w:rPr>
            </w:pPr>
          </w:p>
        </w:tc>
      </w:tr>
      <w:tr>
        <w:tblPrEx>
          <w:tblW w:w="16200" w:type="dxa"/>
          <w:tblInd w:w="-497" w:type="dxa"/>
          <w:tblLayout w:type="fixed"/>
          <w:tblCellMar>
            <w:left w:w="43" w:type="dxa"/>
            <w:right w:w="43" w:type="dxa"/>
          </w:tblCellMar>
        </w:tblPrEx>
        <w:trPr>
          <w:trHeight w:hRule="auto" w:val="0"/>
        </w:trPr>
        <w:tc>
          <w:tcPr>
            <w:tcW w:w="720"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A9063F">
            <w:pPr>
              <w:jc w:val="center"/>
              <w:rPr>
                <w:rFonts w:ascii="Times New Roman" w:hAnsi="Times New Roman" w:cs="Times New Roman"/>
                <w:sz w:val="20"/>
                <w:szCs w:val="20"/>
              </w:rPr>
            </w:pPr>
            <w:r w:rsidR="00153B33">
              <w:rPr>
                <w:rFonts w:ascii="Times New Roman" w:hAnsi="Times New Roman" w:cs="Times New Roman"/>
                <w:sz w:val="20"/>
                <w:szCs w:val="20"/>
              </w:rPr>
              <w:t>Čl.</w:t>
            </w:r>
            <w:r w:rsidR="00B508B6">
              <w:rPr>
                <w:rFonts w:ascii="Times New Roman" w:hAnsi="Times New Roman" w:cs="Times New Roman"/>
                <w:sz w:val="20"/>
                <w:szCs w:val="20"/>
              </w:rPr>
              <w:t>4</w:t>
            </w:r>
          </w:p>
        </w:tc>
        <w:tc>
          <w:tcPr>
            <w:tcW w:w="5220"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B508B6" w:rsidRPr="00B508B6" w:rsidP="00B508B6">
            <w:pPr>
              <w:rPr>
                <w:rFonts w:ascii="Arial Narrow" w:hAnsi="Arial Narrow" w:cs="Arial Narrow"/>
                <w:sz w:val="20"/>
                <w:szCs w:val="20"/>
              </w:rPr>
            </w:pPr>
            <w:r w:rsidRPr="00B508B6">
              <w:rPr>
                <w:rFonts w:ascii="Arial Narrow" w:hAnsi="Arial Narrow" w:cs="Arial Narrow"/>
                <w:sz w:val="20"/>
                <w:szCs w:val="20"/>
              </w:rPr>
              <w:t>1. Zlúčenie, rozdelenie alebo čiastočné rozdelenie nevedie k zdaneniu</w:t>
            </w:r>
            <w:r>
              <w:rPr>
                <w:rFonts w:ascii="Arial Narrow" w:hAnsi="Arial Narrow" w:cs="Arial Narrow"/>
                <w:sz w:val="20"/>
                <w:szCs w:val="20"/>
              </w:rPr>
              <w:t xml:space="preserve"> </w:t>
            </w:r>
            <w:r w:rsidRPr="00B508B6">
              <w:rPr>
                <w:rFonts w:ascii="Arial Narrow" w:hAnsi="Arial Narrow" w:cs="Arial Narrow"/>
                <w:sz w:val="20"/>
                <w:szCs w:val="20"/>
              </w:rPr>
              <w:t>kapitálových ziskov vypočítaných ako rozdiel medzi reálnou hodnotou</w:t>
            </w:r>
            <w:r>
              <w:rPr>
                <w:rFonts w:ascii="Arial Narrow" w:hAnsi="Arial Narrow" w:cs="Arial Narrow"/>
                <w:sz w:val="20"/>
                <w:szCs w:val="20"/>
              </w:rPr>
              <w:t xml:space="preserve"> </w:t>
            </w:r>
            <w:r w:rsidRPr="00B508B6">
              <w:rPr>
                <w:rFonts w:ascii="Arial Narrow" w:hAnsi="Arial Narrow" w:cs="Arial Narrow"/>
                <w:sz w:val="20"/>
                <w:szCs w:val="20"/>
              </w:rPr>
              <w:t>prevedených aktív a pasív a ich hodnotou na daňové účely.</w:t>
            </w:r>
          </w:p>
          <w:p w:rsidR="00B508B6" w:rsidRPr="00B508B6" w:rsidP="00B508B6">
            <w:pPr>
              <w:rPr>
                <w:rFonts w:ascii="Arial Narrow" w:hAnsi="Arial Narrow" w:cs="Arial Narrow"/>
                <w:sz w:val="20"/>
                <w:szCs w:val="20"/>
              </w:rPr>
            </w:pPr>
            <w:r w:rsidRPr="00B508B6">
              <w:rPr>
                <w:rFonts w:ascii="Arial Narrow" w:hAnsi="Arial Narrow" w:cs="Arial Narrow"/>
                <w:sz w:val="20"/>
                <w:szCs w:val="20"/>
              </w:rPr>
              <w:t>Na účely tohto článku platia tieto vymedzenia pojmov:</w:t>
            </w:r>
          </w:p>
          <w:p w:rsidR="00B508B6" w:rsidRPr="00B508B6" w:rsidP="00B508B6">
            <w:pPr>
              <w:rPr>
                <w:rFonts w:ascii="Arial Narrow" w:hAnsi="Arial Narrow" w:cs="Arial Narrow"/>
                <w:sz w:val="20"/>
                <w:szCs w:val="20"/>
              </w:rPr>
            </w:pPr>
            <w:r w:rsidRPr="00B508B6">
              <w:rPr>
                <w:rFonts w:ascii="Arial Narrow" w:hAnsi="Arial Narrow" w:cs="Arial Narrow"/>
                <w:sz w:val="20"/>
                <w:szCs w:val="20"/>
              </w:rPr>
              <w:t>a) „hodnota na daňové účely“: hodnota, na základe ktorej by sa</w:t>
            </w:r>
          </w:p>
          <w:p w:rsidR="00B508B6" w:rsidRPr="00B508B6" w:rsidP="00B508B6">
            <w:pPr>
              <w:rPr>
                <w:rFonts w:ascii="Arial Narrow" w:hAnsi="Arial Narrow" w:cs="Arial Narrow"/>
                <w:sz w:val="20"/>
                <w:szCs w:val="20"/>
              </w:rPr>
            </w:pPr>
            <w:r w:rsidRPr="00B508B6">
              <w:rPr>
                <w:rFonts w:ascii="Arial Narrow" w:hAnsi="Arial Narrow" w:cs="Arial Narrow"/>
                <w:sz w:val="20"/>
                <w:szCs w:val="20"/>
              </w:rPr>
              <w:t>akýkoľvek prírastok alebo úbytok vypočítal na účely dane</w:t>
            </w:r>
          </w:p>
          <w:p w:rsidR="00B508B6" w:rsidRPr="00B508B6" w:rsidP="00B508B6">
            <w:pPr>
              <w:rPr>
                <w:rFonts w:ascii="Arial Narrow" w:hAnsi="Arial Narrow" w:cs="Arial Narrow"/>
                <w:sz w:val="20"/>
                <w:szCs w:val="20"/>
              </w:rPr>
            </w:pPr>
            <w:r w:rsidRPr="00B508B6">
              <w:rPr>
                <w:rFonts w:ascii="Arial Narrow" w:hAnsi="Arial Narrow" w:cs="Arial Narrow"/>
                <w:sz w:val="20"/>
                <w:szCs w:val="20"/>
              </w:rPr>
              <w:t>z príjmu, ziskov alebo kapitálových zisk</w:t>
            </w:r>
            <w:r w:rsidRPr="00B508B6">
              <w:rPr>
                <w:rFonts w:ascii="Arial Narrow" w:hAnsi="Arial Narrow" w:cs="Arial Narrow"/>
                <w:sz w:val="20"/>
                <w:szCs w:val="20"/>
              </w:rPr>
              <w:t>ov prevádzajúcej</w:t>
            </w:r>
          </w:p>
          <w:p w:rsidR="00B508B6" w:rsidRPr="00B508B6" w:rsidP="00B508B6">
            <w:pPr>
              <w:rPr>
                <w:rFonts w:ascii="Arial Narrow" w:hAnsi="Arial Narrow" w:cs="Arial Narrow"/>
                <w:sz w:val="20"/>
                <w:szCs w:val="20"/>
              </w:rPr>
            </w:pPr>
            <w:r w:rsidRPr="00B508B6">
              <w:rPr>
                <w:rFonts w:ascii="Arial Narrow" w:hAnsi="Arial Narrow" w:cs="Arial Narrow"/>
                <w:sz w:val="20"/>
                <w:szCs w:val="20"/>
              </w:rPr>
              <w:t>spoločnosti, ak sa takéto aktíva alebo pasíva predali v čase, ale</w:t>
            </w:r>
          </w:p>
          <w:p w:rsidR="00B508B6" w:rsidRPr="00B508B6" w:rsidP="00B508B6">
            <w:pPr>
              <w:rPr>
                <w:rFonts w:ascii="Arial Narrow" w:hAnsi="Arial Narrow" w:cs="Arial Narrow"/>
                <w:sz w:val="20"/>
                <w:szCs w:val="20"/>
              </w:rPr>
            </w:pPr>
            <w:r w:rsidRPr="00B508B6">
              <w:rPr>
                <w:rFonts w:ascii="Arial Narrow" w:hAnsi="Arial Narrow" w:cs="Arial Narrow"/>
                <w:sz w:val="20"/>
                <w:szCs w:val="20"/>
              </w:rPr>
              <w:t>nezávisle od zlúčenia, rozdelenia alebo čiastočného rozdelenia;</w:t>
            </w:r>
          </w:p>
          <w:p w:rsidR="00B508B6" w:rsidRPr="00B508B6" w:rsidP="00B508B6">
            <w:pPr>
              <w:rPr>
                <w:rFonts w:ascii="Arial Narrow" w:hAnsi="Arial Narrow" w:cs="Arial Narrow"/>
                <w:sz w:val="20"/>
                <w:szCs w:val="20"/>
              </w:rPr>
            </w:pPr>
            <w:r w:rsidRPr="00B508B6">
              <w:rPr>
                <w:rFonts w:ascii="Arial Narrow" w:hAnsi="Arial Narrow" w:cs="Arial Narrow"/>
                <w:sz w:val="20"/>
                <w:szCs w:val="20"/>
              </w:rPr>
              <w:t>b) „prevedené aktíva alebo pasíva“: tie aktíva a pasíva prevádzajúcej</w:t>
            </w:r>
            <w:r>
              <w:rPr>
                <w:rFonts w:ascii="Arial Narrow" w:hAnsi="Arial Narrow" w:cs="Arial Narrow"/>
                <w:sz w:val="20"/>
                <w:szCs w:val="20"/>
              </w:rPr>
              <w:t xml:space="preserve"> </w:t>
            </w:r>
            <w:r w:rsidRPr="00B508B6">
              <w:rPr>
                <w:rFonts w:ascii="Arial Narrow" w:hAnsi="Arial Narrow" w:cs="Arial Narrow"/>
                <w:sz w:val="20"/>
                <w:szCs w:val="20"/>
              </w:rPr>
              <w:t>spoločnosti, ktoré sú v dôsledku zlúčenia, rozdelenia alebo čiastočného</w:t>
            </w:r>
            <w:r>
              <w:rPr>
                <w:rFonts w:ascii="Arial Narrow" w:hAnsi="Arial Narrow" w:cs="Arial Narrow"/>
                <w:sz w:val="20"/>
                <w:szCs w:val="20"/>
              </w:rPr>
              <w:t xml:space="preserve"> </w:t>
            </w:r>
            <w:r w:rsidRPr="00B508B6">
              <w:rPr>
                <w:rFonts w:ascii="Arial Narrow" w:hAnsi="Arial Narrow" w:cs="Arial Narrow"/>
                <w:sz w:val="20"/>
                <w:szCs w:val="20"/>
              </w:rPr>
              <w:t>rozdelenia efektívne spojené s materským podnikom preberajúcej</w:t>
            </w:r>
            <w:r>
              <w:rPr>
                <w:rFonts w:ascii="Arial Narrow" w:hAnsi="Arial Narrow" w:cs="Arial Narrow"/>
                <w:sz w:val="20"/>
                <w:szCs w:val="20"/>
              </w:rPr>
              <w:t xml:space="preserve"> </w:t>
            </w:r>
            <w:r w:rsidRPr="00B508B6">
              <w:rPr>
                <w:rFonts w:ascii="Arial Narrow" w:hAnsi="Arial Narrow" w:cs="Arial Narrow"/>
                <w:sz w:val="20"/>
                <w:szCs w:val="20"/>
              </w:rPr>
              <w:t>spoločnosti v členskom štáte prevádzajúcej spoločnosti a majú</w:t>
            </w:r>
            <w:r>
              <w:rPr>
                <w:rFonts w:ascii="Arial Narrow" w:hAnsi="Arial Narrow" w:cs="Arial Narrow"/>
                <w:sz w:val="20"/>
                <w:szCs w:val="20"/>
              </w:rPr>
              <w:t xml:space="preserve"> </w:t>
            </w:r>
            <w:r w:rsidRPr="00B508B6">
              <w:rPr>
                <w:rFonts w:ascii="Arial Narrow" w:hAnsi="Arial Narrow" w:cs="Arial Narrow"/>
                <w:sz w:val="20"/>
                <w:szCs w:val="20"/>
              </w:rPr>
              <w:t>účasť na tvorbe zisku alebo strát braných do úvahy na daňové účely.</w:t>
            </w:r>
          </w:p>
          <w:p w:rsidR="00B508B6" w:rsidRPr="00B508B6" w:rsidP="00B508B6">
            <w:pPr>
              <w:rPr>
                <w:rFonts w:ascii="Arial Narrow" w:hAnsi="Arial Narrow" w:cs="Arial Narrow"/>
                <w:sz w:val="20"/>
                <w:szCs w:val="20"/>
              </w:rPr>
            </w:pPr>
            <w:r w:rsidRPr="00B508B6">
              <w:rPr>
                <w:rFonts w:ascii="Arial Narrow" w:hAnsi="Arial Narrow" w:cs="Arial Narrow"/>
                <w:sz w:val="20"/>
                <w:szCs w:val="20"/>
              </w:rPr>
              <w:t>2. Ak sa uplatňuje odsek 1 a ak členský štát považuje prevádzajúcu</w:t>
            </w:r>
            <w:r>
              <w:rPr>
                <w:rFonts w:ascii="Arial Narrow" w:hAnsi="Arial Narrow" w:cs="Arial Narrow"/>
                <w:sz w:val="20"/>
                <w:szCs w:val="20"/>
              </w:rPr>
              <w:t xml:space="preserve"> </w:t>
            </w:r>
            <w:r w:rsidRPr="00B508B6">
              <w:rPr>
                <w:rFonts w:ascii="Arial Narrow" w:hAnsi="Arial Narrow" w:cs="Arial Narrow"/>
                <w:sz w:val="20"/>
                <w:szCs w:val="20"/>
              </w:rPr>
              <w:t>spoločnosť, ktorá nie je rezidentom, za fiškálne transparentnú na</w:t>
            </w:r>
            <w:r>
              <w:rPr>
                <w:rFonts w:ascii="Arial Narrow" w:hAnsi="Arial Narrow" w:cs="Arial Narrow"/>
                <w:sz w:val="20"/>
                <w:szCs w:val="20"/>
              </w:rPr>
              <w:t xml:space="preserve"> </w:t>
            </w:r>
            <w:r w:rsidRPr="00B508B6">
              <w:rPr>
                <w:rFonts w:ascii="Arial Narrow" w:hAnsi="Arial Narrow" w:cs="Arial Narrow"/>
                <w:sz w:val="20"/>
                <w:szCs w:val="20"/>
              </w:rPr>
              <w:t>základe hodnotenia tohto štátu, právnych charakteristík tejto spoločnosti,</w:t>
            </w:r>
            <w:r>
              <w:rPr>
                <w:rFonts w:ascii="Arial Narrow" w:hAnsi="Arial Narrow" w:cs="Arial Narrow"/>
                <w:sz w:val="20"/>
                <w:szCs w:val="20"/>
              </w:rPr>
              <w:t xml:space="preserve"> </w:t>
            </w:r>
            <w:r w:rsidRPr="00B508B6">
              <w:rPr>
                <w:rFonts w:ascii="Arial Narrow" w:hAnsi="Arial Narrow" w:cs="Arial Narrow"/>
                <w:sz w:val="20"/>
                <w:szCs w:val="20"/>
              </w:rPr>
              <w:t>vyplývajúcich z práva, podľa ktorého je založená, a preto zdaňuje</w:t>
            </w:r>
            <w:r>
              <w:rPr>
                <w:rFonts w:ascii="Arial Narrow" w:hAnsi="Arial Narrow" w:cs="Arial Narrow"/>
                <w:sz w:val="20"/>
                <w:szCs w:val="20"/>
              </w:rPr>
              <w:t xml:space="preserve"> </w:t>
            </w:r>
            <w:r w:rsidRPr="00B508B6">
              <w:rPr>
                <w:rFonts w:ascii="Arial Narrow" w:hAnsi="Arial Narrow" w:cs="Arial Narrow"/>
                <w:sz w:val="20"/>
                <w:szCs w:val="20"/>
              </w:rPr>
              <w:t>akcionárov z ich podielov na ziskoch prevádzajúcej spoločnosti, ako</w:t>
            </w:r>
            <w:r>
              <w:rPr>
                <w:rFonts w:ascii="Arial Narrow" w:hAnsi="Arial Narrow" w:cs="Arial Narrow"/>
                <w:sz w:val="20"/>
                <w:szCs w:val="20"/>
              </w:rPr>
              <w:t xml:space="preserve"> </w:t>
            </w:r>
            <w:r w:rsidRPr="00B508B6">
              <w:rPr>
                <w:rFonts w:ascii="Arial Narrow" w:hAnsi="Arial Narrow" w:cs="Arial Narrow"/>
                <w:sz w:val="20"/>
                <w:szCs w:val="20"/>
              </w:rPr>
              <w:t>a kedy vzniknú tieto zisky, tento štát nezdaní žiadny príjem, zisky ani</w:t>
            </w:r>
            <w:r>
              <w:rPr>
                <w:rFonts w:ascii="Arial Narrow" w:hAnsi="Arial Narrow" w:cs="Arial Narrow"/>
                <w:sz w:val="20"/>
                <w:szCs w:val="20"/>
              </w:rPr>
              <w:t xml:space="preserve"> </w:t>
            </w:r>
            <w:r w:rsidRPr="00B508B6">
              <w:rPr>
                <w:rFonts w:ascii="Arial Narrow" w:hAnsi="Arial Narrow" w:cs="Arial Narrow"/>
                <w:sz w:val="20"/>
                <w:szCs w:val="20"/>
              </w:rPr>
              <w:t>kapitálové zisky vypočítané ako rozdiel medzi reálnou hodnotou prevedených</w:t>
            </w:r>
          </w:p>
          <w:p w:rsidR="00B508B6" w:rsidRPr="00B508B6" w:rsidP="00B508B6">
            <w:pPr>
              <w:rPr>
                <w:rFonts w:ascii="Arial Narrow" w:hAnsi="Arial Narrow" w:cs="Arial Narrow"/>
                <w:sz w:val="20"/>
                <w:szCs w:val="20"/>
              </w:rPr>
            </w:pPr>
            <w:r w:rsidRPr="00B508B6">
              <w:rPr>
                <w:rFonts w:ascii="Arial Narrow" w:hAnsi="Arial Narrow" w:cs="Arial Narrow"/>
                <w:sz w:val="20"/>
                <w:szCs w:val="20"/>
              </w:rPr>
              <w:t>aktív a pasív a ich hodnotou na daňové účely.</w:t>
            </w:r>
          </w:p>
          <w:p w:rsidR="00B508B6" w:rsidRPr="00B508B6" w:rsidP="00B508B6">
            <w:pPr>
              <w:rPr>
                <w:rFonts w:ascii="Arial Narrow" w:hAnsi="Arial Narrow" w:cs="Arial Narrow"/>
                <w:sz w:val="20"/>
                <w:szCs w:val="20"/>
              </w:rPr>
            </w:pPr>
            <w:r w:rsidRPr="00B508B6">
              <w:rPr>
                <w:rFonts w:ascii="Arial Narrow" w:hAnsi="Arial Narrow" w:cs="Arial Narrow"/>
                <w:sz w:val="20"/>
                <w:szCs w:val="20"/>
              </w:rPr>
              <w:t>3. Odseky 1 a 2 sa uplatňujú len vtedy, ak preberajúca spoločnosť</w:t>
            </w:r>
            <w:r>
              <w:rPr>
                <w:rFonts w:ascii="Arial Narrow" w:hAnsi="Arial Narrow" w:cs="Arial Narrow"/>
                <w:sz w:val="20"/>
                <w:szCs w:val="20"/>
              </w:rPr>
              <w:t xml:space="preserve"> </w:t>
            </w:r>
            <w:r w:rsidRPr="00B508B6">
              <w:rPr>
                <w:rFonts w:ascii="Arial Narrow" w:hAnsi="Arial Narrow" w:cs="Arial Narrow"/>
                <w:sz w:val="20"/>
                <w:szCs w:val="20"/>
              </w:rPr>
              <w:t>vypočíta všetky nové odpisy a všetky prírastky alebo straty vzhľadom</w:t>
            </w:r>
            <w:r>
              <w:rPr>
                <w:rFonts w:ascii="Arial Narrow" w:hAnsi="Arial Narrow" w:cs="Arial Narrow"/>
                <w:sz w:val="20"/>
                <w:szCs w:val="20"/>
              </w:rPr>
              <w:t xml:space="preserve"> </w:t>
            </w:r>
            <w:r w:rsidRPr="00B508B6">
              <w:rPr>
                <w:rFonts w:ascii="Arial Narrow" w:hAnsi="Arial Narrow" w:cs="Arial Narrow"/>
                <w:sz w:val="20"/>
                <w:szCs w:val="20"/>
              </w:rPr>
              <w:t>na aktíva a pasíva prevedené podľa pravidiel, ktoré by platili pre</w:t>
            </w:r>
            <w:r>
              <w:rPr>
                <w:rFonts w:ascii="Arial Narrow" w:hAnsi="Arial Narrow" w:cs="Arial Narrow"/>
                <w:sz w:val="20"/>
                <w:szCs w:val="20"/>
              </w:rPr>
              <w:t xml:space="preserve"> </w:t>
            </w:r>
            <w:r w:rsidRPr="00B508B6">
              <w:rPr>
                <w:rFonts w:ascii="Arial Narrow" w:hAnsi="Arial Narrow" w:cs="Arial Narrow"/>
                <w:sz w:val="20"/>
                <w:szCs w:val="20"/>
              </w:rPr>
              <w:t>prevádzajúcu spoločnosť alebo spoločnosti, ak by nedošlo k zlúčeniu,</w:t>
            </w:r>
            <w:r>
              <w:rPr>
                <w:rFonts w:ascii="Arial Narrow" w:hAnsi="Arial Narrow" w:cs="Arial Narrow"/>
                <w:sz w:val="20"/>
                <w:szCs w:val="20"/>
              </w:rPr>
              <w:t xml:space="preserve"> </w:t>
            </w:r>
            <w:r w:rsidRPr="00B508B6">
              <w:rPr>
                <w:rFonts w:ascii="Arial Narrow" w:hAnsi="Arial Narrow" w:cs="Arial Narrow"/>
                <w:sz w:val="20"/>
                <w:szCs w:val="20"/>
              </w:rPr>
              <w:t>rozdeleniu ani čiastočnému rozdeleniu.</w:t>
            </w:r>
          </w:p>
          <w:p w:rsidR="00B508B6" w:rsidRPr="00B508B6" w:rsidP="00B508B6">
            <w:pPr>
              <w:rPr>
                <w:rFonts w:ascii="Arial Narrow" w:hAnsi="Arial Narrow" w:cs="Arial Narrow"/>
                <w:sz w:val="20"/>
                <w:szCs w:val="20"/>
              </w:rPr>
            </w:pPr>
            <w:r w:rsidRPr="00B508B6">
              <w:rPr>
                <w:rFonts w:ascii="Arial Narrow" w:hAnsi="Arial Narrow" w:cs="Arial Narrow"/>
                <w:sz w:val="20"/>
                <w:szCs w:val="20"/>
              </w:rPr>
              <w:t>4. Ak podľa zákonov členského štátu prevádzajúcej spoločnosti je</w:t>
            </w:r>
          </w:p>
          <w:p w:rsidR="00B508B6" w:rsidRPr="00B508B6" w:rsidP="00B508B6">
            <w:pPr>
              <w:rPr>
                <w:rFonts w:ascii="Arial Narrow" w:hAnsi="Arial Narrow" w:cs="Arial Narrow"/>
                <w:sz w:val="20"/>
                <w:szCs w:val="20"/>
              </w:rPr>
            </w:pPr>
            <w:r w:rsidRPr="00B508B6">
              <w:rPr>
                <w:rFonts w:ascii="Arial Narrow" w:hAnsi="Arial Narrow" w:cs="Arial Narrow"/>
                <w:sz w:val="20"/>
                <w:szCs w:val="20"/>
              </w:rPr>
              <w:t>preberajúca spoločnosť oprávnená mať nové odpisy alebo zisky, alebo</w:t>
            </w:r>
            <w:r>
              <w:rPr>
                <w:rFonts w:ascii="Arial Narrow" w:hAnsi="Arial Narrow" w:cs="Arial Narrow"/>
                <w:sz w:val="20"/>
                <w:szCs w:val="20"/>
              </w:rPr>
              <w:t xml:space="preserve"> </w:t>
            </w:r>
            <w:r w:rsidRPr="00B508B6">
              <w:rPr>
                <w:rFonts w:ascii="Arial Narrow" w:hAnsi="Arial Narrow" w:cs="Arial Narrow"/>
                <w:sz w:val="20"/>
                <w:szCs w:val="20"/>
              </w:rPr>
              <w:t>straty vzhľadom na prevedené aktíva a pasíva vypočítané na odlišnom</w:t>
            </w:r>
            <w:r>
              <w:rPr>
                <w:rFonts w:ascii="Arial Narrow" w:hAnsi="Arial Narrow" w:cs="Arial Narrow"/>
                <w:sz w:val="20"/>
                <w:szCs w:val="20"/>
              </w:rPr>
              <w:t xml:space="preserve"> </w:t>
            </w:r>
            <w:r w:rsidRPr="00B508B6">
              <w:rPr>
                <w:rFonts w:ascii="Arial Narrow" w:hAnsi="Arial Narrow" w:cs="Arial Narrow"/>
                <w:sz w:val="20"/>
                <w:szCs w:val="20"/>
              </w:rPr>
              <w:t>základe, ako je stanové v odseku 3, odsek 1 sa neuplatňuje na aktíva</w:t>
            </w:r>
            <w:r>
              <w:rPr>
                <w:rFonts w:ascii="Arial Narrow" w:hAnsi="Arial Narrow" w:cs="Arial Narrow"/>
                <w:sz w:val="20"/>
                <w:szCs w:val="20"/>
              </w:rPr>
              <w:t xml:space="preserve"> </w:t>
            </w:r>
            <w:r w:rsidRPr="00B508B6">
              <w:rPr>
                <w:rFonts w:ascii="Arial Narrow" w:hAnsi="Arial Narrow" w:cs="Arial Narrow"/>
                <w:sz w:val="20"/>
                <w:szCs w:val="20"/>
              </w:rPr>
              <w:t>a pasíva, na ktoré sa vzťahuje tento prípad.</w:t>
            </w:r>
          </w:p>
          <w:p w:rsidR="00A9063F">
            <w:pPr>
              <w:pStyle w:val="Normlny"/>
              <w:rPr>
                <w:rFonts w:ascii="Times New Roman" w:hAnsi="Times New Roman" w:cs="Times New Roman"/>
              </w:rPr>
            </w:pPr>
          </w:p>
        </w:tc>
        <w:tc>
          <w:tcPr>
            <w:tcW w:w="72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A9063F" w:rsidRPr="00B508B6">
            <w:pPr>
              <w:jc w:val="center"/>
              <w:rPr>
                <w:rFonts w:ascii="Arial Narrow" w:hAnsi="Arial Narrow" w:cs="Arial Narrow"/>
                <w:sz w:val="20"/>
                <w:szCs w:val="20"/>
              </w:rPr>
            </w:pPr>
            <w:r w:rsidRPr="00B508B6" w:rsidR="00B508B6">
              <w:rPr>
                <w:rFonts w:ascii="Arial Narrow" w:hAnsi="Arial Narrow" w:cs="Arial Narrow"/>
                <w:sz w:val="20"/>
                <w:szCs w:val="20"/>
              </w:rPr>
              <w:t>N</w:t>
            </w:r>
          </w:p>
        </w:tc>
        <w:tc>
          <w:tcPr>
            <w:tcW w:w="900" w:type="dxa"/>
            <w:tcBorders>
              <w:top w:val="single" w:sz="4" w:space="0" w:color="auto"/>
              <w:left w:val="nil"/>
              <w:bottom w:val="single" w:sz="4" w:space="0" w:color="auto"/>
              <w:right w:val="single" w:sz="4" w:space="0" w:color="auto"/>
              <w:tl2br w:val="nil"/>
              <w:tr2bl w:val="nil"/>
            </w:tcBorders>
            <w:textDirection w:val="lrTb"/>
            <w:vAlign w:val="top"/>
          </w:tcPr>
          <w:p w:rsidR="00A9063F" w:rsidRPr="005F02E2">
            <w:pPr>
              <w:jc w:val="center"/>
              <w:rPr>
                <w:rFonts w:ascii="Arial Narrow" w:hAnsi="Arial Narrow" w:cs="Arial Narrow"/>
                <w:b/>
                <w:bCs/>
                <w:sz w:val="20"/>
                <w:szCs w:val="20"/>
              </w:rPr>
            </w:pPr>
            <w:r w:rsidRPr="005F02E2" w:rsidR="005F02E2">
              <w:rPr>
                <w:rFonts w:ascii="Arial Narrow" w:hAnsi="Arial Narrow" w:cs="Arial Narrow"/>
                <w:b/>
                <w:bCs/>
                <w:sz w:val="20"/>
                <w:szCs w:val="20"/>
              </w:rPr>
              <w:t>návrh zákona</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063F" w:rsidRPr="006325F3">
            <w:pPr>
              <w:jc w:val="center"/>
              <w:rPr>
                <w:rFonts w:ascii="Arial Narrow" w:hAnsi="Arial Narrow" w:cs="Arial Narrow"/>
                <w:b/>
                <w:bCs/>
                <w:sz w:val="20"/>
                <w:szCs w:val="20"/>
              </w:rPr>
            </w:pPr>
            <w:r w:rsidRPr="006325F3" w:rsidR="00B508B6">
              <w:rPr>
                <w:rFonts w:ascii="Arial Narrow" w:hAnsi="Arial Narrow" w:cs="Arial Narrow"/>
                <w:b/>
                <w:bCs/>
                <w:sz w:val="20"/>
                <w:szCs w:val="20"/>
              </w:rPr>
              <w:t xml:space="preserve">§ 17f ods.1 pís.a) </w:t>
            </w:r>
          </w:p>
          <w:p w:rsidR="005F02E2" w:rsidRPr="006325F3">
            <w:pPr>
              <w:jc w:val="center"/>
              <w:rPr>
                <w:rFonts w:ascii="Arial Narrow" w:hAnsi="Arial Narrow" w:cs="Arial Narrow"/>
                <w:b/>
                <w:bCs/>
                <w:sz w:val="20"/>
                <w:szCs w:val="20"/>
              </w:rPr>
            </w:pPr>
          </w:p>
          <w:p w:rsidR="005F02E2">
            <w:pPr>
              <w:jc w:val="center"/>
              <w:rPr>
                <w:rFonts w:ascii="Arial Narrow" w:hAnsi="Arial Narrow" w:cs="Arial Narrow"/>
                <w:b/>
                <w:bCs/>
                <w:sz w:val="20"/>
                <w:szCs w:val="20"/>
              </w:rPr>
            </w:pPr>
          </w:p>
          <w:p w:rsidR="00400418" w:rsidRPr="006325F3">
            <w:pPr>
              <w:jc w:val="center"/>
              <w:rPr>
                <w:rFonts w:ascii="Arial Narrow" w:hAnsi="Arial Narrow" w:cs="Arial Narrow"/>
                <w:b/>
                <w:bCs/>
                <w:sz w:val="20"/>
                <w:szCs w:val="20"/>
              </w:rPr>
            </w:pPr>
          </w:p>
          <w:p w:rsidR="005F02E2" w:rsidRPr="006325F3">
            <w:pPr>
              <w:jc w:val="center"/>
              <w:rPr>
                <w:rFonts w:ascii="Arial Narrow" w:hAnsi="Arial Narrow" w:cs="Arial Narrow"/>
                <w:b/>
                <w:bCs/>
                <w:sz w:val="20"/>
                <w:szCs w:val="20"/>
              </w:rPr>
            </w:pPr>
          </w:p>
          <w:p w:rsidR="005F02E2" w:rsidRPr="006325F3">
            <w:pPr>
              <w:jc w:val="center"/>
              <w:rPr>
                <w:rFonts w:ascii="Arial Narrow" w:hAnsi="Arial Narrow" w:cs="Arial Narrow"/>
                <w:b/>
                <w:bCs/>
                <w:sz w:val="20"/>
                <w:szCs w:val="20"/>
              </w:rPr>
            </w:pPr>
            <w:r w:rsidRPr="006325F3">
              <w:rPr>
                <w:rFonts w:ascii="Arial Narrow" w:hAnsi="Arial Narrow" w:cs="Arial Narrow"/>
                <w:b/>
                <w:bCs/>
                <w:sz w:val="20"/>
                <w:szCs w:val="20"/>
              </w:rPr>
              <w:t xml:space="preserve">ods.4 </w:t>
            </w:r>
          </w:p>
          <w:p w:rsidR="005F02E2" w:rsidRPr="006325F3">
            <w:pPr>
              <w:jc w:val="center"/>
              <w:rPr>
                <w:rFonts w:ascii="Arial Narrow" w:hAnsi="Arial Narrow" w:cs="Arial Narrow"/>
                <w:b/>
                <w:bCs/>
                <w:sz w:val="20"/>
                <w:szCs w:val="20"/>
              </w:rPr>
            </w:pPr>
          </w:p>
          <w:p w:rsidR="005F02E2" w:rsidRPr="006325F3">
            <w:pPr>
              <w:jc w:val="center"/>
              <w:rPr>
                <w:rFonts w:ascii="Arial Narrow" w:hAnsi="Arial Narrow" w:cs="Arial Narrow"/>
                <w:b/>
                <w:bCs/>
                <w:sz w:val="20"/>
                <w:szCs w:val="20"/>
              </w:rPr>
            </w:pPr>
          </w:p>
          <w:p w:rsidR="005F02E2">
            <w:pPr>
              <w:jc w:val="center"/>
              <w:rPr>
                <w:rFonts w:ascii="Arial Narrow" w:hAnsi="Arial Narrow" w:cs="Arial Narrow"/>
                <w:sz w:val="20"/>
                <w:szCs w:val="20"/>
              </w:rPr>
            </w:pPr>
            <w:r w:rsidRPr="006325F3">
              <w:rPr>
                <w:rFonts w:ascii="Arial Narrow" w:hAnsi="Arial Narrow" w:cs="Arial Narrow"/>
                <w:b/>
                <w:bCs/>
                <w:sz w:val="20"/>
                <w:szCs w:val="20"/>
              </w:rPr>
              <w:t>ods.5</w:t>
            </w:r>
          </w:p>
          <w:p w:rsidR="005F02E2">
            <w:pPr>
              <w:jc w:val="center"/>
              <w:rPr>
                <w:rFonts w:ascii="Arial Narrow" w:hAnsi="Arial Narrow" w:cs="Arial Narrow"/>
                <w:sz w:val="20"/>
                <w:szCs w:val="20"/>
              </w:rPr>
            </w:pPr>
          </w:p>
          <w:p w:rsidR="005F02E2">
            <w:pPr>
              <w:jc w:val="center"/>
              <w:rPr>
                <w:rFonts w:ascii="Arial Narrow" w:hAnsi="Arial Narrow" w:cs="Arial Narrow"/>
                <w:sz w:val="20"/>
                <w:szCs w:val="20"/>
              </w:rPr>
            </w:pPr>
          </w:p>
          <w:p w:rsidR="005F02E2">
            <w:pPr>
              <w:jc w:val="center"/>
              <w:rPr>
                <w:rFonts w:ascii="Arial Narrow" w:hAnsi="Arial Narrow" w:cs="Arial Narrow"/>
                <w:sz w:val="20"/>
                <w:szCs w:val="20"/>
              </w:rPr>
            </w:pPr>
          </w:p>
          <w:p w:rsidR="005F02E2">
            <w:pPr>
              <w:jc w:val="center"/>
              <w:rPr>
                <w:rFonts w:ascii="Arial Narrow" w:hAnsi="Arial Narrow" w:cs="Arial Narrow"/>
                <w:sz w:val="20"/>
                <w:szCs w:val="20"/>
              </w:rPr>
            </w:pPr>
          </w:p>
          <w:p w:rsidR="005F02E2">
            <w:pPr>
              <w:jc w:val="center"/>
              <w:rPr>
                <w:rFonts w:ascii="Arial Narrow" w:hAnsi="Arial Narrow" w:cs="Arial Narrow"/>
                <w:sz w:val="20"/>
                <w:szCs w:val="20"/>
              </w:rPr>
            </w:pPr>
          </w:p>
          <w:p w:rsidR="005F02E2">
            <w:pPr>
              <w:jc w:val="center"/>
              <w:rPr>
                <w:rFonts w:ascii="Arial Narrow" w:hAnsi="Arial Narrow" w:cs="Arial Narrow"/>
                <w:sz w:val="20"/>
                <w:szCs w:val="20"/>
              </w:rPr>
            </w:pPr>
          </w:p>
          <w:p w:rsidR="005F02E2">
            <w:pPr>
              <w:jc w:val="center"/>
              <w:rPr>
                <w:rFonts w:ascii="Arial Narrow" w:hAnsi="Arial Narrow" w:cs="Arial Narrow"/>
                <w:sz w:val="20"/>
                <w:szCs w:val="20"/>
              </w:rPr>
            </w:pPr>
          </w:p>
          <w:p w:rsidR="005F02E2">
            <w:pPr>
              <w:jc w:val="center"/>
              <w:rPr>
                <w:rFonts w:ascii="Arial Narrow" w:hAnsi="Arial Narrow" w:cs="Arial Narrow"/>
                <w:sz w:val="20"/>
                <w:szCs w:val="20"/>
              </w:rPr>
            </w:pPr>
          </w:p>
          <w:p w:rsidR="005F02E2">
            <w:pPr>
              <w:jc w:val="center"/>
              <w:rPr>
                <w:rFonts w:ascii="Arial Narrow" w:hAnsi="Arial Narrow" w:cs="Arial Narrow"/>
                <w:sz w:val="20"/>
                <w:szCs w:val="20"/>
              </w:rPr>
            </w:pPr>
          </w:p>
          <w:p w:rsidR="005F02E2">
            <w:pPr>
              <w:jc w:val="center"/>
              <w:rPr>
                <w:rFonts w:ascii="Arial Narrow" w:hAnsi="Arial Narrow" w:cs="Arial Narrow"/>
                <w:sz w:val="20"/>
                <w:szCs w:val="20"/>
              </w:rPr>
            </w:pPr>
          </w:p>
          <w:p w:rsidR="005F02E2">
            <w:pPr>
              <w:jc w:val="center"/>
              <w:rPr>
                <w:rFonts w:ascii="Arial Narrow" w:hAnsi="Arial Narrow" w:cs="Arial Narrow"/>
                <w:sz w:val="20"/>
                <w:szCs w:val="20"/>
              </w:rPr>
            </w:pPr>
          </w:p>
          <w:p w:rsidR="005F02E2">
            <w:pPr>
              <w:jc w:val="center"/>
              <w:rPr>
                <w:rFonts w:ascii="Arial Narrow" w:hAnsi="Arial Narrow" w:cs="Arial Narrow"/>
                <w:sz w:val="20"/>
                <w:szCs w:val="20"/>
              </w:rPr>
            </w:pPr>
          </w:p>
          <w:p w:rsidR="005F02E2">
            <w:pPr>
              <w:jc w:val="center"/>
              <w:rPr>
                <w:rFonts w:ascii="Arial Narrow" w:hAnsi="Arial Narrow" w:cs="Arial Narrow"/>
                <w:sz w:val="20"/>
                <w:szCs w:val="20"/>
              </w:rPr>
            </w:pPr>
          </w:p>
          <w:p w:rsidR="005F02E2">
            <w:pPr>
              <w:jc w:val="center"/>
              <w:rPr>
                <w:rFonts w:ascii="Arial Narrow" w:hAnsi="Arial Narrow" w:cs="Arial Narrow"/>
                <w:sz w:val="20"/>
                <w:szCs w:val="20"/>
              </w:rPr>
            </w:pPr>
          </w:p>
          <w:p w:rsidR="005F02E2">
            <w:pPr>
              <w:jc w:val="center"/>
              <w:rPr>
                <w:rFonts w:ascii="Arial Narrow" w:hAnsi="Arial Narrow" w:cs="Arial Narrow"/>
                <w:sz w:val="20"/>
                <w:szCs w:val="20"/>
              </w:rPr>
            </w:pPr>
          </w:p>
          <w:p w:rsidR="005F02E2">
            <w:pPr>
              <w:jc w:val="center"/>
              <w:rPr>
                <w:rFonts w:ascii="Arial Narrow" w:hAnsi="Arial Narrow" w:cs="Arial Narrow"/>
                <w:sz w:val="20"/>
                <w:szCs w:val="20"/>
              </w:rPr>
            </w:pPr>
          </w:p>
          <w:p w:rsidR="005F02E2">
            <w:pPr>
              <w:jc w:val="center"/>
              <w:rPr>
                <w:rFonts w:ascii="Arial Narrow" w:hAnsi="Arial Narrow" w:cs="Arial Narrow"/>
                <w:sz w:val="20"/>
                <w:szCs w:val="20"/>
              </w:rPr>
            </w:pPr>
          </w:p>
          <w:p w:rsidR="005F02E2">
            <w:pPr>
              <w:jc w:val="center"/>
              <w:rPr>
                <w:rFonts w:ascii="Arial Narrow" w:hAnsi="Arial Narrow" w:cs="Arial Narrow"/>
                <w:sz w:val="20"/>
                <w:szCs w:val="20"/>
              </w:rPr>
            </w:pPr>
          </w:p>
          <w:p w:rsidR="005F02E2" w:rsidRPr="006325F3">
            <w:pPr>
              <w:jc w:val="center"/>
              <w:rPr>
                <w:rFonts w:ascii="Arial Narrow" w:hAnsi="Arial Narrow" w:cs="Arial Narrow"/>
                <w:b/>
                <w:bCs/>
                <w:sz w:val="20"/>
                <w:szCs w:val="20"/>
              </w:rPr>
            </w:pPr>
            <w:r w:rsidRPr="006325F3">
              <w:rPr>
                <w:rFonts w:ascii="Arial Narrow" w:hAnsi="Arial Narrow" w:cs="Arial Narrow"/>
                <w:b/>
                <w:bCs/>
                <w:sz w:val="20"/>
                <w:szCs w:val="20"/>
              </w:rPr>
              <w:t xml:space="preserve">§ 17d ods.1 pís.a) </w:t>
            </w:r>
          </w:p>
          <w:p w:rsidR="005F02E2" w:rsidRPr="006325F3">
            <w:pPr>
              <w:jc w:val="center"/>
              <w:rPr>
                <w:rFonts w:ascii="Arial Narrow" w:hAnsi="Arial Narrow" w:cs="Arial Narrow"/>
                <w:b/>
                <w:bCs/>
                <w:sz w:val="20"/>
                <w:szCs w:val="20"/>
              </w:rPr>
            </w:pPr>
          </w:p>
          <w:p w:rsidR="005F02E2" w:rsidRPr="006325F3">
            <w:pPr>
              <w:jc w:val="center"/>
              <w:rPr>
                <w:rFonts w:ascii="Arial Narrow" w:hAnsi="Arial Narrow" w:cs="Arial Narrow"/>
                <w:b/>
                <w:bCs/>
                <w:sz w:val="20"/>
                <w:szCs w:val="20"/>
              </w:rPr>
            </w:pPr>
          </w:p>
          <w:p w:rsidR="005F02E2" w:rsidRPr="006325F3">
            <w:pPr>
              <w:jc w:val="center"/>
              <w:rPr>
                <w:rFonts w:ascii="Arial Narrow" w:hAnsi="Arial Narrow" w:cs="Arial Narrow"/>
                <w:b/>
                <w:bCs/>
                <w:sz w:val="20"/>
                <w:szCs w:val="20"/>
              </w:rPr>
            </w:pPr>
          </w:p>
          <w:p w:rsidR="005F02E2" w:rsidRPr="006325F3">
            <w:pPr>
              <w:jc w:val="center"/>
              <w:rPr>
                <w:rFonts w:ascii="Arial Narrow" w:hAnsi="Arial Narrow" w:cs="Arial Narrow"/>
                <w:b/>
                <w:bCs/>
                <w:sz w:val="20"/>
                <w:szCs w:val="20"/>
              </w:rPr>
            </w:pPr>
            <w:r w:rsidRPr="006325F3">
              <w:rPr>
                <w:rFonts w:ascii="Arial Narrow" w:hAnsi="Arial Narrow" w:cs="Arial Narrow"/>
                <w:b/>
                <w:bCs/>
                <w:sz w:val="20"/>
                <w:szCs w:val="20"/>
              </w:rPr>
              <w:t xml:space="preserve">pís.b) </w:t>
            </w:r>
          </w:p>
          <w:p w:rsidR="005F02E2" w:rsidRPr="006325F3">
            <w:pPr>
              <w:jc w:val="center"/>
              <w:rPr>
                <w:rFonts w:ascii="Arial Narrow" w:hAnsi="Arial Narrow" w:cs="Arial Narrow"/>
                <w:b/>
                <w:bCs/>
                <w:sz w:val="20"/>
                <w:szCs w:val="20"/>
              </w:rPr>
            </w:pPr>
          </w:p>
          <w:p w:rsidR="005F02E2" w:rsidRPr="006325F3">
            <w:pPr>
              <w:jc w:val="center"/>
              <w:rPr>
                <w:rFonts w:ascii="Arial Narrow" w:hAnsi="Arial Narrow" w:cs="Arial Narrow"/>
                <w:b/>
                <w:bCs/>
                <w:sz w:val="20"/>
                <w:szCs w:val="20"/>
              </w:rPr>
            </w:pPr>
          </w:p>
          <w:p w:rsidR="005F02E2" w:rsidRPr="006325F3">
            <w:pPr>
              <w:jc w:val="center"/>
              <w:rPr>
                <w:rFonts w:ascii="Arial Narrow" w:hAnsi="Arial Narrow" w:cs="Arial Narrow"/>
                <w:b/>
                <w:bCs/>
                <w:sz w:val="20"/>
                <w:szCs w:val="20"/>
              </w:rPr>
            </w:pPr>
          </w:p>
          <w:p w:rsidR="005F02E2" w:rsidRPr="006325F3">
            <w:pPr>
              <w:jc w:val="center"/>
              <w:rPr>
                <w:rFonts w:ascii="Arial Narrow" w:hAnsi="Arial Narrow" w:cs="Arial Narrow"/>
                <w:b/>
                <w:bCs/>
                <w:sz w:val="20"/>
                <w:szCs w:val="20"/>
              </w:rPr>
            </w:pPr>
          </w:p>
          <w:p w:rsidR="005F02E2" w:rsidRPr="00B508B6">
            <w:pPr>
              <w:jc w:val="center"/>
              <w:rPr>
                <w:rFonts w:ascii="Arial Narrow" w:hAnsi="Arial Narrow" w:cs="Arial Narrow"/>
                <w:sz w:val="20"/>
                <w:szCs w:val="20"/>
              </w:rPr>
            </w:pPr>
            <w:r w:rsidRPr="006325F3">
              <w:rPr>
                <w:rFonts w:ascii="Arial Narrow" w:hAnsi="Arial Narrow" w:cs="Arial Narrow"/>
                <w:b/>
                <w:bCs/>
                <w:sz w:val="20"/>
                <w:szCs w:val="20"/>
              </w:rPr>
              <w:t>ods.2</w:t>
            </w:r>
          </w:p>
        </w:tc>
        <w:tc>
          <w:tcPr>
            <w:tcW w:w="61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F02E2" w:rsidRPr="005F02E2" w:rsidP="005F02E2">
            <w:pPr>
              <w:tabs>
                <w:tab w:val="left" w:pos="8820"/>
              </w:tabs>
              <w:ind w:firstLine="57"/>
              <w:jc w:val="both"/>
              <w:rPr>
                <w:rFonts w:ascii="Arial Narrow" w:hAnsi="Arial Narrow" w:cs="Arial Narrow"/>
                <w:b/>
                <w:bCs/>
                <w:sz w:val="20"/>
                <w:szCs w:val="20"/>
              </w:rPr>
            </w:pPr>
            <w:r w:rsidRPr="005F02E2">
              <w:rPr>
                <w:rFonts w:ascii="Arial Narrow" w:hAnsi="Arial Narrow" w:cs="Arial Narrow"/>
                <w:b/>
                <w:bCs/>
                <w:sz w:val="20"/>
                <w:szCs w:val="20"/>
              </w:rPr>
              <w:t xml:space="preserve">Do základu dane daňovníka zrušeného </w:t>
            </w:r>
            <w:r w:rsidRPr="005F02E2">
              <w:rPr>
                <w:rFonts w:ascii="Arial Narrow" w:hAnsi="Arial Narrow" w:cs="Arial Narrow"/>
                <w:b/>
                <w:bCs/>
                <w:sz w:val="20"/>
                <w:szCs w:val="20"/>
              </w:rPr>
              <w:t xml:space="preserve">bez likvidácie sa </w:t>
            </w:r>
          </w:p>
          <w:p w:rsidR="005F02E2" w:rsidRPr="005F02E2" w:rsidP="005F02E2">
            <w:pPr>
              <w:tabs>
                <w:tab w:val="left" w:pos="8820"/>
              </w:tabs>
              <w:ind w:firstLine="57"/>
              <w:jc w:val="both"/>
              <w:rPr>
                <w:rFonts w:ascii="Arial Narrow" w:hAnsi="Arial Narrow" w:cs="Arial Narrow"/>
                <w:b/>
                <w:bCs/>
                <w:sz w:val="20"/>
                <w:szCs w:val="20"/>
              </w:rPr>
            </w:pPr>
            <w:r w:rsidRPr="005F02E2">
              <w:rPr>
                <w:rFonts w:ascii="Arial Narrow" w:hAnsi="Arial Narrow" w:cs="Arial Narrow"/>
                <w:b/>
                <w:bCs/>
                <w:sz w:val="20"/>
                <w:szCs w:val="20"/>
              </w:rPr>
              <w:t>a) nezahrnuje suma vo výške oceňovacích rozdielov z precenenia pri zlúčení, splynutí alebo rozdelení obchodných spoločností alebo družstiev vykázaná podľa osobitného predpisu, ak sa vzťahujú k majetku a záväzkom, ktoré právny nástupca tohto daňovníka prevzal v pôvodnom ocenení podľa osobitného predpisu</w:t>
            </w:r>
            <w:r w:rsidRPr="005F02E2">
              <w:rPr>
                <w:rFonts w:ascii="Arial Narrow" w:hAnsi="Arial Narrow" w:cs="Arial Narrow"/>
                <w:b/>
                <w:bCs/>
                <w:sz w:val="20"/>
                <w:szCs w:val="20"/>
                <w:vertAlign w:val="superscript"/>
              </w:rPr>
              <w:t>1</w:t>
            </w:r>
            <w:r w:rsidRPr="005F02E2">
              <w:rPr>
                <w:rFonts w:ascii="Arial Narrow" w:hAnsi="Arial Narrow" w:cs="Arial Narrow"/>
                <w:b/>
                <w:bCs/>
                <w:sz w:val="20"/>
                <w:szCs w:val="20"/>
              </w:rPr>
              <w:t>) a u hmotného majetku a nehmotného majetku podľa § 25,</w:t>
            </w:r>
          </w:p>
          <w:p w:rsidR="005F02E2" w:rsidRPr="005F02E2" w:rsidP="005F02E2">
            <w:pPr>
              <w:ind w:right="57" w:firstLine="57"/>
              <w:jc w:val="both"/>
              <w:rPr>
                <w:rFonts w:ascii="Arial Narrow" w:hAnsi="Arial Narrow" w:cs="Arial Narrow"/>
                <w:b/>
                <w:bCs/>
                <w:sz w:val="20"/>
                <w:szCs w:val="20"/>
              </w:rPr>
            </w:pPr>
            <w:r w:rsidRPr="005F02E2">
              <w:rPr>
                <w:rFonts w:ascii="Arial Narrow" w:hAnsi="Arial Narrow" w:cs="Arial Narrow"/>
                <w:b/>
                <w:bCs/>
                <w:sz w:val="20"/>
                <w:szCs w:val="20"/>
              </w:rPr>
              <w:t>Daňovník zrušený bez likvidácie zahrnuje do základu dane z vypočítaného ročného odpisu pomernú časť pripadajúcu na celé kalendárne mesiace, počas ktorých tento daňovník majetok účtoval.</w:t>
            </w:r>
          </w:p>
          <w:p w:rsidR="005F02E2" w:rsidRPr="005F02E2" w:rsidP="005F02E2">
            <w:pPr>
              <w:ind w:right="57" w:firstLine="57"/>
              <w:jc w:val="both"/>
              <w:rPr>
                <w:rFonts w:ascii="Arial Narrow" w:hAnsi="Arial Narrow" w:cs="Arial Narrow"/>
                <w:b/>
                <w:bCs/>
                <w:sz w:val="20"/>
                <w:szCs w:val="20"/>
              </w:rPr>
            </w:pPr>
            <w:r w:rsidRPr="005F02E2">
              <w:rPr>
                <w:rFonts w:ascii="Arial Narrow" w:hAnsi="Arial Narrow" w:cs="Arial Narrow"/>
                <w:b/>
                <w:bCs/>
                <w:sz w:val="20"/>
                <w:szCs w:val="20"/>
              </w:rPr>
              <w:t>Právny nástupca daňovníka zrušeného bez likvidácie uplatní zvyšnú časť ročného odpisu prepočítaného na mesiace počnúc mesiacom, v ktorom bol majetok zaevidovaný u tohto právneho nástupcu. Súčasne prevezme u odpisovaného majetku pôvodné vstupné (obstarávacie) ceny, už uplatnené daňové odpisy a zostatkové ceny majetku podľa § 25 ods. 3 a pokračuje v odpisovaní začatom pôvodným vlastníkom. U nehmotného majetku právny nástupca pokračuje v odpisovaní z pôvodnej vstupnej ceny počas doby odpisovania ustanovenej v odpisovom pláne</w:t>
            </w:r>
            <w:r w:rsidRPr="005F02E2">
              <w:rPr>
                <w:rFonts w:ascii="Arial Narrow" w:hAnsi="Arial Narrow" w:cs="Arial Narrow"/>
                <w:b/>
                <w:bCs/>
                <w:sz w:val="20"/>
                <w:szCs w:val="20"/>
                <w:vertAlign w:val="superscript"/>
              </w:rPr>
              <w:t>1</w:t>
            </w:r>
            <w:r w:rsidRPr="005F02E2">
              <w:rPr>
                <w:rFonts w:ascii="Arial Narrow" w:hAnsi="Arial Narrow" w:cs="Arial Narrow"/>
                <w:b/>
                <w:bCs/>
                <w:sz w:val="20"/>
                <w:szCs w:val="20"/>
              </w:rPr>
              <w:t>) právneho nástupcu najviac do výšky podľa § 25 ods. 3. Pri neodpisovanom majetku právny nástupca prevezme vstupnú cenu podľa § 25</w:t>
            </w:r>
            <w:r w:rsidRPr="005F02E2">
              <w:rPr>
                <w:rFonts w:ascii="Arial Narrow" w:hAnsi="Arial Narrow" w:cs="Arial Narrow"/>
                <w:b/>
                <w:bCs/>
                <w:sz w:val="22"/>
                <w:szCs w:val="22"/>
              </w:rPr>
              <w:t xml:space="preserve">. </w:t>
            </w:r>
          </w:p>
          <w:p w:rsidR="005F02E2">
            <w:pPr>
              <w:pStyle w:val="BodyText2"/>
              <w:spacing w:line="240" w:lineRule="exact"/>
              <w:jc w:val="left"/>
              <w:rPr>
                <w:rFonts w:ascii="Arial Narrow" w:hAnsi="Arial Narrow" w:cs="Arial Narrow"/>
              </w:rPr>
            </w:pPr>
          </w:p>
          <w:p w:rsidR="005F02E2">
            <w:pPr>
              <w:pStyle w:val="BodyText2"/>
              <w:spacing w:line="240" w:lineRule="exact"/>
              <w:jc w:val="left"/>
              <w:rPr>
                <w:rFonts w:ascii="Arial Narrow" w:hAnsi="Arial Narrow" w:cs="Arial Narrow"/>
              </w:rPr>
            </w:pPr>
          </w:p>
          <w:p w:rsidR="005F02E2">
            <w:pPr>
              <w:pStyle w:val="BodyText2"/>
              <w:spacing w:line="240" w:lineRule="exact"/>
              <w:jc w:val="left"/>
              <w:rPr>
                <w:rFonts w:ascii="Arial Narrow" w:hAnsi="Arial Narrow" w:cs="Arial Narrow"/>
              </w:rPr>
            </w:pPr>
          </w:p>
          <w:p w:rsidR="005F02E2">
            <w:pPr>
              <w:pStyle w:val="BodyText2"/>
              <w:spacing w:line="240" w:lineRule="exact"/>
              <w:jc w:val="left"/>
              <w:rPr>
                <w:rFonts w:ascii="Arial Narrow" w:hAnsi="Arial Narrow" w:cs="Arial Narrow"/>
              </w:rPr>
            </w:pPr>
          </w:p>
          <w:p w:rsidR="005F02E2">
            <w:pPr>
              <w:pStyle w:val="BodyText2"/>
              <w:spacing w:line="240" w:lineRule="exact"/>
              <w:jc w:val="left"/>
              <w:rPr>
                <w:rFonts w:ascii="Arial Narrow" w:hAnsi="Arial Narrow" w:cs="Arial Narrow"/>
              </w:rPr>
            </w:pPr>
          </w:p>
          <w:p w:rsidR="005F02E2">
            <w:pPr>
              <w:pStyle w:val="BodyText2"/>
              <w:spacing w:line="240" w:lineRule="exact"/>
              <w:jc w:val="left"/>
              <w:rPr>
                <w:rFonts w:ascii="Arial Narrow" w:hAnsi="Arial Narrow" w:cs="Arial Narrow"/>
              </w:rPr>
            </w:pPr>
          </w:p>
          <w:p w:rsidR="005F02E2">
            <w:pPr>
              <w:pStyle w:val="BodyText2"/>
              <w:spacing w:line="240" w:lineRule="exact"/>
              <w:jc w:val="left"/>
              <w:rPr>
                <w:rFonts w:ascii="Arial Narrow" w:hAnsi="Arial Narrow" w:cs="Arial Narrow"/>
              </w:rPr>
            </w:pPr>
          </w:p>
          <w:p w:rsidR="005F02E2">
            <w:pPr>
              <w:pStyle w:val="BodyText2"/>
              <w:spacing w:line="240" w:lineRule="exact"/>
              <w:jc w:val="left"/>
              <w:rPr>
                <w:rFonts w:ascii="Arial Narrow" w:hAnsi="Arial Narrow" w:cs="Arial Narrow"/>
              </w:rPr>
            </w:pPr>
          </w:p>
          <w:p w:rsidR="005F02E2">
            <w:pPr>
              <w:pStyle w:val="BodyText2"/>
              <w:spacing w:line="240" w:lineRule="exact"/>
              <w:jc w:val="left"/>
              <w:rPr>
                <w:rFonts w:ascii="Arial Narrow" w:hAnsi="Arial Narrow" w:cs="Arial Narrow"/>
              </w:rPr>
            </w:pPr>
          </w:p>
          <w:p w:rsidR="005F02E2" w:rsidRPr="005F02E2" w:rsidP="005F02E2">
            <w:pPr>
              <w:ind w:firstLine="57"/>
              <w:jc w:val="both"/>
              <w:rPr>
                <w:rFonts w:ascii="Arial Narrow" w:hAnsi="Arial Narrow" w:cs="Arial Narrow"/>
                <w:b/>
                <w:bCs/>
                <w:sz w:val="20"/>
                <w:szCs w:val="20"/>
              </w:rPr>
            </w:pPr>
            <w:r w:rsidRPr="005F02E2">
              <w:rPr>
                <w:rFonts w:ascii="Arial Narrow" w:hAnsi="Arial Narrow" w:cs="Arial Narrow"/>
                <w:b/>
                <w:bCs/>
                <w:sz w:val="20"/>
                <w:szCs w:val="20"/>
              </w:rPr>
              <w:t>Základ dane</w:t>
            </w:r>
            <w:r w:rsidRPr="005F02E2">
              <w:rPr>
                <w:rFonts w:ascii="Arial Narrow" w:hAnsi="Arial Narrow" w:cs="Arial Narrow"/>
                <w:b/>
                <w:bCs/>
                <w:color w:val="0000FF"/>
                <w:sz w:val="20"/>
                <w:szCs w:val="20"/>
              </w:rPr>
              <w:t xml:space="preserve"> </w:t>
            </w:r>
            <w:r w:rsidRPr="005F02E2">
              <w:rPr>
                <w:rFonts w:ascii="Arial Narrow" w:hAnsi="Arial Narrow" w:cs="Arial Narrow"/>
                <w:b/>
                <w:bCs/>
                <w:sz w:val="20"/>
                <w:szCs w:val="20"/>
              </w:rPr>
              <w:t>daňovníka zrušeného bez likvidácie sa v zdaňovacom období, v ktorom dochádza k jeho zrušeniu bez likvidácie</w:t>
            </w:r>
          </w:p>
          <w:p w:rsidR="005F02E2" w:rsidRPr="005F02E2" w:rsidP="005F02E2">
            <w:pPr>
              <w:ind w:firstLine="57"/>
              <w:jc w:val="both"/>
              <w:rPr>
                <w:rFonts w:ascii="Arial Narrow" w:hAnsi="Arial Narrow" w:cs="Arial Narrow"/>
                <w:b/>
                <w:bCs/>
                <w:sz w:val="20"/>
                <w:szCs w:val="20"/>
              </w:rPr>
            </w:pPr>
            <w:r w:rsidRPr="005F02E2">
              <w:rPr>
                <w:rFonts w:ascii="Arial Narrow" w:hAnsi="Arial Narrow" w:cs="Arial Narrow"/>
                <w:b/>
                <w:bCs/>
                <w:sz w:val="20"/>
                <w:szCs w:val="20"/>
              </w:rPr>
              <w:t>upraví o sumu vo výške oceňovacích rozdielov z precenenia pri zlúčení, splynutí alebo rozdelení obchodných spoločností alebo družstiev vykázanú podľa osobitného predpisu,</w:t>
            </w:r>
            <w:r w:rsidRPr="005F02E2">
              <w:rPr>
                <w:rFonts w:ascii="Arial Narrow" w:hAnsi="Arial Narrow" w:cs="Arial Narrow"/>
                <w:b/>
                <w:bCs/>
                <w:sz w:val="20"/>
                <w:szCs w:val="20"/>
                <w:vertAlign w:val="superscript"/>
              </w:rPr>
              <w:t>1</w:t>
            </w:r>
            <w:r w:rsidRPr="005F02E2">
              <w:rPr>
                <w:rFonts w:ascii="Arial Narrow" w:hAnsi="Arial Narrow" w:cs="Arial Narrow"/>
                <w:b/>
                <w:bCs/>
                <w:sz w:val="20"/>
                <w:szCs w:val="20"/>
              </w:rPr>
              <w:t>) ak tieto oceňovacie rozdiely nezahrnuje do základu dane právny nástupca tohto daňovníka,</w:t>
            </w:r>
          </w:p>
          <w:p w:rsidR="005F02E2" w:rsidRPr="005F02E2" w:rsidP="005F02E2">
            <w:pPr>
              <w:ind w:firstLine="57"/>
              <w:jc w:val="both"/>
              <w:rPr>
                <w:rFonts w:ascii="Arial Narrow" w:hAnsi="Arial Narrow" w:cs="Arial Narrow"/>
                <w:b/>
                <w:bCs/>
                <w:sz w:val="20"/>
                <w:szCs w:val="20"/>
              </w:rPr>
            </w:pPr>
            <w:r w:rsidRPr="005F02E2">
              <w:rPr>
                <w:rFonts w:ascii="Arial Narrow" w:hAnsi="Arial Narrow" w:cs="Arial Narrow"/>
                <w:b/>
                <w:bCs/>
                <w:sz w:val="20"/>
                <w:szCs w:val="20"/>
              </w:rPr>
              <w:t>upraví o rozdiel medzi účtovnou zostatkovou cenou odpisovaného hmotného majetku a jeho zostatkovou cenou podľa § 25 ods. 3 a rozdiel medzi reprodukčnou obstarávacou cenou neodpisovaného majetku a jeho vstupnou cenou podľa § 25 ods. 1 písm. g),</w:t>
            </w:r>
          </w:p>
          <w:p w:rsidR="005F02E2" w:rsidRPr="005F02E2">
            <w:pPr>
              <w:pStyle w:val="BodyText2"/>
              <w:spacing w:line="240" w:lineRule="exact"/>
              <w:jc w:val="left"/>
              <w:rPr>
                <w:rFonts w:ascii="Arial Narrow" w:hAnsi="Arial Narrow" w:cs="Arial Narrow"/>
                <w:b/>
                <w:bCs/>
              </w:rPr>
            </w:pPr>
          </w:p>
          <w:p w:rsidR="005F02E2" w:rsidRPr="005F02E2" w:rsidP="005F02E2">
            <w:pPr>
              <w:ind w:firstLine="57"/>
              <w:jc w:val="both"/>
              <w:rPr>
                <w:rFonts w:ascii="Arial Narrow" w:hAnsi="Arial Narrow" w:cs="Arial Narrow"/>
                <w:b/>
                <w:bCs/>
                <w:sz w:val="20"/>
                <w:szCs w:val="20"/>
              </w:rPr>
            </w:pPr>
            <w:r w:rsidRPr="005F02E2">
              <w:rPr>
                <w:rFonts w:ascii="Arial Narrow" w:hAnsi="Arial Narrow" w:cs="Arial Narrow"/>
                <w:b/>
                <w:bCs/>
                <w:sz w:val="20"/>
                <w:szCs w:val="20"/>
              </w:rPr>
              <w:t>Majetok nadobudnutý právnym nástupcom od daňovníka zrušeného bez likvidácie sa oceňuje reálnou hodnotou. Ak oceňovacie rozdiely z precenenia pri zlúčení, splynutí alebo rozdelení obchodných spoločností alebo družstiev vykázané podľa osobitného predpisu</w:t>
            </w:r>
            <w:r w:rsidRPr="005F02E2">
              <w:rPr>
                <w:rFonts w:ascii="Arial Narrow" w:hAnsi="Arial Narrow" w:cs="Arial Narrow"/>
                <w:b/>
                <w:bCs/>
                <w:sz w:val="20"/>
                <w:szCs w:val="20"/>
                <w:vertAlign w:val="superscript"/>
              </w:rPr>
              <w:t>1</w:t>
            </w:r>
            <w:r w:rsidRPr="005F02E2">
              <w:rPr>
                <w:rFonts w:ascii="Arial Narrow" w:hAnsi="Arial Narrow" w:cs="Arial Narrow"/>
                <w:b/>
                <w:bCs/>
                <w:sz w:val="20"/>
                <w:szCs w:val="20"/>
              </w:rPr>
              <w:t>) zahrnie do základu dane daňovník zrušený bez likvidácie alebo jeho právny nástupca jednorazovo v zdaňovacom období, v ktorom dôjde k zlúčeniu, splynutiu alebo rozdeleniu obchodných spoločností alebo družstiev, môže tento právny nástupca pokračovať v opisovaní hmotného majetku z reálnej hodnoty ako v ďalších rokoch odpisovania počas doby odpisovania</w:t>
            </w:r>
            <w:r w:rsidRPr="005F02E2">
              <w:rPr>
                <w:rFonts w:ascii="Arial Narrow" w:hAnsi="Arial Narrow" w:cs="Arial Narrow"/>
                <w:b/>
                <w:bCs/>
                <w:color w:val="FF0000"/>
                <w:sz w:val="20"/>
                <w:szCs w:val="20"/>
              </w:rPr>
              <w:t xml:space="preserve"> </w:t>
            </w:r>
            <w:r w:rsidRPr="005F02E2">
              <w:rPr>
                <w:rFonts w:ascii="Arial Narrow" w:hAnsi="Arial Narrow" w:cs="Arial Narrow"/>
                <w:b/>
                <w:bCs/>
                <w:sz w:val="20"/>
                <w:szCs w:val="20"/>
              </w:rPr>
              <w:t>ustanovenej v § 26.</w:t>
            </w:r>
          </w:p>
          <w:p w:rsidR="005F02E2" w:rsidRPr="00B508B6">
            <w:pPr>
              <w:pStyle w:val="BodyText2"/>
              <w:spacing w:line="240" w:lineRule="exact"/>
              <w:jc w:val="left"/>
              <w:rPr>
                <w:rFonts w:ascii="Arial Narrow" w:hAnsi="Arial Narrow" w:cs="Arial Narrow"/>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063F">
            <w:pPr>
              <w:jc w:val="center"/>
              <w:rPr>
                <w:rFonts w:ascii="Times New Roman" w:hAnsi="Times New Roman" w:cs="Times New Roman"/>
                <w:sz w:val="20"/>
                <w:szCs w:val="20"/>
              </w:rPr>
            </w:pPr>
            <w:r w:rsidR="005F02E2">
              <w:rPr>
                <w:rFonts w:ascii="Times New Roman" w:hAnsi="Times New Roman" w:cs="Times New Roman"/>
                <w:sz w:val="20"/>
                <w:szCs w:val="20"/>
              </w:rPr>
              <w:t>Ú</w:t>
            </w:r>
          </w:p>
        </w:tc>
        <w:tc>
          <w:tcPr>
            <w:tcW w:w="108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A9063F">
            <w:pPr>
              <w:pStyle w:val="Heading1"/>
              <w:rPr>
                <w:rFonts w:ascii="Times New Roman" w:hAnsi="Times New Roman" w:cs="Times New Roman"/>
                <w:b w:val="0"/>
                <w:bCs w:val="0"/>
                <w:sz w:val="20"/>
                <w:szCs w:val="20"/>
              </w:rPr>
            </w:pPr>
          </w:p>
        </w:tc>
      </w:tr>
      <w:tr>
        <w:tblPrEx>
          <w:tblW w:w="16200" w:type="dxa"/>
          <w:tblInd w:w="-497" w:type="dxa"/>
          <w:tblLayout w:type="fixed"/>
          <w:tblCellMar>
            <w:left w:w="43" w:type="dxa"/>
            <w:right w:w="43" w:type="dxa"/>
          </w:tblCellMar>
        </w:tblPrEx>
        <w:trPr>
          <w:trHeight w:hRule="auto" w:val="0"/>
        </w:trPr>
        <w:tc>
          <w:tcPr>
            <w:tcW w:w="720"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A9063F">
            <w:pPr>
              <w:jc w:val="center"/>
              <w:rPr>
                <w:rFonts w:ascii="Times New Roman" w:hAnsi="Times New Roman" w:cs="Times New Roman"/>
                <w:sz w:val="20"/>
                <w:szCs w:val="20"/>
              </w:rPr>
            </w:pPr>
            <w:r w:rsidR="00153B33">
              <w:rPr>
                <w:rFonts w:ascii="Times New Roman" w:hAnsi="Times New Roman" w:cs="Times New Roman"/>
                <w:sz w:val="20"/>
                <w:szCs w:val="20"/>
              </w:rPr>
              <w:t>Čl.</w:t>
            </w:r>
            <w:r w:rsidR="005F02E2">
              <w:rPr>
                <w:rFonts w:ascii="Times New Roman" w:hAnsi="Times New Roman" w:cs="Times New Roman"/>
                <w:sz w:val="20"/>
                <w:szCs w:val="20"/>
              </w:rPr>
              <w:t>5</w:t>
            </w:r>
          </w:p>
        </w:tc>
        <w:tc>
          <w:tcPr>
            <w:tcW w:w="5220"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5F02E2" w:rsidRPr="005F02E2" w:rsidP="005F02E2">
            <w:pPr>
              <w:rPr>
                <w:rFonts w:ascii="Arial Narrow" w:hAnsi="Arial Narrow" w:cs="Arial Narrow"/>
                <w:sz w:val="20"/>
                <w:szCs w:val="20"/>
              </w:rPr>
            </w:pPr>
            <w:r w:rsidRPr="005F02E2">
              <w:rPr>
                <w:rFonts w:ascii="Arial Narrow" w:hAnsi="Arial Narrow" w:cs="Arial Narrow"/>
                <w:sz w:val="20"/>
                <w:szCs w:val="20"/>
              </w:rPr>
              <w:t>Členské štáty prijmú nevyhnutné opatrenia, aby v prípadoch, keď sú</w:t>
            </w:r>
          </w:p>
          <w:p w:rsidR="005F02E2" w:rsidRPr="005F02E2" w:rsidP="005F02E2">
            <w:pPr>
              <w:rPr>
                <w:rFonts w:ascii="Arial Narrow" w:hAnsi="Arial Narrow" w:cs="Arial Narrow"/>
                <w:sz w:val="20"/>
                <w:szCs w:val="20"/>
              </w:rPr>
            </w:pPr>
            <w:r w:rsidRPr="005F02E2">
              <w:rPr>
                <w:rFonts w:ascii="Arial Narrow" w:hAnsi="Arial Narrow" w:cs="Arial Narrow"/>
                <w:sz w:val="20"/>
                <w:szCs w:val="20"/>
              </w:rPr>
              <w:t>finančné zaistenia alebo rezervy riadne vytvorené prevádzajúcou spoločnosťou</w:t>
            </w:r>
            <w:r>
              <w:rPr>
                <w:rFonts w:ascii="Arial Narrow" w:hAnsi="Arial Narrow" w:cs="Arial Narrow"/>
                <w:sz w:val="20"/>
                <w:szCs w:val="20"/>
              </w:rPr>
              <w:t xml:space="preserve"> </w:t>
            </w:r>
            <w:r w:rsidRPr="005F02E2">
              <w:rPr>
                <w:rFonts w:ascii="Arial Narrow" w:hAnsi="Arial Narrow" w:cs="Arial Narrow"/>
                <w:sz w:val="20"/>
                <w:szCs w:val="20"/>
              </w:rPr>
              <w:t>čiastočne alebo úplne oslobodené od zdanenia a nepochádzajú</w:t>
            </w:r>
            <w:r>
              <w:rPr>
                <w:rFonts w:ascii="Arial Narrow" w:hAnsi="Arial Narrow" w:cs="Arial Narrow"/>
                <w:sz w:val="20"/>
                <w:szCs w:val="20"/>
              </w:rPr>
              <w:t xml:space="preserve"> </w:t>
            </w:r>
            <w:r w:rsidRPr="005F02E2">
              <w:rPr>
                <w:rFonts w:ascii="Arial Narrow" w:hAnsi="Arial Narrow" w:cs="Arial Narrow"/>
                <w:sz w:val="20"/>
                <w:szCs w:val="20"/>
              </w:rPr>
              <w:t>z materských podnikov v zahraničí, mohli byť tieto finančné zaistenia</w:t>
            </w:r>
            <w:r>
              <w:rPr>
                <w:rFonts w:ascii="Arial Narrow" w:hAnsi="Arial Narrow" w:cs="Arial Narrow"/>
                <w:sz w:val="20"/>
                <w:szCs w:val="20"/>
              </w:rPr>
              <w:t xml:space="preserve"> </w:t>
            </w:r>
            <w:r w:rsidRPr="005F02E2">
              <w:rPr>
                <w:rFonts w:ascii="Arial Narrow" w:hAnsi="Arial Narrow" w:cs="Arial Narrow"/>
                <w:sz w:val="20"/>
                <w:szCs w:val="20"/>
              </w:rPr>
              <w:t>a rezervy prevedené s rovnakým oslobodením o</w:t>
            </w:r>
            <w:r w:rsidRPr="005F02E2">
              <w:rPr>
                <w:rFonts w:ascii="Arial Narrow" w:hAnsi="Arial Narrow" w:cs="Arial Narrow"/>
                <w:sz w:val="20"/>
                <w:szCs w:val="20"/>
              </w:rPr>
              <w:t>d zdanenia materským</w:t>
            </w:r>
            <w:r>
              <w:rPr>
                <w:rFonts w:ascii="Arial Narrow" w:hAnsi="Arial Narrow" w:cs="Arial Narrow"/>
                <w:sz w:val="20"/>
                <w:szCs w:val="20"/>
              </w:rPr>
              <w:t xml:space="preserve"> </w:t>
            </w:r>
            <w:r w:rsidRPr="005F02E2">
              <w:rPr>
                <w:rFonts w:ascii="Arial Narrow" w:hAnsi="Arial Narrow" w:cs="Arial Narrow"/>
                <w:sz w:val="20"/>
                <w:szCs w:val="20"/>
              </w:rPr>
              <w:t>podnikom preberajúcej spoločnosti, ktorá sa nachádza v členskom štáte</w:t>
            </w:r>
            <w:r>
              <w:rPr>
                <w:rFonts w:ascii="Arial Narrow" w:hAnsi="Arial Narrow" w:cs="Arial Narrow"/>
                <w:sz w:val="20"/>
                <w:szCs w:val="20"/>
              </w:rPr>
              <w:t xml:space="preserve"> </w:t>
            </w:r>
            <w:r w:rsidRPr="005F02E2">
              <w:rPr>
                <w:rFonts w:ascii="Arial Narrow" w:hAnsi="Arial Narrow" w:cs="Arial Narrow"/>
                <w:sz w:val="20"/>
                <w:szCs w:val="20"/>
              </w:rPr>
              <w:t>prevádzajúcej spoločnosti s tým, že preberajúca spoločnosť tak</w:t>
            </w:r>
            <w:r>
              <w:rPr>
                <w:rFonts w:ascii="Arial Narrow" w:hAnsi="Arial Narrow" w:cs="Arial Narrow"/>
                <w:sz w:val="20"/>
                <w:szCs w:val="20"/>
              </w:rPr>
              <w:t xml:space="preserve"> </w:t>
            </w:r>
            <w:r w:rsidRPr="005F02E2">
              <w:rPr>
                <w:rFonts w:ascii="Arial Narrow" w:hAnsi="Arial Narrow" w:cs="Arial Narrow"/>
                <w:sz w:val="20"/>
                <w:szCs w:val="20"/>
              </w:rPr>
              <w:t>prevezme práva a povinnosti prevádzajúcej spoločnosti.</w:t>
            </w:r>
          </w:p>
          <w:p w:rsidR="00A9063F">
            <w:pPr>
              <w:pStyle w:val="Normlny"/>
              <w:jc w:val="both"/>
              <w:rPr>
                <w:rFonts w:ascii="Times New Roman" w:hAnsi="Times New Roman" w:cs="Times New Roman"/>
              </w:rPr>
            </w:pPr>
          </w:p>
        </w:tc>
        <w:tc>
          <w:tcPr>
            <w:tcW w:w="72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A9063F">
            <w:pPr>
              <w:jc w:val="center"/>
              <w:rPr>
                <w:rFonts w:ascii="Times New Roman" w:hAnsi="Times New Roman" w:cs="Times New Roman"/>
                <w:sz w:val="20"/>
                <w:szCs w:val="20"/>
              </w:rPr>
            </w:pPr>
            <w:r w:rsidR="005F02E2">
              <w:rPr>
                <w:rFonts w:ascii="Times New Roman" w:hAnsi="Times New Roman" w:cs="Times New Roman"/>
                <w:sz w:val="20"/>
                <w:szCs w:val="20"/>
              </w:rPr>
              <w:t>N</w:t>
            </w:r>
          </w:p>
        </w:tc>
        <w:tc>
          <w:tcPr>
            <w:tcW w:w="900" w:type="dxa"/>
            <w:tcBorders>
              <w:top w:val="single" w:sz="4" w:space="0" w:color="auto"/>
              <w:left w:val="nil"/>
              <w:bottom w:val="single" w:sz="4" w:space="0" w:color="auto"/>
              <w:right w:val="single" w:sz="4" w:space="0" w:color="auto"/>
              <w:tl2br w:val="nil"/>
              <w:tr2bl w:val="nil"/>
            </w:tcBorders>
            <w:textDirection w:val="lrTb"/>
            <w:vAlign w:val="top"/>
          </w:tcPr>
          <w:p w:rsidR="00A9063F" w:rsidRPr="006325F3">
            <w:pPr>
              <w:jc w:val="center"/>
              <w:rPr>
                <w:rFonts w:ascii="Arial Narrow" w:hAnsi="Arial Narrow" w:cs="Arial Narrow"/>
                <w:b/>
                <w:bCs/>
                <w:sz w:val="20"/>
                <w:szCs w:val="20"/>
              </w:rPr>
            </w:pPr>
            <w:r w:rsidRPr="006325F3" w:rsidR="006325F3">
              <w:rPr>
                <w:rFonts w:ascii="Arial Narrow" w:hAnsi="Arial Narrow" w:cs="Arial Narrow"/>
                <w:b/>
                <w:bCs/>
                <w:sz w:val="20"/>
                <w:szCs w:val="20"/>
              </w:rPr>
              <w:t>návrh zákona</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325F3">
            <w:pPr>
              <w:pStyle w:val="Normlny"/>
              <w:jc w:val="center"/>
              <w:rPr>
                <w:rFonts w:ascii="Arial Narrow" w:hAnsi="Arial Narrow" w:cs="Arial Narrow"/>
                <w:b/>
                <w:bCs/>
              </w:rPr>
            </w:pPr>
            <w:r w:rsidRPr="006325F3">
              <w:rPr>
                <w:rFonts w:ascii="Arial Narrow" w:hAnsi="Arial Narrow" w:cs="Arial Narrow"/>
                <w:b/>
                <w:bCs/>
              </w:rPr>
              <w:t xml:space="preserve">§ 17f ods. 1 pís.b) </w:t>
            </w:r>
          </w:p>
          <w:p w:rsidR="006325F3">
            <w:pPr>
              <w:pStyle w:val="Normlny"/>
              <w:jc w:val="center"/>
              <w:rPr>
                <w:rFonts w:ascii="Arial Narrow" w:hAnsi="Arial Narrow" w:cs="Arial Narrow"/>
                <w:b/>
                <w:bCs/>
              </w:rPr>
            </w:pPr>
          </w:p>
          <w:p w:rsidR="006325F3">
            <w:pPr>
              <w:pStyle w:val="Normlny"/>
              <w:jc w:val="center"/>
              <w:rPr>
                <w:rFonts w:ascii="Arial Narrow" w:hAnsi="Arial Narrow" w:cs="Arial Narrow"/>
                <w:b/>
                <w:bCs/>
              </w:rPr>
            </w:pPr>
            <w:r w:rsidRPr="006325F3">
              <w:rPr>
                <w:rFonts w:ascii="Arial Narrow" w:hAnsi="Arial Narrow" w:cs="Arial Narrow"/>
                <w:b/>
                <w:bCs/>
              </w:rPr>
              <w:t xml:space="preserve">pís.c) </w:t>
            </w:r>
          </w:p>
          <w:p w:rsidR="006325F3">
            <w:pPr>
              <w:pStyle w:val="Normlny"/>
              <w:jc w:val="center"/>
              <w:rPr>
                <w:rFonts w:ascii="Arial Narrow" w:hAnsi="Arial Narrow" w:cs="Arial Narrow"/>
                <w:b/>
                <w:bCs/>
              </w:rPr>
            </w:pPr>
          </w:p>
          <w:p w:rsidR="006325F3">
            <w:pPr>
              <w:pStyle w:val="Normlny"/>
              <w:jc w:val="center"/>
              <w:rPr>
                <w:rFonts w:ascii="Arial Narrow" w:hAnsi="Arial Narrow" w:cs="Arial Narrow"/>
                <w:b/>
                <w:bCs/>
              </w:rPr>
            </w:pPr>
          </w:p>
          <w:p w:rsidR="006325F3">
            <w:pPr>
              <w:pStyle w:val="Normlny"/>
              <w:jc w:val="center"/>
              <w:rPr>
                <w:rFonts w:ascii="Arial Narrow" w:hAnsi="Arial Narrow" w:cs="Arial Narrow"/>
                <w:b/>
                <w:bCs/>
              </w:rPr>
            </w:pPr>
          </w:p>
          <w:p w:rsidR="006325F3">
            <w:pPr>
              <w:pStyle w:val="Normlny"/>
              <w:jc w:val="center"/>
              <w:rPr>
                <w:rFonts w:ascii="Arial Narrow" w:hAnsi="Arial Narrow" w:cs="Arial Narrow"/>
                <w:b/>
                <w:bCs/>
              </w:rPr>
            </w:pPr>
          </w:p>
          <w:p w:rsidR="006325F3">
            <w:pPr>
              <w:pStyle w:val="Normlny"/>
              <w:jc w:val="center"/>
              <w:rPr>
                <w:rFonts w:ascii="Arial Narrow" w:hAnsi="Arial Narrow" w:cs="Arial Narrow"/>
                <w:b/>
                <w:bCs/>
              </w:rPr>
            </w:pPr>
            <w:r w:rsidRPr="006325F3">
              <w:rPr>
                <w:rFonts w:ascii="Arial Narrow" w:hAnsi="Arial Narrow" w:cs="Arial Narrow"/>
                <w:b/>
                <w:bCs/>
              </w:rPr>
              <w:t xml:space="preserve">ods.2 pís.a) </w:t>
            </w:r>
          </w:p>
          <w:p w:rsidR="006325F3">
            <w:pPr>
              <w:pStyle w:val="Normlny"/>
              <w:jc w:val="center"/>
              <w:rPr>
                <w:rFonts w:ascii="Arial Narrow" w:hAnsi="Arial Narrow" w:cs="Arial Narrow"/>
                <w:b/>
                <w:bCs/>
              </w:rPr>
            </w:pPr>
          </w:p>
          <w:p w:rsidR="006325F3">
            <w:pPr>
              <w:pStyle w:val="Normlny"/>
              <w:jc w:val="center"/>
              <w:rPr>
                <w:rFonts w:ascii="Arial Narrow" w:hAnsi="Arial Narrow" w:cs="Arial Narrow"/>
                <w:b/>
                <w:bCs/>
              </w:rPr>
            </w:pPr>
          </w:p>
          <w:p w:rsidR="006325F3">
            <w:pPr>
              <w:pStyle w:val="Normlny"/>
              <w:jc w:val="center"/>
              <w:rPr>
                <w:rFonts w:ascii="Arial Narrow" w:hAnsi="Arial Narrow" w:cs="Arial Narrow"/>
                <w:b/>
                <w:bCs/>
              </w:rPr>
            </w:pPr>
          </w:p>
          <w:p w:rsidR="006325F3">
            <w:pPr>
              <w:pStyle w:val="Normlny"/>
              <w:jc w:val="center"/>
              <w:rPr>
                <w:rFonts w:ascii="Arial Narrow" w:hAnsi="Arial Narrow" w:cs="Arial Narrow"/>
                <w:b/>
                <w:bCs/>
              </w:rPr>
            </w:pPr>
          </w:p>
          <w:p w:rsidR="006325F3">
            <w:pPr>
              <w:pStyle w:val="Normlny"/>
              <w:jc w:val="center"/>
              <w:rPr>
                <w:rFonts w:ascii="Arial Narrow" w:hAnsi="Arial Narrow" w:cs="Arial Narrow"/>
                <w:b/>
                <w:bCs/>
              </w:rPr>
            </w:pPr>
          </w:p>
          <w:p w:rsidR="006325F3">
            <w:pPr>
              <w:pStyle w:val="Normlny"/>
              <w:jc w:val="center"/>
              <w:rPr>
                <w:rFonts w:ascii="Arial Narrow" w:hAnsi="Arial Narrow" w:cs="Arial Narrow"/>
                <w:b/>
                <w:bCs/>
              </w:rPr>
            </w:pPr>
          </w:p>
          <w:p w:rsidR="006325F3">
            <w:pPr>
              <w:pStyle w:val="Normlny"/>
              <w:jc w:val="center"/>
              <w:rPr>
                <w:rFonts w:ascii="Arial Narrow" w:hAnsi="Arial Narrow" w:cs="Arial Narrow"/>
                <w:b/>
                <w:bCs/>
              </w:rPr>
            </w:pPr>
          </w:p>
          <w:p w:rsidR="006325F3">
            <w:pPr>
              <w:pStyle w:val="Normlny"/>
              <w:jc w:val="center"/>
              <w:rPr>
                <w:rFonts w:ascii="Arial Narrow" w:hAnsi="Arial Narrow" w:cs="Arial Narrow"/>
                <w:b/>
                <w:bCs/>
              </w:rPr>
            </w:pPr>
            <w:r w:rsidRPr="006325F3">
              <w:rPr>
                <w:rFonts w:ascii="Arial Narrow" w:hAnsi="Arial Narrow" w:cs="Arial Narrow"/>
                <w:b/>
                <w:bCs/>
              </w:rPr>
              <w:t xml:space="preserve">ods. 9 </w:t>
            </w:r>
          </w:p>
          <w:p w:rsidR="006325F3">
            <w:pPr>
              <w:pStyle w:val="Normlny"/>
              <w:jc w:val="center"/>
              <w:rPr>
                <w:rFonts w:ascii="Arial Narrow" w:hAnsi="Arial Narrow" w:cs="Arial Narrow"/>
                <w:b/>
                <w:bCs/>
              </w:rPr>
            </w:pPr>
          </w:p>
          <w:p w:rsidR="006325F3">
            <w:pPr>
              <w:pStyle w:val="Normlny"/>
              <w:jc w:val="center"/>
              <w:rPr>
                <w:rFonts w:ascii="Arial Narrow" w:hAnsi="Arial Narrow" w:cs="Arial Narrow"/>
                <w:b/>
                <w:bCs/>
              </w:rPr>
            </w:pPr>
          </w:p>
          <w:p w:rsidR="006325F3">
            <w:pPr>
              <w:pStyle w:val="Normlny"/>
              <w:jc w:val="center"/>
              <w:rPr>
                <w:rFonts w:ascii="Arial Narrow" w:hAnsi="Arial Narrow" w:cs="Arial Narrow"/>
                <w:b/>
                <w:bCs/>
              </w:rPr>
            </w:pPr>
          </w:p>
          <w:p w:rsidR="00A9063F" w:rsidRPr="006325F3">
            <w:pPr>
              <w:pStyle w:val="Normlny"/>
              <w:jc w:val="center"/>
              <w:rPr>
                <w:rFonts w:ascii="Arial Narrow" w:hAnsi="Arial Narrow" w:cs="Arial Narrow"/>
                <w:b/>
                <w:bCs/>
              </w:rPr>
            </w:pPr>
            <w:r w:rsidRPr="006325F3" w:rsidR="006325F3">
              <w:rPr>
                <w:rFonts w:ascii="Arial Narrow" w:hAnsi="Arial Narrow" w:cs="Arial Narrow"/>
                <w:b/>
                <w:bCs/>
              </w:rPr>
              <w:t>pís.a)</w:t>
            </w:r>
          </w:p>
        </w:tc>
        <w:tc>
          <w:tcPr>
            <w:tcW w:w="61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325F3" w:rsidP="006325F3">
            <w:pPr>
              <w:tabs>
                <w:tab w:val="left" w:pos="8820"/>
              </w:tabs>
              <w:ind w:firstLine="57"/>
              <w:jc w:val="both"/>
              <w:rPr>
                <w:rFonts w:ascii="Arial Narrow" w:hAnsi="Arial Narrow" w:cs="Arial Narrow"/>
                <w:b/>
                <w:bCs/>
                <w:sz w:val="20"/>
                <w:szCs w:val="20"/>
              </w:rPr>
            </w:pPr>
            <w:r w:rsidRPr="006325F3">
              <w:rPr>
                <w:rFonts w:ascii="Arial Narrow" w:hAnsi="Arial Narrow" w:cs="Arial Narrow"/>
                <w:b/>
                <w:bCs/>
                <w:sz w:val="20"/>
                <w:szCs w:val="20"/>
              </w:rPr>
              <w:t xml:space="preserve"> Do základu dane daňovníka zrušeného bez likvidácie sa </w:t>
            </w:r>
          </w:p>
          <w:p w:rsidR="006325F3" w:rsidRPr="006325F3" w:rsidP="006325F3">
            <w:pPr>
              <w:tabs>
                <w:tab w:val="left" w:pos="8820"/>
              </w:tabs>
              <w:ind w:firstLine="57"/>
              <w:jc w:val="both"/>
              <w:rPr>
                <w:rFonts w:ascii="Arial Narrow" w:hAnsi="Arial Narrow" w:cs="Arial Narrow"/>
                <w:b/>
                <w:bCs/>
                <w:sz w:val="20"/>
                <w:szCs w:val="20"/>
              </w:rPr>
            </w:pPr>
            <w:r w:rsidRPr="006325F3">
              <w:rPr>
                <w:rFonts w:ascii="Arial Narrow" w:hAnsi="Arial Narrow" w:cs="Arial Narrow"/>
                <w:b/>
                <w:bCs/>
                <w:sz w:val="20"/>
                <w:szCs w:val="20"/>
              </w:rPr>
              <w:t>nezahrnujú opravné položky vytvorené k zásobám a cenným papierom, ak právny nástupca tohto daňovníka prevezme pôvodné obstarávacie ceny zásob a cenných papier</w:t>
            </w:r>
            <w:r w:rsidRPr="006325F3">
              <w:rPr>
                <w:rFonts w:ascii="Arial Narrow" w:hAnsi="Arial Narrow" w:cs="Arial Narrow"/>
                <w:b/>
                <w:bCs/>
                <w:sz w:val="20"/>
                <w:szCs w:val="20"/>
              </w:rPr>
              <w:t>ov,</w:t>
            </w:r>
          </w:p>
          <w:p w:rsidR="006325F3" w:rsidRPr="006325F3" w:rsidP="006325F3">
            <w:pPr>
              <w:tabs>
                <w:tab w:val="left" w:pos="8820"/>
              </w:tabs>
              <w:ind w:firstLine="113"/>
              <w:jc w:val="both"/>
              <w:rPr>
                <w:rFonts w:ascii="Arial Narrow" w:hAnsi="Arial Narrow" w:cs="Arial Narrow"/>
                <w:b/>
                <w:bCs/>
                <w:sz w:val="20"/>
                <w:szCs w:val="20"/>
              </w:rPr>
            </w:pPr>
            <w:r w:rsidRPr="006325F3">
              <w:rPr>
                <w:rFonts w:ascii="Arial Narrow" w:hAnsi="Arial Narrow" w:cs="Arial Narrow"/>
                <w:b/>
                <w:bCs/>
                <w:sz w:val="20"/>
                <w:szCs w:val="20"/>
              </w:rPr>
              <w:t>zahrnujú aj rezervy podľa § 20 a opravné položky k pohľadávkam uznané za daňový výdavok podľa § 20 najneskôr v tom zdaňovacom období, v ktorom došlo k zlúčeniu, splynutiu alebo rozdeleniu obchodných spoločností alebo družstiev a právny nástupca daňovníka zrušeného bez likvidácie môže pokračovať v tvorbe opravných položiek k pohľadávkam podľa § 20.</w:t>
            </w:r>
          </w:p>
          <w:p w:rsidR="006325F3" w:rsidRPr="006325F3" w:rsidP="006325F3">
            <w:pPr>
              <w:ind w:firstLine="57"/>
              <w:jc w:val="both"/>
              <w:rPr>
                <w:rFonts w:ascii="Arial Narrow" w:hAnsi="Arial Narrow" w:cs="Arial Narrow"/>
                <w:b/>
                <w:bCs/>
                <w:sz w:val="20"/>
                <w:szCs w:val="20"/>
              </w:rPr>
            </w:pPr>
            <w:r w:rsidRPr="006325F3">
              <w:rPr>
                <w:rFonts w:ascii="Arial Narrow" w:hAnsi="Arial Narrow" w:cs="Arial Narrow"/>
                <w:b/>
                <w:bCs/>
                <w:sz w:val="20"/>
                <w:szCs w:val="20"/>
              </w:rPr>
              <w:t>Do základu dane právneho nástupcu daňovníka zrušeného bez likvidácie sa</w:t>
            </w:r>
          </w:p>
          <w:p w:rsidR="006325F3" w:rsidRPr="006325F3" w:rsidP="006325F3">
            <w:pPr>
              <w:ind w:firstLine="57"/>
              <w:jc w:val="both"/>
              <w:rPr>
                <w:rFonts w:ascii="Arial Narrow" w:hAnsi="Arial Narrow" w:cs="Arial Narrow"/>
                <w:b/>
                <w:bCs/>
                <w:sz w:val="20"/>
                <w:szCs w:val="20"/>
              </w:rPr>
            </w:pPr>
            <w:r w:rsidRPr="006325F3">
              <w:rPr>
                <w:rFonts w:ascii="Arial Narrow" w:hAnsi="Arial Narrow" w:cs="Arial Narrow"/>
                <w:b/>
                <w:bCs/>
                <w:sz w:val="20"/>
                <w:szCs w:val="20"/>
              </w:rPr>
              <w:t>zahrnuje rozdiel medzi sumou prevzatej rezervy podľa § 20 a výškou skutočnej úhrady záväzku v zdaňovanom období, v ktorom došlo k úhrade záväzku, ku ktorému bola tvorená táto rezerva, pričom pri ďalšej tvorbe rezervy uznanej za daňový výdavok sa u právneho nástupcu postupuje podľa § 20. Náklad, ku ktorému bola tvorená rezerva podľa osobitné</w:t>
            </w:r>
            <w:r w:rsidRPr="006325F3">
              <w:rPr>
                <w:rFonts w:ascii="Arial Narrow" w:hAnsi="Arial Narrow" w:cs="Arial Narrow"/>
                <w:b/>
                <w:bCs/>
                <w:sz w:val="20"/>
                <w:szCs w:val="20"/>
              </w:rPr>
              <w:t>ho predpisu,</w:t>
            </w:r>
            <w:r w:rsidRPr="006325F3">
              <w:rPr>
                <w:rFonts w:ascii="Arial Narrow" w:hAnsi="Arial Narrow" w:cs="Arial Narrow"/>
                <w:b/>
                <w:bCs/>
                <w:sz w:val="20"/>
                <w:szCs w:val="20"/>
                <w:vertAlign w:val="superscript"/>
              </w:rPr>
              <w:t>1</w:t>
            </w:r>
            <w:r w:rsidRPr="006325F3">
              <w:rPr>
                <w:rFonts w:ascii="Arial Narrow" w:hAnsi="Arial Narrow" w:cs="Arial Narrow"/>
                <w:b/>
                <w:bCs/>
                <w:sz w:val="20"/>
                <w:szCs w:val="20"/>
              </w:rPr>
              <w:t>) ktorej tvorba nie je uznaná za daňový výdavok, sa zahrnuje do základu dane v tom zdaňovacom období, v ktorom dôjde k použitiu rezervy u právneho nástupcu daňovníka zrušeného bez likvidácie podľa § 17 ods. 23,</w:t>
            </w:r>
          </w:p>
          <w:p w:rsidR="006325F3" w:rsidRPr="006325F3" w:rsidP="006325F3">
            <w:pPr>
              <w:pStyle w:val="Normlny"/>
              <w:rPr>
                <w:rFonts w:ascii="Arial Narrow" w:hAnsi="Arial Narrow" w:cs="Arial Narrow"/>
                <w:b/>
                <w:bCs/>
              </w:rPr>
            </w:pPr>
            <w:r w:rsidRPr="006325F3">
              <w:rPr>
                <w:rFonts w:ascii="Arial Narrow" w:hAnsi="Arial Narrow" w:cs="Arial Narrow"/>
                <w:b/>
                <w:bCs/>
              </w:rPr>
              <w:t>Ak pri zrušení daňovníka bez likvidácie  so sídlom na území Slovenskej republiky, ktorého právnym nástupcom je daňovník so sídlom mimo územia Slovenskej republiky vznikne tomuto právnemu nástupcovi na území Slovenskej republiky stála prevádzkareň, právny nástupca</w:t>
            </w:r>
          </w:p>
          <w:p w:rsidR="006325F3" w:rsidRPr="006325F3" w:rsidP="006325F3">
            <w:pPr>
              <w:pStyle w:val="Normlny"/>
              <w:rPr>
                <w:rFonts w:ascii="Arial Narrow" w:hAnsi="Arial Narrow" w:cs="Arial Narrow"/>
                <w:b/>
                <w:bCs/>
              </w:rPr>
            </w:pPr>
            <w:r w:rsidRPr="006325F3">
              <w:rPr>
                <w:rFonts w:ascii="Arial Narrow" w:hAnsi="Arial Narrow" w:cs="Arial Narrow"/>
                <w:b/>
                <w:bCs/>
              </w:rPr>
              <w:t xml:space="preserve"> neupravuje základ dane o zostatky rezerv, opravných položiek a účtov časového rozlíšenia, ak sa  vzťahujú k majetku a záväzkom tejto stálej prevádzkarne, s výnimkou opravnej položky k pohľadávkam podľa      § 20,</w:t>
            </w:r>
          </w:p>
          <w:p w:rsidR="00A9063F">
            <w:pPr>
              <w:pStyle w:val="Normlny"/>
              <w:jc w:val="both"/>
              <w:rPr>
                <w:rFonts w:ascii="Times New Roman" w:hAnsi="Times New Roman" w:cs="Times New Roman"/>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063F">
            <w:pPr>
              <w:jc w:val="center"/>
              <w:rPr>
                <w:rFonts w:ascii="Times New Roman" w:hAnsi="Times New Roman" w:cs="Times New Roman"/>
                <w:sz w:val="20"/>
                <w:szCs w:val="20"/>
              </w:rPr>
            </w:pPr>
            <w:r w:rsidR="006325F3">
              <w:rPr>
                <w:rFonts w:ascii="Times New Roman" w:hAnsi="Times New Roman" w:cs="Times New Roman"/>
                <w:sz w:val="20"/>
                <w:szCs w:val="20"/>
              </w:rPr>
              <w:t>Ú</w:t>
            </w:r>
          </w:p>
        </w:tc>
        <w:tc>
          <w:tcPr>
            <w:tcW w:w="108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A9063F">
            <w:pPr>
              <w:pStyle w:val="Heading1"/>
              <w:rPr>
                <w:rFonts w:ascii="Times New Roman" w:hAnsi="Times New Roman" w:cs="Times New Roman"/>
                <w:b w:val="0"/>
                <w:bCs w:val="0"/>
                <w:sz w:val="20"/>
                <w:szCs w:val="20"/>
              </w:rPr>
            </w:pPr>
          </w:p>
        </w:tc>
      </w:tr>
      <w:tr>
        <w:tblPrEx>
          <w:tblW w:w="16200" w:type="dxa"/>
          <w:tblInd w:w="-497" w:type="dxa"/>
          <w:tblLayout w:type="fixed"/>
          <w:tblCellMar>
            <w:left w:w="43" w:type="dxa"/>
            <w:right w:w="43" w:type="dxa"/>
          </w:tblCellMar>
        </w:tblPrEx>
        <w:trPr>
          <w:trHeight w:hRule="auto" w:val="0"/>
        </w:trPr>
        <w:tc>
          <w:tcPr>
            <w:tcW w:w="720"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A9063F" w:rsidRPr="007F010F">
            <w:pPr>
              <w:jc w:val="center"/>
              <w:rPr>
                <w:rFonts w:ascii="Arial Narrow" w:hAnsi="Arial Narrow" w:cs="Arial Narrow"/>
                <w:sz w:val="20"/>
                <w:szCs w:val="20"/>
              </w:rPr>
            </w:pPr>
            <w:r w:rsidRPr="007F010F" w:rsidR="00153B33">
              <w:rPr>
                <w:rFonts w:ascii="Arial Narrow" w:hAnsi="Arial Narrow" w:cs="Arial Narrow"/>
                <w:sz w:val="20"/>
                <w:szCs w:val="20"/>
              </w:rPr>
              <w:t>Čl.</w:t>
            </w:r>
            <w:r w:rsidRPr="007F010F" w:rsidR="006325F3">
              <w:rPr>
                <w:rFonts w:ascii="Arial Narrow" w:hAnsi="Arial Narrow" w:cs="Arial Narrow"/>
                <w:sz w:val="20"/>
                <w:szCs w:val="20"/>
              </w:rPr>
              <w:t>6</w:t>
            </w:r>
          </w:p>
        </w:tc>
        <w:tc>
          <w:tcPr>
            <w:tcW w:w="5220"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325F3" w:rsidRPr="007F010F" w:rsidP="006325F3">
            <w:pPr>
              <w:rPr>
                <w:rFonts w:ascii="Arial Narrow" w:hAnsi="Arial Narrow" w:cs="Arial Narrow"/>
                <w:sz w:val="20"/>
                <w:szCs w:val="20"/>
              </w:rPr>
            </w:pPr>
            <w:r w:rsidRPr="007F010F">
              <w:rPr>
                <w:rFonts w:ascii="Arial Narrow" w:hAnsi="Arial Narrow" w:cs="Arial Narrow"/>
                <w:sz w:val="20"/>
                <w:szCs w:val="20"/>
              </w:rPr>
              <w:t>Ak sa operácie uvedené v článku 1 písm. a) uskutočnili medzi spoločnosťami</w:t>
            </w:r>
            <w:r w:rsidR="00400418">
              <w:rPr>
                <w:rFonts w:ascii="Arial Narrow" w:hAnsi="Arial Narrow" w:cs="Arial Narrow"/>
                <w:sz w:val="20"/>
                <w:szCs w:val="20"/>
              </w:rPr>
              <w:t xml:space="preserve"> </w:t>
            </w:r>
            <w:r w:rsidRPr="007F010F">
              <w:rPr>
                <w:rFonts w:ascii="Arial Narrow" w:hAnsi="Arial Narrow" w:cs="Arial Narrow"/>
                <w:sz w:val="20"/>
                <w:szCs w:val="20"/>
              </w:rPr>
              <w:t>z členského štátu prevádzajúcej spoločnosti v takom rozsahu,</w:t>
            </w:r>
            <w:r w:rsidR="00400418">
              <w:rPr>
                <w:rFonts w:ascii="Arial Narrow" w:hAnsi="Arial Narrow" w:cs="Arial Narrow"/>
                <w:sz w:val="20"/>
                <w:szCs w:val="20"/>
              </w:rPr>
              <w:t xml:space="preserve"> </w:t>
            </w:r>
            <w:r w:rsidRPr="007F010F">
              <w:rPr>
                <w:rFonts w:ascii="Arial Narrow" w:hAnsi="Arial Narrow" w:cs="Arial Narrow"/>
                <w:sz w:val="20"/>
                <w:szCs w:val="20"/>
              </w:rPr>
              <w:t>že tento členský štát by uplatňoval ustanovenia umožňujúce preberajúcej</w:t>
            </w:r>
            <w:r w:rsidR="00400418">
              <w:rPr>
                <w:rFonts w:ascii="Arial Narrow" w:hAnsi="Arial Narrow" w:cs="Arial Narrow"/>
                <w:sz w:val="20"/>
                <w:szCs w:val="20"/>
              </w:rPr>
              <w:t xml:space="preserve"> </w:t>
            </w:r>
            <w:r w:rsidRPr="007F010F">
              <w:rPr>
                <w:rFonts w:ascii="Arial Narrow" w:hAnsi="Arial Narrow" w:cs="Arial Narrow"/>
                <w:sz w:val="20"/>
                <w:szCs w:val="20"/>
              </w:rPr>
              <w:t>spoločnosti prevziať straty prevádzajúcej spoločnosti, ktoré ešte neboli</w:t>
            </w:r>
            <w:r w:rsidR="00400418">
              <w:rPr>
                <w:rFonts w:ascii="Arial Narrow" w:hAnsi="Arial Narrow" w:cs="Arial Narrow"/>
                <w:sz w:val="20"/>
                <w:szCs w:val="20"/>
              </w:rPr>
              <w:t xml:space="preserve"> </w:t>
            </w:r>
            <w:r w:rsidRPr="007F010F">
              <w:rPr>
                <w:rFonts w:ascii="Arial Narrow" w:hAnsi="Arial Narrow" w:cs="Arial Narrow"/>
                <w:sz w:val="20"/>
                <w:szCs w:val="20"/>
              </w:rPr>
              <w:t>odvedené na daňové účely, rozšíri tieto ustanovenia tak, aby sa vzťahovali</w:t>
            </w:r>
            <w:r w:rsidR="00400418">
              <w:rPr>
                <w:rFonts w:ascii="Arial Narrow" w:hAnsi="Arial Narrow" w:cs="Arial Narrow"/>
                <w:sz w:val="20"/>
                <w:szCs w:val="20"/>
              </w:rPr>
              <w:t xml:space="preserve"> </w:t>
            </w:r>
            <w:r w:rsidRPr="007F010F">
              <w:rPr>
                <w:rFonts w:ascii="Arial Narrow" w:hAnsi="Arial Narrow" w:cs="Arial Narrow"/>
                <w:sz w:val="20"/>
                <w:szCs w:val="20"/>
              </w:rPr>
              <w:t>na prevzatie takých strát materskými podnikmi preberajúcej</w:t>
            </w:r>
            <w:r w:rsidR="00400418">
              <w:rPr>
                <w:rFonts w:ascii="Arial Narrow" w:hAnsi="Arial Narrow" w:cs="Arial Narrow"/>
                <w:sz w:val="20"/>
                <w:szCs w:val="20"/>
              </w:rPr>
              <w:t xml:space="preserve"> </w:t>
            </w:r>
            <w:r w:rsidRPr="007F010F">
              <w:rPr>
                <w:rFonts w:ascii="Arial Narrow" w:hAnsi="Arial Narrow" w:cs="Arial Narrow"/>
                <w:sz w:val="20"/>
                <w:szCs w:val="20"/>
              </w:rPr>
              <w:t>spoločnosti, nachádzajúcimi sa na území tohto štátu.</w:t>
            </w:r>
          </w:p>
          <w:p w:rsidR="00A9063F" w:rsidRPr="007F010F">
            <w:pPr>
              <w:pStyle w:val="Normlny"/>
              <w:rPr>
                <w:rFonts w:ascii="Arial Narrow" w:hAnsi="Arial Narrow" w:cs="Arial Narrow"/>
              </w:rPr>
            </w:pPr>
          </w:p>
        </w:tc>
        <w:tc>
          <w:tcPr>
            <w:tcW w:w="72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A9063F">
            <w:pPr>
              <w:jc w:val="center"/>
              <w:rPr>
                <w:rFonts w:ascii="Times New Roman" w:hAnsi="Times New Roman" w:cs="Times New Roman"/>
                <w:sz w:val="20"/>
                <w:szCs w:val="20"/>
              </w:rPr>
            </w:pPr>
            <w:r w:rsidR="00400418">
              <w:rPr>
                <w:rFonts w:ascii="Times New Roman" w:hAnsi="Times New Roman" w:cs="Times New Roman"/>
                <w:sz w:val="20"/>
                <w:szCs w:val="20"/>
              </w:rPr>
              <w:t>N</w:t>
            </w:r>
          </w:p>
        </w:tc>
        <w:tc>
          <w:tcPr>
            <w:tcW w:w="900" w:type="dxa"/>
            <w:tcBorders>
              <w:top w:val="single" w:sz="4" w:space="0" w:color="auto"/>
              <w:left w:val="nil"/>
              <w:bottom w:val="single" w:sz="4" w:space="0" w:color="auto"/>
              <w:right w:val="single" w:sz="4" w:space="0" w:color="auto"/>
              <w:tl2br w:val="nil"/>
              <w:tr2bl w:val="nil"/>
            </w:tcBorders>
            <w:textDirection w:val="lrTb"/>
            <w:vAlign w:val="top"/>
          </w:tcPr>
          <w:p w:rsidR="00A9063F">
            <w:pPr>
              <w:jc w:val="center"/>
              <w:rPr>
                <w:rFonts w:ascii="Arial Narrow" w:hAnsi="Arial Narrow" w:cs="Arial Narrow"/>
                <w:b/>
                <w:bCs/>
                <w:sz w:val="20"/>
                <w:szCs w:val="20"/>
              </w:rPr>
            </w:pPr>
            <w:r w:rsidRPr="00400418" w:rsidR="00400418">
              <w:rPr>
                <w:rFonts w:ascii="Arial Narrow" w:hAnsi="Arial Narrow" w:cs="Arial Narrow"/>
                <w:b/>
                <w:bCs/>
                <w:sz w:val="20"/>
                <w:szCs w:val="20"/>
              </w:rPr>
              <w:t>návrh zákona</w:t>
            </w:r>
          </w:p>
          <w:p w:rsidR="009B7620">
            <w:pPr>
              <w:jc w:val="center"/>
              <w:rPr>
                <w:rFonts w:ascii="Arial Narrow" w:hAnsi="Arial Narrow" w:cs="Arial Narrow"/>
                <w:b/>
                <w:bCs/>
                <w:sz w:val="20"/>
                <w:szCs w:val="20"/>
              </w:rPr>
            </w:pPr>
          </w:p>
          <w:p w:rsidR="009B7620">
            <w:pPr>
              <w:jc w:val="center"/>
              <w:rPr>
                <w:rFonts w:ascii="Arial Narrow" w:hAnsi="Arial Narrow" w:cs="Arial Narrow"/>
                <w:b/>
                <w:bCs/>
                <w:sz w:val="20"/>
                <w:szCs w:val="20"/>
              </w:rPr>
            </w:pPr>
          </w:p>
          <w:p w:rsidR="009B7620">
            <w:pPr>
              <w:jc w:val="center"/>
              <w:rPr>
                <w:rFonts w:ascii="Arial Narrow" w:hAnsi="Arial Narrow" w:cs="Arial Narrow"/>
                <w:b/>
                <w:bCs/>
                <w:sz w:val="20"/>
                <w:szCs w:val="20"/>
              </w:rPr>
            </w:pPr>
          </w:p>
          <w:p w:rsidR="009B7620">
            <w:pPr>
              <w:jc w:val="center"/>
              <w:rPr>
                <w:rFonts w:ascii="Arial Narrow" w:hAnsi="Arial Narrow" w:cs="Arial Narrow"/>
                <w:b/>
                <w:bCs/>
                <w:sz w:val="20"/>
                <w:szCs w:val="20"/>
              </w:rPr>
            </w:pPr>
          </w:p>
          <w:p w:rsidR="009B7620">
            <w:pPr>
              <w:jc w:val="center"/>
              <w:rPr>
                <w:rFonts w:ascii="Arial Narrow" w:hAnsi="Arial Narrow" w:cs="Arial Narrow"/>
                <w:b/>
                <w:bCs/>
                <w:sz w:val="20"/>
                <w:szCs w:val="20"/>
              </w:rPr>
            </w:pPr>
          </w:p>
          <w:p w:rsidR="009B7620">
            <w:pPr>
              <w:jc w:val="center"/>
              <w:rPr>
                <w:rFonts w:ascii="Arial Narrow" w:hAnsi="Arial Narrow" w:cs="Arial Narrow"/>
                <w:b/>
                <w:bCs/>
                <w:sz w:val="20"/>
                <w:szCs w:val="20"/>
              </w:rPr>
            </w:pPr>
          </w:p>
          <w:p w:rsidR="009B7620">
            <w:pPr>
              <w:jc w:val="center"/>
              <w:rPr>
                <w:rFonts w:ascii="Arial Narrow" w:hAnsi="Arial Narrow" w:cs="Arial Narrow"/>
                <w:b/>
                <w:bCs/>
                <w:sz w:val="20"/>
                <w:szCs w:val="20"/>
              </w:rPr>
            </w:pPr>
          </w:p>
          <w:p w:rsidR="009B7620" w:rsidRPr="009B7620">
            <w:pPr>
              <w:jc w:val="center"/>
              <w:rPr>
                <w:rFonts w:ascii="Arial Narrow" w:hAnsi="Arial Narrow" w:cs="Arial Narrow"/>
                <w:sz w:val="20"/>
                <w:szCs w:val="20"/>
              </w:rPr>
            </w:pPr>
            <w:r w:rsidRPr="009B7620">
              <w:rPr>
                <w:rFonts w:ascii="Arial Narrow" w:hAnsi="Arial Narrow" w:cs="Arial Narrow"/>
                <w:sz w:val="20"/>
                <w:szCs w:val="20"/>
              </w:rPr>
              <w:t>595/2003</w:t>
            </w:r>
          </w:p>
          <w:p w:rsidR="009B7620">
            <w:pPr>
              <w:jc w:val="center"/>
              <w:rPr>
                <w:rFonts w:ascii="Arial Narrow" w:hAnsi="Arial Narrow" w:cs="Arial Narrow"/>
                <w:b/>
                <w:bCs/>
                <w:sz w:val="20"/>
                <w:szCs w:val="20"/>
              </w:rPr>
            </w:pPr>
          </w:p>
          <w:p w:rsidR="009B7620">
            <w:pPr>
              <w:jc w:val="center"/>
              <w:rPr>
                <w:rFonts w:ascii="Arial Narrow" w:hAnsi="Arial Narrow" w:cs="Arial Narrow"/>
                <w:b/>
                <w:bCs/>
                <w:sz w:val="20"/>
                <w:szCs w:val="20"/>
              </w:rPr>
            </w:pPr>
          </w:p>
          <w:p w:rsidR="009B7620">
            <w:pPr>
              <w:jc w:val="center"/>
              <w:rPr>
                <w:rFonts w:ascii="Arial Narrow" w:hAnsi="Arial Narrow" w:cs="Arial Narrow"/>
                <w:b/>
                <w:bCs/>
                <w:sz w:val="20"/>
                <w:szCs w:val="20"/>
              </w:rPr>
            </w:pPr>
          </w:p>
          <w:p w:rsidR="009B7620">
            <w:pPr>
              <w:jc w:val="center"/>
              <w:rPr>
                <w:rFonts w:ascii="Arial Narrow" w:hAnsi="Arial Narrow" w:cs="Arial Narrow"/>
                <w:b/>
                <w:bCs/>
                <w:sz w:val="20"/>
                <w:szCs w:val="20"/>
              </w:rPr>
            </w:pPr>
          </w:p>
          <w:p w:rsidR="009B7620">
            <w:pPr>
              <w:jc w:val="center"/>
              <w:rPr>
                <w:rFonts w:ascii="Arial Narrow" w:hAnsi="Arial Narrow" w:cs="Arial Narrow"/>
                <w:b/>
                <w:bCs/>
                <w:sz w:val="20"/>
                <w:szCs w:val="20"/>
              </w:rPr>
            </w:pPr>
          </w:p>
          <w:p w:rsidR="009B7620">
            <w:pPr>
              <w:jc w:val="center"/>
              <w:rPr>
                <w:rFonts w:ascii="Arial Narrow" w:hAnsi="Arial Narrow" w:cs="Arial Narrow"/>
                <w:b/>
                <w:bCs/>
                <w:sz w:val="20"/>
                <w:szCs w:val="20"/>
              </w:rPr>
            </w:pPr>
          </w:p>
          <w:p w:rsidR="009B7620">
            <w:pPr>
              <w:jc w:val="center"/>
              <w:rPr>
                <w:rFonts w:ascii="Arial Narrow" w:hAnsi="Arial Narrow" w:cs="Arial Narrow"/>
                <w:b/>
                <w:bCs/>
                <w:sz w:val="20"/>
                <w:szCs w:val="20"/>
              </w:rPr>
            </w:pPr>
          </w:p>
          <w:p w:rsidR="009B7620" w:rsidRPr="00400418">
            <w:pPr>
              <w:jc w:val="center"/>
              <w:rPr>
                <w:rFonts w:ascii="Arial Narrow" w:hAnsi="Arial Narrow" w:cs="Arial Narrow"/>
                <w:b/>
                <w:bCs/>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B7620">
            <w:pPr>
              <w:pStyle w:val="Normlny"/>
              <w:jc w:val="center"/>
              <w:rPr>
                <w:rFonts w:ascii="Arial Narrow" w:hAnsi="Arial Narrow" w:cs="Arial Narrow"/>
                <w:b/>
                <w:bCs/>
              </w:rPr>
            </w:pPr>
            <w:r w:rsidRPr="00400418" w:rsidR="00400418">
              <w:rPr>
                <w:rFonts w:ascii="Arial Narrow" w:hAnsi="Arial Narrow" w:cs="Arial Narrow"/>
                <w:b/>
                <w:bCs/>
              </w:rPr>
              <w:t xml:space="preserve">§ 17f ods.8 </w:t>
            </w:r>
          </w:p>
          <w:p w:rsidR="009B7620">
            <w:pPr>
              <w:pStyle w:val="Normlny"/>
              <w:jc w:val="center"/>
              <w:rPr>
                <w:rFonts w:ascii="Arial Narrow" w:hAnsi="Arial Narrow" w:cs="Arial Narrow"/>
                <w:b/>
                <w:bCs/>
              </w:rPr>
            </w:pPr>
            <w:r w:rsidRPr="00400418" w:rsidR="00400418">
              <w:rPr>
                <w:rFonts w:ascii="Arial Narrow" w:hAnsi="Arial Narrow" w:cs="Arial Narrow"/>
                <w:b/>
                <w:bCs/>
              </w:rPr>
              <w:t xml:space="preserve">ods.9 </w:t>
            </w:r>
          </w:p>
          <w:p w:rsidR="009B7620">
            <w:pPr>
              <w:pStyle w:val="Normlny"/>
              <w:jc w:val="center"/>
              <w:rPr>
                <w:rFonts w:ascii="Arial Narrow" w:hAnsi="Arial Narrow" w:cs="Arial Narrow"/>
                <w:b/>
                <w:bCs/>
              </w:rPr>
            </w:pPr>
          </w:p>
          <w:p w:rsidR="009B7620">
            <w:pPr>
              <w:pStyle w:val="Normlny"/>
              <w:jc w:val="center"/>
              <w:rPr>
                <w:rFonts w:ascii="Arial Narrow" w:hAnsi="Arial Narrow" w:cs="Arial Narrow"/>
                <w:b/>
                <w:bCs/>
              </w:rPr>
            </w:pPr>
          </w:p>
          <w:p w:rsidR="009B7620">
            <w:pPr>
              <w:pStyle w:val="Normlny"/>
              <w:jc w:val="center"/>
              <w:rPr>
                <w:rFonts w:ascii="Arial Narrow" w:hAnsi="Arial Narrow" w:cs="Arial Narrow"/>
                <w:b/>
                <w:bCs/>
              </w:rPr>
            </w:pPr>
          </w:p>
          <w:p w:rsidR="00400418" w:rsidRPr="00400418">
            <w:pPr>
              <w:pStyle w:val="Normlny"/>
              <w:jc w:val="center"/>
              <w:rPr>
                <w:rFonts w:ascii="Arial Narrow" w:hAnsi="Arial Narrow" w:cs="Arial Narrow"/>
                <w:b/>
                <w:bCs/>
              </w:rPr>
            </w:pPr>
            <w:r w:rsidRPr="00400418">
              <w:rPr>
                <w:rFonts w:ascii="Arial Narrow" w:hAnsi="Arial Narrow" w:cs="Arial Narrow"/>
                <w:b/>
                <w:bCs/>
              </w:rPr>
              <w:t>pís.c)</w:t>
            </w:r>
          </w:p>
          <w:p w:rsidR="009B7620">
            <w:pPr>
              <w:pStyle w:val="Normlny"/>
              <w:jc w:val="center"/>
              <w:rPr>
                <w:rFonts w:ascii="Arial Narrow" w:hAnsi="Arial Narrow" w:cs="Arial Narrow"/>
              </w:rPr>
            </w:pPr>
            <w:r w:rsidRPr="00400418" w:rsidR="00400418">
              <w:rPr>
                <w:rFonts w:ascii="Arial Narrow" w:hAnsi="Arial Narrow" w:cs="Arial Narrow"/>
              </w:rPr>
              <w:t xml:space="preserve"> </w:t>
            </w:r>
          </w:p>
          <w:p w:rsidR="009B7620">
            <w:pPr>
              <w:pStyle w:val="Normlny"/>
              <w:jc w:val="center"/>
              <w:rPr>
                <w:rFonts w:ascii="Arial Narrow" w:hAnsi="Arial Narrow" w:cs="Arial Narrow"/>
              </w:rPr>
            </w:pPr>
          </w:p>
          <w:p w:rsidR="00A9063F">
            <w:pPr>
              <w:pStyle w:val="Normlny"/>
              <w:jc w:val="center"/>
              <w:rPr>
                <w:rFonts w:ascii="Times New Roman" w:hAnsi="Times New Roman" w:cs="Times New Roman"/>
              </w:rPr>
            </w:pPr>
            <w:r w:rsidRPr="00400418" w:rsidR="00400418">
              <w:rPr>
                <w:rFonts w:ascii="Arial Narrow" w:hAnsi="Arial Narrow" w:cs="Arial Narrow"/>
              </w:rPr>
              <w:t>§ 30 ods.2</w:t>
            </w:r>
          </w:p>
        </w:tc>
        <w:tc>
          <w:tcPr>
            <w:tcW w:w="61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0418" w:rsidRPr="00400418" w:rsidP="00400418">
            <w:pPr>
              <w:ind w:right="57" w:firstLine="57"/>
              <w:jc w:val="both"/>
              <w:rPr>
                <w:rFonts w:ascii="Arial Narrow" w:hAnsi="Arial Narrow" w:cs="Arial Narrow"/>
                <w:b/>
                <w:bCs/>
                <w:sz w:val="20"/>
                <w:szCs w:val="20"/>
              </w:rPr>
            </w:pPr>
            <w:r w:rsidRPr="00400418">
              <w:rPr>
                <w:rFonts w:ascii="Arial Narrow" w:hAnsi="Arial Narrow" w:cs="Arial Narrow"/>
                <w:b/>
                <w:bCs/>
                <w:sz w:val="20"/>
                <w:szCs w:val="20"/>
              </w:rPr>
              <w:t xml:space="preserve">Pri odpočítavaní daňovej straty u právneho nástupcu daňovníka zrušeného bez likvidácie sa postupuje podľa § 30. </w:t>
            </w:r>
          </w:p>
          <w:p w:rsidR="00400418" w:rsidP="00400418">
            <w:pPr>
              <w:ind w:right="57" w:firstLine="57"/>
              <w:jc w:val="both"/>
              <w:rPr>
                <w:rFonts w:ascii="Arial Narrow" w:hAnsi="Arial Narrow" w:cs="Arial Narrow"/>
                <w:b/>
                <w:bCs/>
                <w:sz w:val="20"/>
                <w:szCs w:val="20"/>
              </w:rPr>
            </w:pPr>
            <w:r w:rsidRPr="00400418">
              <w:rPr>
                <w:rFonts w:ascii="Arial Narrow" w:hAnsi="Arial Narrow" w:cs="Arial Narrow"/>
                <w:b/>
                <w:bCs/>
                <w:sz w:val="20"/>
                <w:szCs w:val="20"/>
              </w:rPr>
              <w:t>Ak pri zrušení daňovníka bez likvidácie  so sídlom na území Slovenskej republiky, ktorého právnym nástupcom je daňovník so sídlom mimo územia Slovenskej republiky vznikne tomuto právnemu nástupcovi na území Slovenskej republiky stála prevádzkareň, právny nástupca</w:t>
            </w:r>
          </w:p>
          <w:p w:rsidR="00400418" w:rsidRPr="009B7620" w:rsidP="009B7620">
            <w:pPr>
              <w:ind w:firstLine="57"/>
              <w:jc w:val="both"/>
              <w:rPr>
                <w:rFonts w:ascii="Arial Narrow" w:hAnsi="Arial Narrow" w:cs="Arial Narrow"/>
                <w:b/>
                <w:bCs/>
                <w:sz w:val="20"/>
                <w:szCs w:val="20"/>
              </w:rPr>
            </w:pPr>
            <w:r w:rsidRPr="009B7620">
              <w:rPr>
                <w:rFonts w:ascii="Arial Narrow" w:hAnsi="Arial Narrow" w:cs="Arial Narrow"/>
                <w:b/>
                <w:bCs/>
                <w:sz w:val="20"/>
                <w:szCs w:val="20"/>
              </w:rPr>
              <w:t>odpočítava daňovú stratu daňovníka zrušeného bez likvidácie vo výške a spôsobom podľa  § 30, ak sa vzťahuje k majetku a záväzkom tejto stálej prevádzka</w:t>
            </w:r>
            <w:r w:rsidRPr="009B7620">
              <w:rPr>
                <w:rFonts w:ascii="Arial Narrow" w:hAnsi="Arial Narrow" w:cs="Arial Narrow"/>
                <w:b/>
                <w:bCs/>
                <w:sz w:val="20"/>
                <w:szCs w:val="20"/>
              </w:rPr>
              <w:t>rne.</w:t>
            </w:r>
          </w:p>
          <w:p w:rsidR="00400418" w:rsidRPr="009B7620" w:rsidP="00400418">
            <w:pPr>
              <w:ind w:right="57" w:firstLine="57"/>
              <w:jc w:val="both"/>
              <w:rPr>
                <w:rFonts w:ascii="Arial Narrow" w:hAnsi="Arial Narrow" w:cs="Arial Narrow"/>
                <w:sz w:val="20"/>
                <w:szCs w:val="20"/>
              </w:rPr>
            </w:pPr>
            <w:r w:rsidRPr="009B7620" w:rsidR="009B7620">
              <w:rPr>
                <w:rFonts w:ascii="Arial Narrow" w:hAnsi="Arial Narrow" w:cs="Arial Narrow"/>
                <w:sz w:val="20"/>
                <w:szCs w:val="20"/>
              </w:rPr>
              <w:t>Ak daňovník, ktorý začal odpočítavať daňovú stratu alebo mu vznikol nárok na odpočítavanie daňovej straty podľa odseku 1, zanikol v dôsledku zrušenia bez likvidácie, daňovú stratu odpočítava právny nástupca; ak je právnych nástupcov viac, daňová strata sa odpočítava u každého z nich pomerne, a to podľa výšky vlastného imania zaniknutého daňovníka, v akej prešlo na jednotlivých právnych nástupcov. Právny nástupca môže odpočítať daňovú stratu, ak je zanikajúca právnická osoba a jej právny nástupca daňovníkom dane z príjmov právnickej osoby a súčasne, ak účelom tohto zániku nie je len zníženie alebo vyhnutie sa daňovej povinnosti.</w:t>
            </w:r>
          </w:p>
          <w:p w:rsidR="00A9063F">
            <w:pPr>
              <w:pStyle w:val="Normlny"/>
              <w:jc w:val="both"/>
              <w:rPr>
                <w:rFonts w:ascii="Times New Roman" w:hAnsi="Times New Roman" w:cs="Times New Roman"/>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063F">
            <w:pPr>
              <w:jc w:val="center"/>
              <w:rPr>
                <w:rFonts w:ascii="Times New Roman" w:hAnsi="Times New Roman" w:cs="Times New Roman"/>
                <w:sz w:val="20"/>
                <w:szCs w:val="20"/>
              </w:rPr>
            </w:pPr>
            <w:r w:rsidR="009B7620">
              <w:rPr>
                <w:rFonts w:ascii="Times New Roman" w:hAnsi="Times New Roman" w:cs="Times New Roman"/>
                <w:sz w:val="20"/>
                <w:szCs w:val="20"/>
              </w:rPr>
              <w:t>Ú</w:t>
            </w:r>
          </w:p>
        </w:tc>
        <w:tc>
          <w:tcPr>
            <w:tcW w:w="108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A9063F">
            <w:pPr>
              <w:pStyle w:val="Heading1"/>
              <w:rPr>
                <w:rFonts w:ascii="Times New Roman" w:hAnsi="Times New Roman" w:cs="Times New Roman"/>
                <w:b w:val="0"/>
                <w:bCs w:val="0"/>
                <w:sz w:val="20"/>
                <w:szCs w:val="20"/>
              </w:rPr>
            </w:pPr>
          </w:p>
        </w:tc>
      </w:tr>
      <w:tr>
        <w:tblPrEx>
          <w:tblW w:w="16200" w:type="dxa"/>
          <w:tblInd w:w="-497" w:type="dxa"/>
          <w:tblLayout w:type="fixed"/>
          <w:tblCellMar>
            <w:left w:w="43" w:type="dxa"/>
            <w:right w:w="43" w:type="dxa"/>
          </w:tblCellMar>
        </w:tblPrEx>
        <w:trPr>
          <w:trHeight w:hRule="auto" w:val="0"/>
        </w:trPr>
        <w:tc>
          <w:tcPr>
            <w:tcW w:w="720"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A9063F" w:rsidRPr="007F010F">
            <w:pPr>
              <w:jc w:val="center"/>
              <w:rPr>
                <w:rFonts w:ascii="Arial Narrow" w:hAnsi="Arial Narrow" w:cs="Arial Narrow"/>
                <w:sz w:val="20"/>
                <w:szCs w:val="20"/>
              </w:rPr>
            </w:pPr>
            <w:r w:rsidRPr="007F010F" w:rsidR="00153B33">
              <w:rPr>
                <w:rFonts w:ascii="Arial Narrow" w:hAnsi="Arial Narrow" w:cs="Arial Narrow"/>
                <w:sz w:val="20"/>
                <w:szCs w:val="20"/>
              </w:rPr>
              <w:t>Čl.</w:t>
            </w:r>
            <w:r w:rsidRPr="007F010F" w:rsidR="006325F3">
              <w:rPr>
                <w:rFonts w:ascii="Arial Narrow" w:hAnsi="Arial Narrow" w:cs="Arial Narrow"/>
                <w:sz w:val="20"/>
                <w:szCs w:val="20"/>
              </w:rPr>
              <w:t>7</w:t>
            </w:r>
          </w:p>
        </w:tc>
        <w:tc>
          <w:tcPr>
            <w:tcW w:w="5220"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325F3" w:rsidRPr="007F010F" w:rsidP="006325F3">
            <w:pPr>
              <w:rPr>
                <w:rFonts w:ascii="Arial Narrow" w:hAnsi="Arial Narrow" w:cs="Arial Narrow"/>
                <w:sz w:val="20"/>
                <w:szCs w:val="20"/>
              </w:rPr>
            </w:pPr>
            <w:r w:rsidRPr="007F010F">
              <w:rPr>
                <w:rFonts w:ascii="Arial Narrow" w:hAnsi="Arial Narrow" w:cs="Arial Narrow"/>
                <w:sz w:val="20"/>
                <w:szCs w:val="20"/>
              </w:rPr>
              <w:t>1. Ak prijímajúca spoločnosť má v držbe kapitál prevádzajúcej</w:t>
            </w:r>
          </w:p>
          <w:p w:rsidR="006325F3" w:rsidRPr="007F010F" w:rsidP="006325F3">
            <w:pPr>
              <w:rPr>
                <w:rFonts w:ascii="Arial Narrow" w:hAnsi="Arial Narrow" w:cs="Arial Narrow"/>
                <w:sz w:val="20"/>
                <w:szCs w:val="20"/>
              </w:rPr>
            </w:pPr>
            <w:r w:rsidRPr="007F010F">
              <w:rPr>
                <w:rFonts w:ascii="Arial Narrow" w:hAnsi="Arial Narrow" w:cs="Arial Narrow"/>
                <w:sz w:val="20"/>
                <w:szCs w:val="20"/>
              </w:rPr>
              <w:t>spoločnosti, všetky zisky vznikajúce preberajúcej spoločnosti zrušením</w:t>
            </w:r>
          </w:p>
          <w:p w:rsidR="006325F3" w:rsidRPr="007F010F" w:rsidP="006325F3">
            <w:pPr>
              <w:rPr>
                <w:rFonts w:ascii="Arial Narrow" w:hAnsi="Arial Narrow" w:cs="Arial Narrow"/>
                <w:sz w:val="20"/>
                <w:szCs w:val="20"/>
              </w:rPr>
            </w:pPr>
            <w:r w:rsidRPr="007F010F">
              <w:rPr>
                <w:rFonts w:ascii="Arial Narrow" w:hAnsi="Arial Narrow" w:cs="Arial Narrow"/>
                <w:sz w:val="20"/>
                <w:szCs w:val="20"/>
              </w:rPr>
              <w:t>jeho držby, nebudú podliehať zdaňovaniu.</w:t>
            </w:r>
          </w:p>
          <w:p w:rsidR="006325F3" w:rsidRPr="007F010F" w:rsidP="006325F3">
            <w:pPr>
              <w:rPr>
                <w:rFonts w:ascii="Arial Narrow" w:hAnsi="Arial Narrow" w:cs="Arial Narrow"/>
                <w:sz w:val="20"/>
                <w:szCs w:val="20"/>
              </w:rPr>
            </w:pPr>
            <w:r w:rsidRPr="007F010F">
              <w:rPr>
                <w:rFonts w:ascii="Arial Narrow" w:hAnsi="Arial Narrow" w:cs="Arial Narrow"/>
                <w:sz w:val="20"/>
                <w:szCs w:val="20"/>
              </w:rPr>
              <w:t>2. Členské štáty sa môžu odchýliť od odseku 1, ak vlastníctvo</w:t>
            </w:r>
          </w:p>
          <w:p w:rsidR="006325F3" w:rsidRPr="007F010F" w:rsidP="006325F3">
            <w:pPr>
              <w:rPr>
                <w:rFonts w:ascii="Arial Narrow" w:hAnsi="Arial Narrow" w:cs="Arial Narrow"/>
                <w:sz w:val="20"/>
                <w:szCs w:val="20"/>
              </w:rPr>
            </w:pPr>
            <w:r w:rsidRPr="007F010F">
              <w:rPr>
                <w:rFonts w:ascii="Arial Narrow" w:hAnsi="Arial Narrow" w:cs="Arial Narrow"/>
                <w:sz w:val="20"/>
                <w:szCs w:val="20"/>
              </w:rPr>
              <w:t>kapitálu preberajúcej spoločnosti nepresahuje v prevádzajúcej</w:t>
            </w:r>
          </w:p>
          <w:p w:rsidR="006325F3" w:rsidRPr="007F010F" w:rsidP="006325F3">
            <w:pPr>
              <w:rPr>
                <w:rFonts w:ascii="Arial Narrow" w:hAnsi="Arial Narrow" w:cs="Arial Narrow"/>
                <w:sz w:val="20"/>
                <w:szCs w:val="20"/>
              </w:rPr>
            </w:pPr>
            <w:r w:rsidRPr="007F010F">
              <w:rPr>
                <w:rFonts w:ascii="Arial Narrow" w:hAnsi="Arial Narrow" w:cs="Arial Narrow"/>
                <w:sz w:val="20"/>
                <w:szCs w:val="20"/>
              </w:rPr>
              <w:t>spoločnosti 20 %.</w:t>
            </w:r>
          </w:p>
          <w:p w:rsidR="006325F3" w:rsidRPr="007F010F" w:rsidP="006325F3">
            <w:pPr>
              <w:rPr>
                <w:rFonts w:ascii="Arial Narrow" w:hAnsi="Arial Narrow" w:cs="Arial Narrow"/>
                <w:sz w:val="20"/>
                <w:szCs w:val="20"/>
              </w:rPr>
            </w:pPr>
            <w:r w:rsidRPr="007F010F">
              <w:rPr>
                <w:rFonts w:ascii="Arial Narrow" w:hAnsi="Arial Narrow" w:cs="Arial Narrow"/>
                <w:sz w:val="20"/>
                <w:szCs w:val="20"/>
              </w:rPr>
              <w:t>Od 1. januára 2007 je minimálne vlastníctvo kapitálu 15 %</w:t>
            </w:r>
            <w:r w:rsidRPr="007F010F">
              <w:rPr>
                <w:rFonts w:ascii="Arial Narrow" w:hAnsi="Arial Narrow" w:cs="Arial Narrow"/>
                <w:sz w:val="20"/>
                <w:szCs w:val="20"/>
              </w:rPr>
              <w:t>. Od 1.</w:t>
            </w:r>
          </w:p>
          <w:p w:rsidR="006325F3" w:rsidRPr="007F010F" w:rsidP="006325F3">
            <w:pPr>
              <w:rPr>
                <w:rFonts w:ascii="Arial Narrow" w:hAnsi="Arial Narrow" w:cs="Arial Narrow"/>
                <w:sz w:val="20"/>
                <w:szCs w:val="20"/>
              </w:rPr>
            </w:pPr>
            <w:r w:rsidRPr="007F010F">
              <w:rPr>
                <w:rFonts w:ascii="Arial Narrow" w:hAnsi="Arial Narrow" w:cs="Arial Narrow"/>
                <w:sz w:val="20"/>
                <w:szCs w:val="20"/>
              </w:rPr>
              <w:t>januára 2009 je minimálne vlastníctvo kapitálu 10 %.</w:t>
            </w:r>
          </w:p>
          <w:p w:rsidR="00A9063F" w:rsidRPr="007F010F">
            <w:pPr>
              <w:pStyle w:val="Normlny"/>
              <w:rPr>
                <w:rFonts w:ascii="Arial Narrow" w:hAnsi="Arial Narrow" w:cs="Arial Narrow"/>
              </w:rPr>
            </w:pPr>
          </w:p>
        </w:tc>
        <w:tc>
          <w:tcPr>
            <w:tcW w:w="72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A9063F">
            <w:pPr>
              <w:jc w:val="center"/>
              <w:rPr>
                <w:rFonts w:ascii="Times New Roman" w:hAnsi="Times New Roman" w:cs="Times New Roman"/>
                <w:sz w:val="20"/>
                <w:szCs w:val="20"/>
              </w:rPr>
            </w:pPr>
            <w:r w:rsidR="009B7620">
              <w:rPr>
                <w:rFonts w:ascii="Times New Roman" w:hAnsi="Times New Roman" w:cs="Times New Roman"/>
                <w:sz w:val="20"/>
                <w:szCs w:val="20"/>
              </w:rPr>
              <w:t>N</w:t>
            </w:r>
          </w:p>
        </w:tc>
        <w:tc>
          <w:tcPr>
            <w:tcW w:w="900" w:type="dxa"/>
            <w:tcBorders>
              <w:top w:val="single" w:sz="4" w:space="0" w:color="auto"/>
              <w:left w:val="nil"/>
              <w:bottom w:val="single" w:sz="4" w:space="0" w:color="auto"/>
              <w:right w:val="single" w:sz="4" w:space="0" w:color="auto"/>
              <w:tl2br w:val="nil"/>
              <w:tr2bl w:val="nil"/>
            </w:tcBorders>
            <w:textDirection w:val="lrTb"/>
            <w:vAlign w:val="top"/>
          </w:tcPr>
          <w:p w:rsidR="00A9063F" w:rsidRPr="009B7620">
            <w:pPr>
              <w:jc w:val="center"/>
              <w:rPr>
                <w:rFonts w:ascii="Arial Narrow" w:hAnsi="Arial Narrow" w:cs="Arial Narrow"/>
                <w:b/>
                <w:bCs/>
                <w:sz w:val="20"/>
                <w:szCs w:val="20"/>
              </w:rPr>
            </w:pPr>
            <w:r w:rsidRPr="009B7620" w:rsidR="009B7620">
              <w:rPr>
                <w:rFonts w:ascii="Arial Narrow" w:hAnsi="Arial Narrow" w:cs="Arial Narrow"/>
                <w:b/>
                <w:bCs/>
                <w:sz w:val="20"/>
                <w:szCs w:val="20"/>
              </w:rPr>
              <w:t>návrh zákona</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B7620">
            <w:pPr>
              <w:pStyle w:val="Normlny"/>
              <w:jc w:val="center"/>
              <w:rPr>
                <w:rFonts w:ascii="Arial Narrow" w:hAnsi="Arial Narrow" w:cs="Arial Narrow"/>
                <w:b/>
                <w:bCs/>
              </w:rPr>
            </w:pPr>
            <w:r w:rsidRPr="009B7620">
              <w:rPr>
                <w:rFonts w:ascii="Arial Narrow" w:hAnsi="Arial Narrow" w:cs="Arial Narrow"/>
                <w:b/>
                <w:bCs/>
              </w:rPr>
              <w:t xml:space="preserve">§ 17d ods.3 pís.c) </w:t>
            </w:r>
          </w:p>
          <w:p w:rsidR="00A9063F" w:rsidRPr="009B7620">
            <w:pPr>
              <w:pStyle w:val="Normlny"/>
              <w:jc w:val="center"/>
              <w:rPr>
                <w:rFonts w:ascii="Arial Narrow" w:hAnsi="Arial Narrow" w:cs="Arial Narrow"/>
                <w:b/>
                <w:bCs/>
              </w:rPr>
            </w:pPr>
            <w:r w:rsidRPr="009B7620" w:rsidR="009B7620">
              <w:rPr>
                <w:rFonts w:ascii="Arial Narrow" w:hAnsi="Arial Narrow" w:cs="Arial Narrow"/>
                <w:b/>
                <w:bCs/>
              </w:rPr>
              <w:t xml:space="preserve"> § 17</w:t>
            </w:r>
            <w:r w:rsidR="00247710">
              <w:rPr>
                <w:rFonts w:ascii="Arial Narrow" w:hAnsi="Arial Narrow" w:cs="Arial Narrow"/>
                <w:b/>
                <w:bCs/>
              </w:rPr>
              <w:t>f</w:t>
            </w:r>
            <w:r w:rsidRPr="009B7620" w:rsidR="009B7620">
              <w:rPr>
                <w:rFonts w:ascii="Arial Narrow" w:hAnsi="Arial Narrow" w:cs="Arial Narrow"/>
                <w:b/>
                <w:bCs/>
              </w:rPr>
              <w:t xml:space="preserve"> ods.2 pís.b)</w:t>
            </w:r>
          </w:p>
        </w:tc>
        <w:tc>
          <w:tcPr>
            <w:tcW w:w="61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063F" w:rsidRPr="009B7620">
            <w:pPr>
              <w:pStyle w:val="Normlny"/>
              <w:jc w:val="both"/>
              <w:rPr>
                <w:rFonts w:ascii="Arial Narrow" w:hAnsi="Arial Narrow" w:cs="Arial Narrow"/>
                <w:b/>
                <w:bCs/>
              </w:rPr>
            </w:pPr>
            <w:r w:rsidRPr="009B7620" w:rsidR="009B7620">
              <w:rPr>
                <w:rFonts w:ascii="Arial Narrow" w:hAnsi="Arial Narrow" w:cs="Arial Narrow"/>
                <w:b/>
                <w:bCs/>
              </w:rPr>
              <w:t>Do základu dane právneho nástupcu</w:t>
            </w:r>
            <w:r w:rsidRPr="009B7620" w:rsidR="009B7620">
              <w:rPr>
                <w:rFonts w:ascii="Arial Narrow" w:hAnsi="Arial Narrow" w:cs="Arial Narrow"/>
                <w:b/>
                <w:bCs/>
                <w:color w:val="0000FF"/>
              </w:rPr>
              <w:t xml:space="preserve"> </w:t>
            </w:r>
            <w:r w:rsidRPr="009B7620" w:rsidR="009B7620">
              <w:rPr>
                <w:rFonts w:ascii="Arial Narrow" w:hAnsi="Arial Narrow" w:cs="Arial Narrow"/>
                <w:b/>
                <w:bCs/>
              </w:rPr>
              <w:t>daňovníka zrušeného bez likvidácie sa</w:t>
            </w:r>
          </w:p>
          <w:p w:rsidR="009B7620" w:rsidP="009B7620">
            <w:pPr>
              <w:ind w:left="6" w:firstLine="57"/>
              <w:jc w:val="both"/>
              <w:rPr>
                <w:rFonts w:ascii="Arial Narrow" w:hAnsi="Arial Narrow" w:cs="Arial Narrow"/>
                <w:b/>
                <w:bCs/>
                <w:sz w:val="20"/>
                <w:szCs w:val="20"/>
              </w:rPr>
            </w:pPr>
          </w:p>
          <w:p w:rsidR="009B7620" w:rsidRPr="009B7620" w:rsidP="009B7620">
            <w:pPr>
              <w:ind w:left="6" w:firstLine="57"/>
              <w:jc w:val="both"/>
              <w:rPr>
                <w:rFonts w:ascii="Arial Narrow" w:hAnsi="Arial Narrow" w:cs="Arial Narrow"/>
                <w:b/>
                <w:bCs/>
                <w:sz w:val="20"/>
                <w:szCs w:val="20"/>
              </w:rPr>
            </w:pPr>
            <w:r w:rsidRPr="009B7620">
              <w:rPr>
                <w:rFonts w:ascii="Arial Narrow" w:hAnsi="Arial Narrow" w:cs="Arial Narrow"/>
                <w:b/>
                <w:bCs/>
                <w:sz w:val="20"/>
                <w:szCs w:val="20"/>
              </w:rPr>
              <w:t>nezahrnuje goodwill alebo záporný goodwill.</w:t>
            </w:r>
          </w:p>
          <w:p w:rsidR="009B7620" w:rsidRPr="009B7620">
            <w:pPr>
              <w:pStyle w:val="Normlny"/>
              <w:jc w:val="both"/>
              <w:rPr>
                <w:rFonts w:ascii="Arial Narrow" w:hAnsi="Arial Narrow" w:cs="Arial Narrow"/>
                <w:b/>
                <w:bCs/>
              </w:rPr>
            </w:pPr>
            <w:r w:rsidRPr="009B7620">
              <w:rPr>
                <w:rFonts w:ascii="Arial Narrow" w:hAnsi="Arial Narrow" w:cs="Arial Narrow"/>
                <w:b/>
                <w:bCs/>
              </w:rPr>
              <w:t>Do základu dane právneho nástupcu daňovníka zrušeného bez likvidácie sa</w:t>
            </w:r>
          </w:p>
          <w:p w:rsidR="009B7620" w:rsidP="009B7620">
            <w:pPr>
              <w:ind w:firstLine="708"/>
              <w:jc w:val="both"/>
              <w:rPr>
                <w:rFonts w:ascii="Arial Narrow" w:hAnsi="Arial Narrow" w:cs="Arial Narrow"/>
                <w:b/>
                <w:bCs/>
                <w:sz w:val="20"/>
                <w:szCs w:val="20"/>
              </w:rPr>
            </w:pPr>
          </w:p>
          <w:p w:rsidR="009B7620" w:rsidRPr="009B7620" w:rsidP="009B7620">
            <w:pPr>
              <w:ind w:firstLine="57"/>
              <w:jc w:val="both"/>
              <w:rPr>
                <w:rFonts w:ascii="Arial Narrow" w:hAnsi="Arial Narrow" w:cs="Arial Narrow"/>
                <w:b/>
                <w:bCs/>
                <w:sz w:val="20"/>
                <w:szCs w:val="20"/>
              </w:rPr>
            </w:pPr>
            <w:r w:rsidRPr="009B7620">
              <w:rPr>
                <w:rFonts w:ascii="Arial Narrow" w:hAnsi="Arial Narrow" w:cs="Arial Narrow"/>
                <w:b/>
                <w:bCs/>
                <w:sz w:val="20"/>
                <w:szCs w:val="20"/>
              </w:rPr>
              <w:t>nezahrnuje goodwill alebo záporný goodwill.</w:t>
            </w:r>
          </w:p>
          <w:p w:rsidR="009B7620">
            <w:pPr>
              <w:pStyle w:val="Normlny"/>
              <w:jc w:val="both"/>
              <w:rPr>
                <w:rFonts w:ascii="Times New Roman" w:hAnsi="Times New Roman" w:cs="Times New Roman"/>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063F">
            <w:pPr>
              <w:jc w:val="center"/>
              <w:rPr>
                <w:rFonts w:ascii="Times New Roman" w:hAnsi="Times New Roman" w:cs="Times New Roman"/>
                <w:sz w:val="20"/>
                <w:szCs w:val="20"/>
              </w:rPr>
            </w:pPr>
            <w:r w:rsidR="00155AB7">
              <w:rPr>
                <w:rFonts w:ascii="Times New Roman" w:hAnsi="Times New Roman" w:cs="Times New Roman"/>
                <w:sz w:val="20"/>
                <w:szCs w:val="20"/>
              </w:rPr>
              <w:t>Ú</w:t>
            </w:r>
          </w:p>
        </w:tc>
        <w:tc>
          <w:tcPr>
            <w:tcW w:w="108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A9063F">
            <w:pPr>
              <w:pStyle w:val="Heading1"/>
              <w:rPr>
                <w:rFonts w:ascii="Times New Roman" w:hAnsi="Times New Roman" w:cs="Times New Roman"/>
                <w:b w:val="0"/>
                <w:bCs w:val="0"/>
                <w:sz w:val="20"/>
                <w:szCs w:val="20"/>
              </w:rPr>
            </w:pPr>
          </w:p>
        </w:tc>
      </w:tr>
      <w:tr>
        <w:tblPrEx>
          <w:tblW w:w="16200" w:type="dxa"/>
          <w:tblInd w:w="-497" w:type="dxa"/>
          <w:tblLayout w:type="fixed"/>
          <w:tblCellMar>
            <w:left w:w="43" w:type="dxa"/>
            <w:right w:w="43" w:type="dxa"/>
          </w:tblCellMar>
        </w:tblPrEx>
        <w:trPr>
          <w:trHeight w:hRule="auto" w:val="0"/>
        </w:trPr>
        <w:tc>
          <w:tcPr>
            <w:tcW w:w="720"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A9063F" w:rsidRPr="007F010F">
            <w:pPr>
              <w:jc w:val="center"/>
              <w:rPr>
                <w:rFonts w:ascii="Arial Narrow" w:hAnsi="Arial Narrow" w:cs="Arial Narrow"/>
                <w:sz w:val="20"/>
                <w:szCs w:val="20"/>
              </w:rPr>
            </w:pPr>
            <w:r w:rsidRPr="007F010F" w:rsidR="00153B33">
              <w:rPr>
                <w:rFonts w:ascii="Arial Narrow" w:hAnsi="Arial Narrow" w:cs="Arial Narrow"/>
                <w:sz w:val="20"/>
                <w:szCs w:val="20"/>
              </w:rPr>
              <w:t>Čl.</w:t>
            </w:r>
            <w:r w:rsidRPr="007F010F" w:rsidR="007F010F">
              <w:rPr>
                <w:rFonts w:ascii="Arial Narrow" w:hAnsi="Arial Narrow" w:cs="Arial Narrow"/>
                <w:sz w:val="20"/>
                <w:szCs w:val="20"/>
              </w:rPr>
              <w:t>8</w:t>
            </w:r>
          </w:p>
        </w:tc>
        <w:tc>
          <w:tcPr>
            <w:tcW w:w="5220"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F010F" w:rsidRPr="007F010F" w:rsidP="007F010F">
            <w:pPr>
              <w:rPr>
                <w:rFonts w:ascii="Arial Narrow" w:hAnsi="Arial Narrow" w:cs="Arial Narrow"/>
                <w:sz w:val="20"/>
                <w:szCs w:val="20"/>
              </w:rPr>
            </w:pPr>
            <w:r w:rsidRPr="007F010F">
              <w:rPr>
                <w:rFonts w:ascii="Arial Narrow" w:hAnsi="Arial Narrow" w:cs="Arial Narrow"/>
                <w:sz w:val="20"/>
                <w:szCs w:val="20"/>
              </w:rPr>
              <w:t>1. Pri zlučovaní, rozdeľovaní alebo výmene akcií samotné pridelenie</w:t>
            </w:r>
          </w:p>
          <w:p w:rsidR="007F010F" w:rsidRPr="007F010F" w:rsidP="007F010F">
            <w:pPr>
              <w:rPr>
                <w:rFonts w:ascii="Arial Narrow" w:hAnsi="Arial Narrow" w:cs="Arial Narrow"/>
                <w:sz w:val="20"/>
                <w:szCs w:val="20"/>
              </w:rPr>
            </w:pPr>
            <w:r w:rsidRPr="007F010F">
              <w:rPr>
                <w:rFonts w:ascii="Arial Narrow" w:hAnsi="Arial Narrow" w:cs="Arial Narrow"/>
                <w:sz w:val="20"/>
                <w:szCs w:val="20"/>
              </w:rPr>
              <w:t>cenných papierov, ktoré predstavujú kapitál preberajúcej alebo nadobúdajúcej</w:t>
            </w:r>
            <w:r w:rsidR="00400418">
              <w:rPr>
                <w:rFonts w:ascii="Arial Narrow" w:hAnsi="Arial Narrow" w:cs="Arial Narrow"/>
                <w:sz w:val="20"/>
                <w:szCs w:val="20"/>
              </w:rPr>
              <w:t xml:space="preserve"> </w:t>
            </w:r>
            <w:r w:rsidRPr="007F010F">
              <w:rPr>
                <w:rFonts w:ascii="Arial Narrow" w:hAnsi="Arial Narrow" w:cs="Arial Narrow"/>
                <w:sz w:val="20"/>
                <w:szCs w:val="20"/>
              </w:rPr>
              <w:t>spoloč</w:t>
            </w:r>
            <w:r w:rsidRPr="007F010F">
              <w:rPr>
                <w:rFonts w:ascii="Arial Narrow" w:hAnsi="Arial Narrow" w:cs="Arial Narrow"/>
                <w:sz w:val="20"/>
                <w:szCs w:val="20"/>
              </w:rPr>
              <w:t>nosti, akcionárovi prevádzajúcej alebo nadobudnutej</w:t>
            </w:r>
            <w:r w:rsidR="00400418">
              <w:rPr>
                <w:rFonts w:ascii="Arial Narrow" w:hAnsi="Arial Narrow" w:cs="Arial Narrow"/>
                <w:sz w:val="20"/>
                <w:szCs w:val="20"/>
              </w:rPr>
              <w:t xml:space="preserve"> </w:t>
            </w:r>
            <w:r w:rsidRPr="007F010F">
              <w:rPr>
                <w:rFonts w:ascii="Arial Narrow" w:hAnsi="Arial Narrow" w:cs="Arial Narrow"/>
                <w:sz w:val="20"/>
                <w:szCs w:val="20"/>
              </w:rPr>
              <w:t>spoločnosti výmenou za cenné papiere predstavujúce kapitál nadobudnutej</w:t>
            </w:r>
            <w:r w:rsidR="00400418">
              <w:rPr>
                <w:rFonts w:ascii="Arial Narrow" w:hAnsi="Arial Narrow" w:cs="Arial Narrow"/>
                <w:sz w:val="20"/>
                <w:szCs w:val="20"/>
              </w:rPr>
              <w:t xml:space="preserve"> </w:t>
            </w:r>
            <w:r w:rsidRPr="007F010F">
              <w:rPr>
                <w:rFonts w:ascii="Arial Narrow" w:hAnsi="Arial Narrow" w:cs="Arial Narrow"/>
                <w:sz w:val="20"/>
                <w:szCs w:val="20"/>
              </w:rPr>
              <w:t>spoločnosti nevedie k zdaneniu príjmu, zisku ani kapitálového</w:t>
            </w:r>
            <w:r w:rsidR="00400418">
              <w:rPr>
                <w:rFonts w:ascii="Arial Narrow" w:hAnsi="Arial Narrow" w:cs="Arial Narrow"/>
                <w:sz w:val="20"/>
                <w:szCs w:val="20"/>
              </w:rPr>
              <w:t xml:space="preserve"> </w:t>
            </w:r>
            <w:r w:rsidRPr="007F010F">
              <w:rPr>
                <w:rFonts w:ascii="Arial Narrow" w:hAnsi="Arial Narrow" w:cs="Arial Narrow"/>
                <w:sz w:val="20"/>
                <w:szCs w:val="20"/>
              </w:rPr>
              <w:t>zisku tohto akcionára.</w:t>
            </w:r>
          </w:p>
          <w:p w:rsidR="007F010F" w:rsidRPr="007F010F" w:rsidP="007F010F">
            <w:pPr>
              <w:rPr>
                <w:rFonts w:ascii="Arial Narrow" w:hAnsi="Arial Narrow" w:cs="Arial Narrow"/>
                <w:sz w:val="20"/>
                <w:szCs w:val="20"/>
              </w:rPr>
            </w:pPr>
            <w:r w:rsidRPr="007F010F">
              <w:rPr>
                <w:rFonts w:ascii="Arial Narrow" w:hAnsi="Arial Narrow" w:cs="Arial Narrow"/>
                <w:sz w:val="20"/>
                <w:szCs w:val="20"/>
              </w:rPr>
              <w:t xml:space="preserve">2. Pri čiastočnom rozdelení samotné pridelenie </w:t>
            </w:r>
            <w:r w:rsidRPr="007F010F">
              <w:rPr>
                <w:rFonts w:ascii="Arial Narrow" w:hAnsi="Arial Narrow" w:cs="Arial Narrow"/>
                <w:sz w:val="20"/>
                <w:szCs w:val="20"/>
              </w:rPr>
              <w:t>cenných papierov,</w:t>
            </w:r>
          </w:p>
          <w:p w:rsidR="007F010F" w:rsidRPr="007F010F" w:rsidP="007F010F">
            <w:pPr>
              <w:rPr>
                <w:rFonts w:ascii="Arial Narrow" w:hAnsi="Arial Narrow" w:cs="Arial Narrow"/>
                <w:sz w:val="20"/>
                <w:szCs w:val="20"/>
              </w:rPr>
            </w:pPr>
            <w:r w:rsidRPr="007F010F">
              <w:rPr>
                <w:rFonts w:ascii="Arial Narrow" w:hAnsi="Arial Narrow" w:cs="Arial Narrow"/>
                <w:sz w:val="20"/>
                <w:szCs w:val="20"/>
              </w:rPr>
              <w:t>ktoré predstavujú kapitál preberajúcej spoločnosti akcionárovi prevádzajúcej</w:t>
            </w:r>
            <w:r w:rsidR="00400418">
              <w:rPr>
                <w:rFonts w:ascii="Arial Narrow" w:hAnsi="Arial Narrow" w:cs="Arial Narrow"/>
                <w:sz w:val="20"/>
                <w:szCs w:val="20"/>
              </w:rPr>
              <w:t xml:space="preserve"> </w:t>
            </w:r>
            <w:r w:rsidRPr="007F010F">
              <w:rPr>
                <w:rFonts w:ascii="Arial Narrow" w:hAnsi="Arial Narrow" w:cs="Arial Narrow"/>
                <w:sz w:val="20"/>
                <w:szCs w:val="20"/>
              </w:rPr>
              <w:t>spoločnosti nevedie k zdaneniu príjmu, zisku ani kapitálového</w:t>
            </w:r>
            <w:r w:rsidR="00400418">
              <w:rPr>
                <w:rFonts w:ascii="Arial Narrow" w:hAnsi="Arial Narrow" w:cs="Arial Narrow"/>
                <w:sz w:val="20"/>
                <w:szCs w:val="20"/>
              </w:rPr>
              <w:t xml:space="preserve"> </w:t>
            </w:r>
            <w:r w:rsidRPr="007F010F">
              <w:rPr>
                <w:rFonts w:ascii="Arial Narrow" w:hAnsi="Arial Narrow" w:cs="Arial Narrow"/>
                <w:sz w:val="20"/>
                <w:szCs w:val="20"/>
              </w:rPr>
              <w:t>zisku tohto akcionára.</w:t>
            </w:r>
          </w:p>
          <w:p w:rsidR="007F010F" w:rsidRPr="007F010F" w:rsidP="007F010F">
            <w:pPr>
              <w:rPr>
                <w:rFonts w:ascii="Arial Narrow" w:hAnsi="Arial Narrow" w:cs="Arial Narrow"/>
                <w:sz w:val="20"/>
                <w:szCs w:val="20"/>
              </w:rPr>
            </w:pPr>
            <w:r w:rsidRPr="007F010F">
              <w:rPr>
                <w:rFonts w:ascii="Arial Narrow" w:hAnsi="Arial Narrow" w:cs="Arial Narrow"/>
                <w:sz w:val="20"/>
                <w:szCs w:val="20"/>
              </w:rPr>
              <w:t>3. Ak členský štát považuje akcionára za fiškálne transparentného na</w:t>
            </w:r>
          </w:p>
          <w:p w:rsidR="007F010F" w:rsidRPr="007F010F" w:rsidP="007F010F">
            <w:pPr>
              <w:rPr>
                <w:rFonts w:ascii="Arial Narrow" w:hAnsi="Arial Narrow" w:cs="Arial Narrow"/>
                <w:sz w:val="20"/>
                <w:szCs w:val="20"/>
              </w:rPr>
            </w:pPr>
            <w:r w:rsidRPr="007F010F">
              <w:rPr>
                <w:rFonts w:ascii="Arial Narrow" w:hAnsi="Arial Narrow" w:cs="Arial Narrow"/>
                <w:sz w:val="20"/>
                <w:szCs w:val="20"/>
              </w:rPr>
              <w:t>základe hodnotenia tohto štátu s ohľadom na právne charakteristiky</w:t>
            </w:r>
          </w:p>
          <w:p w:rsidR="007F010F" w:rsidRPr="007F010F" w:rsidP="007F010F">
            <w:pPr>
              <w:rPr>
                <w:rFonts w:ascii="Arial Narrow" w:hAnsi="Arial Narrow" w:cs="Arial Narrow"/>
                <w:sz w:val="20"/>
                <w:szCs w:val="20"/>
              </w:rPr>
            </w:pPr>
            <w:r w:rsidRPr="007F010F">
              <w:rPr>
                <w:rFonts w:ascii="Arial Narrow" w:hAnsi="Arial Narrow" w:cs="Arial Narrow"/>
                <w:sz w:val="20"/>
                <w:szCs w:val="20"/>
              </w:rPr>
              <w:t>tohto akcionára, vyplývajúce z práva, podľa ktorého vznikol, a preto</w:t>
            </w:r>
          </w:p>
          <w:p w:rsidR="007F010F" w:rsidRPr="007F010F" w:rsidP="007F010F">
            <w:pPr>
              <w:rPr>
                <w:rFonts w:ascii="Arial Narrow" w:hAnsi="Arial Narrow" w:cs="Arial Narrow"/>
                <w:sz w:val="20"/>
                <w:szCs w:val="20"/>
              </w:rPr>
            </w:pPr>
            <w:r w:rsidRPr="007F010F">
              <w:rPr>
                <w:rFonts w:ascii="Arial Narrow" w:hAnsi="Arial Narrow" w:cs="Arial Narrow"/>
                <w:sz w:val="20"/>
                <w:szCs w:val="20"/>
              </w:rPr>
              <w:t>zdaňuje tieto osoby, ktoré majú účasť na akcionároch, z ich podielov na</w:t>
            </w:r>
            <w:r w:rsidR="00400418">
              <w:rPr>
                <w:rFonts w:ascii="Arial Narrow" w:hAnsi="Arial Narrow" w:cs="Arial Narrow"/>
                <w:sz w:val="20"/>
                <w:szCs w:val="20"/>
              </w:rPr>
              <w:t xml:space="preserve"> </w:t>
            </w:r>
            <w:r w:rsidRPr="007F010F">
              <w:rPr>
                <w:rFonts w:ascii="Arial Narrow" w:hAnsi="Arial Narrow" w:cs="Arial Narrow"/>
                <w:sz w:val="20"/>
                <w:szCs w:val="20"/>
              </w:rPr>
              <w:t>ziskoch akcionára, ako a kedy tieto zisky vznikajú, ten</w:t>
            </w:r>
            <w:r w:rsidRPr="007F010F">
              <w:rPr>
                <w:rFonts w:ascii="Arial Narrow" w:hAnsi="Arial Narrow" w:cs="Arial Narrow"/>
                <w:sz w:val="20"/>
                <w:szCs w:val="20"/>
              </w:rPr>
              <w:t>to štát nezdaní</w:t>
            </w:r>
            <w:r w:rsidR="00400418">
              <w:rPr>
                <w:rFonts w:ascii="Arial Narrow" w:hAnsi="Arial Narrow" w:cs="Arial Narrow"/>
                <w:sz w:val="20"/>
                <w:szCs w:val="20"/>
              </w:rPr>
              <w:t xml:space="preserve"> </w:t>
            </w:r>
            <w:r w:rsidRPr="007F010F">
              <w:rPr>
                <w:rFonts w:ascii="Arial Narrow" w:hAnsi="Arial Narrow" w:cs="Arial Narrow"/>
                <w:sz w:val="20"/>
                <w:szCs w:val="20"/>
              </w:rPr>
              <w:t>pridelenie cenných papierov na akcionárov, predstavujúce kapitál</w:t>
            </w:r>
            <w:r w:rsidR="00400418">
              <w:rPr>
                <w:rFonts w:ascii="Arial Narrow" w:hAnsi="Arial Narrow" w:cs="Arial Narrow"/>
                <w:sz w:val="20"/>
                <w:szCs w:val="20"/>
              </w:rPr>
              <w:t xml:space="preserve"> </w:t>
            </w:r>
            <w:r w:rsidRPr="007F010F">
              <w:rPr>
                <w:rFonts w:ascii="Arial Narrow" w:hAnsi="Arial Narrow" w:cs="Arial Narrow"/>
                <w:sz w:val="20"/>
                <w:szCs w:val="20"/>
              </w:rPr>
              <w:t>prevádzajúcej alebo preberajúcej spoločnosti, u týchto osôb daňou</w:t>
            </w:r>
            <w:r w:rsidR="00400418">
              <w:rPr>
                <w:rFonts w:ascii="Arial Narrow" w:hAnsi="Arial Narrow" w:cs="Arial Narrow"/>
                <w:sz w:val="20"/>
                <w:szCs w:val="20"/>
              </w:rPr>
              <w:t xml:space="preserve"> </w:t>
            </w:r>
            <w:r w:rsidRPr="007F010F">
              <w:rPr>
                <w:rFonts w:ascii="Arial Narrow" w:hAnsi="Arial Narrow" w:cs="Arial Narrow"/>
                <w:sz w:val="20"/>
                <w:szCs w:val="20"/>
              </w:rPr>
              <w:t>z príjmu, ziskov alebo kapitálových ziskov.</w:t>
            </w:r>
          </w:p>
          <w:p w:rsidR="007F010F" w:rsidRPr="007F010F" w:rsidP="007F010F">
            <w:pPr>
              <w:rPr>
                <w:rFonts w:ascii="Arial Narrow" w:hAnsi="Arial Narrow" w:cs="Arial Narrow"/>
                <w:sz w:val="20"/>
                <w:szCs w:val="20"/>
              </w:rPr>
            </w:pPr>
            <w:r w:rsidRPr="007F010F">
              <w:rPr>
                <w:rFonts w:ascii="Arial Narrow" w:hAnsi="Arial Narrow" w:cs="Arial Narrow"/>
                <w:sz w:val="20"/>
                <w:szCs w:val="20"/>
              </w:rPr>
              <w:t>4. Odsek 1 a 3 sa uplatňuje len vtedy, ak akcionár nepripisuje</w:t>
            </w:r>
          </w:p>
          <w:p w:rsidR="007F010F" w:rsidRPr="007F010F" w:rsidP="007F010F">
            <w:pPr>
              <w:rPr>
                <w:rFonts w:ascii="Arial Narrow" w:hAnsi="Arial Narrow" w:cs="Arial Narrow"/>
                <w:sz w:val="20"/>
                <w:szCs w:val="20"/>
              </w:rPr>
            </w:pPr>
            <w:r w:rsidRPr="007F010F">
              <w:rPr>
                <w:rFonts w:ascii="Arial Narrow" w:hAnsi="Arial Narrow" w:cs="Arial Narrow"/>
                <w:sz w:val="20"/>
                <w:szCs w:val="20"/>
              </w:rPr>
              <w:t>získaným cenným papierom väčšiu hodnotu na daňové účely, ako</w:t>
            </w:r>
          </w:p>
          <w:p w:rsidR="007F010F" w:rsidRPr="007F010F" w:rsidP="007F010F">
            <w:pPr>
              <w:rPr>
                <w:rFonts w:ascii="Arial Narrow" w:hAnsi="Arial Narrow" w:cs="Arial Narrow"/>
                <w:sz w:val="20"/>
                <w:szCs w:val="20"/>
              </w:rPr>
            </w:pPr>
            <w:r w:rsidRPr="007F010F">
              <w:rPr>
                <w:rFonts w:ascii="Arial Narrow" w:hAnsi="Arial Narrow" w:cs="Arial Narrow"/>
                <w:sz w:val="20"/>
                <w:szCs w:val="20"/>
              </w:rPr>
              <w:t>mali vymenené cenné papiere bezprostredne pred zlúčením, rozdelením</w:t>
            </w:r>
            <w:r w:rsidR="00400418">
              <w:rPr>
                <w:rFonts w:ascii="Arial Narrow" w:hAnsi="Arial Narrow" w:cs="Arial Narrow"/>
                <w:sz w:val="20"/>
                <w:szCs w:val="20"/>
              </w:rPr>
              <w:t xml:space="preserve"> </w:t>
            </w:r>
            <w:r w:rsidRPr="007F010F">
              <w:rPr>
                <w:rFonts w:ascii="Arial Narrow" w:hAnsi="Arial Narrow" w:cs="Arial Narrow"/>
                <w:sz w:val="20"/>
                <w:szCs w:val="20"/>
              </w:rPr>
              <w:t>alebo výmenou akcií.</w:t>
            </w:r>
          </w:p>
          <w:p w:rsidR="007F010F" w:rsidRPr="007F010F" w:rsidP="007F010F">
            <w:pPr>
              <w:rPr>
                <w:rFonts w:ascii="Arial Narrow" w:hAnsi="Arial Narrow" w:cs="Arial Narrow"/>
                <w:sz w:val="20"/>
                <w:szCs w:val="20"/>
              </w:rPr>
            </w:pPr>
            <w:r w:rsidRPr="007F010F">
              <w:rPr>
                <w:rFonts w:ascii="Arial Narrow" w:hAnsi="Arial Narrow" w:cs="Arial Narrow"/>
                <w:sz w:val="20"/>
                <w:szCs w:val="20"/>
              </w:rPr>
              <w:t>5. Odseky 2 a 3 sa uplatňujú len vtedy, ak akcionár nepripisuje súčtu</w:t>
            </w:r>
          </w:p>
          <w:p w:rsidR="007F010F" w:rsidRPr="007F010F" w:rsidP="007F010F">
            <w:pPr>
              <w:rPr>
                <w:rFonts w:ascii="Arial Narrow" w:hAnsi="Arial Narrow" w:cs="Arial Narrow"/>
                <w:sz w:val="20"/>
                <w:szCs w:val="20"/>
              </w:rPr>
            </w:pPr>
            <w:r w:rsidRPr="007F010F">
              <w:rPr>
                <w:rFonts w:ascii="Arial Narrow" w:hAnsi="Arial Narrow" w:cs="Arial Narrow"/>
                <w:sz w:val="20"/>
                <w:szCs w:val="20"/>
              </w:rPr>
              <w:t>získaných cenných papierov a cenným pa</w:t>
            </w:r>
            <w:r w:rsidRPr="007F010F">
              <w:rPr>
                <w:rFonts w:ascii="Arial Narrow" w:hAnsi="Arial Narrow" w:cs="Arial Narrow"/>
                <w:sz w:val="20"/>
                <w:szCs w:val="20"/>
              </w:rPr>
              <w:t>pierom vo vlastníctve prevádzajúcej</w:t>
            </w:r>
            <w:r w:rsidR="00400418">
              <w:rPr>
                <w:rFonts w:ascii="Arial Narrow" w:hAnsi="Arial Narrow" w:cs="Arial Narrow"/>
                <w:sz w:val="20"/>
                <w:szCs w:val="20"/>
              </w:rPr>
              <w:t xml:space="preserve"> </w:t>
            </w:r>
            <w:r w:rsidRPr="007F010F">
              <w:rPr>
                <w:rFonts w:ascii="Arial Narrow" w:hAnsi="Arial Narrow" w:cs="Arial Narrow"/>
                <w:sz w:val="20"/>
                <w:szCs w:val="20"/>
              </w:rPr>
              <w:t>spoločnosti väčšiu hodnotu na daňové účely, ako mali vymenené</w:t>
            </w:r>
            <w:r w:rsidR="00400418">
              <w:rPr>
                <w:rFonts w:ascii="Arial Narrow" w:hAnsi="Arial Narrow" w:cs="Arial Narrow"/>
                <w:sz w:val="20"/>
                <w:szCs w:val="20"/>
              </w:rPr>
              <w:t xml:space="preserve"> </w:t>
            </w:r>
            <w:r w:rsidRPr="007F010F">
              <w:rPr>
                <w:rFonts w:ascii="Arial Narrow" w:hAnsi="Arial Narrow" w:cs="Arial Narrow"/>
                <w:sz w:val="20"/>
                <w:szCs w:val="20"/>
              </w:rPr>
              <w:t>cenné papiere v preberajúcej spoločnosti bezprostredne pred čiastočným</w:t>
            </w:r>
            <w:r w:rsidR="00400418">
              <w:rPr>
                <w:rFonts w:ascii="Arial Narrow" w:hAnsi="Arial Narrow" w:cs="Arial Narrow"/>
                <w:sz w:val="20"/>
                <w:szCs w:val="20"/>
              </w:rPr>
              <w:t xml:space="preserve"> </w:t>
            </w:r>
            <w:r w:rsidRPr="007F010F">
              <w:rPr>
                <w:rFonts w:ascii="Arial Narrow" w:hAnsi="Arial Narrow" w:cs="Arial Narrow"/>
                <w:sz w:val="20"/>
                <w:szCs w:val="20"/>
              </w:rPr>
              <w:t>rozdelením.</w:t>
            </w:r>
          </w:p>
          <w:p w:rsidR="007F010F" w:rsidRPr="007F010F" w:rsidP="007F010F">
            <w:pPr>
              <w:rPr>
                <w:rFonts w:ascii="Arial Narrow" w:hAnsi="Arial Narrow" w:cs="Arial Narrow"/>
                <w:sz w:val="20"/>
                <w:szCs w:val="20"/>
              </w:rPr>
            </w:pPr>
            <w:r w:rsidRPr="007F010F">
              <w:rPr>
                <w:rFonts w:ascii="Arial Narrow" w:hAnsi="Arial Narrow" w:cs="Arial Narrow"/>
                <w:sz w:val="20"/>
                <w:szCs w:val="20"/>
              </w:rPr>
              <w:t>6. Uplatnenie odseku 1, 2 a 3 nebráni členským štátom, aby</w:t>
            </w:r>
          </w:p>
          <w:p w:rsidR="007F010F" w:rsidRPr="007F010F" w:rsidP="007F010F">
            <w:pPr>
              <w:rPr>
                <w:rFonts w:ascii="Arial Narrow" w:hAnsi="Arial Narrow" w:cs="Arial Narrow"/>
                <w:sz w:val="20"/>
                <w:szCs w:val="20"/>
              </w:rPr>
            </w:pPr>
            <w:r w:rsidRPr="007F010F">
              <w:rPr>
                <w:rFonts w:ascii="Arial Narrow" w:hAnsi="Arial Narrow" w:cs="Arial Narrow"/>
                <w:sz w:val="20"/>
                <w:szCs w:val="20"/>
              </w:rPr>
              <w:t>zdaňovali zisky pochádzajúce z ďalších prevodov cenných papierov</w:t>
            </w:r>
          </w:p>
          <w:p w:rsidR="007F010F" w:rsidRPr="007F010F" w:rsidP="007F010F">
            <w:pPr>
              <w:rPr>
                <w:rFonts w:ascii="Arial Narrow" w:hAnsi="Arial Narrow" w:cs="Arial Narrow"/>
                <w:sz w:val="20"/>
                <w:szCs w:val="20"/>
              </w:rPr>
            </w:pPr>
            <w:r w:rsidRPr="007F010F">
              <w:rPr>
                <w:rFonts w:ascii="Arial Narrow" w:hAnsi="Arial Narrow" w:cs="Arial Narrow"/>
                <w:sz w:val="20"/>
                <w:szCs w:val="20"/>
              </w:rPr>
              <w:t>prijatých rovnakým spôsobom ako zisk vznikajúci z prevodu cenných</w:t>
            </w:r>
          </w:p>
          <w:p w:rsidR="007F010F" w:rsidRPr="007F010F" w:rsidP="007F010F">
            <w:pPr>
              <w:rPr>
                <w:rFonts w:ascii="Arial Narrow" w:hAnsi="Arial Narrow" w:cs="Arial Narrow"/>
                <w:sz w:val="20"/>
                <w:szCs w:val="20"/>
              </w:rPr>
            </w:pPr>
            <w:r w:rsidRPr="007F010F">
              <w:rPr>
                <w:rFonts w:ascii="Arial Narrow" w:hAnsi="Arial Narrow" w:cs="Arial Narrow"/>
                <w:sz w:val="20"/>
                <w:szCs w:val="20"/>
              </w:rPr>
              <w:t>papierov existujúcich pred nadobudnutím.</w:t>
            </w:r>
          </w:p>
          <w:p w:rsidR="007F010F" w:rsidRPr="007F010F" w:rsidP="007F010F">
            <w:pPr>
              <w:rPr>
                <w:rFonts w:ascii="Arial Narrow" w:hAnsi="Arial Narrow" w:cs="Arial Narrow"/>
                <w:sz w:val="20"/>
                <w:szCs w:val="20"/>
              </w:rPr>
            </w:pPr>
            <w:r w:rsidRPr="007F010F">
              <w:rPr>
                <w:rFonts w:ascii="Arial Narrow" w:hAnsi="Arial Narrow" w:cs="Arial Narrow"/>
                <w:sz w:val="20"/>
                <w:szCs w:val="20"/>
              </w:rPr>
              <w:t>7. V tomto článku pojem „hodnota na daňové účely“ znamená</w:t>
            </w:r>
          </w:p>
          <w:p w:rsidR="007F010F" w:rsidRPr="007F010F" w:rsidP="007F010F">
            <w:pPr>
              <w:rPr>
                <w:rFonts w:ascii="Arial Narrow" w:hAnsi="Arial Narrow" w:cs="Arial Narrow"/>
                <w:sz w:val="20"/>
                <w:szCs w:val="20"/>
              </w:rPr>
            </w:pPr>
            <w:r w:rsidRPr="007F010F">
              <w:rPr>
                <w:rFonts w:ascii="Arial Narrow" w:hAnsi="Arial Narrow" w:cs="Arial Narrow"/>
                <w:sz w:val="20"/>
                <w:szCs w:val="20"/>
              </w:rPr>
              <w:t>hodnotu, na základe ktorej by sa počítal každý zisk alebo strata na</w:t>
            </w:r>
          </w:p>
          <w:p w:rsidR="007F010F" w:rsidRPr="007F010F" w:rsidP="007F010F">
            <w:pPr>
              <w:rPr>
                <w:rFonts w:ascii="Arial Narrow" w:hAnsi="Arial Narrow" w:cs="Arial Narrow"/>
                <w:sz w:val="20"/>
                <w:szCs w:val="20"/>
              </w:rPr>
            </w:pPr>
            <w:r w:rsidRPr="007F010F">
              <w:rPr>
                <w:rFonts w:ascii="Arial Narrow" w:hAnsi="Arial Narrow" w:cs="Arial Narrow"/>
                <w:sz w:val="20"/>
                <w:szCs w:val="20"/>
              </w:rPr>
              <w:t>účely dane z príjmu, zisku alebo kapitálových ziskov akcionára</w:t>
            </w:r>
          </w:p>
          <w:p w:rsidR="007F010F" w:rsidRPr="007F010F" w:rsidP="007F010F">
            <w:pPr>
              <w:rPr>
                <w:rFonts w:ascii="Arial Narrow" w:hAnsi="Arial Narrow" w:cs="Arial Narrow"/>
                <w:sz w:val="20"/>
                <w:szCs w:val="20"/>
              </w:rPr>
            </w:pPr>
            <w:r w:rsidRPr="007F010F">
              <w:rPr>
                <w:rFonts w:ascii="Arial Narrow" w:hAnsi="Arial Narrow" w:cs="Arial Narrow"/>
                <w:sz w:val="20"/>
                <w:szCs w:val="20"/>
              </w:rPr>
              <w:t>spoločnosti.</w:t>
            </w:r>
          </w:p>
          <w:p w:rsidR="007F010F" w:rsidRPr="007F010F" w:rsidP="007F010F">
            <w:pPr>
              <w:rPr>
                <w:rFonts w:ascii="Arial Narrow" w:hAnsi="Arial Narrow" w:cs="Arial Narrow"/>
                <w:sz w:val="20"/>
                <w:szCs w:val="20"/>
              </w:rPr>
            </w:pPr>
            <w:r w:rsidRPr="007F010F">
              <w:rPr>
                <w:rFonts w:ascii="Arial Narrow" w:hAnsi="Arial Narrow" w:cs="Arial Narrow"/>
                <w:sz w:val="20"/>
                <w:szCs w:val="20"/>
              </w:rPr>
              <w:t>8. Ak podľa zákona členského štátu, v ktorom má akcionár sídlo, sa</w:t>
            </w:r>
          </w:p>
          <w:p w:rsidR="007F010F" w:rsidRPr="007F010F" w:rsidP="007F010F">
            <w:pPr>
              <w:rPr>
                <w:rFonts w:ascii="Arial Narrow" w:hAnsi="Arial Narrow" w:cs="Arial Narrow"/>
                <w:sz w:val="20"/>
                <w:szCs w:val="20"/>
              </w:rPr>
            </w:pPr>
            <w:r w:rsidRPr="007F010F">
              <w:rPr>
                <w:rFonts w:ascii="Arial Narrow" w:hAnsi="Arial Narrow" w:cs="Arial Narrow"/>
                <w:sz w:val="20"/>
                <w:szCs w:val="20"/>
              </w:rPr>
              <w:t>akcionár môže rozhodnúť pre zdanenie odlišné od toho, ktoré je ustanovené v odsekoch 4 a 5, odseky 1, 2 a 3 sa neuplatňujú na tie cenné</w:t>
            </w:r>
            <w:r w:rsidR="00400418">
              <w:rPr>
                <w:rFonts w:ascii="Arial Narrow" w:hAnsi="Arial Narrow" w:cs="Arial Narrow"/>
                <w:sz w:val="20"/>
                <w:szCs w:val="20"/>
              </w:rPr>
              <w:t xml:space="preserve"> </w:t>
            </w:r>
            <w:r w:rsidRPr="007F010F">
              <w:rPr>
                <w:rFonts w:ascii="Arial Narrow" w:hAnsi="Arial Narrow" w:cs="Arial Narrow"/>
                <w:sz w:val="20"/>
                <w:szCs w:val="20"/>
              </w:rPr>
              <w:t>papiere, na ktoré sa vzťahuje takáto voľba.</w:t>
            </w:r>
          </w:p>
          <w:p w:rsidR="007F010F" w:rsidRPr="007F010F" w:rsidP="007F010F">
            <w:pPr>
              <w:rPr>
                <w:rFonts w:ascii="Arial Narrow" w:hAnsi="Arial Narrow" w:cs="Arial Narrow"/>
                <w:sz w:val="20"/>
                <w:szCs w:val="20"/>
              </w:rPr>
            </w:pPr>
            <w:r w:rsidRPr="007F010F">
              <w:rPr>
                <w:rFonts w:ascii="Arial Narrow" w:hAnsi="Arial Narrow" w:cs="Arial Narrow"/>
                <w:sz w:val="20"/>
                <w:szCs w:val="20"/>
              </w:rPr>
              <w:t>9. Odseky 1, 2 a 3 nebránia členskému štátu pri zdaňovaní</w:t>
            </w:r>
          </w:p>
          <w:p w:rsidR="007F010F" w:rsidRPr="007F010F" w:rsidP="007F010F">
            <w:pPr>
              <w:rPr>
                <w:rFonts w:ascii="Arial Narrow" w:hAnsi="Arial Narrow" w:cs="Arial Narrow"/>
                <w:sz w:val="20"/>
                <w:szCs w:val="20"/>
              </w:rPr>
            </w:pPr>
            <w:r w:rsidRPr="007F010F">
              <w:rPr>
                <w:rFonts w:ascii="Arial Narrow" w:hAnsi="Arial Narrow" w:cs="Arial Narrow"/>
                <w:sz w:val="20"/>
                <w:szCs w:val="20"/>
              </w:rPr>
              <w:t>akcionárov zohľadniť platbu v hotovosti, ktorá sa môže uskutočniť pri</w:t>
            </w:r>
          </w:p>
          <w:p w:rsidR="007F010F" w:rsidRPr="007F010F" w:rsidP="007F010F">
            <w:pPr>
              <w:rPr>
                <w:rFonts w:ascii="Arial Narrow" w:hAnsi="Arial Narrow" w:cs="Arial Narrow"/>
                <w:sz w:val="20"/>
                <w:szCs w:val="20"/>
              </w:rPr>
            </w:pPr>
            <w:r w:rsidRPr="007F010F">
              <w:rPr>
                <w:rFonts w:ascii="Arial Narrow" w:hAnsi="Arial Narrow" w:cs="Arial Narrow"/>
                <w:sz w:val="20"/>
                <w:szCs w:val="20"/>
              </w:rPr>
              <w:t>zlúčení, rozdelení, čiastočnom rozdelení alebo výmene akcií.</w:t>
            </w:r>
          </w:p>
          <w:p w:rsidR="00A9063F" w:rsidRPr="007F010F">
            <w:pPr>
              <w:pStyle w:val="Normlny"/>
              <w:rPr>
                <w:rFonts w:ascii="Arial Narrow" w:hAnsi="Arial Narrow" w:cs="Arial Narrow"/>
              </w:rPr>
            </w:pPr>
          </w:p>
        </w:tc>
        <w:tc>
          <w:tcPr>
            <w:tcW w:w="72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A9063F">
            <w:pPr>
              <w:jc w:val="center"/>
              <w:rPr>
                <w:rFonts w:ascii="Times New Roman" w:hAnsi="Times New Roman" w:cs="Times New Roman"/>
                <w:sz w:val="20"/>
                <w:szCs w:val="20"/>
              </w:rPr>
            </w:pPr>
            <w:r w:rsidR="00155AB7">
              <w:rPr>
                <w:rFonts w:ascii="Times New Roman" w:hAnsi="Times New Roman" w:cs="Times New Roman"/>
                <w:sz w:val="20"/>
                <w:szCs w:val="20"/>
              </w:rPr>
              <w:t>N</w:t>
            </w:r>
          </w:p>
        </w:tc>
        <w:tc>
          <w:tcPr>
            <w:tcW w:w="900" w:type="dxa"/>
            <w:tcBorders>
              <w:top w:val="single" w:sz="4" w:space="0" w:color="auto"/>
              <w:left w:val="nil"/>
              <w:bottom w:val="single" w:sz="4" w:space="0" w:color="auto"/>
              <w:right w:val="single" w:sz="4" w:space="0" w:color="auto"/>
              <w:tl2br w:val="nil"/>
              <w:tr2bl w:val="nil"/>
            </w:tcBorders>
            <w:textDirection w:val="lrTb"/>
            <w:vAlign w:val="top"/>
          </w:tcPr>
          <w:p w:rsidR="00A9063F">
            <w:pPr>
              <w:jc w:val="center"/>
              <w:rPr>
                <w:rFonts w:ascii="Arial Narrow" w:hAnsi="Arial Narrow" w:cs="Arial Narrow"/>
                <w:sz w:val="20"/>
                <w:szCs w:val="20"/>
              </w:rPr>
            </w:pPr>
            <w:r w:rsidRPr="00155AB7" w:rsidR="00155AB7">
              <w:rPr>
                <w:rFonts w:ascii="Arial Narrow" w:hAnsi="Arial Narrow" w:cs="Arial Narrow"/>
                <w:sz w:val="20"/>
                <w:szCs w:val="20"/>
              </w:rPr>
              <w:t>595/2003</w:t>
            </w:r>
          </w:p>
          <w:p w:rsidR="002A077C">
            <w:pPr>
              <w:jc w:val="center"/>
              <w:rPr>
                <w:rFonts w:ascii="Arial Narrow" w:hAnsi="Arial Narrow" w:cs="Arial Narrow"/>
                <w:sz w:val="20"/>
                <w:szCs w:val="20"/>
              </w:rPr>
            </w:pPr>
          </w:p>
          <w:p w:rsidR="002A077C">
            <w:pPr>
              <w:jc w:val="center"/>
              <w:rPr>
                <w:rFonts w:ascii="Arial Narrow" w:hAnsi="Arial Narrow" w:cs="Arial Narrow"/>
                <w:sz w:val="20"/>
                <w:szCs w:val="20"/>
              </w:rPr>
            </w:pPr>
          </w:p>
          <w:p w:rsidR="002A077C">
            <w:pPr>
              <w:jc w:val="center"/>
              <w:rPr>
                <w:rFonts w:ascii="Arial Narrow" w:hAnsi="Arial Narrow" w:cs="Arial Narrow"/>
                <w:sz w:val="20"/>
                <w:szCs w:val="20"/>
              </w:rPr>
            </w:pPr>
          </w:p>
          <w:p w:rsidR="002A077C">
            <w:pPr>
              <w:jc w:val="center"/>
              <w:rPr>
                <w:rFonts w:ascii="Arial Narrow" w:hAnsi="Arial Narrow" w:cs="Arial Narrow"/>
                <w:sz w:val="20"/>
                <w:szCs w:val="20"/>
              </w:rPr>
            </w:pPr>
          </w:p>
          <w:p w:rsidR="002A077C">
            <w:pPr>
              <w:jc w:val="center"/>
              <w:rPr>
                <w:rFonts w:ascii="Arial Narrow" w:hAnsi="Arial Narrow" w:cs="Arial Narrow"/>
                <w:sz w:val="20"/>
                <w:szCs w:val="20"/>
              </w:rPr>
            </w:pPr>
          </w:p>
          <w:p w:rsidR="002A077C">
            <w:pPr>
              <w:jc w:val="center"/>
              <w:rPr>
                <w:rFonts w:ascii="Arial Narrow" w:hAnsi="Arial Narrow" w:cs="Arial Narrow"/>
                <w:sz w:val="20"/>
                <w:szCs w:val="20"/>
              </w:rPr>
            </w:pPr>
          </w:p>
          <w:p w:rsidR="002A077C">
            <w:pPr>
              <w:jc w:val="center"/>
              <w:rPr>
                <w:rFonts w:ascii="Arial Narrow" w:hAnsi="Arial Narrow" w:cs="Arial Narrow"/>
                <w:sz w:val="20"/>
                <w:szCs w:val="20"/>
              </w:rPr>
            </w:pPr>
          </w:p>
          <w:p w:rsidR="002A077C">
            <w:pPr>
              <w:jc w:val="center"/>
              <w:rPr>
                <w:rFonts w:ascii="Arial Narrow" w:hAnsi="Arial Narrow" w:cs="Arial Narrow"/>
                <w:sz w:val="20"/>
                <w:szCs w:val="20"/>
              </w:rPr>
            </w:pPr>
          </w:p>
          <w:p w:rsidR="002A077C">
            <w:pPr>
              <w:jc w:val="center"/>
              <w:rPr>
                <w:rFonts w:ascii="Arial Narrow" w:hAnsi="Arial Narrow" w:cs="Arial Narrow"/>
                <w:sz w:val="20"/>
                <w:szCs w:val="20"/>
              </w:rPr>
            </w:pPr>
          </w:p>
          <w:p w:rsidR="002A077C">
            <w:pPr>
              <w:jc w:val="center"/>
              <w:rPr>
                <w:rFonts w:ascii="Arial Narrow" w:hAnsi="Arial Narrow" w:cs="Arial Narrow"/>
                <w:sz w:val="20"/>
                <w:szCs w:val="20"/>
              </w:rPr>
            </w:pPr>
          </w:p>
          <w:p w:rsidR="002A077C">
            <w:pPr>
              <w:jc w:val="center"/>
              <w:rPr>
                <w:rFonts w:ascii="Arial Narrow" w:hAnsi="Arial Narrow" w:cs="Arial Narrow"/>
                <w:sz w:val="20"/>
                <w:szCs w:val="20"/>
              </w:rPr>
            </w:pPr>
          </w:p>
          <w:p w:rsidR="002A077C">
            <w:pPr>
              <w:jc w:val="center"/>
              <w:rPr>
                <w:rFonts w:ascii="Arial Narrow" w:hAnsi="Arial Narrow" w:cs="Arial Narrow"/>
                <w:sz w:val="20"/>
                <w:szCs w:val="20"/>
              </w:rPr>
            </w:pPr>
          </w:p>
          <w:p w:rsidR="002A077C">
            <w:pPr>
              <w:jc w:val="center"/>
              <w:rPr>
                <w:rFonts w:ascii="Arial Narrow" w:hAnsi="Arial Narrow" w:cs="Arial Narrow"/>
                <w:sz w:val="20"/>
                <w:szCs w:val="20"/>
              </w:rPr>
            </w:pPr>
          </w:p>
          <w:p w:rsidR="002A077C">
            <w:pPr>
              <w:jc w:val="center"/>
              <w:rPr>
                <w:rFonts w:ascii="Arial Narrow" w:hAnsi="Arial Narrow" w:cs="Arial Narrow"/>
                <w:sz w:val="20"/>
                <w:szCs w:val="20"/>
              </w:rPr>
            </w:pPr>
          </w:p>
          <w:p w:rsidR="002A077C">
            <w:pPr>
              <w:jc w:val="center"/>
              <w:rPr>
                <w:rFonts w:ascii="Arial Narrow" w:hAnsi="Arial Narrow" w:cs="Arial Narrow"/>
                <w:sz w:val="20"/>
                <w:szCs w:val="20"/>
              </w:rPr>
            </w:pPr>
          </w:p>
          <w:p w:rsidR="002A077C">
            <w:pPr>
              <w:jc w:val="center"/>
              <w:rPr>
                <w:rFonts w:ascii="Arial Narrow" w:hAnsi="Arial Narrow" w:cs="Arial Narrow"/>
                <w:sz w:val="20"/>
                <w:szCs w:val="20"/>
              </w:rPr>
            </w:pPr>
          </w:p>
          <w:p w:rsidR="002A077C">
            <w:pPr>
              <w:jc w:val="center"/>
              <w:rPr>
                <w:rFonts w:ascii="Arial Narrow" w:hAnsi="Arial Narrow" w:cs="Arial Narrow"/>
                <w:sz w:val="20"/>
                <w:szCs w:val="20"/>
              </w:rPr>
            </w:pPr>
          </w:p>
          <w:p w:rsidR="002A077C">
            <w:pPr>
              <w:jc w:val="center"/>
              <w:rPr>
                <w:rFonts w:ascii="Arial Narrow" w:hAnsi="Arial Narrow" w:cs="Arial Narrow"/>
                <w:sz w:val="20"/>
                <w:szCs w:val="20"/>
              </w:rPr>
            </w:pPr>
          </w:p>
          <w:p w:rsidR="002A077C">
            <w:pPr>
              <w:jc w:val="center"/>
              <w:rPr>
                <w:rFonts w:ascii="Arial Narrow" w:hAnsi="Arial Narrow" w:cs="Arial Narrow"/>
                <w:sz w:val="20"/>
                <w:szCs w:val="20"/>
              </w:rPr>
            </w:pPr>
          </w:p>
          <w:p w:rsidR="002A077C">
            <w:pPr>
              <w:jc w:val="center"/>
              <w:rPr>
                <w:rFonts w:ascii="Arial Narrow" w:hAnsi="Arial Narrow" w:cs="Arial Narrow"/>
                <w:sz w:val="20"/>
                <w:szCs w:val="20"/>
              </w:rPr>
            </w:pPr>
          </w:p>
          <w:p w:rsidR="002A077C">
            <w:pPr>
              <w:jc w:val="center"/>
              <w:rPr>
                <w:rFonts w:ascii="Arial Narrow" w:hAnsi="Arial Narrow" w:cs="Arial Narrow"/>
                <w:sz w:val="20"/>
                <w:szCs w:val="20"/>
              </w:rPr>
            </w:pPr>
          </w:p>
          <w:p w:rsidR="002A077C">
            <w:pPr>
              <w:jc w:val="center"/>
              <w:rPr>
                <w:rFonts w:ascii="Arial Narrow" w:hAnsi="Arial Narrow" w:cs="Arial Narrow"/>
                <w:sz w:val="20"/>
                <w:szCs w:val="20"/>
              </w:rPr>
            </w:pPr>
          </w:p>
          <w:p w:rsidR="002A077C">
            <w:pPr>
              <w:jc w:val="center"/>
              <w:rPr>
                <w:rFonts w:ascii="Arial Narrow" w:hAnsi="Arial Narrow" w:cs="Arial Narrow"/>
                <w:sz w:val="20"/>
                <w:szCs w:val="20"/>
              </w:rPr>
            </w:pPr>
          </w:p>
          <w:p w:rsidR="002A077C">
            <w:pPr>
              <w:jc w:val="center"/>
              <w:rPr>
                <w:rFonts w:ascii="Arial Narrow" w:hAnsi="Arial Narrow" w:cs="Arial Narrow"/>
                <w:sz w:val="20"/>
                <w:szCs w:val="20"/>
              </w:rPr>
            </w:pPr>
          </w:p>
          <w:p w:rsidR="002A077C">
            <w:pPr>
              <w:jc w:val="center"/>
              <w:rPr>
                <w:rFonts w:ascii="Arial Narrow" w:hAnsi="Arial Narrow" w:cs="Arial Narrow"/>
                <w:sz w:val="20"/>
                <w:szCs w:val="20"/>
              </w:rPr>
            </w:pPr>
          </w:p>
          <w:p w:rsidR="002A077C">
            <w:pPr>
              <w:jc w:val="center"/>
              <w:rPr>
                <w:rFonts w:ascii="Arial Narrow" w:hAnsi="Arial Narrow" w:cs="Arial Narrow"/>
                <w:sz w:val="20"/>
                <w:szCs w:val="20"/>
              </w:rPr>
            </w:pPr>
          </w:p>
          <w:p w:rsidR="002A077C">
            <w:pPr>
              <w:jc w:val="center"/>
              <w:rPr>
                <w:rFonts w:ascii="Arial Narrow" w:hAnsi="Arial Narrow" w:cs="Arial Narrow"/>
                <w:sz w:val="20"/>
                <w:szCs w:val="20"/>
              </w:rPr>
            </w:pPr>
          </w:p>
          <w:p w:rsidR="002A077C">
            <w:pPr>
              <w:jc w:val="center"/>
              <w:rPr>
                <w:rFonts w:ascii="Arial Narrow" w:hAnsi="Arial Narrow" w:cs="Arial Narrow"/>
                <w:sz w:val="20"/>
                <w:szCs w:val="20"/>
              </w:rPr>
            </w:pPr>
          </w:p>
          <w:p w:rsidR="002A077C">
            <w:pPr>
              <w:jc w:val="center"/>
              <w:rPr>
                <w:rFonts w:ascii="Arial Narrow" w:hAnsi="Arial Narrow" w:cs="Arial Narrow"/>
                <w:sz w:val="20"/>
                <w:szCs w:val="20"/>
              </w:rPr>
            </w:pPr>
          </w:p>
          <w:p w:rsidR="002A077C">
            <w:pPr>
              <w:jc w:val="center"/>
              <w:rPr>
                <w:rFonts w:ascii="Arial Narrow" w:hAnsi="Arial Narrow" w:cs="Arial Narrow"/>
                <w:sz w:val="20"/>
                <w:szCs w:val="20"/>
              </w:rPr>
            </w:pPr>
          </w:p>
          <w:p w:rsidR="002A077C">
            <w:pPr>
              <w:jc w:val="center"/>
              <w:rPr>
                <w:rFonts w:ascii="Arial Narrow" w:hAnsi="Arial Narrow" w:cs="Arial Narrow"/>
                <w:sz w:val="20"/>
                <w:szCs w:val="20"/>
              </w:rPr>
            </w:pPr>
          </w:p>
          <w:p w:rsidR="002A077C">
            <w:pPr>
              <w:jc w:val="center"/>
              <w:rPr>
                <w:rFonts w:ascii="Arial Narrow" w:hAnsi="Arial Narrow" w:cs="Arial Narrow"/>
                <w:sz w:val="20"/>
                <w:szCs w:val="20"/>
              </w:rPr>
            </w:pPr>
          </w:p>
          <w:p w:rsidR="002A077C">
            <w:pPr>
              <w:jc w:val="center"/>
              <w:rPr>
                <w:rFonts w:ascii="Arial Narrow" w:hAnsi="Arial Narrow" w:cs="Arial Narrow"/>
                <w:sz w:val="20"/>
                <w:szCs w:val="20"/>
              </w:rPr>
            </w:pPr>
          </w:p>
          <w:p w:rsidR="002A077C">
            <w:pPr>
              <w:jc w:val="center"/>
              <w:rPr>
                <w:rFonts w:ascii="Arial Narrow" w:hAnsi="Arial Narrow" w:cs="Arial Narrow"/>
                <w:sz w:val="20"/>
                <w:szCs w:val="20"/>
              </w:rPr>
            </w:pPr>
          </w:p>
          <w:p w:rsidR="002A077C">
            <w:pPr>
              <w:jc w:val="center"/>
              <w:rPr>
                <w:rFonts w:ascii="Arial Narrow" w:hAnsi="Arial Narrow" w:cs="Arial Narrow"/>
                <w:sz w:val="20"/>
                <w:szCs w:val="20"/>
              </w:rPr>
            </w:pPr>
          </w:p>
          <w:p w:rsidR="002A077C">
            <w:pPr>
              <w:jc w:val="center"/>
              <w:rPr>
                <w:rFonts w:ascii="Arial Narrow" w:hAnsi="Arial Narrow" w:cs="Arial Narrow"/>
                <w:sz w:val="20"/>
                <w:szCs w:val="20"/>
              </w:rPr>
            </w:pPr>
          </w:p>
          <w:p w:rsidR="002A077C">
            <w:pPr>
              <w:jc w:val="center"/>
              <w:rPr>
                <w:rFonts w:ascii="Arial Narrow" w:hAnsi="Arial Narrow" w:cs="Arial Narrow"/>
                <w:sz w:val="20"/>
                <w:szCs w:val="20"/>
              </w:rPr>
            </w:pPr>
          </w:p>
          <w:p w:rsidR="002A077C">
            <w:pPr>
              <w:jc w:val="center"/>
              <w:rPr>
                <w:rFonts w:ascii="Arial Narrow" w:hAnsi="Arial Narrow" w:cs="Arial Narrow"/>
                <w:sz w:val="20"/>
                <w:szCs w:val="20"/>
              </w:rPr>
            </w:pPr>
          </w:p>
          <w:p w:rsidR="002A077C" w:rsidRPr="002A077C">
            <w:pPr>
              <w:jc w:val="center"/>
              <w:rPr>
                <w:rFonts w:ascii="Arial Narrow" w:hAnsi="Arial Narrow" w:cs="Arial Narrow"/>
                <w:b/>
                <w:bCs/>
                <w:sz w:val="20"/>
                <w:szCs w:val="20"/>
              </w:rPr>
            </w:pPr>
            <w:r w:rsidRPr="002A077C">
              <w:rPr>
                <w:rFonts w:ascii="Arial Narrow" w:hAnsi="Arial Narrow" w:cs="Arial Narrow"/>
                <w:b/>
                <w:bCs/>
                <w:sz w:val="20"/>
                <w:szCs w:val="20"/>
              </w:rPr>
              <w:t>návrh zákona</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55AB7" w:rsidRPr="00155AB7">
            <w:pPr>
              <w:pStyle w:val="Normlny"/>
              <w:jc w:val="center"/>
              <w:rPr>
                <w:rFonts w:ascii="Arial Narrow" w:hAnsi="Arial Narrow" w:cs="Arial Narrow"/>
              </w:rPr>
            </w:pPr>
            <w:r w:rsidRPr="00155AB7">
              <w:rPr>
                <w:rFonts w:ascii="Arial Narrow" w:hAnsi="Arial Narrow" w:cs="Arial Narrow"/>
              </w:rPr>
              <w:t xml:space="preserve">§ 3 ods.2 pís.f)  </w:t>
            </w:r>
          </w:p>
          <w:p w:rsidR="002A077C">
            <w:pPr>
              <w:pStyle w:val="Normlny"/>
              <w:jc w:val="center"/>
              <w:rPr>
                <w:rFonts w:ascii="Arial Narrow" w:hAnsi="Arial Narrow" w:cs="Arial Narrow"/>
              </w:rPr>
            </w:pPr>
          </w:p>
          <w:p w:rsidR="002A077C">
            <w:pPr>
              <w:pStyle w:val="Normlny"/>
              <w:jc w:val="center"/>
              <w:rPr>
                <w:rFonts w:ascii="Arial Narrow" w:hAnsi="Arial Narrow" w:cs="Arial Narrow"/>
              </w:rPr>
            </w:pPr>
          </w:p>
          <w:p w:rsidR="00A9063F">
            <w:pPr>
              <w:pStyle w:val="Normlny"/>
              <w:jc w:val="center"/>
              <w:rPr>
                <w:rFonts w:ascii="Arial Narrow" w:hAnsi="Arial Narrow" w:cs="Arial Narrow"/>
              </w:rPr>
            </w:pPr>
            <w:r w:rsidRPr="00155AB7" w:rsidR="00155AB7">
              <w:rPr>
                <w:rFonts w:ascii="Arial Narrow" w:hAnsi="Arial Narrow" w:cs="Arial Narrow"/>
              </w:rPr>
              <w:t>§ 12 ods.7 pís.d)</w:t>
            </w:r>
          </w:p>
          <w:p w:rsidR="002A077C">
            <w:pPr>
              <w:pStyle w:val="Normlny"/>
              <w:jc w:val="center"/>
              <w:rPr>
                <w:rFonts w:ascii="Arial Narrow" w:hAnsi="Arial Narrow" w:cs="Arial Narrow"/>
              </w:rPr>
            </w:pPr>
          </w:p>
          <w:p w:rsidR="002A077C">
            <w:pPr>
              <w:pStyle w:val="Normlny"/>
              <w:jc w:val="center"/>
              <w:rPr>
                <w:rFonts w:ascii="Arial Narrow" w:hAnsi="Arial Narrow" w:cs="Arial Narrow"/>
              </w:rPr>
            </w:pPr>
          </w:p>
          <w:p w:rsidR="002A077C">
            <w:pPr>
              <w:pStyle w:val="Normlny"/>
              <w:jc w:val="center"/>
              <w:rPr>
                <w:rFonts w:ascii="Arial Narrow" w:hAnsi="Arial Narrow" w:cs="Arial Narrow"/>
              </w:rPr>
            </w:pPr>
          </w:p>
          <w:p w:rsidR="002A077C">
            <w:pPr>
              <w:pStyle w:val="Normlny"/>
              <w:jc w:val="center"/>
              <w:rPr>
                <w:rFonts w:ascii="Arial Narrow" w:hAnsi="Arial Narrow" w:cs="Arial Narrow"/>
              </w:rPr>
            </w:pPr>
          </w:p>
          <w:p w:rsidR="002A077C">
            <w:pPr>
              <w:pStyle w:val="Normlny"/>
              <w:jc w:val="center"/>
              <w:rPr>
                <w:rFonts w:ascii="Arial Narrow" w:hAnsi="Arial Narrow" w:cs="Arial Narrow"/>
              </w:rPr>
            </w:pPr>
          </w:p>
          <w:p w:rsidR="002A077C">
            <w:pPr>
              <w:pStyle w:val="Normlny"/>
              <w:jc w:val="center"/>
              <w:rPr>
                <w:rFonts w:ascii="Arial Narrow" w:hAnsi="Arial Narrow" w:cs="Arial Narrow"/>
              </w:rPr>
            </w:pPr>
          </w:p>
          <w:p w:rsidR="002A077C">
            <w:pPr>
              <w:pStyle w:val="Normlny"/>
              <w:jc w:val="center"/>
              <w:rPr>
                <w:rFonts w:ascii="Arial Narrow" w:hAnsi="Arial Narrow" w:cs="Arial Narrow"/>
              </w:rPr>
            </w:pPr>
          </w:p>
          <w:p w:rsidR="002A077C">
            <w:pPr>
              <w:pStyle w:val="Normlny"/>
              <w:jc w:val="center"/>
              <w:rPr>
                <w:rFonts w:ascii="Arial Narrow" w:hAnsi="Arial Narrow" w:cs="Arial Narrow"/>
              </w:rPr>
            </w:pPr>
          </w:p>
          <w:p w:rsidR="002A077C">
            <w:pPr>
              <w:pStyle w:val="Normlny"/>
              <w:jc w:val="center"/>
              <w:rPr>
                <w:rFonts w:ascii="Arial Narrow" w:hAnsi="Arial Narrow" w:cs="Arial Narrow"/>
              </w:rPr>
            </w:pPr>
          </w:p>
          <w:p w:rsidR="002A077C">
            <w:pPr>
              <w:pStyle w:val="Normlny"/>
              <w:jc w:val="center"/>
              <w:rPr>
                <w:rFonts w:ascii="Arial Narrow" w:hAnsi="Arial Narrow" w:cs="Arial Narrow"/>
              </w:rPr>
            </w:pPr>
          </w:p>
          <w:p w:rsidR="002A077C">
            <w:pPr>
              <w:pStyle w:val="Normlny"/>
              <w:jc w:val="center"/>
              <w:rPr>
                <w:rFonts w:ascii="Arial Narrow" w:hAnsi="Arial Narrow" w:cs="Arial Narrow"/>
              </w:rPr>
            </w:pPr>
          </w:p>
          <w:p w:rsidR="002A077C">
            <w:pPr>
              <w:pStyle w:val="Normlny"/>
              <w:jc w:val="center"/>
              <w:rPr>
                <w:rFonts w:ascii="Arial Narrow" w:hAnsi="Arial Narrow" w:cs="Arial Narrow"/>
              </w:rPr>
            </w:pPr>
          </w:p>
          <w:p w:rsidR="002A077C">
            <w:pPr>
              <w:pStyle w:val="Normlny"/>
              <w:jc w:val="center"/>
              <w:rPr>
                <w:rFonts w:ascii="Arial Narrow" w:hAnsi="Arial Narrow" w:cs="Arial Narrow"/>
              </w:rPr>
            </w:pPr>
          </w:p>
          <w:p w:rsidR="002A077C">
            <w:pPr>
              <w:pStyle w:val="Normlny"/>
              <w:jc w:val="center"/>
              <w:rPr>
                <w:rFonts w:ascii="Arial Narrow" w:hAnsi="Arial Narrow" w:cs="Arial Narrow"/>
              </w:rPr>
            </w:pPr>
          </w:p>
          <w:p w:rsidR="002A077C">
            <w:pPr>
              <w:pStyle w:val="Normlny"/>
              <w:jc w:val="center"/>
              <w:rPr>
                <w:rFonts w:ascii="Arial Narrow" w:hAnsi="Arial Narrow" w:cs="Arial Narrow"/>
              </w:rPr>
            </w:pPr>
          </w:p>
          <w:p w:rsidR="002A077C">
            <w:pPr>
              <w:pStyle w:val="Normlny"/>
              <w:jc w:val="center"/>
              <w:rPr>
                <w:rFonts w:ascii="Arial Narrow" w:hAnsi="Arial Narrow" w:cs="Arial Narrow"/>
              </w:rPr>
            </w:pPr>
          </w:p>
          <w:p w:rsidR="002A077C">
            <w:pPr>
              <w:pStyle w:val="Normlny"/>
              <w:jc w:val="center"/>
              <w:rPr>
                <w:rFonts w:ascii="Arial Narrow" w:hAnsi="Arial Narrow" w:cs="Arial Narrow"/>
              </w:rPr>
            </w:pPr>
          </w:p>
          <w:p w:rsidR="002A077C">
            <w:pPr>
              <w:pStyle w:val="Normlny"/>
              <w:jc w:val="center"/>
              <w:rPr>
                <w:rFonts w:ascii="Arial Narrow" w:hAnsi="Arial Narrow" w:cs="Arial Narrow"/>
              </w:rPr>
            </w:pPr>
          </w:p>
          <w:p w:rsidR="002A077C">
            <w:pPr>
              <w:pStyle w:val="Normlny"/>
              <w:jc w:val="center"/>
              <w:rPr>
                <w:rFonts w:ascii="Arial Narrow" w:hAnsi="Arial Narrow" w:cs="Arial Narrow"/>
              </w:rPr>
            </w:pPr>
          </w:p>
          <w:p w:rsidR="002A077C">
            <w:pPr>
              <w:pStyle w:val="Normlny"/>
              <w:jc w:val="center"/>
              <w:rPr>
                <w:rFonts w:ascii="Arial Narrow" w:hAnsi="Arial Narrow" w:cs="Arial Narrow"/>
              </w:rPr>
            </w:pPr>
          </w:p>
          <w:p w:rsidR="002A077C">
            <w:pPr>
              <w:pStyle w:val="Normlny"/>
              <w:jc w:val="center"/>
              <w:rPr>
                <w:rFonts w:ascii="Arial Narrow" w:hAnsi="Arial Narrow" w:cs="Arial Narrow"/>
              </w:rPr>
            </w:pPr>
          </w:p>
          <w:p w:rsidR="002A077C">
            <w:pPr>
              <w:pStyle w:val="Normlny"/>
              <w:jc w:val="center"/>
              <w:rPr>
                <w:rFonts w:ascii="Arial Narrow" w:hAnsi="Arial Narrow" w:cs="Arial Narrow"/>
              </w:rPr>
            </w:pPr>
          </w:p>
          <w:p w:rsidR="002A077C">
            <w:pPr>
              <w:pStyle w:val="Normlny"/>
              <w:jc w:val="center"/>
              <w:rPr>
                <w:rFonts w:ascii="Arial Narrow" w:hAnsi="Arial Narrow" w:cs="Arial Narrow"/>
              </w:rPr>
            </w:pPr>
          </w:p>
          <w:p w:rsidR="002A077C">
            <w:pPr>
              <w:pStyle w:val="Normlny"/>
              <w:jc w:val="center"/>
              <w:rPr>
                <w:rFonts w:ascii="Arial Narrow" w:hAnsi="Arial Narrow" w:cs="Arial Narrow"/>
              </w:rPr>
            </w:pPr>
          </w:p>
          <w:p w:rsidR="002A077C">
            <w:pPr>
              <w:pStyle w:val="Normlny"/>
              <w:jc w:val="center"/>
              <w:rPr>
                <w:rFonts w:ascii="Arial Narrow" w:hAnsi="Arial Narrow" w:cs="Arial Narrow"/>
              </w:rPr>
            </w:pPr>
          </w:p>
          <w:p w:rsidR="002A077C">
            <w:pPr>
              <w:pStyle w:val="Normlny"/>
              <w:jc w:val="center"/>
              <w:rPr>
                <w:rFonts w:ascii="Arial Narrow" w:hAnsi="Arial Narrow" w:cs="Arial Narrow"/>
              </w:rPr>
            </w:pPr>
          </w:p>
          <w:p w:rsidR="002A077C">
            <w:pPr>
              <w:pStyle w:val="Normlny"/>
              <w:jc w:val="center"/>
              <w:rPr>
                <w:rFonts w:ascii="Arial Narrow" w:hAnsi="Arial Narrow" w:cs="Arial Narrow"/>
              </w:rPr>
            </w:pPr>
          </w:p>
          <w:p w:rsidR="002A077C">
            <w:pPr>
              <w:pStyle w:val="Normlny"/>
              <w:jc w:val="center"/>
              <w:rPr>
                <w:rFonts w:ascii="Arial Narrow" w:hAnsi="Arial Narrow" w:cs="Arial Narrow"/>
              </w:rPr>
            </w:pPr>
          </w:p>
          <w:p w:rsidR="002A077C">
            <w:pPr>
              <w:pStyle w:val="Normlny"/>
              <w:jc w:val="center"/>
              <w:rPr>
                <w:rFonts w:ascii="Arial Narrow" w:hAnsi="Arial Narrow" w:cs="Arial Narrow"/>
              </w:rPr>
            </w:pPr>
          </w:p>
          <w:p w:rsidR="002A077C">
            <w:pPr>
              <w:pStyle w:val="Normlny"/>
              <w:jc w:val="center"/>
              <w:rPr>
                <w:rFonts w:ascii="Arial Narrow" w:hAnsi="Arial Narrow" w:cs="Arial Narrow"/>
              </w:rPr>
            </w:pPr>
          </w:p>
          <w:p w:rsidR="002A077C">
            <w:pPr>
              <w:pStyle w:val="Normlny"/>
              <w:jc w:val="center"/>
              <w:rPr>
                <w:rFonts w:ascii="Arial Narrow" w:hAnsi="Arial Narrow" w:cs="Arial Narrow"/>
              </w:rPr>
            </w:pPr>
          </w:p>
          <w:p w:rsidR="002A077C" w:rsidRPr="002A077C">
            <w:pPr>
              <w:pStyle w:val="Normlny"/>
              <w:jc w:val="center"/>
              <w:rPr>
                <w:rFonts w:ascii="Arial Narrow" w:hAnsi="Arial Narrow" w:cs="Arial Narrow"/>
                <w:b/>
                <w:bCs/>
              </w:rPr>
            </w:pPr>
            <w:r w:rsidRPr="002A077C">
              <w:rPr>
                <w:rFonts w:ascii="Arial Narrow" w:hAnsi="Arial Narrow" w:cs="Arial Narrow"/>
                <w:b/>
                <w:bCs/>
              </w:rPr>
              <w:t>§ 17f ods.7</w:t>
            </w:r>
          </w:p>
        </w:tc>
        <w:tc>
          <w:tcPr>
            <w:tcW w:w="61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063F" w:rsidRPr="00155AB7">
            <w:pPr>
              <w:pStyle w:val="Normlny"/>
              <w:jc w:val="both"/>
              <w:rPr>
                <w:rFonts w:ascii="Arial Narrow" w:hAnsi="Arial Narrow" w:cs="Arial Narrow"/>
              </w:rPr>
            </w:pPr>
            <w:r w:rsidRPr="00155AB7" w:rsidR="00155AB7">
              <w:rPr>
                <w:rFonts w:ascii="Arial Narrow" w:hAnsi="Arial Narrow" w:cs="Arial Narrow"/>
              </w:rPr>
              <w:t>Predmetom dane nie je</w:t>
            </w:r>
          </w:p>
          <w:p w:rsidR="00155AB7">
            <w:pPr>
              <w:pStyle w:val="Normlny"/>
              <w:jc w:val="both"/>
              <w:rPr>
                <w:rFonts w:ascii="Arial Narrow" w:hAnsi="Arial Narrow" w:cs="Arial Narrow"/>
              </w:rPr>
            </w:pPr>
            <w:r w:rsidRPr="00155AB7">
              <w:rPr>
                <w:rFonts w:ascii="Arial Narrow" w:hAnsi="Arial Narrow" w:cs="Arial Narrow"/>
              </w:rPr>
              <w:t>príjem plynúci z dôvodu nadobudnutia nových akcií 7) a podielov 7a) ako aj príjem plynúci z dôvodu ich výmeny pri zrušení daňovníka bez likvidácie, a to aj vtedy, ak súčasťou splynutia, zlúčenia alebo rozdelenia spoločnosti je aj majetok spoločnosti so sídlom v členských štátoch Európskej únie.</w:t>
            </w:r>
          </w:p>
          <w:p w:rsidR="002A077C" w:rsidRPr="002A077C">
            <w:pPr>
              <w:pStyle w:val="Normlny"/>
              <w:jc w:val="both"/>
              <w:rPr>
                <w:rFonts w:ascii="Arial Narrow" w:hAnsi="Arial Narrow" w:cs="Arial Narrow"/>
              </w:rPr>
            </w:pPr>
            <w:r w:rsidRPr="002A077C">
              <w:rPr>
                <w:rFonts w:ascii="Arial Narrow" w:hAnsi="Arial Narrow" w:cs="Arial Narrow"/>
              </w:rPr>
              <w:t>Predmetom dane nie je</w:t>
            </w:r>
          </w:p>
          <w:p w:rsidR="002A077C">
            <w:pPr>
              <w:pStyle w:val="Normlny"/>
              <w:jc w:val="both"/>
              <w:rPr>
                <w:rFonts w:ascii="Arial Narrow" w:hAnsi="Arial Narrow" w:cs="Arial Narrow"/>
              </w:rPr>
            </w:pPr>
            <w:r w:rsidRPr="002A077C">
              <w:rPr>
                <w:rFonts w:ascii="Arial Narrow" w:hAnsi="Arial Narrow" w:cs="Arial Narrow"/>
              </w:rPr>
              <w:t>príjem plynúci z dôvodu nadobudnutia nových akcií 7) a podielov 7a) ako aj príjem plynúci z dôvodu ich výmeny pri zrušení daňovníka bez likvidácie, a to aj vtedy, ak súčasťou splynutia, zlúčenia alebo rozdelenia spoločnosti je aj majetok spoločnosti so sídlom v členských štátoch Európskej únie.</w:t>
            </w:r>
          </w:p>
          <w:p w:rsidR="002A077C">
            <w:pPr>
              <w:pStyle w:val="Normlny"/>
              <w:jc w:val="both"/>
              <w:rPr>
                <w:rFonts w:ascii="Arial Narrow" w:hAnsi="Arial Narrow" w:cs="Arial Narrow"/>
              </w:rPr>
            </w:pPr>
          </w:p>
          <w:p w:rsidR="002A077C">
            <w:pPr>
              <w:pStyle w:val="Normlny"/>
              <w:jc w:val="both"/>
              <w:rPr>
                <w:rFonts w:ascii="Arial Narrow" w:hAnsi="Arial Narrow" w:cs="Arial Narrow"/>
              </w:rPr>
            </w:pPr>
          </w:p>
          <w:p w:rsidR="002A077C">
            <w:pPr>
              <w:pStyle w:val="Normlny"/>
              <w:jc w:val="both"/>
              <w:rPr>
                <w:rFonts w:ascii="Arial Narrow" w:hAnsi="Arial Narrow" w:cs="Arial Narrow"/>
              </w:rPr>
            </w:pPr>
          </w:p>
          <w:p w:rsidR="002A077C">
            <w:pPr>
              <w:pStyle w:val="Normlny"/>
              <w:jc w:val="both"/>
              <w:rPr>
                <w:rFonts w:ascii="Arial Narrow" w:hAnsi="Arial Narrow" w:cs="Arial Narrow"/>
              </w:rPr>
            </w:pPr>
          </w:p>
          <w:p w:rsidR="002A077C">
            <w:pPr>
              <w:pStyle w:val="Normlny"/>
              <w:jc w:val="both"/>
              <w:rPr>
                <w:rFonts w:ascii="Arial Narrow" w:hAnsi="Arial Narrow" w:cs="Arial Narrow"/>
              </w:rPr>
            </w:pPr>
          </w:p>
          <w:p w:rsidR="002A077C">
            <w:pPr>
              <w:pStyle w:val="Normlny"/>
              <w:jc w:val="both"/>
              <w:rPr>
                <w:rFonts w:ascii="Arial Narrow" w:hAnsi="Arial Narrow" w:cs="Arial Narrow"/>
              </w:rPr>
            </w:pPr>
          </w:p>
          <w:p w:rsidR="002A077C">
            <w:pPr>
              <w:pStyle w:val="Normlny"/>
              <w:jc w:val="both"/>
              <w:rPr>
                <w:rFonts w:ascii="Arial Narrow" w:hAnsi="Arial Narrow" w:cs="Arial Narrow"/>
              </w:rPr>
            </w:pPr>
          </w:p>
          <w:p w:rsidR="002A077C">
            <w:pPr>
              <w:pStyle w:val="Normlny"/>
              <w:jc w:val="both"/>
              <w:rPr>
                <w:rFonts w:ascii="Arial Narrow" w:hAnsi="Arial Narrow" w:cs="Arial Narrow"/>
              </w:rPr>
            </w:pPr>
          </w:p>
          <w:p w:rsidR="002A077C">
            <w:pPr>
              <w:pStyle w:val="Normlny"/>
              <w:jc w:val="both"/>
              <w:rPr>
                <w:rFonts w:ascii="Arial Narrow" w:hAnsi="Arial Narrow" w:cs="Arial Narrow"/>
              </w:rPr>
            </w:pPr>
          </w:p>
          <w:p w:rsidR="002A077C">
            <w:pPr>
              <w:pStyle w:val="Normlny"/>
              <w:jc w:val="both"/>
              <w:rPr>
                <w:rFonts w:ascii="Arial Narrow" w:hAnsi="Arial Narrow" w:cs="Arial Narrow"/>
              </w:rPr>
            </w:pPr>
          </w:p>
          <w:p w:rsidR="002A077C">
            <w:pPr>
              <w:pStyle w:val="Normlny"/>
              <w:jc w:val="both"/>
              <w:rPr>
                <w:rFonts w:ascii="Arial Narrow" w:hAnsi="Arial Narrow" w:cs="Arial Narrow"/>
              </w:rPr>
            </w:pPr>
          </w:p>
          <w:p w:rsidR="002A077C">
            <w:pPr>
              <w:pStyle w:val="Normlny"/>
              <w:jc w:val="both"/>
              <w:rPr>
                <w:rFonts w:ascii="Arial Narrow" w:hAnsi="Arial Narrow" w:cs="Arial Narrow"/>
              </w:rPr>
            </w:pPr>
          </w:p>
          <w:p w:rsidR="002A077C">
            <w:pPr>
              <w:pStyle w:val="Normlny"/>
              <w:jc w:val="both"/>
              <w:rPr>
                <w:rFonts w:ascii="Arial Narrow" w:hAnsi="Arial Narrow" w:cs="Arial Narrow"/>
              </w:rPr>
            </w:pPr>
          </w:p>
          <w:p w:rsidR="002A077C">
            <w:pPr>
              <w:pStyle w:val="Normlny"/>
              <w:jc w:val="both"/>
              <w:rPr>
                <w:rFonts w:ascii="Arial Narrow" w:hAnsi="Arial Narrow" w:cs="Arial Narrow"/>
              </w:rPr>
            </w:pPr>
          </w:p>
          <w:p w:rsidR="002A077C">
            <w:pPr>
              <w:pStyle w:val="Normlny"/>
              <w:jc w:val="both"/>
              <w:rPr>
                <w:rFonts w:ascii="Arial Narrow" w:hAnsi="Arial Narrow" w:cs="Arial Narrow"/>
              </w:rPr>
            </w:pPr>
          </w:p>
          <w:p w:rsidR="002A077C">
            <w:pPr>
              <w:pStyle w:val="Normlny"/>
              <w:jc w:val="both"/>
              <w:rPr>
                <w:rFonts w:ascii="Arial Narrow" w:hAnsi="Arial Narrow" w:cs="Arial Narrow"/>
              </w:rPr>
            </w:pPr>
          </w:p>
          <w:p w:rsidR="002A077C">
            <w:pPr>
              <w:pStyle w:val="Normlny"/>
              <w:jc w:val="both"/>
              <w:rPr>
                <w:rFonts w:ascii="Arial Narrow" w:hAnsi="Arial Narrow" w:cs="Arial Narrow"/>
              </w:rPr>
            </w:pPr>
          </w:p>
          <w:p w:rsidR="002A077C">
            <w:pPr>
              <w:pStyle w:val="Normlny"/>
              <w:jc w:val="both"/>
              <w:rPr>
                <w:rFonts w:ascii="Arial Narrow" w:hAnsi="Arial Narrow" w:cs="Arial Narrow"/>
              </w:rPr>
            </w:pPr>
          </w:p>
          <w:p w:rsidR="002A077C">
            <w:pPr>
              <w:pStyle w:val="Normlny"/>
              <w:jc w:val="both"/>
              <w:rPr>
                <w:rFonts w:ascii="Arial Narrow" w:hAnsi="Arial Narrow" w:cs="Arial Narrow"/>
              </w:rPr>
            </w:pPr>
          </w:p>
          <w:p w:rsidR="002A077C">
            <w:pPr>
              <w:pStyle w:val="Normlny"/>
              <w:jc w:val="both"/>
              <w:rPr>
                <w:rFonts w:ascii="Arial Narrow" w:hAnsi="Arial Narrow" w:cs="Arial Narrow"/>
              </w:rPr>
            </w:pPr>
          </w:p>
          <w:p w:rsidR="002A077C">
            <w:pPr>
              <w:pStyle w:val="Normlny"/>
              <w:jc w:val="both"/>
              <w:rPr>
                <w:rFonts w:ascii="Arial Narrow" w:hAnsi="Arial Narrow" w:cs="Arial Narrow"/>
              </w:rPr>
            </w:pPr>
          </w:p>
          <w:p w:rsidR="002A077C">
            <w:pPr>
              <w:pStyle w:val="Normlny"/>
              <w:jc w:val="both"/>
              <w:rPr>
                <w:rFonts w:ascii="Arial Narrow" w:hAnsi="Arial Narrow" w:cs="Arial Narrow"/>
              </w:rPr>
            </w:pPr>
          </w:p>
          <w:p w:rsidR="002A077C">
            <w:pPr>
              <w:pStyle w:val="Normlny"/>
              <w:jc w:val="both"/>
              <w:rPr>
                <w:rFonts w:ascii="Arial Narrow" w:hAnsi="Arial Narrow" w:cs="Arial Narrow"/>
              </w:rPr>
            </w:pPr>
          </w:p>
          <w:p w:rsidR="002A077C">
            <w:pPr>
              <w:pStyle w:val="Normlny"/>
              <w:jc w:val="both"/>
              <w:rPr>
                <w:rFonts w:ascii="Arial Narrow" w:hAnsi="Arial Narrow" w:cs="Arial Narrow"/>
              </w:rPr>
            </w:pPr>
          </w:p>
          <w:p w:rsidR="002A077C">
            <w:pPr>
              <w:pStyle w:val="Normlny"/>
              <w:jc w:val="both"/>
              <w:rPr>
                <w:rFonts w:ascii="Arial Narrow" w:hAnsi="Arial Narrow" w:cs="Arial Narrow"/>
              </w:rPr>
            </w:pPr>
          </w:p>
          <w:p w:rsidR="002A077C">
            <w:pPr>
              <w:pStyle w:val="Normlny"/>
              <w:jc w:val="both"/>
              <w:rPr>
                <w:rFonts w:ascii="Arial Narrow" w:hAnsi="Arial Narrow" w:cs="Arial Narrow"/>
              </w:rPr>
            </w:pPr>
          </w:p>
          <w:p w:rsidR="002A077C">
            <w:pPr>
              <w:pStyle w:val="Normlny"/>
              <w:jc w:val="both"/>
              <w:rPr>
                <w:rFonts w:ascii="Arial Narrow" w:hAnsi="Arial Narrow" w:cs="Arial Narrow"/>
              </w:rPr>
            </w:pPr>
          </w:p>
          <w:p w:rsidR="002A077C">
            <w:pPr>
              <w:pStyle w:val="Normlny"/>
              <w:jc w:val="both"/>
              <w:rPr>
                <w:rFonts w:ascii="Arial Narrow" w:hAnsi="Arial Narrow" w:cs="Arial Narrow"/>
              </w:rPr>
            </w:pPr>
          </w:p>
          <w:p w:rsidR="002A077C">
            <w:pPr>
              <w:pStyle w:val="Normlny"/>
              <w:jc w:val="both"/>
              <w:rPr>
                <w:rFonts w:ascii="Arial Narrow" w:hAnsi="Arial Narrow" w:cs="Arial Narrow"/>
              </w:rPr>
            </w:pPr>
          </w:p>
          <w:p w:rsidR="002A077C" w:rsidRPr="002A077C" w:rsidP="002A077C">
            <w:pPr>
              <w:ind w:firstLine="57"/>
              <w:jc w:val="both"/>
              <w:rPr>
                <w:rFonts w:ascii="Arial Narrow" w:hAnsi="Arial Narrow" w:cs="Arial Narrow"/>
                <w:b/>
                <w:bCs/>
                <w:strike/>
                <w:color w:val="FF00FF"/>
                <w:sz w:val="20"/>
                <w:szCs w:val="20"/>
              </w:rPr>
            </w:pPr>
            <w:r w:rsidRPr="002A077C">
              <w:rPr>
                <w:rFonts w:ascii="Arial Narrow" w:hAnsi="Arial Narrow" w:cs="Arial Narrow"/>
                <w:b/>
                <w:bCs/>
                <w:sz w:val="20"/>
                <w:szCs w:val="20"/>
              </w:rPr>
              <w:t>Ak pri zlúčení, splynutí alebo rozdelení obchodných spoločností alebo družstiev vyplatí právny nástupca daňovníka zrušeného bez</w:t>
            </w:r>
            <w:r w:rsidRPr="002A077C">
              <w:rPr>
                <w:rFonts w:ascii="Arial Narrow" w:hAnsi="Arial Narrow" w:cs="Arial Narrow"/>
                <w:b/>
                <w:bCs/>
                <w:color w:val="0000FF"/>
                <w:sz w:val="20"/>
                <w:szCs w:val="20"/>
              </w:rPr>
              <w:t xml:space="preserve"> </w:t>
            </w:r>
            <w:r w:rsidRPr="002A077C">
              <w:rPr>
                <w:rFonts w:ascii="Arial Narrow" w:hAnsi="Arial Narrow" w:cs="Arial Narrow"/>
                <w:b/>
                <w:bCs/>
                <w:sz w:val="20"/>
                <w:szCs w:val="20"/>
              </w:rPr>
              <w:t xml:space="preserve">likvidácie podiely zo sumy pripadajúcej na oceňovacie rozdiely z precenenia pri zlúčení, splynutí alebo rozdelení obchodných spoločností alebo družstiev, z takto vyplatených súm právny nástupca vyberie daň zrážkou (§ 43).  </w:t>
            </w:r>
          </w:p>
          <w:p w:rsidR="002A077C" w:rsidRPr="002A077C">
            <w:pPr>
              <w:pStyle w:val="Normlny"/>
              <w:jc w:val="both"/>
              <w:rPr>
                <w:rFonts w:ascii="Times New Roman" w:hAnsi="Times New Roman" w:cs="Times New Roman"/>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063F">
            <w:pPr>
              <w:jc w:val="center"/>
              <w:rPr>
                <w:rFonts w:ascii="Times New Roman" w:hAnsi="Times New Roman" w:cs="Times New Roman"/>
                <w:sz w:val="20"/>
                <w:szCs w:val="20"/>
              </w:rPr>
            </w:pPr>
            <w:r w:rsidR="00155AB7">
              <w:rPr>
                <w:rFonts w:ascii="Times New Roman" w:hAnsi="Times New Roman" w:cs="Times New Roman"/>
                <w:sz w:val="20"/>
                <w:szCs w:val="20"/>
              </w:rPr>
              <w:t>Ú</w:t>
            </w:r>
          </w:p>
        </w:tc>
        <w:tc>
          <w:tcPr>
            <w:tcW w:w="108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A9063F">
            <w:pPr>
              <w:pStyle w:val="Heading1"/>
              <w:rPr>
                <w:rFonts w:ascii="Times New Roman" w:hAnsi="Times New Roman" w:cs="Times New Roman"/>
                <w:b w:val="0"/>
                <w:bCs w:val="0"/>
                <w:sz w:val="20"/>
                <w:szCs w:val="20"/>
              </w:rPr>
            </w:pPr>
          </w:p>
        </w:tc>
      </w:tr>
      <w:tr>
        <w:tblPrEx>
          <w:tblW w:w="16200" w:type="dxa"/>
          <w:tblInd w:w="-497" w:type="dxa"/>
          <w:tblLayout w:type="fixed"/>
          <w:tblCellMar>
            <w:left w:w="43" w:type="dxa"/>
            <w:right w:w="43" w:type="dxa"/>
          </w:tblCellMar>
        </w:tblPrEx>
        <w:trPr>
          <w:trHeight w:hRule="auto" w:val="0"/>
        </w:trPr>
        <w:tc>
          <w:tcPr>
            <w:tcW w:w="720"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A9063F" w:rsidRPr="007F010F">
            <w:pPr>
              <w:jc w:val="center"/>
              <w:rPr>
                <w:rFonts w:ascii="Arial Narrow" w:hAnsi="Arial Narrow" w:cs="Arial Narrow"/>
                <w:sz w:val="20"/>
                <w:szCs w:val="20"/>
              </w:rPr>
            </w:pPr>
            <w:r w:rsidRPr="007F010F" w:rsidR="00153B33">
              <w:rPr>
                <w:rFonts w:ascii="Arial Narrow" w:hAnsi="Arial Narrow" w:cs="Arial Narrow"/>
                <w:sz w:val="20"/>
                <w:szCs w:val="20"/>
              </w:rPr>
              <w:t>Čl.</w:t>
            </w:r>
            <w:r w:rsidRPr="007F010F" w:rsidR="007F010F">
              <w:rPr>
                <w:rFonts w:ascii="Arial Narrow" w:hAnsi="Arial Narrow" w:cs="Arial Narrow"/>
                <w:sz w:val="20"/>
                <w:szCs w:val="20"/>
              </w:rPr>
              <w:t>10</w:t>
            </w:r>
          </w:p>
        </w:tc>
        <w:tc>
          <w:tcPr>
            <w:tcW w:w="5220"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F010F" w:rsidRPr="007F010F" w:rsidP="007F010F">
            <w:pPr>
              <w:rPr>
                <w:rFonts w:ascii="Arial Narrow" w:hAnsi="Arial Narrow" w:cs="Arial Narrow"/>
                <w:sz w:val="20"/>
                <w:szCs w:val="20"/>
              </w:rPr>
            </w:pPr>
            <w:r w:rsidRPr="007F010F">
              <w:rPr>
                <w:rFonts w:ascii="Arial Narrow" w:hAnsi="Arial Narrow" w:cs="Arial Narrow"/>
                <w:sz w:val="20"/>
                <w:szCs w:val="20"/>
              </w:rPr>
              <w:t>1. Ak aktíva prevedené pri zlúčení, rozdelení, čiastočnom rozdelení</w:t>
            </w:r>
          </w:p>
          <w:p w:rsidR="007F010F" w:rsidRPr="007F010F" w:rsidP="007F010F">
            <w:pPr>
              <w:rPr>
                <w:rFonts w:ascii="Arial Narrow" w:hAnsi="Arial Narrow" w:cs="Arial Narrow"/>
                <w:sz w:val="20"/>
                <w:szCs w:val="20"/>
              </w:rPr>
            </w:pPr>
            <w:r w:rsidRPr="007F010F">
              <w:rPr>
                <w:rFonts w:ascii="Arial Narrow" w:hAnsi="Arial Narrow" w:cs="Arial Narrow"/>
                <w:sz w:val="20"/>
                <w:szCs w:val="20"/>
              </w:rPr>
              <w:t>alebo prevode aktív zahŕňajú materský podnik prevádzajúcej spoločnosti</w:t>
            </w:r>
            <w:r w:rsidR="00400418">
              <w:rPr>
                <w:rFonts w:ascii="Arial Narrow" w:hAnsi="Arial Narrow" w:cs="Arial Narrow"/>
                <w:sz w:val="20"/>
                <w:szCs w:val="20"/>
              </w:rPr>
              <w:t xml:space="preserve"> </w:t>
            </w:r>
            <w:r w:rsidRPr="007F010F">
              <w:rPr>
                <w:rFonts w:ascii="Arial Narrow" w:hAnsi="Arial Narrow" w:cs="Arial Narrow"/>
                <w:sz w:val="20"/>
                <w:szCs w:val="20"/>
              </w:rPr>
              <w:t>nachádzajúcej sa v inom členskom štáte, ako je štát prevádzajúcej</w:t>
            </w:r>
            <w:r w:rsidR="00400418">
              <w:rPr>
                <w:rFonts w:ascii="Arial Narrow" w:hAnsi="Arial Narrow" w:cs="Arial Narrow"/>
                <w:sz w:val="20"/>
                <w:szCs w:val="20"/>
              </w:rPr>
              <w:t xml:space="preserve"> </w:t>
            </w:r>
            <w:r w:rsidRPr="007F010F">
              <w:rPr>
                <w:rFonts w:ascii="Arial Narrow" w:hAnsi="Arial Narrow" w:cs="Arial Narrow"/>
                <w:sz w:val="20"/>
                <w:szCs w:val="20"/>
              </w:rPr>
              <w:t>spoločnosti, členský štát prevádzajúcej spoločnosti sa vzdá akéhokoľvek</w:t>
            </w:r>
            <w:r w:rsidR="00400418">
              <w:rPr>
                <w:rFonts w:ascii="Arial Narrow" w:hAnsi="Arial Narrow" w:cs="Arial Narrow"/>
                <w:sz w:val="20"/>
                <w:szCs w:val="20"/>
              </w:rPr>
              <w:t xml:space="preserve"> </w:t>
            </w:r>
            <w:r w:rsidRPr="007F010F">
              <w:rPr>
                <w:rFonts w:ascii="Arial Narrow" w:hAnsi="Arial Narrow" w:cs="Arial Narrow"/>
                <w:sz w:val="20"/>
                <w:szCs w:val="20"/>
              </w:rPr>
              <w:t>práva zdaňovať materský podnik.</w:t>
            </w:r>
          </w:p>
          <w:p w:rsidR="007F010F" w:rsidRPr="007F010F" w:rsidP="007F010F">
            <w:pPr>
              <w:rPr>
                <w:rFonts w:ascii="Arial Narrow" w:hAnsi="Arial Narrow" w:cs="Arial Narrow"/>
                <w:sz w:val="20"/>
                <w:szCs w:val="20"/>
              </w:rPr>
            </w:pPr>
            <w:r w:rsidRPr="007F010F">
              <w:rPr>
                <w:rFonts w:ascii="Arial Narrow" w:hAnsi="Arial Narrow" w:cs="Arial Narrow"/>
                <w:sz w:val="20"/>
                <w:szCs w:val="20"/>
              </w:rPr>
              <w:t>Členský štát prevádzajúcej spoločnosti môže do zdaniteľného zisku tejto</w:t>
            </w:r>
            <w:r w:rsidR="00400418">
              <w:rPr>
                <w:rFonts w:ascii="Arial Narrow" w:hAnsi="Arial Narrow" w:cs="Arial Narrow"/>
                <w:sz w:val="20"/>
                <w:szCs w:val="20"/>
              </w:rPr>
              <w:t xml:space="preserve"> </w:t>
            </w:r>
            <w:r w:rsidRPr="007F010F">
              <w:rPr>
                <w:rFonts w:ascii="Arial Narrow" w:hAnsi="Arial Narrow" w:cs="Arial Narrow"/>
                <w:sz w:val="20"/>
                <w:szCs w:val="20"/>
              </w:rPr>
              <w:t>spoločnosti opäť uviesť tie straty materského podniku, ktoré mohli byť</w:t>
            </w:r>
            <w:r w:rsidR="00400418">
              <w:rPr>
                <w:rFonts w:ascii="Arial Narrow" w:hAnsi="Arial Narrow" w:cs="Arial Narrow"/>
                <w:sz w:val="20"/>
                <w:szCs w:val="20"/>
              </w:rPr>
              <w:t xml:space="preserve"> </w:t>
            </w:r>
            <w:r w:rsidRPr="007F010F">
              <w:rPr>
                <w:rFonts w:ascii="Arial Narrow" w:hAnsi="Arial Narrow" w:cs="Arial Narrow"/>
                <w:sz w:val="20"/>
                <w:szCs w:val="20"/>
              </w:rPr>
              <w:t>už skôr vyrovnané zdaniteľným ziskom spoločnosti v tomto štáte</w:t>
            </w:r>
          </w:p>
          <w:p w:rsidR="007F010F" w:rsidRPr="007F010F" w:rsidP="007F010F">
            <w:pPr>
              <w:rPr>
                <w:rFonts w:ascii="Arial Narrow" w:hAnsi="Arial Narrow" w:cs="Arial Narrow"/>
                <w:sz w:val="20"/>
                <w:szCs w:val="20"/>
              </w:rPr>
            </w:pPr>
            <w:r w:rsidRPr="007F010F">
              <w:rPr>
                <w:rFonts w:ascii="Arial Narrow" w:hAnsi="Arial Narrow" w:cs="Arial Narrow"/>
                <w:sz w:val="20"/>
                <w:szCs w:val="20"/>
              </w:rPr>
              <w:t>a neboli zatiaľ obnovené.</w:t>
            </w:r>
          </w:p>
          <w:p w:rsidR="007F010F" w:rsidRPr="007F010F" w:rsidP="007F010F">
            <w:pPr>
              <w:rPr>
                <w:rFonts w:ascii="Arial Narrow" w:hAnsi="Arial Narrow" w:cs="Arial Narrow"/>
                <w:sz w:val="20"/>
                <w:szCs w:val="20"/>
              </w:rPr>
            </w:pPr>
            <w:r w:rsidRPr="007F010F">
              <w:rPr>
                <w:rFonts w:ascii="Arial Narrow" w:hAnsi="Arial Narrow" w:cs="Arial Narrow"/>
                <w:sz w:val="20"/>
                <w:szCs w:val="20"/>
              </w:rPr>
              <w:t>Členský štát, v ktorom sa nachádza materský podnik, a členský štát</w:t>
            </w:r>
          </w:p>
          <w:p w:rsidR="007F010F" w:rsidRPr="007F010F" w:rsidP="007F010F">
            <w:pPr>
              <w:rPr>
                <w:rFonts w:ascii="Arial Narrow" w:hAnsi="Arial Narrow" w:cs="Arial Narrow"/>
                <w:sz w:val="20"/>
                <w:szCs w:val="20"/>
              </w:rPr>
            </w:pPr>
            <w:r w:rsidRPr="007F010F">
              <w:rPr>
                <w:rFonts w:ascii="Arial Narrow" w:hAnsi="Arial Narrow" w:cs="Arial Narrow"/>
                <w:sz w:val="20"/>
                <w:szCs w:val="20"/>
              </w:rPr>
              <w:t>preberajúcej spoločnosti uplatňujú ustanovenia tejto smernice na</w:t>
            </w:r>
          </w:p>
          <w:p w:rsidR="007F010F" w:rsidRPr="007F010F" w:rsidP="007F010F">
            <w:pPr>
              <w:rPr>
                <w:rFonts w:ascii="Arial Narrow" w:hAnsi="Arial Narrow" w:cs="Arial Narrow"/>
                <w:sz w:val="20"/>
                <w:szCs w:val="20"/>
              </w:rPr>
            </w:pPr>
            <w:r w:rsidRPr="007F010F">
              <w:rPr>
                <w:rFonts w:ascii="Arial Narrow" w:hAnsi="Arial Narrow" w:cs="Arial Narrow"/>
                <w:sz w:val="20"/>
                <w:szCs w:val="20"/>
              </w:rPr>
              <w:t>takýto prevod tak, akoby predchádzajúci členský štát bol štátom prevádzajúcej</w:t>
            </w:r>
            <w:r w:rsidR="00400418">
              <w:rPr>
                <w:rFonts w:ascii="Arial Narrow" w:hAnsi="Arial Narrow" w:cs="Arial Narrow"/>
                <w:sz w:val="20"/>
                <w:szCs w:val="20"/>
              </w:rPr>
              <w:t xml:space="preserve"> </w:t>
            </w:r>
            <w:r w:rsidRPr="007F010F">
              <w:rPr>
                <w:rFonts w:ascii="Arial Narrow" w:hAnsi="Arial Narrow" w:cs="Arial Narrow"/>
                <w:sz w:val="20"/>
                <w:szCs w:val="20"/>
              </w:rPr>
              <w:t>spoločnosti.</w:t>
            </w:r>
          </w:p>
          <w:p w:rsidR="007F010F" w:rsidRPr="007F010F" w:rsidP="007F010F">
            <w:pPr>
              <w:rPr>
                <w:rFonts w:ascii="Arial Narrow" w:hAnsi="Arial Narrow" w:cs="Arial Narrow"/>
                <w:sz w:val="20"/>
                <w:szCs w:val="20"/>
              </w:rPr>
            </w:pPr>
            <w:r w:rsidRPr="007F010F">
              <w:rPr>
                <w:rFonts w:ascii="Arial Narrow" w:hAnsi="Arial Narrow" w:cs="Arial Narrow"/>
                <w:sz w:val="20"/>
                <w:szCs w:val="20"/>
              </w:rPr>
              <w:t>Tieto ustanovenia sa uplatňujú aj v prípade, keď sa materský podnik</w:t>
            </w:r>
          </w:p>
          <w:p w:rsidR="007F010F" w:rsidRPr="007F010F" w:rsidP="007F010F">
            <w:pPr>
              <w:rPr>
                <w:rFonts w:ascii="Arial Narrow" w:hAnsi="Arial Narrow" w:cs="Arial Narrow"/>
                <w:sz w:val="20"/>
                <w:szCs w:val="20"/>
              </w:rPr>
            </w:pPr>
            <w:r w:rsidRPr="007F010F">
              <w:rPr>
                <w:rFonts w:ascii="Arial Narrow" w:hAnsi="Arial Narrow" w:cs="Arial Narrow"/>
                <w:sz w:val="20"/>
                <w:szCs w:val="20"/>
              </w:rPr>
              <w:t>nachádza v rovnakom členskom štáte, ako je členský štát, v ktorom je</w:t>
            </w:r>
          </w:p>
          <w:p w:rsidR="007F010F" w:rsidRPr="007F010F" w:rsidP="007F010F">
            <w:pPr>
              <w:rPr>
                <w:rFonts w:ascii="Arial Narrow" w:hAnsi="Arial Narrow" w:cs="Arial Narrow"/>
                <w:sz w:val="20"/>
                <w:szCs w:val="20"/>
              </w:rPr>
            </w:pPr>
            <w:r w:rsidRPr="007F010F">
              <w:rPr>
                <w:rFonts w:ascii="Arial Narrow" w:hAnsi="Arial Narrow" w:cs="Arial Narrow"/>
                <w:sz w:val="20"/>
                <w:szCs w:val="20"/>
              </w:rPr>
              <w:t>preberajúca spoločnosť rezidentom.</w:t>
            </w:r>
          </w:p>
          <w:p w:rsidR="007F010F" w:rsidRPr="007F010F" w:rsidP="007F010F">
            <w:pPr>
              <w:rPr>
                <w:rFonts w:ascii="Arial Narrow" w:hAnsi="Arial Narrow" w:cs="Arial Narrow"/>
                <w:sz w:val="20"/>
                <w:szCs w:val="20"/>
              </w:rPr>
            </w:pPr>
            <w:r w:rsidRPr="007F010F">
              <w:rPr>
                <w:rFonts w:ascii="Arial Narrow" w:hAnsi="Arial Narrow" w:cs="Arial Narrow"/>
                <w:sz w:val="20"/>
                <w:szCs w:val="20"/>
              </w:rPr>
              <w:t>2. Odchylne od odseku 1, ak členský štát prevádzajúcej spoločnosti</w:t>
            </w:r>
          </w:p>
          <w:p w:rsidR="007F010F" w:rsidRPr="007F010F" w:rsidP="007F010F">
            <w:pPr>
              <w:rPr>
                <w:rFonts w:ascii="Arial Narrow" w:hAnsi="Arial Narrow" w:cs="Arial Narrow"/>
                <w:sz w:val="20"/>
                <w:szCs w:val="20"/>
              </w:rPr>
            </w:pPr>
            <w:r w:rsidRPr="007F010F">
              <w:rPr>
                <w:rFonts w:ascii="Arial Narrow" w:hAnsi="Arial Narrow" w:cs="Arial Narrow"/>
                <w:sz w:val="20"/>
                <w:szCs w:val="20"/>
              </w:rPr>
              <w:t>uplatňuje systém zdaňovania celosvetových ziskov, tento členský štát</w:t>
            </w:r>
          </w:p>
          <w:p w:rsidR="007F010F" w:rsidRPr="007F010F" w:rsidP="007F010F">
            <w:pPr>
              <w:rPr>
                <w:rFonts w:ascii="Arial Narrow" w:hAnsi="Arial Narrow" w:cs="Arial Narrow"/>
                <w:sz w:val="20"/>
                <w:szCs w:val="20"/>
              </w:rPr>
            </w:pPr>
            <w:r w:rsidRPr="007F010F">
              <w:rPr>
                <w:rFonts w:ascii="Arial Narrow" w:hAnsi="Arial Narrow" w:cs="Arial Narrow"/>
                <w:sz w:val="20"/>
                <w:szCs w:val="20"/>
              </w:rPr>
              <w:t>má právo zdaňovať každý zisk alebo kapitálové zisky materskej</w:t>
            </w:r>
          </w:p>
          <w:p w:rsidR="007F010F" w:rsidRPr="007F010F" w:rsidP="007F010F">
            <w:pPr>
              <w:rPr>
                <w:rFonts w:ascii="Arial Narrow" w:hAnsi="Arial Narrow" w:cs="Arial Narrow"/>
                <w:sz w:val="20"/>
                <w:szCs w:val="20"/>
              </w:rPr>
            </w:pPr>
            <w:r w:rsidRPr="007F010F">
              <w:rPr>
                <w:rFonts w:ascii="Arial Narrow" w:hAnsi="Arial Narrow" w:cs="Arial Narrow"/>
                <w:sz w:val="20"/>
                <w:szCs w:val="20"/>
              </w:rPr>
              <w:t>spoločnosti pochádzajúce zo zlúčenia, rozdelenia, čiastočného</w:t>
            </w:r>
          </w:p>
          <w:p w:rsidR="007F010F" w:rsidRPr="007F010F" w:rsidP="007F010F">
            <w:pPr>
              <w:rPr>
                <w:rFonts w:ascii="Arial Narrow" w:hAnsi="Arial Narrow" w:cs="Arial Narrow"/>
                <w:sz w:val="20"/>
                <w:szCs w:val="20"/>
              </w:rPr>
            </w:pPr>
            <w:r w:rsidRPr="007F010F">
              <w:rPr>
                <w:rFonts w:ascii="Arial Narrow" w:hAnsi="Arial Narrow" w:cs="Arial Narrow"/>
                <w:sz w:val="20"/>
                <w:szCs w:val="20"/>
              </w:rPr>
              <w:t>rozdelenia alebo prevodu aktív pod podmienkou, že poskytne úľavu</w:t>
            </w:r>
          </w:p>
          <w:p w:rsidR="007F010F" w:rsidRPr="007F010F" w:rsidP="007F010F">
            <w:pPr>
              <w:rPr>
                <w:rFonts w:ascii="Arial Narrow" w:hAnsi="Arial Narrow" w:cs="Arial Narrow"/>
                <w:sz w:val="20"/>
                <w:szCs w:val="20"/>
              </w:rPr>
            </w:pPr>
            <w:r w:rsidRPr="007F010F">
              <w:rPr>
                <w:rFonts w:ascii="Arial Narrow" w:hAnsi="Arial Narrow" w:cs="Arial Narrow"/>
                <w:sz w:val="20"/>
                <w:szCs w:val="20"/>
              </w:rPr>
              <w:t>na dani, ktorá by sa uplatňovala na tieto zisky alebo kapitálové zisky</w:t>
            </w:r>
          </w:p>
          <w:p w:rsidR="007F010F" w:rsidRPr="007F010F" w:rsidP="007F010F">
            <w:pPr>
              <w:rPr>
                <w:rFonts w:ascii="Arial Narrow" w:hAnsi="Arial Narrow" w:cs="Arial Narrow"/>
                <w:sz w:val="20"/>
                <w:szCs w:val="20"/>
              </w:rPr>
            </w:pPr>
            <w:r w:rsidRPr="007F010F">
              <w:rPr>
                <w:rFonts w:ascii="Arial Narrow" w:hAnsi="Arial Narrow" w:cs="Arial Narrow"/>
                <w:sz w:val="20"/>
                <w:szCs w:val="20"/>
              </w:rPr>
              <w:t>v štáte sídla tohto materského podniku, s výnimkou ustanovení tejto</w:t>
            </w:r>
          </w:p>
          <w:p w:rsidR="007F010F" w:rsidRPr="007F010F" w:rsidP="007F010F">
            <w:pPr>
              <w:rPr>
                <w:rFonts w:ascii="Arial Narrow" w:hAnsi="Arial Narrow" w:cs="Arial Narrow"/>
                <w:sz w:val="20"/>
                <w:szCs w:val="20"/>
              </w:rPr>
            </w:pPr>
            <w:r w:rsidRPr="007F010F">
              <w:rPr>
                <w:rFonts w:ascii="Arial Narrow" w:hAnsi="Arial Narrow" w:cs="Arial Narrow"/>
                <w:sz w:val="20"/>
                <w:szCs w:val="20"/>
              </w:rPr>
              <w:t>smernice, rovnakým spôsobom a v rovnakej výške, ako aj v prípade,</w:t>
            </w:r>
          </w:p>
          <w:p w:rsidR="007F010F" w:rsidRPr="007F010F" w:rsidP="007F010F">
            <w:pPr>
              <w:rPr>
                <w:rFonts w:ascii="Arial Narrow" w:hAnsi="Arial Narrow" w:cs="Arial Narrow"/>
                <w:sz w:val="20"/>
                <w:szCs w:val="20"/>
              </w:rPr>
            </w:pPr>
            <w:r w:rsidRPr="007F010F">
              <w:rPr>
                <w:rFonts w:ascii="Arial Narrow" w:hAnsi="Arial Narrow" w:cs="Arial Narrow"/>
                <w:sz w:val="20"/>
                <w:szCs w:val="20"/>
              </w:rPr>
              <w:t>ak by táto daň bola skutočne uložená a zaplatená.</w:t>
            </w:r>
          </w:p>
          <w:p w:rsidR="00A9063F" w:rsidRPr="007F010F">
            <w:pPr>
              <w:pStyle w:val="Normlny"/>
              <w:rPr>
                <w:rFonts w:ascii="Arial Narrow" w:hAnsi="Arial Narrow" w:cs="Arial Narrow"/>
              </w:rPr>
            </w:pPr>
          </w:p>
        </w:tc>
        <w:tc>
          <w:tcPr>
            <w:tcW w:w="72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A9063F">
            <w:pPr>
              <w:jc w:val="center"/>
              <w:rPr>
                <w:rFonts w:ascii="Times New Roman" w:hAnsi="Times New Roman" w:cs="Times New Roman"/>
                <w:sz w:val="20"/>
                <w:szCs w:val="20"/>
              </w:rPr>
            </w:pPr>
            <w:r w:rsidR="002A077C">
              <w:rPr>
                <w:rFonts w:ascii="Times New Roman" w:hAnsi="Times New Roman" w:cs="Times New Roman"/>
                <w:sz w:val="20"/>
                <w:szCs w:val="20"/>
              </w:rPr>
              <w:t>N</w:t>
            </w:r>
          </w:p>
        </w:tc>
        <w:tc>
          <w:tcPr>
            <w:tcW w:w="900" w:type="dxa"/>
            <w:tcBorders>
              <w:top w:val="single" w:sz="4" w:space="0" w:color="auto"/>
              <w:left w:val="nil"/>
              <w:bottom w:val="single" w:sz="4" w:space="0" w:color="auto"/>
              <w:right w:val="single" w:sz="4" w:space="0" w:color="auto"/>
              <w:tl2br w:val="nil"/>
              <w:tr2bl w:val="nil"/>
            </w:tcBorders>
            <w:textDirection w:val="lrTb"/>
            <w:vAlign w:val="top"/>
          </w:tcPr>
          <w:p w:rsidR="00A9063F" w:rsidRPr="002A077C">
            <w:pPr>
              <w:jc w:val="center"/>
              <w:rPr>
                <w:rFonts w:ascii="Arial Narrow" w:hAnsi="Arial Narrow" w:cs="Arial Narrow"/>
                <w:b/>
                <w:bCs/>
                <w:sz w:val="20"/>
                <w:szCs w:val="20"/>
              </w:rPr>
            </w:pPr>
            <w:r w:rsidRPr="002A077C" w:rsidR="002A077C">
              <w:rPr>
                <w:rFonts w:ascii="Arial Narrow" w:hAnsi="Arial Narrow" w:cs="Arial Narrow"/>
                <w:b/>
                <w:bCs/>
                <w:sz w:val="20"/>
                <w:szCs w:val="20"/>
              </w:rPr>
              <w:t>návrh zákona</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063F" w:rsidRPr="002A077C">
            <w:pPr>
              <w:pStyle w:val="Normlny"/>
              <w:jc w:val="center"/>
              <w:rPr>
                <w:rFonts w:ascii="Arial Narrow" w:hAnsi="Arial Narrow" w:cs="Arial Narrow"/>
                <w:b/>
                <w:bCs/>
              </w:rPr>
            </w:pPr>
            <w:r w:rsidRPr="002A077C" w:rsidR="002A077C">
              <w:rPr>
                <w:rFonts w:ascii="Arial Narrow" w:hAnsi="Arial Narrow" w:cs="Arial Narrow"/>
                <w:b/>
                <w:bCs/>
              </w:rPr>
              <w:t>§ 17f ods.1</w:t>
            </w:r>
          </w:p>
        </w:tc>
        <w:tc>
          <w:tcPr>
            <w:tcW w:w="61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A077C" w:rsidRPr="002A077C" w:rsidP="002A077C">
            <w:pPr>
              <w:tabs>
                <w:tab w:val="left" w:pos="8820"/>
              </w:tabs>
              <w:ind w:firstLine="57"/>
              <w:jc w:val="both"/>
              <w:rPr>
                <w:rFonts w:ascii="Arial Narrow" w:hAnsi="Arial Narrow" w:cs="Arial Narrow"/>
                <w:b/>
                <w:bCs/>
                <w:sz w:val="20"/>
                <w:szCs w:val="20"/>
              </w:rPr>
            </w:pPr>
            <w:r w:rsidRPr="002A077C">
              <w:rPr>
                <w:rFonts w:ascii="Arial Narrow" w:hAnsi="Arial Narrow" w:cs="Arial Narrow"/>
                <w:b/>
                <w:bCs/>
                <w:sz w:val="20"/>
                <w:szCs w:val="20"/>
              </w:rPr>
              <w:t xml:space="preserve">Do základu dane daňovníka zrušeného bez likvidácie sa </w:t>
            </w:r>
          </w:p>
          <w:p w:rsidR="002A077C" w:rsidRPr="002A077C" w:rsidP="002A077C">
            <w:pPr>
              <w:tabs>
                <w:tab w:val="left" w:pos="8820"/>
              </w:tabs>
              <w:ind w:firstLine="57"/>
              <w:jc w:val="both"/>
              <w:rPr>
                <w:rFonts w:ascii="Arial Narrow" w:hAnsi="Arial Narrow" w:cs="Arial Narrow"/>
                <w:b/>
                <w:bCs/>
                <w:sz w:val="20"/>
                <w:szCs w:val="20"/>
              </w:rPr>
            </w:pPr>
            <w:r w:rsidRPr="002A077C">
              <w:rPr>
                <w:rFonts w:ascii="Arial Narrow" w:hAnsi="Arial Narrow" w:cs="Arial Narrow"/>
                <w:b/>
                <w:bCs/>
                <w:sz w:val="20"/>
                <w:szCs w:val="20"/>
              </w:rPr>
              <w:t>a) nezahrnuje suma vo výške oceňovacích  rozdielov z precenenia pri zlúčení, splynutí alebo rozdelení obchodných spoločností alebo družstiev vykázaná podľa osobitného predpisu,</w:t>
            </w:r>
            <w:r w:rsidRPr="002A077C">
              <w:rPr>
                <w:rFonts w:ascii="Arial Narrow" w:hAnsi="Arial Narrow" w:cs="Arial Narrow"/>
                <w:b/>
                <w:bCs/>
                <w:sz w:val="20"/>
                <w:szCs w:val="20"/>
                <w:vertAlign w:val="superscript"/>
              </w:rPr>
              <w:t>1</w:t>
            </w:r>
            <w:r w:rsidRPr="002A077C">
              <w:rPr>
                <w:rFonts w:ascii="Arial Narrow" w:hAnsi="Arial Narrow" w:cs="Arial Narrow"/>
                <w:b/>
                <w:bCs/>
                <w:sz w:val="20"/>
                <w:szCs w:val="20"/>
              </w:rPr>
              <w:t>) ak sa vzťahujú k majetku a záväzkom, ktoré právny nástupca tohto daňovníka prevzal v pôvodnom ocenení podľa osobitného predpisu</w:t>
            </w:r>
            <w:r w:rsidRPr="002A077C">
              <w:rPr>
                <w:rFonts w:ascii="Arial Narrow" w:hAnsi="Arial Narrow" w:cs="Arial Narrow"/>
                <w:b/>
                <w:bCs/>
                <w:sz w:val="20"/>
                <w:szCs w:val="20"/>
                <w:vertAlign w:val="superscript"/>
              </w:rPr>
              <w:t>1</w:t>
            </w:r>
            <w:r w:rsidRPr="002A077C">
              <w:rPr>
                <w:rFonts w:ascii="Arial Narrow" w:hAnsi="Arial Narrow" w:cs="Arial Narrow"/>
                <w:b/>
                <w:bCs/>
                <w:sz w:val="20"/>
                <w:szCs w:val="20"/>
              </w:rPr>
              <w:t>) a u hmotného majetku a nehmotného majetku podľa § 25,</w:t>
            </w:r>
          </w:p>
          <w:p w:rsidR="002A077C" w:rsidRPr="002A077C" w:rsidP="002A077C">
            <w:pPr>
              <w:tabs>
                <w:tab w:val="left" w:pos="8820"/>
              </w:tabs>
              <w:ind w:firstLine="57"/>
              <w:jc w:val="both"/>
              <w:rPr>
                <w:rFonts w:ascii="Arial Narrow" w:hAnsi="Arial Narrow" w:cs="Arial Narrow"/>
                <w:b/>
                <w:bCs/>
                <w:sz w:val="20"/>
                <w:szCs w:val="20"/>
              </w:rPr>
            </w:pPr>
            <w:r w:rsidRPr="002A077C">
              <w:rPr>
                <w:rFonts w:ascii="Arial Narrow" w:hAnsi="Arial Narrow" w:cs="Arial Narrow"/>
                <w:b/>
                <w:bCs/>
                <w:sz w:val="20"/>
                <w:szCs w:val="20"/>
              </w:rPr>
              <w:t xml:space="preserve"> b) nezahrnujú opravné položky vytvorené k zásobám a cenným papierom, ak právny nástupca tohto daňovníka prevezme pôvodné obstarávacie ceny zásob a cenných papierov,</w:t>
            </w:r>
          </w:p>
          <w:p w:rsidR="002A077C" w:rsidRPr="002A077C" w:rsidP="002A077C">
            <w:pPr>
              <w:tabs>
                <w:tab w:val="left" w:pos="8820"/>
              </w:tabs>
              <w:ind w:firstLine="57"/>
              <w:jc w:val="both"/>
              <w:rPr>
                <w:rFonts w:ascii="Arial Narrow" w:hAnsi="Arial Narrow" w:cs="Arial Narrow"/>
                <w:b/>
                <w:bCs/>
                <w:sz w:val="20"/>
                <w:szCs w:val="20"/>
              </w:rPr>
            </w:pPr>
            <w:r w:rsidRPr="002A077C">
              <w:rPr>
                <w:rFonts w:ascii="Arial Narrow" w:hAnsi="Arial Narrow" w:cs="Arial Narrow"/>
                <w:b/>
                <w:bCs/>
                <w:sz w:val="20"/>
                <w:szCs w:val="20"/>
              </w:rPr>
              <w:t>c) zahrnujú aj rezervy podľa § 20 a opravné položky k pohľadávkam uznané za daňový výdavok podľa § 20 najneskôr v tom zdaňovacom období, v ktorom došlo k zlúčeniu, splynutiu alebo rozdeleniu obchodných spoločností alebo družstiev a právny nástupca daňovníka zrušeného bez likvidácie môže pokračovať v tvorbe opravných položiek k pohľadávkam podľa § 20.</w:t>
            </w:r>
          </w:p>
          <w:p w:rsidR="00A9063F">
            <w:pPr>
              <w:pStyle w:val="Normlny"/>
              <w:jc w:val="both"/>
              <w:rPr>
                <w:rFonts w:ascii="Times New Roman" w:hAnsi="Times New Roman" w:cs="Times New Roman"/>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063F">
            <w:pPr>
              <w:jc w:val="center"/>
              <w:rPr>
                <w:rFonts w:ascii="Times New Roman" w:hAnsi="Times New Roman" w:cs="Times New Roman"/>
                <w:sz w:val="20"/>
                <w:szCs w:val="20"/>
              </w:rPr>
            </w:pPr>
            <w:r w:rsidR="002A077C">
              <w:rPr>
                <w:rFonts w:ascii="Times New Roman" w:hAnsi="Times New Roman" w:cs="Times New Roman"/>
                <w:sz w:val="20"/>
                <w:szCs w:val="20"/>
              </w:rPr>
              <w:t>Ú</w:t>
            </w:r>
          </w:p>
        </w:tc>
        <w:tc>
          <w:tcPr>
            <w:tcW w:w="108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A9063F">
            <w:pPr>
              <w:pStyle w:val="Heading1"/>
              <w:rPr>
                <w:rFonts w:ascii="Times New Roman" w:hAnsi="Times New Roman" w:cs="Times New Roman"/>
                <w:b w:val="0"/>
                <w:bCs w:val="0"/>
                <w:sz w:val="20"/>
                <w:szCs w:val="20"/>
              </w:rPr>
            </w:pPr>
          </w:p>
        </w:tc>
      </w:tr>
      <w:tr>
        <w:tblPrEx>
          <w:tblW w:w="16200" w:type="dxa"/>
          <w:tblInd w:w="-497" w:type="dxa"/>
          <w:tblLayout w:type="fixed"/>
          <w:tblCellMar>
            <w:left w:w="43" w:type="dxa"/>
            <w:right w:w="43" w:type="dxa"/>
          </w:tblCellMar>
        </w:tblPrEx>
        <w:trPr>
          <w:trHeight w:hRule="auto" w:val="0"/>
        </w:trPr>
        <w:tc>
          <w:tcPr>
            <w:tcW w:w="720"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A9063F" w:rsidRPr="007F010F">
            <w:pPr>
              <w:jc w:val="center"/>
              <w:rPr>
                <w:rFonts w:ascii="Arial Narrow" w:hAnsi="Arial Narrow" w:cs="Arial Narrow"/>
                <w:sz w:val="20"/>
                <w:szCs w:val="20"/>
              </w:rPr>
            </w:pPr>
            <w:r w:rsidRPr="007F010F" w:rsidR="00153B33">
              <w:rPr>
                <w:rFonts w:ascii="Arial Narrow" w:hAnsi="Arial Narrow" w:cs="Arial Narrow"/>
                <w:sz w:val="20"/>
                <w:szCs w:val="20"/>
              </w:rPr>
              <w:t>Čl.</w:t>
            </w:r>
            <w:r w:rsidRPr="007F010F" w:rsidR="007F010F">
              <w:rPr>
                <w:rFonts w:ascii="Arial Narrow" w:hAnsi="Arial Narrow" w:cs="Arial Narrow"/>
                <w:sz w:val="20"/>
                <w:szCs w:val="20"/>
              </w:rPr>
              <w:t>10b</w:t>
            </w:r>
          </w:p>
        </w:tc>
        <w:tc>
          <w:tcPr>
            <w:tcW w:w="5220"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F010F" w:rsidRPr="007F010F" w:rsidP="007F010F">
            <w:pPr>
              <w:rPr>
                <w:rFonts w:ascii="Arial Narrow" w:hAnsi="Arial Narrow" w:cs="Arial Narrow"/>
                <w:sz w:val="20"/>
                <w:szCs w:val="20"/>
              </w:rPr>
            </w:pPr>
            <w:r w:rsidRPr="007F010F">
              <w:rPr>
                <w:rFonts w:ascii="Arial Narrow" w:hAnsi="Arial Narrow" w:cs="Arial Narrow"/>
                <w:sz w:val="20"/>
                <w:szCs w:val="20"/>
              </w:rPr>
              <w:t>1. Ak</w:t>
            </w:r>
          </w:p>
          <w:p w:rsidR="007F010F" w:rsidRPr="007F010F" w:rsidP="007F010F">
            <w:pPr>
              <w:rPr>
                <w:rFonts w:ascii="Arial Narrow" w:hAnsi="Arial Narrow" w:cs="Arial Narrow"/>
                <w:sz w:val="20"/>
                <w:szCs w:val="20"/>
              </w:rPr>
            </w:pPr>
            <w:r w:rsidRPr="007F010F">
              <w:rPr>
                <w:rFonts w:ascii="Arial Narrow" w:hAnsi="Arial Narrow" w:cs="Arial Narrow"/>
                <w:sz w:val="20"/>
                <w:szCs w:val="20"/>
              </w:rPr>
              <w:t>a) SE alebo SCE premiestňuje svoje sídlo z jedného členského štátu do</w:t>
            </w:r>
          </w:p>
          <w:p w:rsidR="007F010F" w:rsidRPr="007F010F" w:rsidP="007F010F">
            <w:pPr>
              <w:rPr>
                <w:rFonts w:ascii="Arial Narrow" w:hAnsi="Arial Narrow" w:cs="Arial Narrow"/>
                <w:sz w:val="20"/>
                <w:szCs w:val="20"/>
              </w:rPr>
            </w:pPr>
            <w:r w:rsidRPr="007F010F">
              <w:rPr>
                <w:rFonts w:ascii="Arial Narrow" w:hAnsi="Arial Narrow" w:cs="Arial Narrow"/>
                <w:sz w:val="20"/>
                <w:szCs w:val="20"/>
              </w:rPr>
              <w:t>iného členského štátu alebo</w:t>
            </w:r>
          </w:p>
          <w:p w:rsidR="007F010F" w:rsidRPr="007F010F" w:rsidP="007F010F">
            <w:pPr>
              <w:rPr>
                <w:rFonts w:ascii="Arial Narrow" w:hAnsi="Arial Narrow" w:cs="Arial Narrow"/>
                <w:sz w:val="20"/>
                <w:szCs w:val="20"/>
              </w:rPr>
            </w:pPr>
            <w:r w:rsidRPr="007F010F">
              <w:rPr>
                <w:rFonts w:ascii="Arial Narrow" w:hAnsi="Arial Narrow" w:cs="Arial Narrow"/>
                <w:sz w:val="20"/>
                <w:szCs w:val="20"/>
              </w:rPr>
              <w:t>b) v súvislosti s premiestnením svojho sídla z jedného členského štátu</w:t>
            </w:r>
          </w:p>
          <w:p w:rsidR="007F010F" w:rsidRPr="007F010F" w:rsidP="007F010F">
            <w:pPr>
              <w:rPr>
                <w:rFonts w:ascii="Arial Narrow" w:hAnsi="Arial Narrow" w:cs="Arial Narrow"/>
                <w:sz w:val="20"/>
                <w:szCs w:val="20"/>
              </w:rPr>
            </w:pPr>
            <w:r w:rsidRPr="007F010F">
              <w:rPr>
                <w:rFonts w:ascii="Arial Narrow" w:hAnsi="Arial Narrow" w:cs="Arial Narrow"/>
                <w:sz w:val="20"/>
                <w:szCs w:val="20"/>
              </w:rPr>
              <w:t>do iného členského štátu SE alebo SCE, ktorá je rezidentom v prvom</w:t>
            </w:r>
          </w:p>
          <w:p w:rsidR="007F010F" w:rsidRPr="007F010F" w:rsidP="007F010F">
            <w:pPr>
              <w:rPr>
                <w:rFonts w:ascii="Arial Narrow" w:hAnsi="Arial Narrow" w:cs="Arial Narrow"/>
                <w:sz w:val="20"/>
                <w:szCs w:val="20"/>
              </w:rPr>
            </w:pPr>
            <w:r w:rsidRPr="007F010F">
              <w:rPr>
                <w:rFonts w:ascii="Arial Narrow" w:hAnsi="Arial Narrow" w:cs="Arial Narrow"/>
                <w:sz w:val="20"/>
                <w:szCs w:val="20"/>
              </w:rPr>
              <w:t>členskom štáte, prestane byť rezidentom v tomto členskom štáte</w:t>
            </w:r>
          </w:p>
          <w:p w:rsidR="007F010F" w:rsidRPr="007F010F" w:rsidP="007F010F">
            <w:pPr>
              <w:rPr>
                <w:rFonts w:ascii="Arial Narrow" w:hAnsi="Arial Narrow" w:cs="Arial Narrow"/>
                <w:sz w:val="20"/>
                <w:szCs w:val="20"/>
              </w:rPr>
            </w:pPr>
            <w:r w:rsidRPr="007F010F">
              <w:rPr>
                <w:rFonts w:ascii="Arial Narrow" w:hAnsi="Arial Narrow" w:cs="Arial Narrow"/>
                <w:sz w:val="20"/>
                <w:szCs w:val="20"/>
              </w:rPr>
              <w:t>a stáva sa rezidentom v inom členskom štáte,</w:t>
            </w:r>
            <w:r w:rsidR="00400418">
              <w:rPr>
                <w:rFonts w:ascii="Arial Narrow" w:hAnsi="Arial Narrow" w:cs="Arial Narrow"/>
                <w:sz w:val="20"/>
                <w:szCs w:val="20"/>
              </w:rPr>
              <w:t xml:space="preserve"> </w:t>
            </w:r>
            <w:r w:rsidRPr="007F010F">
              <w:rPr>
                <w:rFonts w:ascii="Arial Narrow" w:hAnsi="Arial Narrow" w:cs="Arial Narrow"/>
                <w:sz w:val="20"/>
                <w:szCs w:val="20"/>
              </w:rPr>
              <w:t>toto premiestnenie sídla alebo ukončenie rezidencie nevedie</w:t>
            </w:r>
            <w:r w:rsidR="00400418">
              <w:rPr>
                <w:rFonts w:ascii="Arial Narrow" w:hAnsi="Arial Narrow" w:cs="Arial Narrow"/>
                <w:sz w:val="20"/>
                <w:szCs w:val="20"/>
              </w:rPr>
              <w:t xml:space="preserve"> </w:t>
            </w:r>
            <w:r w:rsidRPr="007F010F">
              <w:rPr>
                <w:rFonts w:ascii="Arial Narrow" w:hAnsi="Arial Narrow" w:cs="Arial Narrow"/>
                <w:sz w:val="20"/>
                <w:szCs w:val="20"/>
              </w:rPr>
              <w:t>k zdaňovaniu kapitálových ziskov vypočítaných podľa článku 4 ods.</w:t>
            </w:r>
            <w:r w:rsidR="00400418">
              <w:rPr>
                <w:rFonts w:ascii="Arial Narrow" w:hAnsi="Arial Narrow" w:cs="Arial Narrow"/>
                <w:sz w:val="20"/>
                <w:szCs w:val="20"/>
              </w:rPr>
              <w:t xml:space="preserve"> </w:t>
            </w:r>
            <w:r w:rsidRPr="007F010F">
              <w:rPr>
                <w:rFonts w:ascii="Arial Narrow" w:hAnsi="Arial Narrow" w:cs="Arial Narrow"/>
                <w:sz w:val="20"/>
                <w:szCs w:val="20"/>
              </w:rPr>
              <w:t>1 v členskom štáte, z ktorého sa sídlo premiestnilo, získaných z tých</w:t>
            </w:r>
            <w:r w:rsidR="00400418">
              <w:rPr>
                <w:rFonts w:ascii="Arial Narrow" w:hAnsi="Arial Narrow" w:cs="Arial Narrow"/>
                <w:sz w:val="20"/>
                <w:szCs w:val="20"/>
              </w:rPr>
              <w:t xml:space="preserve"> </w:t>
            </w:r>
            <w:r w:rsidRPr="007F010F">
              <w:rPr>
                <w:rFonts w:ascii="Arial Narrow" w:hAnsi="Arial Narrow" w:cs="Arial Narrow"/>
                <w:sz w:val="20"/>
                <w:szCs w:val="20"/>
              </w:rPr>
              <w:t>aktív a pasív SE alebo SCE, ktoré následne zostávajú efektívne spojené</w:t>
            </w:r>
            <w:r w:rsidR="00400418">
              <w:rPr>
                <w:rFonts w:ascii="Arial Narrow" w:hAnsi="Arial Narrow" w:cs="Arial Narrow"/>
                <w:sz w:val="20"/>
                <w:szCs w:val="20"/>
              </w:rPr>
              <w:t xml:space="preserve"> </w:t>
            </w:r>
            <w:r w:rsidRPr="007F010F">
              <w:rPr>
                <w:rFonts w:ascii="Arial Narrow" w:hAnsi="Arial Narrow" w:cs="Arial Narrow"/>
                <w:sz w:val="20"/>
                <w:szCs w:val="20"/>
              </w:rPr>
              <w:t>s materským podnikom SE alebo SCE v členskom štáte, z ktorého sa</w:t>
            </w:r>
            <w:r w:rsidR="00400418">
              <w:rPr>
                <w:rFonts w:ascii="Arial Narrow" w:hAnsi="Arial Narrow" w:cs="Arial Narrow"/>
                <w:sz w:val="20"/>
                <w:szCs w:val="20"/>
              </w:rPr>
              <w:t xml:space="preserve"> </w:t>
            </w:r>
            <w:r w:rsidRPr="007F010F">
              <w:rPr>
                <w:rFonts w:ascii="Arial Narrow" w:hAnsi="Arial Narrow" w:cs="Arial Narrow"/>
                <w:sz w:val="20"/>
                <w:szCs w:val="20"/>
              </w:rPr>
              <w:t>sídlo premiestnilo, a majú účasť na tvorbe zisku alebo strát braných do</w:t>
            </w:r>
            <w:r w:rsidR="00400418">
              <w:rPr>
                <w:rFonts w:ascii="Arial Narrow" w:hAnsi="Arial Narrow" w:cs="Arial Narrow"/>
                <w:sz w:val="20"/>
                <w:szCs w:val="20"/>
              </w:rPr>
              <w:t xml:space="preserve"> </w:t>
            </w:r>
            <w:r w:rsidRPr="007F010F">
              <w:rPr>
                <w:rFonts w:ascii="Arial Narrow" w:hAnsi="Arial Narrow" w:cs="Arial Narrow"/>
                <w:sz w:val="20"/>
                <w:szCs w:val="20"/>
              </w:rPr>
              <w:t>úvahy na daňové účely.</w:t>
            </w:r>
          </w:p>
          <w:p w:rsidR="007F010F" w:rsidRPr="007F010F" w:rsidP="007F010F">
            <w:pPr>
              <w:rPr>
                <w:rFonts w:ascii="Arial Narrow" w:hAnsi="Arial Narrow" w:cs="Arial Narrow"/>
                <w:sz w:val="20"/>
                <w:szCs w:val="20"/>
              </w:rPr>
            </w:pPr>
            <w:r w:rsidRPr="007F010F">
              <w:rPr>
                <w:rFonts w:ascii="Arial Narrow" w:hAnsi="Arial Narrow" w:cs="Arial Narrow"/>
                <w:sz w:val="20"/>
                <w:szCs w:val="20"/>
              </w:rPr>
              <w:t>2. Odsek 1 sa uplatňuje len vtedy, ak SE alebo SCE vypočítajú nový</w:t>
            </w:r>
          </w:p>
          <w:p w:rsidR="007F010F" w:rsidRPr="007F010F" w:rsidP="007F010F">
            <w:pPr>
              <w:rPr>
                <w:rFonts w:ascii="Arial Narrow" w:hAnsi="Arial Narrow" w:cs="Arial Narrow"/>
                <w:sz w:val="20"/>
                <w:szCs w:val="20"/>
              </w:rPr>
            </w:pPr>
            <w:r w:rsidRPr="007F010F">
              <w:rPr>
                <w:rFonts w:ascii="Arial Narrow" w:hAnsi="Arial Narrow" w:cs="Arial Narrow"/>
                <w:sz w:val="20"/>
                <w:szCs w:val="20"/>
              </w:rPr>
              <w:t>odpis a zisky alebo straty s ohľadom na aktíva a pasíva, ktoré zostávajú</w:t>
            </w:r>
            <w:r w:rsidR="00400418">
              <w:rPr>
                <w:rFonts w:ascii="Arial Narrow" w:hAnsi="Arial Narrow" w:cs="Arial Narrow"/>
                <w:sz w:val="20"/>
                <w:szCs w:val="20"/>
              </w:rPr>
              <w:t xml:space="preserve"> </w:t>
            </w:r>
            <w:r w:rsidRPr="007F010F">
              <w:rPr>
                <w:rFonts w:ascii="Arial Narrow" w:hAnsi="Arial Narrow" w:cs="Arial Narrow"/>
                <w:sz w:val="20"/>
                <w:szCs w:val="20"/>
              </w:rPr>
              <w:t>efektívne spojené s týmto materským podnikom, ako keby sa sídlo</w:t>
            </w:r>
            <w:r w:rsidR="00400418">
              <w:rPr>
                <w:rFonts w:ascii="Arial Narrow" w:hAnsi="Arial Narrow" w:cs="Arial Narrow"/>
                <w:sz w:val="20"/>
                <w:szCs w:val="20"/>
              </w:rPr>
              <w:t xml:space="preserve"> </w:t>
            </w:r>
            <w:r w:rsidRPr="007F010F">
              <w:rPr>
                <w:rFonts w:ascii="Arial Narrow" w:hAnsi="Arial Narrow" w:cs="Arial Narrow"/>
                <w:sz w:val="20"/>
                <w:szCs w:val="20"/>
              </w:rPr>
              <w:t>nepremiestnilo alebo SE alebo SCE neprestala byť daňovým rezidentom.</w:t>
            </w:r>
          </w:p>
          <w:p w:rsidR="007F010F" w:rsidRPr="007F010F" w:rsidP="007F010F">
            <w:pPr>
              <w:rPr>
                <w:rFonts w:ascii="Arial Narrow" w:hAnsi="Arial Narrow" w:cs="Arial Narrow"/>
                <w:sz w:val="20"/>
                <w:szCs w:val="20"/>
              </w:rPr>
            </w:pPr>
            <w:r w:rsidRPr="007F010F">
              <w:rPr>
                <w:rFonts w:ascii="Arial Narrow" w:hAnsi="Arial Narrow" w:cs="Arial Narrow"/>
                <w:sz w:val="20"/>
                <w:szCs w:val="20"/>
              </w:rPr>
              <w:t>3. Ak podľa právnych predpisov tohto členského štátu je SE alebo</w:t>
            </w:r>
          </w:p>
          <w:p w:rsidR="007F010F" w:rsidRPr="007F010F" w:rsidP="007F010F">
            <w:pPr>
              <w:rPr>
                <w:rFonts w:ascii="Arial Narrow" w:hAnsi="Arial Narrow" w:cs="Arial Narrow"/>
                <w:sz w:val="20"/>
                <w:szCs w:val="20"/>
              </w:rPr>
            </w:pPr>
            <w:r w:rsidRPr="007F010F">
              <w:rPr>
                <w:rFonts w:ascii="Arial Narrow" w:hAnsi="Arial Narrow" w:cs="Arial Narrow"/>
                <w:sz w:val="20"/>
                <w:szCs w:val="20"/>
              </w:rPr>
              <w:t>SCE oprávnená mať nový odpis alebo zisky a straty vzhľadom na aktíva</w:t>
            </w:r>
            <w:r w:rsidR="00400418">
              <w:rPr>
                <w:rFonts w:ascii="Arial Narrow" w:hAnsi="Arial Narrow" w:cs="Arial Narrow"/>
                <w:sz w:val="20"/>
                <w:szCs w:val="20"/>
              </w:rPr>
              <w:t xml:space="preserve"> </w:t>
            </w:r>
            <w:r w:rsidRPr="007F010F">
              <w:rPr>
                <w:rFonts w:ascii="Arial Narrow" w:hAnsi="Arial Narrow" w:cs="Arial Narrow"/>
                <w:sz w:val="20"/>
                <w:szCs w:val="20"/>
              </w:rPr>
              <w:t>a pasíva zostávajúce v tomto členskom štáte počítané na odlišnom</w:t>
            </w:r>
            <w:r w:rsidR="00400418">
              <w:rPr>
                <w:rFonts w:ascii="Arial Narrow" w:hAnsi="Arial Narrow" w:cs="Arial Narrow"/>
                <w:sz w:val="20"/>
                <w:szCs w:val="20"/>
              </w:rPr>
              <w:t xml:space="preserve"> </w:t>
            </w:r>
            <w:r w:rsidRPr="007F010F">
              <w:rPr>
                <w:rFonts w:ascii="Arial Narrow" w:hAnsi="Arial Narrow" w:cs="Arial Narrow"/>
                <w:sz w:val="20"/>
                <w:szCs w:val="20"/>
              </w:rPr>
              <w:t>základe, ako je stanové v odseku 2, odsek 1 sa neuplatňuje na aktíva</w:t>
            </w:r>
            <w:r w:rsidR="00400418">
              <w:rPr>
                <w:rFonts w:ascii="Arial Narrow" w:hAnsi="Arial Narrow" w:cs="Arial Narrow"/>
                <w:sz w:val="20"/>
                <w:szCs w:val="20"/>
              </w:rPr>
              <w:t xml:space="preserve"> </w:t>
            </w:r>
            <w:r w:rsidRPr="007F010F">
              <w:rPr>
                <w:rFonts w:ascii="Arial Narrow" w:hAnsi="Arial Narrow" w:cs="Arial Narrow"/>
                <w:sz w:val="20"/>
                <w:szCs w:val="20"/>
              </w:rPr>
              <w:t>a pasíva, na ktoré sa uplatňuje táto možnosť.</w:t>
            </w:r>
          </w:p>
          <w:p w:rsidR="00A9063F" w:rsidRPr="007F010F">
            <w:pPr>
              <w:pStyle w:val="Normlny"/>
              <w:rPr>
                <w:rFonts w:ascii="Arial Narrow" w:hAnsi="Arial Narrow" w:cs="Arial Narrow"/>
              </w:rPr>
            </w:pPr>
          </w:p>
        </w:tc>
        <w:tc>
          <w:tcPr>
            <w:tcW w:w="72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A9063F">
            <w:pPr>
              <w:jc w:val="center"/>
              <w:rPr>
                <w:rFonts w:ascii="Times New Roman" w:hAnsi="Times New Roman" w:cs="Times New Roman"/>
                <w:sz w:val="20"/>
                <w:szCs w:val="20"/>
              </w:rPr>
            </w:pPr>
            <w:r w:rsidR="0002486A">
              <w:rPr>
                <w:rFonts w:ascii="Times New Roman" w:hAnsi="Times New Roman" w:cs="Times New Roman"/>
                <w:sz w:val="20"/>
                <w:szCs w:val="20"/>
              </w:rPr>
              <w:t>N</w:t>
            </w:r>
          </w:p>
        </w:tc>
        <w:tc>
          <w:tcPr>
            <w:tcW w:w="900" w:type="dxa"/>
            <w:tcBorders>
              <w:top w:val="single" w:sz="4" w:space="0" w:color="auto"/>
              <w:left w:val="nil"/>
              <w:bottom w:val="single" w:sz="4" w:space="0" w:color="auto"/>
              <w:right w:val="single" w:sz="4" w:space="0" w:color="auto"/>
              <w:tl2br w:val="nil"/>
              <w:tr2bl w:val="nil"/>
            </w:tcBorders>
            <w:textDirection w:val="lrTb"/>
            <w:vAlign w:val="top"/>
          </w:tcPr>
          <w:p w:rsidR="00A9063F" w:rsidRPr="0002486A">
            <w:pPr>
              <w:jc w:val="center"/>
              <w:rPr>
                <w:rFonts w:ascii="Arial Narrow" w:hAnsi="Arial Narrow" w:cs="Arial Narrow"/>
                <w:b/>
                <w:bCs/>
                <w:sz w:val="20"/>
                <w:szCs w:val="20"/>
              </w:rPr>
            </w:pPr>
            <w:r w:rsidRPr="0002486A" w:rsidR="0002486A">
              <w:rPr>
                <w:rFonts w:ascii="Arial Narrow" w:hAnsi="Arial Narrow" w:cs="Arial Narrow"/>
                <w:b/>
                <w:bCs/>
                <w:sz w:val="20"/>
                <w:szCs w:val="20"/>
              </w:rPr>
              <w:t>návrh zákona</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2486A" w:rsidRPr="0002486A">
            <w:pPr>
              <w:pStyle w:val="Normlny"/>
              <w:jc w:val="center"/>
              <w:rPr>
                <w:rFonts w:ascii="Arial Narrow" w:hAnsi="Arial Narrow" w:cs="Arial Narrow"/>
                <w:b/>
                <w:bCs/>
              </w:rPr>
            </w:pPr>
            <w:r w:rsidRPr="0002486A">
              <w:rPr>
                <w:rFonts w:ascii="Arial Narrow" w:hAnsi="Arial Narrow" w:cs="Arial Narrow"/>
                <w:b/>
                <w:bCs/>
              </w:rPr>
              <w:t xml:space="preserve">§ 17f ods.9 </w:t>
            </w:r>
          </w:p>
          <w:p w:rsidR="0002486A" w:rsidRPr="0002486A">
            <w:pPr>
              <w:pStyle w:val="Normlny"/>
              <w:jc w:val="center"/>
              <w:rPr>
                <w:rFonts w:ascii="Arial Narrow" w:hAnsi="Arial Narrow" w:cs="Arial Narrow"/>
                <w:b/>
                <w:bCs/>
              </w:rPr>
            </w:pPr>
          </w:p>
          <w:p w:rsidR="0002486A" w:rsidRPr="0002486A">
            <w:pPr>
              <w:pStyle w:val="Normlny"/>
              <w:jc w:val="center"/>
              <w:rPr>
                <w:rFonts w:ascii="Arial Narrow" w:hAnsi="Arial Narrow" w:cs="Arial Narrow"/>
                <w:b/>
                <w:bCs/>
              </w:rPr>
            </w:pPr>
          </w:p>
          <w:p w:rsidR="0002486A" w:rsidRPr="0002486A">
            <w:pPr>
              <w:pStyle w:val="Normlny"/>
              <w:jc w:val="center"/>
              <w:rPr>
                <w:rFonts w:ascii="Arial Narrow" w:hAnsi="Arial Narrow" w:cs="Arial Narrow"/>
                <w:b/>
                <w:bCs/>
              </w:rPr>
            </w:pPr>
          </w:p>
          <w:p w:rsidR="0002486A" w:rsidRPr="0002486A">
            <w:pPr>
              <w:pStyle w:val="Normlny"/>
              <w:jc w:val="center"/>
              <w:rPr>
                <w:rFonts w:ascii="Arial Narrow" w:hAnsi="Arial Narrow" w:cs="Arial Narrow"/>
                <w:b/>
                <w:bCs/>
              </w:rPr>
            </w:pPr>
          </w:p>
          <w:p w:rsidR="0002486A" w:rsidRPr="0002486A">
            <w:pPr>
              <w:pStyle w:val="Normlny"/>
              <w:jc w:val="center"/>
              <w:rPr>
                <w:rFonts w:ascii="Arial Narrow" w:hAnsi="Arial Narrow" w:cs="Arial Narrow"/>
                <w:b/>
                <w:bCs/>
              </w:rPr>
            </w:pPr>
          </w:p>
          <w:p w:rsidR="0002486A" w:rsidRPr="0002486A">
            <w:pPr>
              <w:pStyle w:val="Normlny"/>
              <w:jc w:val="center"/>
              <w:rPr>
                <w:rFonts w:ascii="Arial Narrow" w:hAnsi="Arial Narrow" w:cs="Arial Narrow"/>
                <w:b/>
                <w:bCs/>
              </w:rPr>
            </w:pPr>
          </w:p>
          <w:p w:rsidR="0002486A" w:rsidRPr="0002486A">
            <w:pPr>
              <w:pStyle w:val="Normlny"/>
              <w:jc w:val="center"/>
              <w:rPr>
                <w:rFonts w:ascii="Arial Narrow" w:hAnsi="Arial Narrow" w:cs="Arial Narrow"/>
                <w:b/>
                <w:bCs/>
              </w:rPr>
            </w:pPr>
          </w:p>
          <w:p w:rsidR="0002486A" w:rsidRPr="0002486A">
            <w:pPr>
              <w:pStyle w:val="Normlny"/>
              <w:jc w:val="center"/>
              <w:rPr>
                <w:rFonts w:ascii="Arial Narrow" w:hAnsi="Arial Narrow" w:cs="Arial Narrow"/>
                <w:b/>
                <w:bCs/>
              </w:rPr>
            </w:pPr>
          </w:p>
          <w:p w:rsidR="0002486A" w:rsidRPr="0002486A">
            <w:pPr>
              <w:pStyle w:val="Normlny"/>
              <w:jc w:val="center"/>
              <w:rPr>
                <w:rFonts w:ascii="Arial Narrow" w:hAnsi="Arial Narrow" w:cs="Arial Narrow"/>
                <w:b/>
                <w:bCs/>
              </w:rPr>
            </w:pPr>
          </w:p>
          <w:p w:rsidR="0002486A" w:rsidRPr="0002486A">
            <w:pPr>
              <w:pStyle w:val="Normlny"/>
              <w:jc w:val="center"/>
              <w:rPr>
                <w:rFonts w:ascii="Arial Narrow" w:hAnsi="Arial Narrow" w:cs="Arial Narrow"/>
                <w:b/>
                <w:bCs/>
              </w:rPr>
            </w:pPr>
          </w:p>
          <w:p w:rsidR="00A9063F" w:rsidRPr="0002486A">
            <w:pPr>
              <w:pStyle w:val="Normlny"/>
              <w:jc w:val="center"/>
              <w:rPr>
                <w:rFonts w:ascii="Arial Narrow" w:hAnsi="Arial Narrow" w:cs="Arial Narrow"/>
                <w:b/>
                <w:bCs/>
              </w:rPr>
            </w:pPr>
            <w:r w:rsidRPr="0002486A" w:rsidR="0002486A">
              <w:rPr>
                <w:rFonts w:ascii="Arial Narrow" w:hAnsi="Arial Narrow" w:cs="Arial Narrow"/>
                <w:b/>
                <w:bCs/>
              </w:rPr>
              <w:t>ods.10</w:t>
            </w:r>
          </w:p>
          <w:p w:rsidR="0002486A">
            <w:pPr>
              <w:pStyle w:val="Normlny"/>
              <w:jc w:val="center"/>
              <w:rPr>
                <w:rFonts w:ascii="Arial Narrow" w:hAnsi="Arial Narrow" w:cs="Arial Narrow"/>
                <w:b/>
                <w:bCs/>
              </w:rPr>
            </w:pPr>
          </w:p>
          <w:p w:rsidR="0002486A">
            <w:pPr>
              <w:pStyle w:val="Normlny"/>
              <w:jc w:val="center"/>
              <w:rPr>
                <w:rFonts w:ascii="Arial Narrow" w:hAnsi="Arial Narrow" w:cs="Arial Narrow"/>
                <w:b/>
                <w:bCs/>
              </w:rPr>
            </w:pPr>
          </w:p>
          <w:p w:rsidR="0002486A">
            <w:pPr>
              <w:pStyle w:val="Normlny"/>
              <w:jc w:val="center"/>
              <w:rPr>
                <w:rFonts w:ascii="Arial Narrow" w:hAnsi="Arial Narrow" w:cs="Arial Narrow"/>
                <w:b/>
                <w:bCs/>
              </w:rPr>
            </w:pPr>
          </w:p>
          <w:p w:rsidR="0002486A">
            <w:pPr>
              <w:pStyle w:val="Normlny"/>
              <w:jc w:val="center"/>
              <w:rPr>
                <w:rFonts w:ascii="Arial Narrow" w:hAnsi="Arial Narrow" w:cs="Arial Narrow"/>
                <w:b/>
                <w:bCs/>
              </w:rPr>
            </w:pPr>
          </w:p>
          <w:p w:rsidR="0002486A">
            <w:pPr>
              <w:pStyle w:val="Normlny"/>
              <w:jc w:val="center"/>
              <w:rPr>
                <w:rFonts w:ascii="Arial Narrow" w:hAnsi="Arial Narrow" w:cs="Arial Narrow"/>
                <w:b/>
                <w:bCs/>
              </w:rPr>
            </w:pPr>
          </w:p>
          <w:p w:rsidR="0002486A">
            <w:pPr>
              <w:pStyle w:val="Normlny"/>
              <w:jc w:val="center"/>
              <w:rPr>
                <w:rFonts w:ascii="Arial Narrow" w:hAnsi="Arial Narrow" w:cs="Arial Narrow"/>
                <w:b/>
                <w:bCs/>
              </w:rPr>
            </w:pPr>
          </w:p>
          <w:p w:rsidR="0002486A">
            <w:pPr>
              <w:pStyle w:val="Normlny"/>
              <w:jc w:val="center"/>
              <w:rPr>
                <w:rFonts w:ascii="Arial Narrow" w:hAnsi="Arial Narrow" w:cs="Arial Narrow"/>
                <w:b/>
                <w:bCs/>
              </w:rPr>
            </w:pPr>
          </w:p>
          <w:p w:rsidR="0002486A">
            <w:pPr>
              <w:pStyle w:val="Normlny"/>
              <w:jc w:val="center"/>
              <w:rPr>
                <w:rFonts w:ascii="Arial Narrow" w:hAnsi="Arial Narrow" w:cs="Arial Narrow"/>
                <w:b/>
                <w:bCs/>
              </w:rPr>
            </w:pPr>
          </w:p>
          <w:p w:rsidR="0002486A">
            <w:pPr>
              <w:pStyle w:val="Normlny"/>
              <w:jc w:val="center"/>
              <w:rPr>
                <w:rFonts w:ascii="Arial Narrow" w:hAnsi="Arial Narrow" w:cs="Arial Narrow"/>
                <w:b/>
                <w:bCs/>
              </w:rPr>
            </w:pPr>
          </w:p>
          <w:p w:rsidR="0002486A">
            <w:pPr>
              <w:pStyle w:val="Normlny"/>
              <w:jc w:val="center"/>
              <w:rPr>
                <w:rFonts w:ascii="Arial Narrow" w:hAnsi="Arial Narrow" w:cs="Arial Narrow"/>
                <w:b/>
                <w:bCs/>
              </w:rPr>
            </w:pPr>
          </w:p>
          <w:p w:rsidR="0002486A">
            <w:pPr>
              <w:pStyle w:val="Normlny"/>
              <w:jc w:val="center"/>
              <w:rPr>
                <w:rFonts w:ascii="Arial Narrow" w:hAnsi="Arial Narrow" w:cs="Arial Narrow"/>
                <w:b/>
                <w:bCs/>
              </w:rPr>
            </w:pPr>
          </w:p>
          <w:p w:rsidR="0002486A">
            <w:pPr>
              <w:pStyle w:val="Normlny"/>
              <w:jc w:val="center"/>
              <w:rPr>
                <w:rFonts w:ascii="Arial Narrow" w:hAnsi="Arial Narrow" w:cs="Arial Narrow"/>
                <w:b/>
                <w:bCs/>
              </w:rPr>
            </w:pPr>
          </w:p>
          <w:p w:rsidR="0002486A">
            <w:pPr>
              <w:pStyle w:val="Normlny"/>
              <w:jc w:val="center"/>
              <w:rPr>
                <w:rFonts w:ascii="Arial Narrow" w:hAnsi="Arial Narrow" w:cs="Arial Narrow"/>
                <w:b/>
                <w:bCs/>
              </w:rPr>
            </w:pPr>
          </w:p>
          <w:p w:rsidR="0002486A">
            <w:pPr>
              <w:pStyle w:val="Normlny"/>
              <w:jc w:val="center"/>
              <w:rPr>
                <w:rFonts w:ascii="Arial Narrow" w:hAnsi="Arial Narrow" w:cs="Arial Narrow"/>
                <w:b/>
                <w:bCs/>
              </w:rPr>
            </w:pPr>
            <w:r w:rsidRPr="0002486A">
              <w:rPr>
                <w:rFonts w:ascii="Arial Narrow" w:hAnsi="Arial Narrow" w:cs="Arial Narrow"/>
                <w:b/>
                <w:bCs/>
              </w:rPr>
              <w:t xml:space="preserve">§ 17d ods.6 </w:t>
            </w:r>
          </w:p>
          <w:p w:rsidR="0002486A">
            <w:pPr>
              <w:pStyle w:val="Normlny"/>
              <w:jc w:val="center"/>
              <w:rPr>
                <w:rFonts w:ascii="Arial Narrow" w:hAnsi="Arial Narrow" w:cs="Arial Narrow"/>
                <w:b/>
                <w:bCs/>
              </w:rPr>
            </w:pPr>
          </w:p>
          <w:p w:rsidR="0002486A">
            <w:pPr>
              <w:pStyle w:val="Normlny"/>
              <w:jc w:val="center"/>
              <w:rPr>
                <w:rFonts w:ascii="Arial Narrow" w:hAnsi="Arial Narrow" w:cs="Arial Narrow"/>
                <w:b/>
                <w:bCs/>
              </w:rPr>
            </w:pPr>
          </w:p>
          <w:p w:rsidR="0002486A">
            <w:pPr>
              <w:pStyle w:val="Normlny"/>
              <w:jc w:val="center"/>
              <w:rPr>
                <w:rFonts w:ascii="Arial Narrow" w:hAnsi="Arial Narrow" w:cs="Arial Narrow"/>
                <w:b/>
                <w:bCs/>
              </w:rPr>
            </w:pPr>
          </w:p>
          <w:p w:rsidR="0002486A">
            <w:pPr>
              <w:pStyle w:val="Normlny"/>
              <w:jc w:val="center"/>
              <w:rPr>
                <w:rFonts w:ascii="Arial Narrow" w:hAnsi="Arial Narrow" w:cs="Arial Narrow"/>
                <w:b/>
                <w:bCs/>
              </w:rPr>
            </w:pPr>
          </w:p>
          <w:p w:rsidR="0002486A">
            <w:pPr>
              <w:pStyle w:val="Normlny"/>
              <w:jc w:val="center"/>
              <w:rPr>
                <w:rFonts w:ascii="Arial Narrow" w:hAnsi="Arial Narrow" w:cs="Arial Narrow"/>
                <w:b/>
                <w:bCs/>
              </w:rPr>
            </w:pPr>
          </w:p>
          <w:p w:rsidR="0002486A">
            <w:pPr>
              <w:pStyle w:val="Normlny"/>
              <w:jc w:val="center"/>
              <w:rPr>
                <w:rFonts w:ascii="Arial Narrow" w:hAnsi="Arial Narrow" w:cs="Arial Narrow"/>
                <w:b/>
                <w:bCs/>
              </w:rPr>
            </w:pPr>
          </w:p>
          <w:p w:rsidR="0002486A">
            <w:pPr>
              <w:pStyle w:val="Normlny"/>
              <w:jc w:val="center"/>
              <w:rPr>
                <w:rFonts w:ascii="Arial Narrow" w:hAnsi="Arial Narrow" w:cs="Arial Narrow"/>
                <w:b/>
                <w:bCs/>
              </w:rPr>
            </w:pPr>
          </w:p>
          <w:p w:rsidR="0002486A">
            <w:pPr>
              <w:pStyle w:val="Normlny"/>
              <w:jc w:val="center"/>
              <w:rPr>
                <w:rFonts w:ascii="Arial Narrow" w:hAnsi="Arial Narrow" w:cs="Arial Narrow"/>
                <w:b/>
                <w:bCs/>
              </w:rPr>
            </w:pPr>
          </w:p>
          <w:p w:rsidR="0002486A">
            <w:pPr>
              <w:pStyle w:val="Normlny"/>
              <w:jc w:val="center"/>
              <w:rPr>
                <w:rFonts w:ascii="Arial Narrow" w:hAnsi="Arial Narrow" w:cs="Arial Narrow"/>
                <w:b/>
                <w:bCs/>
              </w:rPr>
            </w:pPr>
          </w:p>
          <w:p w:rsidR="0002486A">
            <w:pPr>
              <w:pStyle w:val="Normlny"/>
              <w:jc w:val="center"/>
              <w:rPr>
                <w:rFonts w:ascii="Arial Narrow" w:hAnsi="Arial Narrow" w:cs="Arial Narrow"/>
                <w:b/>
                <w:bCs/>
              </w:rPr>
            </w:pPr>
          </w:p>
          <w:p w:rsidR="0002486A">
            <w:pPr>
              <w:pStyle w:val="Normlny"/>
              <w:jc w:val="center"/>
              <w:rPr>
                <w:rFonts w:ascii="Arial Narrow" w:hAnsi="Arial Narrow" w:cs="Arial Narrow"/>
                <w:b/>
                <w:bCs/>
              </w:rPr>
            </w:pPr>
          </w:p>
          <w:p w:rsidR="0002486A">
            <w:pPr>
              <w:pStyle w:val="Normlny"/>
              <w:jc w:val="center"/>
              <w:rPr>
                <w:rFonts w:ascii="Arial Narrow" w:hAnsi="Arial Narrow" w:cs="Arial Narrow"/>
                <w:b/>
                <w:bCs/>
              </w:rPr>
            </w:pPr>
          </w:p>
          <w:p w:rsidR="0002486A">
            <w:pPr>
              <w:pStyle w:val="Normlny"/>
              <w:jc w:val="center"/>
              <w:rPr>
                <w:rFonts w:ascii="Arial Narrow" w:hAnsi="Arial Narrow" w:cs="Arial Narrow"/>
                <w:b/>
                <w:bCs/>
              </w:rPr>
            </w:pPr>
          </w:p>
          <w:p w:rsidR="0002486A">
            <w:pPr>
              <w:pStyle w:val="Normlny"/>
              <w:jc w:val="center"/>
              <w:rPr>
                <w:rFonts w:ascii="Times New Roman" w:hAnsi="Times New Roman" w:cs="Times New Roman"/>
              </w:rPr>
            </w:pPr>
            <w:r w:rsidRPr="0002486A">
              <w:rPr>
                <w:rFonts w:ascii="Arial Narrow" w:hAnsi="Arial Narrow" w:cs="Arial Narrow"/>
                <w:b/>
                <w:bCs/>
              </w:rPr>
              <w:t>ods.7</w:t>
            </w:r>
          </w:p>
        </w:tc>
        <w:tc>
          <w:tcPr>
            <w:tcW w:w="61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2486A" w:rsidRPr="0002486A" w:rsidP="0002486A">
            <w:pPr>
              <w:ind w:firstLine="57"/>
              <w:jc w:val="both"/>
              <w:rPr>
                <w:rFonts w:ascii="Arial Narrow" w:hAnsi="Arial Narrow" w:cs="Arial Narrow"/>
                <w:b/>
                <w:bCs/>
                <w:sz w:val="20"/>
                <w:szCs w:val="20"/>
              </w:rPr>
            </w:pPr>
            <w:r w:rsidRPr="0002486A">
              <w:rPr>
                <w:rFonts w:ascii="Arial Narrow" w:hAnsi="Arial Narrow" w:cs="Arial Narrow"/>
                <w:b/>
                <w:bCs/>
                <w:sz w:val="20"/>
                <w:szCs w:val="20"/>
              </w:rPr>
              <w:t>Ak pri zrušení daňovníka bez likvidácie  so sídlom na území Slovenskej republiky, ktorého právnym nástupcom je daňovník so sídlom mimo územia Slovenskej republiky vznikne tomuto právnemu nástupcovi na území Slovenskej republiky stála prevádzkareň, právny nástupca</w:t>
            </w:r>
          </w:p>
          <w:p w:rsidR="0002486A" w:rsidRPr="0002486A" w:rsidP="0002486A">
            <w:pPr>
              <w:ind w:firstLine="57"/>
              <w:jc w:val="both"/>
              <w:rPr>
                <w:rFonts w:ascii="Arial Narrow" w:hAnsi="Arial Narrow" w:cs="Arial Narrow"/>
                <w:b/>
                <w:bCs/>
                <w:sz w:val="20"/>
                <w:szCs w:val="20"/>
              </w:rPr>
            </w:pPr>
            <w:r w:rsidRPr="0002486A">
              <w:rPr>
                <w:rFonts w:ascii="Arial Narrow" w:hAnsi="Arial Narrow" w:cs="Arial Narrow"/>
                <w:b/>
                <w:bCs/>
                <w:sz w:val="20"/>
                <w:szCs w:val="20"/>
              </w:rPr>
              <w:t>a) neupravuje základ dane o zostatky rezerv, opravných položiek a účtov časového rozlíšenia, ak sa  vzťahujú k majetku a záväzkom tejto stálej prevádzkarne, s výnimkou opravnej položky k pohľadávkam podľa      § 20,</w:t>
            </w:r>
          </w:p>
          <w:p w:rsidR="0002486A" w:rsidRPr="0002486A" w:rsidP="0002486A">
            <w:pPr>
              <w:ind w:firstLine="57"/>
              <w:jc w:val="both"/>
              <w:rPr>
                <w:rFonts w:ascii="Arial Narrow" w:hAnsi="Arial Narrow" w:cs="Arial Narrow"/>
                <w:b/>
                <w:bCs/>
                <w:sz w:val="20"/>
                <w:szCs w:val="20"/>
              </w:rPr>
            </w:pPr>
            <w:r w:rsidRPr="0002486A">
              <w:rPr>
                <w:rFonts w:ascii="Arial Narrow" w:hAnsi="Arial Narrow" w:cs="Arial Narrow"/>
                <w:b/>
                <w:bCs/>
                <w:sz w:val="20"/>
                <w:szCs w:val="20"/>
              </w:rPr>
              <w:t xml:space="preserve">b) pokračuje v odpisovaní hmotného majetku a nehmotného majetku tejto stálej prevádzkarne, </w:t>
            </w:r>
          </w:p>
          <w:p w:rsidR="0002486A" w:rsidRPr="0002486A" w:rsidP="0002486A">
            <w:pPr>
              <w:ind w:firstLine="57"/>
              <w:jc w:val="both"/>
              <w:rPr>
                <w:rFonts w:ascii="Arial Narrow" w:hAnsi="Arial Narrow" w:cs="Arial Narrow"/>
                <w:b/>
                <w:bCs/>
                <w:sz w:val="20"/>
                <w:szCs w:val="20"/>
              </w:rPr>
            </w:pPr>
            <w:r w:rsidRPr="0002486A">
              <w:rPr>
                <w:rFonts w:ascii="Arial Narrow" w:hAnsi="Arial Narrow" w:cs="Arial Narrow"/>
                <w:b/>
                <w:bCs/>
                <w:sz w:val="20"/>
                <w:szCs w:val="20"/>
              </w:rPr>
              <w:t>c) odpočítava daňovú stratu daňovníka zrušeného bez likvidácie vo výške a spôsobom podľa  § 30, ak sa vzťahuje k majetku a záväzkom tejto stálej prevádzkarne.</w:t>
            </w:r>
          </w:p>
          <w:p w:rsidR="0002486A" w:rsidRPr="0002486A" w:rsidP="0002486A">
            <w:pPr>
              <w:ind w:firstLine="57"/>
              <w:jc w:val="both"/>
              <w:rPr>
                <w:rFonts w:ascii="Arial Narrow" w:hAnsi="Arial Narrow" w:cs="Arial Narrow"/>
                <w:b/>
                <w:bCs/>
                <w:sz w:val="20"/>
                <w:szCs w:val="20"/>
              </w:rPr>
            </w:pPr>
            <w:r>
              <w:rPr>
                <w:rFonts w:ascii="Arial Narrow" w:hAnsi="Arial Narrow" w:cs="Arial Narrow"/>
                <w:b/>
                <w:bCs/>
                <w:sz w:val="20"/>
                <w:szCs w:val="20"/>
              </w:rPr>
              <w:t xml:space="preserve"> </w:t>
            </w:r>
            <w:r w:rsidRPr="0002486A">
              <w:rPr>
                <w:rFonts w:ascii="Arial Narrow" w:hAnsi="Arial Narrow" w:cs="Arial Narrow"/>
                <w:b/>
                <w:bCs/>
                <w:sz w:val="20"/>
                <w:szCs w:val="20"/>
              </w:rPr>
              <w:t xml:space="preserve">Ak pri zrušení daňovníka bez likvidácie so sídlom mimo územia Slovenskej republiky, ktorého právnym nástupcom je daňovník so sídlom na území Slovenskej republiky vznikne tomuto právnemu nástupcovi podľa </w:t>
            </w:r>
            <w:r w:rsidRPr="0002486A">
              <w:rPr>
                <w:rFonts w:ascii="Arial Narrow" w:hAnsi="Arial Narrow" w:cs="Arial Narrow"/>
                <w:b/>
                <w:bCs/>
                <w:color w:val="000000"/>
                <w:sz w:val="20"/>
                <w:szCs w:val="20"/>
              </w:rPr>
              <w:t>§ 2 písm. d) druhého bodu</w:t>
            </w:r>
            <w:r w:rsidRPr="0002486A">
              <w:rPr>
                <w:rFonts w:ascii="Arial Narrow" w:hAnsi="Arial Narrow" w:cs="Arial Narrow"/>
                <w:b/>
                <w:bCs/>
                <w:sz w:val="20"/>
                <w:szCs w:val="20"/>
              </w:rPr>
              <w:t xml:space="preserve"> mimo územia Slovenskej republiky stála prevádzkareň, právny nástupca pri vyčíslení základu dane podľa § 17 ods. 14 </w:t>
            </w:r>
          </w:p>
          <w:p w:rsidR="0002486A" w:rsidRPr="0002486A" w:rsidP="0002486A">
            <w:pPr>
              <w:ind w:firstLine="57"/>
              <w:jc w:val="both"/>
              <w:rPr>
                <w:rFonts w:ascii="Arial Narrow" w:hAnsi="Arial Narrow" w:cs="Arial Narrow"/>
                <w:b/>
                <w:bCs/>
                <w:sz w:val="20"/>
                <w:szCs w:val="20"/>
              </w:rPr>
            </w:pPr>
            <w:r w:rsidRPr="0002486A">
              <w:rPr>
                <w:rFonts w:ascii="Arial Narrow" w:hAnsi="Arial Narrow" w:cs="Arial Narrow"/>
                <w:b/>
                <w:bCs/>
                <w:sz w:val="20"/>
                <w:szCs w:val="20"/>
              </w:rPr>
              <w:t>a) pokračuje v tvorbe rezerv, opravných položiek a účtov časového rozlíšenia, ak sa vzťahujú k majetku a záväzkom tejto stálej prevádzkarne a v odpisovaní hmotného majetku a nehmotného majetku stálej prevádzkarne začatom daňovníkom, ktorý bol zrušený bez likvidácie mimo územia Slovenskej republiky alebo</w:t>
            </w:r>
          </w:p>
          <w:p w:rsidR="00A9063F" w:rsidP="0002486A">
            <w:pPr>
              <w:ind w:firstLine="57"/>
              <w:jc w:val="both"/>
              <w:rPr>
                <w:rFonts w:ascii="Arial Narrow" w:hAnsi="Arial Narrow" w:cs="Arial Narrow"/>
                <w:b/>
                <w:bCs/>
                <w:sz w:val="20"/>
                <w:szCs w:val="20"/>
              </w:rPr>
            </w:pPr>
            <w:r w:rsidRPr="0002486A" w:rsidR="0002486A">
              <w:rPr>
                <w:rFonts w:ascii="Arial Narrow" w:hAnsi="Arial Narrow" w:cs="Arial Narrow"/>
                <w:b/>
                <w:bCs/>
                <w:sz w:val="20"/>
                <w:szCs w:val="20"/>
              </w:rPr>
              <w:t>b) oceňuje majetok reálnou hodnotou podľa § 17d ods. 2, ak oceňovacie rozdiely z precenenia majetku sú súčasťou základu dane právneho nástupcu podľa § 17d ods. 3.</w:t>
            </w:r>
          </w:p>
          <w:p w:rsidR="0002486A" w:rsidP="0002486A">
            <w:pPr>
              <w:ind w:firstLine="57"/>
              <w:jc w:val="both"/>
              <w:rPr>
                <w:rFonts w:ascii="Arial Narrow" w:hAnsi="Arial Narrow" w:cs="Arial Narrow"/>
                <w:b/>
                <w:bCs/>
                <w:sz w:val="20"/>
                <w:szCs w:val="20"/>
              </w:rPr>
            </w:pPr>
          </w:p>
          <w:p w:rsidR="0002486A" w:rsidRPr="0002486A" w:rsidP="0002486A">
            <w:pPr>
              <w:ind w:firstLine="57"/>
              <w:jc w:val="both"/>
              <w:rPr>
                <w:rFonts w:ascii="Arial Narrow" w:hAnsi="Arial Narrow" w:cs="Arial Narrow"/>
                <w:b/>
                <w:bCs/>
                <w:sz w:val="20"/>
                <w:szCs w:val="20"/>
              </w:rPr>
            </w:pPr>
            <w:r w:rsidRPr="0002486A">
              <w:rPr>
                <w:rFonts w:ascii="Arial Narrow" w:hAnsi="Arial Narrow" w:cs="Arial Narrow"/>
                <w:b/>
                <w:bCs/>
                <w:sz w:val="20"/>
                <w:szCs w:val="20"/>
              </w:rPr>
              <w:t>Ak pri zrušení daňovníka bez likvidácie  so sídlom na území Slovenskej republiky, ktorého právnym nástupcom je daňovník so sídlom mimo územia Slovenskej republiky vznikne tomuto právnemu nástupcovi na území Slovenskej republiky stála prevádzkareň, právny nástupca</w:t>
            </w:r>
          </w:p>
          <w:p w:rsidR="0002486A" w:rsidRPr="0002486A" w:rsidP="0002486A">
            <w:pPr>
              <w:ind w:firstLine="57"/>
              <w:jc w:val="both"/>
              <w:rPr>
                <w:rFonts w:ascii="Arial Narrow" w:hAnsi="Arial Narrow" w:cs="Arial Narrow"/>
                <w:b/>
                <w:bCs/>
                <w:sz w:val="20"/>
                <w:szCs w:val="20"/>
              </w:rPr>
            </w:pPr>
            <w:r w:rsidRPr="0002486A">
              <w:rPr>
                <w:rFonts w:ascii="Arial Narrow" w:hAnsi="Arial Narrow" w:cs="Arial Narrow"/>
                <w:b/>
                <w:bCs/>
                <w:sz w:val="20"/>
                <w:szCs w:val="20"/>
              </w:rPr>
              <w:t>a) neupraví základ dane o zostatky rezerv, opravných položiek a účtov časového rozlíšenia, ak sa vzťahujú k majetku a záväzkom tejto stálej prevádzkarne,</w:t>
            </w:r>
          </w:p>
          <w:p w:rsidR="0002486A" w:rsidRPr="0002486A" w:rsidP="0002486A">
            <w:pPr>
              <w:ind w:firstLine="57"/>
              <w:jc w:val="both"/>
              <w:rPr>
                <w:rFonts w:ascii="Arial Narrow" w:hAnsi="Arial Narrow" w:cs="Arial Narrow"/>
                <w:b/>
                <w:bCs/>
                <w:sz w:val="20"/>
                <w:szCs w:val="20"/>
              </w:rPr>
            </w:pPr>
            <w:r w:rsidRPr="0002486A">
              <w:rPr>
                <w:rFonts w:ascii="Arial Narrow" w:hAnsi="Arial Narrow" w:cs="Arial Narrow"/>
                <w:b/>
                <w:bCs/>
                <w:sz w:val="20"/>
                <w:szCs w:val="20"/>
              </w:rPr>
              <w:t>b) môže pokračovať v odpisovaní hmotného majetku a nehmotného majetku tejto stálej prevádzkarne, ak nepoužil na majetok ocenenie reálnou hodnotou alebo môže oceniť majetok reálnou hodnotou,  ak oceňovacie rozdiely z precenenia majetku sú súčasťou základu dane stálej prevádzkarne podľa  odseku 3,</w:t>
            </w:r>
          </w:p>
          <w:p w:rsidR="0002486A" w:rsidRPr="0002486A" w:rsidP="0002486A">
            <w:pPr>
              <w:ind w:firstLine="57"/>
              <w:jc w:val="both"/>
              <w:rPr>
                <w:rFonts w:ascii="Arial Narrow" w:hAnsi="Arial Narrow" w:cs="Arial Narrow"/>
                <w:b/>
                <w:bCs/>
                <w:sz w:val="20"/>
                <w:szCs w:val="20"/>
              </w:rPr>
            </w:pPr>
            <w:r w:rsidRPr="0002486A">
              <w:rPr>
                <w:rFonts w:ascii="Arial Narrow" w:hAnsi="Arial Narrow" w:cs="Arial Narrow"/>
                <w:b/>
                <w:bCs/>
                <w:sz w:val="20"/>
                <w:szCs w:val="20"/>
              </w:rPr>
              <w:t>c) môže odpočítavať daňovú stratu daňovníka zrušeného bez likvidácie vo výške a spôsobom podľa      § 30, ak sa vzťahuje k majetku a záväzkom tejto stálej prevádzkarne.</w:t>
            </w:r>
          </w:p>
          <w:p w:rsidR="0002486A" w:rsidRPr="0002486A" w:rsidP="0002486A">
            <w:pPr>
              <w:ind w:firstLine="57"/>
              <w:jc w:val="both"/>
              <w:rPr>
                <w:rFonts w:ascii="Arial Narrow" w:hAnsi="Arial Narrow" w:cs="Arial Narrow"/>
                <w:b/>
                <w:bCs/>
                <w:sz w:val="20"/>
                <w:szCs w:val="20"/>
              </w:rPr>
            </w:pPr>
            <w:r w:rsidRPr="0002486A">
              <w:rPr>
                <w:rFonts w:ascii="Arial Narrow" w:hAnsi="Arial Narrow" w:cs="Arial Narrow"/>
                <w:b/>
                <w:bCs/>
                <w:sz w:val="20"/>
                <w:szCs w:val="20"/>
              </w:rPr>
              <w:t xml:space="preserve">Ak pri zrušení daňovníka bez likvidácie so sídlom mimo územia Slovenskej republiky, ktorého právnym nástupcom je daňovník so sídlom na území Slovenskej republiky vznikne tomuto právnemu nástupcovi podľa </w:t>
            </w:r>
            <w:r w:rsidRPr="0002486A">
              <w:rPr>
                <w:rFonts w:ascii="Arial Narrow" w:hAnsi="Arial Narrow" w:cs="Arial Narrow"/>
                <w:b/>
                <w:bCs/>
                <w:color w:val="000000"/>
                <w:sz w:val="20"/>
                <w:szCs w:val="20"/>
              </w:rPr>
              <w:t>§ 2 písm. d) druhého bodu</w:t>
            </w:r>
            <w:r w:rsidRPr="0002486A">
              <w:rPr>
                <w:rFonts w:ascii="Arial Narrow" w:hAnsi="Arial Narrow" w:cs="Arial Narrow"/>
                <w:b/>
                <w:bCs/>
                <w:sz w:val="20"/>
                <w:szCs w:val="20"/>
              </w:rPr>
              <w:t xml:space="preserve"> mimo územia Slovenskej republiky stála prevádzkareň, právny nástupca pri vyčíslení základu dane podľa § 17 ods. 14 môže</w:t>
            </w:r>
          </w:p>
          <w:p w:rsidR="0002486A" w:rsidRPr="0002486A" w:rsidP="0002486A">
            <w:pPr>
              <w:ind w:firstLine="57"/>
              <w:jc w:val="both"/>
              <w:rPr>
                <w:rFonts w:ascii="Arial Narrow" w:hAnsi="Arial Narrow" w:cs="Arial Narrow"/>
                <w:b/>
                <w:bCs/>
                <w:sz w:val="20"/>
                <w:szCs w:val="20"/>
              </w:rPr>
            </w:pPr>
            <w:r w:rsidRPr="0002486A">
              <w:rPr>
                <w:rFonts w:ascii="Arial Narrow" w:hAnsi="Arial Narrow" w:cs="Arial Narrow"/>
                <w:b/>
                <w:bCs/>
                <w:sz w:val="20"/>
                <w:szCs w:val="20"/>
              </w:rPr>
              <w:t>a) pokračovať v tvorbe rezerv, opravných položiek a účtov časového rozlíšenia, ak sa vzťahujú k majetku a záväzkom tejto stálej prevádzkarne a v odpisovaní hmotného majetku a nehmotného majetku stálej prevádzkarne začatom daňovníkom, ktorý bol zrušený bez likvidácie mimo územia Slovenskej republiky alebo</w:t>
            </w:r>
          </w:p>
          <w:p w:rsidR="0002486A" w:rsidRPr="0002486A" w:rsidP="0002486A">
            <w:pPr>
              <w:ind w:firstLine="57"/>
              <w:jc w:val="both"/>
              <w:rPr>
                <w:rFonts w:ascii="Arial Narrow" w:hAnsi="Arial Narrow" w:cs="Arial Narrow"/>
                <w:b/>
                <w:bCs/>
                <w:sz w:val="20"/>
                <w:szCs w:val="20"/>
              </w:rPr>
            </w:pPr>
            <w:r w:rsidRPr="0002486A">
              <w:rPr>
                <w:rFonts w:ascii="Arial Narrow" w:hAnsi="Arial Narrow" w:cs="Arial Narrow"/>
                <w:b/>
                <w:bCs/>
                <w:sz w:val="20"/>
                <w:szCs w:val="20"/>
              </w:rPr>
              <w:t>b) oceniť majetok reálnou hodnotou, ak oceňovacie rozdiely z precenenia majetku sú súčasťou základu dane právneho nástupcu podľa odseku 3.</w:t>
            </w:r>
          </w:p>
          <w:p w:rsidR="0002486A" w:rsidP="0002486A">
            <w:pPr>
              <w:ind w:firstLine="57"/>
              <w:jc w:val="both"/>
              <w:rPr>
                <w:rFonts w:ascii="Times New Roman" w:hAnsi="Times New Roman" w:cs="Times New Roman"/>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063F">
            <w:pPr>
              <w:jc w:val="center"/>
              <w:rPr>
                <w:rFonts w:ascii="Times New Roman" w:hAnsi="Times New Roman" w:cs="Times New Roman"/>
                <w:sz w:val="20"/>
                <w:szCs w:val="20"/>
              </w:rPr>
            </w:pPr>
            <w:r w:rsidR="0002486A">
              <w:rPr>
                <w:rFonts w:ascii="Times New Roman" w:hAnsi="Times New Roman" w:cs="Times New Roman"/>
                <w:sz w:val="20"/>
                <w:szCs w:val="20"/>
              </w:rPr>
              <w:t>Ú</w:t>
            </w:r>
          </w:p>
        </w:tc>
        <w:tc>
          <w:tcPr>
            <w:tcW w:w="108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A9063F">
            <w:pPr>
              <w:pStyle w:val="Heading1"/>
              <w:rPr>
                <w:rFonts w:ascii="Times New Roman" w:hAnsi="Times New Roman" w:cs="Times New Roman"/>
                <w:b w:val="0"/>
                <w:bCs w:val="0"/>
                <w:sz w:val="20"/>
                <w:szCs w:val="20"/>
              </w:rPr>
            </w:pPr>
          </w:p>
        </w:tc>
      </w:tr>
      <w:tr>
        <w:tblPrEx>
          <w:tblW w:w="16200" w:type="dxa"/>
          <w:tblInd w:w="-497" w:type="dxa"/>
          <w:tblLayout w:type="fixed"/>
          <w:tblCellMar>
            <w:left w:w="43" w:type="dxa"/>
            <w:right w:w="43" w:type="dxa"/>
          </w:tblCellMar>
        </w:tblPrEx>
        <w:trPr>
          <w:trHeight w:hRule="auto" w:val="0"/>
        </w:trPr>
        <w:tc>
          <w:tcPr>
            <w:tcW w:w="720"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A9063F" w:rsidRPr="007F010F">
            <w:pPr>
              <w:jc w:val="center"/>
              <w:rPr>
                <w:rFonts w:ascii="Arial Narrow" w:hAnsi="Arial Narrow" w:cs="Arial Narrow"/>
                <w:sz w:val="20"/>
                <w:szCs w:val="20"/>
              </w:rPr>
            </w:pPr>
            <w:r w:rsidRPr="007F010F" w:rsidR="00153B33">
              <w:rPr>
                <w:rFonts w:ascii="Arial Narrow" w:hAnsi="Arial Narrow" w:cs="Arial Narrow"/>
                <w:sz w:val="20"/>
                <w:szCs w:val="20"/>
              </w:rPr>
              <w:t>Čl.10</w:t>
            </w:r>
            <w:r w:rsidRPr="007F010F" w:rsidR="007F010F">
              <w:rPr>
                <w:rFonts w:ascii="Arial Narrow" w:hAnsi="Arial Narrow" w:cs="Arial Narrow"/>
                <w:sz w:val="20"/>
                <w:szCs w:val="20"/>
              </w:rPr>
              <w:t>c</w:t>
            </w:r>
          </w:p>
        </w:tc>
        <w:tc>
          <w:tcPr>
            <w:tcW w:w="5220"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F010F" w:rsidRPr="007F010F" w:rsidP="007F010F">
            <w:pPr>
              <w:rPr>
                <w:rFonts w:ascii="Arial Narrow" w:hAnsi="Arial Narrow" w:cs="Arial Narrow"/>
                <w:sz w:val="20"/>
                <w:szCs w:val="20"/>
              </w:rPr>
            </w:pPr>
            <w:r w:rsidRPr="007F010F">
              <w:rPr>
                <w:rFonts w:ascii="Arial Narrow" w:hAnsi="Arial Narrow" w:cs="Arial Narrow"/>
                <w:sz w:val="20"/>
                <w:szCs w:val="20"/>
              </w:rPr>
              <w:t>1. Ak</w:t>
            </w:r>
          </w:p>
          <w:p w:rsidR="007F010F" w:rsidRPr="007F010F" w:rsidP="007F010F">
            <w:pPr>
              <w:rPr>
                <w:rFonts w:ascii="Arial Narrow" w:hAnsi="Arial Narrow" w:cs="Arial Narrow"/>
                <w:sz w:val="20"/>
                <w:szCs w:val="20"/>
              </w:rPr>
            </w:pPr>
            <w:r w:rsidRPr="007F010F">
              <w:rPr>
                <w:rFonts w:ascii="Arial Narrow" w:hAnsi="Arial Narrow" w:cs="Arial Narrow"/>
                <w:sz w:val="20"/>
                <w:szCs w:val="20"/>
              </w:rPr>
              <w:t>a) SE alebo SCE premiestňuje svoje sídlo z jedného členského štátu do</w:t>
            </w:r>
          </w:p>
          <w:p w:rsidR="007F010F" w:rsidRPr="007F010F" w:rsidP="007F010F">
            <w:pPr>
              <w:rPr>
                <w:rFonts w:ascii="Arial Narrow" w:hAnsi="Arial Narrow" w:cs="Arial Narrow"/>
                <w:sz w:val="20"/>
                <w:szCs w:val="20"/>
              </w:rPr>
            </w:pPr>
            <w:r w:rsidRPr="007F010F">
              <w:rPr>
                <w:rFonts w:ascii="Arial Narrow" w:hAnsi="Arial Narrow" w:cs="Arial Narrow"/>
                <w:sz w:val="20"/>
                <w:szCs w:val="20"/>
              </w:rPr>
              <w:t>iného členského štátu alebo</w:t>
            </w:r>
          </w:p>
          <w:p w:rsidR="007F010F" w:rsidRPr="007F010F" w:rsidP="007F010F">
            <w:pPr>
              <w:rPr>
                <w:rFonts w:ascii="Arial Narrow" w:hAnsi="Arial Narrow" w:cs="Arial Narrow"/>
                <w:sz w:val="20"/>
                <w:szCs w:val="20"/>
              </w:rPr>
            </w:pPr>
            <w:r w:rsidRPr="007F010F">
              <w:rPr>
                <w:rFonts w:ascii="Arial Narrow" w:hAnsi="Arial Narrow" w:cs="Arial Narrow"/>
                <w:sz w:val="20"/>
                <w:szCs w:val="20"/>
              </w:rPr>
              <w:t>b) v súvislosti s premiestňovaním svojho sídla z jedného členského</w:t>
            </w:r>
          </w:p>
          <w:p w:rsidR="007F010F" w:rsidRPr="007F010F" w:rsidP="007F010F">
            <w:pPr>
              <w:rPr>
                <w:rFonts w:ascii="Arial Narrow" w:hAnsi="Arial Narrow" w:cs="Arial Narrow"/>
                <w:sz w:val="20"/>
                <w:szCs w:val="20"/>
              </w:rPr>
            </w:pPr>
            <w:r w:rsidRPr="007F010F">
              <w:rPr>
                <w:rFonts w:ascii="Arial Narrow" w:hAnsi="Arial Narrow" w:cs="Arial Narrow"/>
                <w:sz w:val="20"/>
                <w:szCs w:val="20"/>
              </w:rPr>
              <w:t>štátu do iného členského štátu SE alebo SCE, ktorá je rezidentom</w:t>
            </w:r>
          </w:p>
          <w:p w:rsidR="007F010F" w:rsidRPr="007F010F" w:rsidP="007F010F">
            <w:pPr>
              <w:rPr>
                <w:rFonts w:ascii="Arial Narrow" w:hAnsi="Arial Narrow" w:cs="Arial Narrow"/>
                <w:sz w:val="20"/>
                <w:szCs w:val="20"/>
              </w:rPr>
            </w:pPr>
            <w:r w:rsidRPr="007F010F">
              <w:rPr>
                <w:rFonts w:ascii="Arial Narrow" w:hAnsi="Arial Narrow" w:cs="Arial Narrow"/>
                <w:sz w:val="20"/>
                <w:szCs w:val="20"/>
              </w:rPr>
              <w:t>v prvom členskom štáte, prestane byť rezidentom v tomto členskom</w:t>
            </w:r>
          </w:p>
          <w:p w:rsidR="007F010F" w:rsidRPr="007F010F" w:rsidP="007F010F">
            <w:pPr>
              <w:rPr>
                <w:rFonts w:ascii="Arial Narrow" w:hAnsi="Arial Narrow" w:cs="Arial Narrow"/>
                <w:sz w:val="20"/>
                <w:szCs w:val="20"/>
              </w:rPr>
            </w:pPr>
            <w:r w:rsidRPr="007F010F">
              <w:rPr>
                <w:rFonts w:ascii="Arial Narrow" w:hAnsi="Arial Narrow" w:cs="Arial Narrow"/>
                <w:sz w:val="20"/>
                <w:szCs w:val="20"/>
              </w:rPr>
              <w:t>štáte a stane sa rezidentom v inom členskom štáte,</w:t>
            </w:r>
            <w:r w:rsidR="00400418">
              <w:rPr>
                <w:rFonts w:ascii="Arial Narrow" w:hAnsi="Arial Narrow" w:cs="Arial Narrow"/>
                <w:sz w:val="20"/>
                <w:szCs w:val="20"/>
              </w:rPr>
              <w:t xml:space="preserve"> </w:t>
            </w:r>
            <w:r w:rsidRPr="007F010F">
              <w:rPr>
                <w:rFonts w:ascii="Arial Narrow" w:hAnsi="Arial Narrow" w:cs="Arial Narrow"/>
                <w:sz w:val="20"/>
                <w:szCs w:val="20"/>
              </w:rPr>
              <w:t>členské štáty prijmú nevyhnutné opatrenia, aby sa zabezpečilo, že</w:t>
            </w:r>
            <w:r w:rsidR="00400418">
              <w:rPr>
                <w:rFonts w:ascii="Arial Narrow" w:hAnsi="Arial Narrow" w:cs="Arial Narrow"/>
                <w:sz w:val="20"/>
                <w:szCs w:val="20"/>
              </w:rPr>
              <w:t xml:space="preserve"> </w:t>
            </w:r>
            <w:r w:rsidRPr="007F010F">
              <w:rPr>
                <w:rFonts w:ascii="Arial Narrow" w:hAnsi="Arial Narrow" w:cs="Arial Narrow"/>
                <w:sz w:val="20"/>
                <w:szCs w:val="20"/>
              </w:rPr>
              <w:t>v prípadoch, keď sú zásoby alebo rezervy riadne vytvorené zo strany</w:t>
            </w:r>
            <w:r w:rsidR="00400418">
              <w:rPr>
                <w:rFonts w:ascii="Arial Narrow" w:hAnsi="Arial Narrow" w:cs="Arial Narrow"/>
                <w:sz w:val="20"/>
                <w:szCs w:val="20"/>
              </w:rPr>
              <w:t xml:space="preserve"> </w:t>
            </w:r>
            <w:r w:rsidRPr="007F010F">
              <w:rPr>
                <w:rFonts w:ascii="Arial Narrow" w:hAnsi="Arial Narrow" w:cs="Arial Narrow"/>
                <w:sz w:val="20"/>
                <w:szCs w:val="20"/>
              </w:rPr>
              <w:t>SE alebo SCE predtým, ako sa sídlo premiestnilo, čiastočne alebo úplne</w:t>
            </w:r>
            <w:r w:rsidR="00400418">
              <w:rPr>
                <w:rFonts w:ascii="Arial Narrow" w:hAnsi="Arial Narrow" w:cs="Arial Narrow"/>
                <w:sz w:val="20"/>
                <w:szCs w:val="20"/>
              </w:rPr>
              <w:t xml:space="preserve"> </w:t>
            </w:r>
            <w:r w:rsidRPr="007F010F">
              <w:rPr>
                <w:rFonts w:ascii="Arial Narrow" w:hAnsi="Arial Narrow" w:cs="Arial Narrow"/>
                <w:sz w:val="20"/>
                <w:szCs w:val="20"/>
              </w:rPr>
              <w:t>oslobodené od dane a nepochádzajú z materských podnikov v zahraničí,</w:t>
            </w:r>
            <w:r w:rsidR="00400418">
              <w:rPr>
                <w:rFonts w:ascii="Arial Narrow" w:hAnsi="Arial Narrow" w:cs="Arial Narrow"/>
                <w:sz w:val="20"/>
                <w:szCs w:val="20"/>
              </w:rPr>
              <w:t xml:space="preserve"> </w:t>
            </w:r>
            <w:r w:rsidRPr="007F010F">
              <w:rPr>
                <w:rFonts w:ascii="Arial Narrow" w:hAnsi="Arial Narrow" w:cs="Arial Narrow"/>
                <w:sz w:val="20"/>
                <w:szCs w:val="20"/>
              </w:rPr>
              <w:t>takéto zásoby alebo rezervy sa môžu previesť s rovnakým oslobodením</w:t>
            </w:r>
          </w:p>
          <w:p w:rsidR="007F010F" w:rsidRPr="007F010F" w:rsidP="007F010F">
            <w:pPr>
              <w:rPr>
                <w:rFonts w:ascii="Arial Narrow" w:hAnsi="Arial Narrow" w:cs="Arial Narrow"/>
                <w:sz w:val="20"/>
                <w:szCs w:val="20"/>
              </w:rPr>
            </w:pPr>
            <w:r w:rsidRPr="007F010F">
              <w:rPr>
                <w:rFonts w:ascii="Arial Narrow" w:hAnsi="Arial Narrow" w:cs="Arial Narrow"/>
                <w:sz w:val="20"/>
                <w:szCs w:val="20"/>
              </w:rPr>
              <w:t>od dane materským podnikom SE alebo SCE, ktorý sa nachádza</w:t>
            </w:r>
          </w:p>
          <w:p w:rsidR="007F010F" w:rsidRPr="007F010F" w:rsidP="007F010F">
            <w:pPr>
              <w:rPr>
                <w:rFonts w:ascii="Arial Narrow" w:hAnsi="Arial Narrow" w:cs="Arial Narrow"/>
                <w:sz w:val="20"/>
                <w:szCs w:val="20"/>
              </w:rPr>
            </w:pPr>
            <w:r w:rsidRPr="007F010F">
              <w:rPr>
                <w:rFonts w:ascii="Arial Narrow" w:hAnsi="Arial Narrow" w:cs="Arial Narrow"/>
                <w:sz w:val="20"/>
                <w:szCs w:val="20"/>
              </w:rPr>
              <w:t>v členskom štáte, z ktorého sa sídlo premiestnilo.</w:t>
            </w:r>
          </w:p>
          <w:p w:rsidR="007F010F" w:rsidRPr="007F010F" w:rsidP="007F010F">
            <w:pPr>
              <w:rPr>
                <w:rFonts w:ascii="Arial Narrow" w:hAnsi="Arial Narrow" w:cs="Arial Narrow"/>
                <w:sz w:val="20"/>
                <w:szCs w:val="20"/>
              </w:rPr>
            </w:pPr>
            <w:r w:rsidRPr="007F010F">
              <w:rPr>
                <w:rFonts w:ascii="Arial Narrow" w:hAnsi="Arial Narrow" w:cs="Arial Narrow"/>
                <w:sz w:val="20"/>
                <w:szCs w:val="20"/>
              </w:rPr>
              <w:t>2. Ak by sa spoločnosti premiestňujúcej svoje sídlo na území</w:t>
            </w:r>
          </w:p>
          <w:p w:rsidR="007F010F" w:rsidRPr="007F010F" w:rsidP="007F010F">
            <w:pPr>
              <w:rPr>
                <w:rFonts w:ascii="Arial Narrow" w:hAnsi="Arial Narrow" w:cs="Arial Narrow"/>
                <w:sz w:val="20"/>
                <w:szCs w:val="20"/>
              </w:rPr>
            </w:pPr>
            <w:r w:rsidRPr="007F010F">
              <w:rPr>
                <w:rFonts w:ascii="Arial Narrow" w:hAnsi="Arial Narrow" w:cs="Arial Narrow"/>
                <w:sz w:val="20"/>
                <w:szCs w:val="20"/>
              </w:rPr>
              <w:t>členského štátu umožnilo previesť dopredu alebo spätne straty, ktoré</w:t>
            </w:r>
          </w:p>
          <w:p w:rsidR="007F010F" w:rsidRPr="007F010F" w:rsidP="007F010F">
            <w:pPr>
              <w:rPr>
                <w:rFonts w:ascii="Arial Narrow" w:hAnsi="Arial Narrow" w:cs="Arial Narrow"/>
                <w:sz w:val="20"/>
                <w:szCs w:val="20"/>
              </w:rPr>
            </w:pPr>
            <w:r w:rsidRPr="007F010F">
              <w:rPr>
                <w:rFonts w:ascii="Arial Narrow" w:hAnsi="Arial Narrow" w:cs="Arial Narrow"/>
                <w:sz w:val="20"/>
                <w:szCs w:val="20"/>
              </w:rPr>
              <w:t>sa nepoužili na daňové účely, tento členský štát umožní materskému</w:t>
            </w:r>
          </w:p>
          <w:p w:rsidR="007F010F" w:rsidRPr="007F010F" w:rsidP="007F010F">
            <w:pPr>
              <w:rPr>
                <w:rFonts w:ascii="Arial Narrow" w:hAnsi="Arial Narrow" w:cs="Arial Narrow"/>
                <w:sz w:val="20"/>
                <w:szCs w:val="20"/>
              </w:rPr>
            </w:pPr>
            <w:r w:rsidRPr="007F010F">
              <w:rPr>
                <w:rFonts w:ascii="Arial Narrow" w:hAnsi="Arial Narrow" w:cs="Arial Narrow"/>
                <w:sz w:val="20"/>
                <w:szCs w:val="20"/>
              </w:rPr>
              <w:t>podniku, ktorý sa nachádza na jeho území, SE alebo SCE premiestňujúcej</w:t>
            </w:r>
            <w:r w:rsidR="00400418">
              <w:rPr>
                <w:rFonts w:ascii="Arial Narrow" w:hAnsi="Arial Narrow" w:cs="Arial Narrow"/>
                <w:sz w:val="20"/>
                <w:szCs w:val="20"/>
              </w:rPr>
              <w:t xml:space="preserve"> </w:t>
            </w:r>
            <w:r w:rsidRPr="007F010F">
              <w:rPr>
                <w:rFonts w:ascii="Arial Narrow" w:hAnsi="Arial Narrow" w:cs="Arial Narrow"/>
                <w:sz w:val="20"/>
                <w:szCs w:val="20"/>
              </w:rPr>
              <w:t>svoje sídlo prevziať tieto straty SE alebo SCE, ktoré sa</w:t>
            </w:r>
            <w:r w:rsidR="00400418">
              <w:rPr>
                <w:rFonts w:ascii="Arial Narrow" w:hAnsi="Arial Narrow" w:cs="Arial Narrow"/>
                <w:sz w:val="20"/>
                <w:szCs w:val="20"/>
              </w:rPr>
              <w:t xml:space="preserve"> </w:t>
            </w:r>
            <w:r w:rsidRPr="007F010F">
              <w:rPr>
                <w:rFonts w:ascii="Arial Narrow" w:hAnsi="Arial Narrow" w:cs="Arial Narrow"/>
                <w:sz w:val="20"/>
                <w:szCs w:val="20"/>
              </w:rPr>
              <w:t>nepoužili na daňové účely, za predpokladu, že strata prevedená</w:t>
            </w:r>
          </w:p>
          <w:p w:rsidR="007F010F" w:rsidRPr="007F010F" w:rsidP="007F010F">
            <w:pPr>
              <w:rPr>
                <w:rFonts w:ascii="Arial Narrow" w:hAnsi="Arial Narrow" w:cs="Arial Narrow"/>
                <w:sz w:val="20"/>
                <w:szCs w:val="20"/>
              </w:rPr>
            </w:pPr>
            <w:r w:rsidRPr="007F010F">
              <w:rPr>
                <w:rFonts w:ascii="Arial Narrow" w:hAnsi="Arial Narrow" w:cs="Arial Narrow"/>
                <w:sz w:val="20"/>
                <w:szCs w:val="20"/>
              </w:rPr>
              <w:t>dopredu alebo spätne by bola umožnená za porovnateľných okolností</w:t>
            </w:r>
          </w:p>
          <w:p w:rsidR="007F010F" w:rsidRPr="007F010F" w:rsidP="007F010F">
            <w:pPr>
              <w:rPr>
                <w:rFonts w:ascii="Arial Narrow" w:hAnsi="Arial Narrow" w:cs="Arial Narrow"/>
                <w:sz w:val="20"/>
                <w:szCs w:val="20"/>
              </w:rPr>
            </w:pPr>
            <w:r w:rsidRPr="007F010F">
              <w:rPr>
                <w:rFonts w:ascii="Arial Narrow" w:hAnsi="Arial Narrow" w:cs="Arial Narrow"/>
                <w:sz w:val="20"/>
                <w:szCs w:val="20"/>
              </w:rPr>
              <w:t>pre spoločnosť, ktorá mala naďalej sídlo v tomto členskom štáte alebo</w:t>
            </w:r>
          </w:p>
          <w:p w:rsidR="007F010F" w:rsidRPr="007F010F" w:rsidP="007F010F">
            <w:pPr>
              <w:rPr>
                <w:rFonts w:ascii="Arial Narrow" w:hAnsi="Arial Narrow" w:cs="Arial Narrow"/>
                <w:sz w:val="20"/>
                <w:szCs w:val="20"/>
              </w:rPr>
            </w:pPr>
            <w:r w:rsidRPr="007F010F">
              <w:rPr>
                <w:rFonts w:ascii="Arial Narrow" w:hAnsi="Arial Narrow" w:cs="Arial Narrow"/>
                <w:sz w:val="20"/>
                <w:szCs w:val="20"/>
              </w:rPr>
              <w:t>zostala v ňom naďalej rezidentom.</w:t>
            </w:r>
          </w:p>
          <w:p w:rsidR="00A9063F" w:rsidRPr="007F010F">
            <w:pPr>
              <w:pStyle w:val="Normlny"/>
              <w:rPr>
                <w:rFonts w:ascii="Arial Narrow" w:hAnsi="Arial Narrow" w:cs="Arial Narrow"/>
              </w:rPr>
            </w:pPr>
          </w:p>
        </w:tc>
        <w:tc>
          <w:tcPr>
            <w:tcW w:w="72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A9063F">
            <w:pPr>
              <w:jc w:val="center"/>
              <w:rPr>
                <w:rFonts w:ascii="Times New Roman" w:hAnsi="Times New Roman" w:cs="Times New Roman"/>
                <w:sz w:val="20"/>
                <w:szCs w:val="20"/>
              </w:rPr>
            </w:pPr>
            <w:r w:rsidR="003F133B">
              <w:rPr>
                <w:rFonts w:ascii="Times New Roman" w:hAnsi="Times New Roman" w:cs="Times New Roman"/>
                <w:sz w:val="20"/>
                <w:szCs w:val="20"/>
              </w:rPr>
              <w:t>N</w:t>
            </w:r>
          </w:p>
        </w:tc>
        <w:tc>
          <w:tcPr>
            <w:tcW w:w="900" w:type="dxa"/>
            <w:tcBorders>
              <w:top w:val="single" w:sz="4" w:space="0" w:color="auto"/>
              <w:left w:val="nil"/>
              <w:bottom w:val="single" w:sz="4" w:space="0" w:color="auto"/>
              <w:right w:val="single" w:sz="4" w:space="0" w:color="auto"/>
              <w:tl2br w:val="nil"/>
              <w:tr2bl w:val="nil"/>
            </w:tcBorders>
            <w:textDirection w:val="lrTb"/>
            <w:vAlign w:val="top"/>
          </w:tcPr>
          <w:p w:rsidR="00A9063F">
            <w:pPr>
              <w:jc w:val="center"/>
              <w:rPr>
                <w:rFonts w:ascii="Arial Narrow" w:hAnsi="Arial Narrow" w:cs="Arial Narrow"/>
                <w:b/>
                <w:bCs/>
                <w:sz w:val="20"/>
                <w:szCs w:val="20"/>
              </w:rPr>
            </w:pPr>
            <w:r w:rsidRPr="0002486A" w:rsidR="0002486A">
              <w:rPr>
                <w:rFonts w:ascii="Arial Narrow" w:hAnsi="Arial Narrow" w:cs="Arial Narrow"/>
                <w:b/>
                <w:bCs/>
                <w:sz w:val="20"/>
                <w:szCs w:val="20"/>
              </w:rPr>
              <w:t>návrh zákona</w:t>
            </w:r>
          </w:p>
          <w:p w:rsidR="003F133B">
            <w:pPr>
              <w:jc w:val="center"/>
              <w:rPr>
                <w:rFonts w:ascii="Arial Narrow" w:hAnsi="Arial Narrow" w:cs="Arial Narrow"/>
                <w:b/>
                <w:bCs/>
                <w:sz w:val="20"/>
                <w:szCs w:val="20"/>
              </w:rPr>
            </w:pPr>
          </w:p>
          <w:p w:rsidR="003F133B">
            <w:pPr>
              <w:jc w:val="center"/>
              <w:rPr>
                <w:rFonts w:ascii="Arial Narrow" w:hAnsi="Arial Narrow" w:cs="Arial Narrow"/>
                <w:b/>
                <w:bCs/>
                <w:sz w:val="20"/>
                <w:szCs w:val="20"/>
              </w:rPr>
            </w:pPr>
          </w:p>
          <w:p w:rsidR="003F133B">
            <w:pPr>
              <w:jc w:val="center"/>
              <w:rPr>
                <w:rFonts w:ascii="Arial Narrow" w:hAnsi="Arial Narrow" w:cs="Arial Narrow"/>
                <w:b/>
                <w:bCs/>
                <w:sz w:val="20"/>
                <w:szCs w:val="20"/>
              </w:rPr>
            </w:pPr>
          </w:p>
          <w:p w:rsidR="003F133B">
            <w:pPr>
              <w:jc w:val="center"/>
              <w:rPr>
                <w:rFonts w:ascii="Arial Narrow" w:hAnsi="Arial Narrow" w:cs="Arial Narrow"/>
                <w:b/>
                <w:bCs/>
                <w:sz w:val="20"/>
                <w:szCs w:val="20"/>
              </w:rPr>
            </w:pPr>
          </w:p>
          <w:p w:rsidR="003F133B">
            <w:pPr>
              <w:jc w:val="center"/>
              <w:rPr>
                <w:rFonts w:ascii="Arial Narrow" w:hAnsi="Arial Narrow" w:cs="Arial Narrow"/>
                <w:b/>
                <w:bCs/>
                <w:sz w:val="20"/>
                <w:szCs w:val="20"/>
              </w:rPr>
            </w:pPr>
          </w:p>
          <w:p w:rsidR="003F133B">
            <w:pPr>
              <w:jc w:val="center"/>
              <w:rPr>
                <w:rFonts w:ascii="Arial Narrow" w:hAnsi="Arial Narrow" w:cs="Arial Narrow"/>
                <w:b/>
                <w:bCs/>
                <w:sz w:val="20"/>
                <w:szCs w:val="20"/>
              </w:rPr>
            </w:pPr>
          </w:p>
          <w:p w:rsidR="003F133B">
            <w:pPr>
              <w:jc w:val="center"/>
              <w:rPr>
                <w:rFonts w:ascii="Arial Narrow" w:hAnsi="Arial Narrow" w:cs="Arial Narrow"/>
                <w:b/>
                <w:bCs/>
                <w:sz w:val="20"/>
                <w:szCs w:val="20"/>
              </w:rPr>
            </w:pPr>
          </w:p>
          <w:p w:rsidR="003F133B">
            <w:pPr>
              <w:jc w:val="center"/>
              <w:rPr>
                <w:rFonts w:ascii="Arial Narrow" w:hAnsi="Arial Narrow" w:cs="Arial Narrow"/>
                <w:b/>
                <w:bCs/>
                <w:sz w:val="20"/>
                <w:szCs w:val="20"/>
              </w:rPr>
            </w:pPr>
          </w:p>
          <w:p w:rsidR="003F133B">
            <w:pPr>
              <w:jc w:val="center"/>
              <w:rPr>
                <w:rFonts w:ascii="Arial Narrow" w:hAnsi="Arial Narrow" w:cs="Arial Narrow"/>
                <w:b/>
                <w:bCs/>
                <w:sz w:val="20"/>
                <w:szCs w:val="20"/>
              </w:rPr>
            </w:pPr>
          </w:p>
          <w:p w:rsidR="003F133B">
            <w:pPr>
              <w:jc w:val="center"/>
              <w:rPr>
                <w:rFonts w:ascii="Arial Narrow" w:hAnsi="Arial Narrow" w:cs="Arial Narrow"/>
                <w:b/>
                <w:bCs/>
                <w:sz w:val="20"/>
                <w:szCs w:val="20"/>
              </w:rPr>
            </w:pPr>
          </w:p>
          <w:p w:rsidR="003F133B">
            <w:pPr>
              <w:jc w:val="center"/>
              <w:rPr>
                <w:rFonts w:ascii="Arial Narrow" w:hAnsi="Arial Narrow" w:cs="Arial Narrow"/>
                <w:b/>
                <w:bCs/>
                <w:sz w:val="20"/>
                <w:szCs w:val="20"/>
              </w:rPr>
            </w:pPr>
          </w:p>
          <w:p w:rsidR="003F133B">
            <w:pPr>
              <w:jc w:val="center"/>
              <w:rPr>
                <w:rFonts w:ascii="Arial Narrow" w:hAnsi="Arial Narrow" w:cs="Arial Narrow"/>
                <w:b/>
                <w:bCs/>
                <w:sz w:val="20"/>
                <w:szCs w:val="20"/>
              </w:rPr>
            </w:pPr>
          </w:p>
          <w:p w:rsidR="003F133B">
            <w:pPr>
              <w:jc w:val="center"/>
              <w:rPr>
                <w:rFonts w:ascii="Arial Narrow" w:hAnsi="Arial Narrow" w:cs="Arial Narrow"/>
                <w:b/>
                <w:bCs/>
                <w:sz w:val="20"/>
                <w:szCs w:val="20"/>
              </w:rPr>
            </w:pPr>
          </w:p>
          <w:p w:rsidR="003F133B">
            <w:pPr>
              <w:jc w:val="center"/>
              <w:rPr>
                <w:rFonts w:ascii="Arial Narrow" w:hAnsi="Arial Narrow" w:cs="Arial Narrow"/>
                <w:b/>
                <w:bCs/>
                <w:sz w:val="20"/>
                <w:szCs w:val="20"/>
              </w:rPr>
            </w:pPr>
          </w:p>
          <w:p w:rsidR="003F133B">
            <w:pPr>
              <w:jc w:val="center"/>
              <w:rPr>
                <w:rFonts w:ascii="Arial Narrow" w:hAnsi="Arial Narrow" w:cs="Arial Narrow"/>
                <w:b/>
                <w:bCs/>
                <w:sz w:val="20"/>
                <w:szCs w:val="20"/>
              </w:rPr>
            </w:pPr>
          </w:p>
          <w:p w:rsidR="003F133B">
            <w:pPr>
              <w:jc w:val="center"/>
              <w:rPr>
                <w:rFonts w:ascii="Arial Narrow" w:hAnsi="Arial Narrow" w:cs="Arial Narrow"/>
                <w:b/>
                <w:bCs/>
                <w:sz w:val="20"/>
                <w:szCs w:val="20"/>
              </w:rPr>
            </w:pPr>
          </w:p>
          <w:p w:rsidR="003F133B">
            <w:pPr>
              <w:jc w:val="center"/>
              <w:rPr>
                <w:rFonts w:ascii="Arial Narrow" w:hAnsi="Arial Narrow" w:cs="Arial Narrow"/>
                <w:b/>
                <w:bCs/>
                <w:sz w:val="20"/>
                <w:szCs w:val="20"/>
              </w:rPr>
            </w:pPr>
          </w:p>
          <w:p w:rsidR="003F133B">
            <w:pPr>
              <w:jc w:val="center"/>
              <w:rPr>
                <w:rFonts w:ascii="Arial Narrow" w:hAnsi="Arial Narrow" w:cs="Arial Narrow"/>
                <w:b/>
                <w:bCs/>
                <w:sz w:val="20"/>
                <w:szCs w:val="20"/>
              </w:rPr>
            </w:pPr>
          </w:p>
          <w:p w:rsidR="003F133B">
            <w:pPr>
              <w:jc w:val="center"/>
              <w:rPr>
                <w:rFonts w:ascii="Arial Narrow" w:hAnsi="Arial Narrow" w:cs="Arial Narrow"/>
                <w:b/>
                <w:bCs/>
                <w:sz w:val="20"/>
                <w:szCs w:val="20"/>
              </w:rPr>
            </w:pPr>
          </w:p>
          <w:p w:rsidR="003F133B">
            <w:pPr>
              <w:jc w:val="center"/>
              <w:rPr>
                <w:rFonts w:ascii="Arial Narrow" w:hAnsi="Arial Narrow" w:cs="Arial Narrow"/>
                <w:b/>
                <w:bCs/>
                <w:sz w:val="20"/>
                <w:szCs w:val="20"/>
              </w:rPr>
            </w:pPr>
          </w:p>
          <w:p w:rsidR="003F133B">
            <w:pPr>
              <w:jc w:val="center"/>
              <w:rPr>
                <w:rFonts w:ascii="Arial Narrow" w:hAnsi="Arial Narrow" w:cs="Arial Narrow"/>
                <w:b/>
                <w:bCs/>
                <w:sz w:val="20"/>
                <w:szCs w:val="20"/>
              </w:rPr>
            </w:pPr>
          </w:p>
          <w:p w:rsidR="003F133B">
            <w:pPr>
              <w:jc w:val="center"/>
              <w:rPr>
                <w:rFonts w:ascii="Arial Narrow" w:hAnsi="Arial Narrow" w:cs="Arial Narrow"/>
                <w:b/>
                <w:bCs/>
                <w:sz w:val="20"/>
                <w:szCs w:val="20"/>
              </w:rPr>
            </w:pPr>
          </w:p>
          <w:p w:rsidR="003F133B">
            <w:pPr>
              <w:jc w:val="center"/>
              <w:rPr>
                <w:rFonts w:ascii="Arial Narrow" w:hAnsi="Arial Narrow" w:cs="Arial Narrow"/>
                <w:b/>
                <w:bCs/>
                <w:sz w:val="20"/>
                <w:szCs w:val="20"/>
              </w:rPr>
            </w:pPr>
          </w:p>
          <w:p w:rsidR="003F133B">
            <w:pPr>
              <w:jc w:val="center"/>
              <w:rPr>
                <w:rFonts w:ascii="Arial Narrow" w:hAnsi="Arial Narrow" w:cs="Arial Narrow"/>
                <w:b/>
                <w:bCs/>
                <w:sz w:val="20"/>
                <w:szCs w:val="20"/>
              </w:rPr>
            </w:pPr>
          </w:p>
          <w:p w:rsidR="003F133B">
            <w:pPr>
              <w:jc w:val="center"/>
              <w:rPr>
                <w:rFonts w:ascii="Arial Narrow" w:hAnsi="Arial Narrow" w:cs="Arial Narrow"/>
                <w:b/>
                <w:bCs/>
                <w:sz w:val="20"/>
                <w:szCs w:val="20"/>
              </w:rPr>
            </w:pPr>
          </w:p>
          <w:p w:rsidR="003F133B">
            <w:pPr>
              <w:jc w:val="center"/>
              <w:rPr>
                <w:rFonts w:ascii="Arial Narrow" w:hAnsi="Arial Narrow" w:cs="Arial Narrow"/>
                <w:b/>
                <w:bCs/>
                <w:sz w:val="20"/>
                <w:szCs w:val="20"/>
              </w:rPr>
            </w:pPr>
          </w:p>
          <w:p w:rsidR="003F133B">
            <w:pPr>
              <w:jc w:val="center"/>
              <w:rPr>
                <w:rFonts w:ascii="Arial Narrow" w:hAnsi="Arial Narrow" w:cs="Arial Narrow"/>
                <w:b/>
                <w:bCs/>
                <w:sz w:val="20"/>
                <w:szCs w:val="20"/>
              </w:rPr>
            </w:pPr>
          </w:p>
          <w:p w:rsidR="003F133B">
            <w:pPr>
              <w:jc w:val="center"/>
              <w:rPr>
                <w:rFonts w:ascii="Arial Narrow" w:hAnsi="Arial Narrow" w:cs="Arial Narrow"/>
                <w:b/>
                <w:bCs/>
                <w:sz w:val="20"/>
                <w:szCs w:val="20"/>
              </w:rPr>
            </w:pPr>
          </w:p>
          <w:p w:rsidR="003F133B">
            <w:pPr>
              <w:jc w:val="center"/>
              <w:rPr>
                <w:rFonts w:ascii="Arial Narrow" w:hAnsi="Arial Narrow" w:cs="Arial Narrow"/>
                <w:b/>
                <w:bCs/>
                <w:sz w:val="20"/>
                <w:szCs w:val="20"/>
              </w:rPr>
            </w:pPr>
          </w:p>
          <w:p w:rsidR="003F133B">
            <w:pPr>
              <w:jc w:val="center"/>
              <w:rPr>
                <w:rFonts w:ascii="Arial Narrow" w:hAnsi="Arial Narrow" w:cs="Arial Narrow"/>
                <w:b/>
                <w:bCs/>
                <w:sz w:val="20"/>
                <w:szCs w:val="20"/>
              </w:rPr>
            </w:pPr>
          </w:p>
          <w:p w:rsidR="003F133B">
            <w:pPr>
              <w:jc w:val="center"/>
              <w:rPr>
                <w:rFonts w:ascii="Arial Narrow" w:hAnsi="Arial Narrow" w:cs="Arial Narrow"/>
                <w:b/>
                <w:bCs/>
                <w:sz w:val="20"/>
                <w:szCs w:val="20"/>
              </w:rPr>
            </w:pPr>
          </w:p>
          <w:p w:rsidR="003F133B">
            <w:pPr>
              <w:jc w:val="center"/>
              <w:rPr>
                <w:rFonts w:ascii="Arial Narrow" w:hAnsi="Arial Narrow" w:cs="Arial Narrow"/>
                <w:b/>
                <w:bCs/>
                <w:sz w:val="20"/>
                <w:szCs w:val="20"/>
              </w:rPr>
            </w:pPr>
          </w:p>
          <w:p w:rsidR="003F133B">
            <w:pPr>
              <w:jc w:val="center"/>
              <w:rPr>
                <w:rFonts w:ascii="Arial Narrow" w:hAnsi="Arial Narrow" w:cs="Arial Narrow"/>
                <w:b/>
                <w:bCs/>
                <w:sz w:val="20"/>
                <w:szCs w:val="20"/>
              </w:rPr>
            </w:pPr>
          </w:p>
          <w:p w:rsidR="003F133B">
            <w:pPr>
              <w:jc w:val="center"/>
              <w:rPr>
                <w:rFonts w:ascii="Arial Narrow" w:hAnsi="Arial Narrow" w:cs="Arial Narrow"/>
                <w:b/>
                <w:bCs/>
                <w:sz w:val="20"/>
                <w:szCs w:val="20"/>
              </w:rPr>
            </w:pPr>
          </w:p>
          <w:p w:rsidR="003F133B">
            <w:pPr>
              <w:jc w:val="center"/>
              <w:rPr>
                <w:rFonts w:ascii="Arial Narrow" w:hAnsi="Arial Narrow" w:cs="Arial Narrow"/>
                <w:b/>
                <w:bCs/>
                <w:sz w:val="20"/>
                <w:szCs w:val="20"/>
              </w:rPr>
            </w:pPr>
          </w:p>
          <w:p w:rsidR="003F133B">
            <w:pPr>
              <w:jc w:val="center"/>
              <w:rPr>
                <w:rFonts w:ascii="Arial Narrow" w:hAnsi="Arial Narrow" w:cs="Arial Narrow"/>
                <w:b/>
                <w:bCs/>
                <w:sz w:val="20"/>
                <w:szCs w:val="20"/>
              </w:rPr>
            </w:pPr>
          </w:p>
          <w:p w:rsidR="003F133B">
            <w:pPr>
              <w:jc w:val="center"/>
              <w:rPr>
                <w:rFonts w:ascii="Arial Narrow" w:hAnsi="Arial Narrow" w:cs="Arial Narrow"/>
                <w:b/>
                <w:bCs/>
                <w:sz w:val="20"/>
                <w:szCs w:val="20"/>
              </w:rPr>
            </w:pPr>
          </w:p>
          <w:p w:rsidR="003F133B">
            <w:pPr>
              <w:jc w:val="center"/>
              <w:rPr>
                <w:rFonts w:ascii="Arial Narrow" w:hAnsi="Arial Narrow" w:cs="Arial Narrow"/>
                <w:b/>
                <w:bCs/>
                <w:sz w:val="20"/>
                <w:szCs w:val="20"/>
              </w:rPr>
            </w:pPr>
          </w:p>
          <w:p w:rsidR="003F133B">
            <w:pPr>
              <w:jc w:val="center"/>
              <w:rPr>
                <w:rFonts w:ascii="Arial Narrow" w:hAnsi="Arial Narrow" w:cs="Arial Narrow"/>
                <w:b/>
                <w:bCs/>
                <w:sz w:val="20"/>
                <w:szCs w:val="20"/>
              </w:rPr>
            </w:pPr>
          </w:p>
          <w:p w:rsidR="003F133B">
            <w:pPr>
              <w:jc w:val="center"/>
              <w:rPr>
                <w:rFonts w:ascii="Arial Narrow" w:hAnsi="Arial Narrow" w:cs="Arial Narrow"/>
                <w:b/>
                <w:bCs/>
                <w:sz w:val="20"/>
                <w:szCs w:val="20"/>
              </w:rPr>
            </w:pPr>
          </w:p>
          <w:p w:rsidR="003F133B">
            <w:pPr>
              <w:jc w:val="center"/>
              <w:rPr>
                <w:rFonts w:ascii="Arial Narrow" w:hAnsi="Arial Narrow" w:cs="Arial Narrow"/>
                <w:b/>
                <w:bCs/>
                <w:sz w:val="20"/>
                <w:szCs w:val="20"/>
              </w:rPr>
            </w:pPr>
          </w:p>
          <w:p w:rsidR="003F133B">
            <w:pPr>
              <w:jc w:val="center"/>
              <w:rPr>
                <w:rFonts w:ascii="Arial Narrow" w:hAnsi="Arial Narrow" w:cs="Arial Narrow"/>
                <w:b/>
                <w:bCs/>
                <w:sz w:val="20"/>
                <w:szCs w:val="20"/>
              </w:rPr>
            </w:pPr>
          </w:p>
          <w:p w:rsidR="003F133B">
            <w:pPr>
              <w:jc w:val="center"/>
              <w:rPr>
                <w:rFonts w:ascii="Arial Narrow" w:hAnsi="Arial Narrow" w:cs="Arial Narrow"/>
                <w:b/>
                <w:bCs/>
                <w:sz w:val="20"/>
                <w:szCs w:val="20"/>
              </w:rPr>
            </w:pPr>
          </w:p>
          <w:p w:rsidR="003F133B">
            <w:pPr>
              <w:jc w:val="center"/>
              <w:rPr>
                <w:rFonts w:ascii="Arial Narrow" w:hAnsi="Arial Narrow" w:cs="Arial Narrow"/>
                <w:b/>
                <w:bCs/>
                <w:sz w:val="20"/>
                <w:szCs w:val="20"/>
              </w:rPr>
            </w:pPr>
          </w:p>
          <w:p w:rsidR="003F133B">
            <w:pPr>
              <w:jc w:val="center"/>
              <w:rPr>
                <w:rFonts w:ascii="Arial Narrow" w:hAnsi="Arial Narrow" w:cs="Arial Narrow"/>
                <w:b/>
                <w:bCs/>
                <w:sz w:val="20"/>
                <w:szCs w:val="20"/>
              </w:rPr>
            </w:pPr>
          </w:p>
          <w:p w:rsidR="003F133B">
            <w:pPr>
              <w:jc w:val="center"/>
              <w:rPr>
                <w:rFonts w:ascii="Arial Narrow" w:hAnsi="Arial Narrow" w:cs="Arial Narrow"/>
                <w:b/>
                <w:bCs/>
                <w:sz w:val="20"/>
                <w:szCs w:val="20"/>
              </w:rPr>
            </w:pPr>
          </w:p>
          <w:p w:rsidR="003F133B">
            <w:pPr>
              <w:jc w:val="center"/>
              <w:rPr>
                <w:rFonts w:ascii="Arial Narrow" w:hAnsi="Arial Narrow" w:cs="Arial Narrow"/>
                <w:b/>
                <w:bCs/>
                <w:sz w:val="20"/>
                <w:szCs w:val="20"/>
              </w:rPr>
            </w:pPr>
          </w:p>
          <w:p w:rsidR="003F133B">
            <w:pPr>
              <w:jc w:val="center"/>
              <w:rPr>
                <w:rFonts w:ascii="Arial Narrow" w:hAnsi="Arial Narrow" w:cs="Arial Narrow"/>
                <w:b/>
                <w:bCs/>
                <w:sz w:val="20"/>
                <w:szCs w:val="20"/>
              </w:rPr>
            </w:pPr>
          </w:p>
          <w:p w:rsidR="003F133B">
            <w:pPr>
              <w:jc w:val="center"/>
              <w:rPr>
                <w:rFonts w:ascii="Arial Narrow" w:hAnsi="Arial Narrow" w:cs="Arial Narrow"/>
                <w:b/>
                <w:bCs/>
                <w:sz w:val="20"/>
                <w:szCs w:val="20"/>
              </w:rPr>
            </w:pPr>
          </w:p>
          <w:p w:rsidR="003F133B">
            <w:pPr>
              <w:jc w:val="center"/>
              <w:rPr>
                <w:rFonts w:ascii="Arial Narrow" w:hAnsi="Arial Narrow" w:cs="Arial Narrow"/>
                <w:b/>
                <w:bCs/>
                <w:sz w:val="20"/>
                <w:szCs w:val="20"/>
              </w:rPr>
            </w:pPr>
          </w:p>
          <w:p w:rsidR="003F133B">
            <w:pPr>
              <w:jc w:val="center"/>
              <w:rPr>
                <w:rFonts w:ascii="Arial Narrow" w:hAnsi="Arial Narrow" w:cs="Arial Narrow"/>
                <w:b/>
                <w:bCs/>
                <w:sz w:val="20"/>
                <w:szCs w:val="20"/>
              </w:rPr>
            </w:pPr>
          </w:p>
          <w:p w:rsidR="003F133B">
            <w:pPr>
              <w:jc w:val="center"/>
              <w:rPr>
                <w:rFonts w:ascii="Arial Narrow" w:hAnsi="Arial Narrow" w:cs="Arial Narrow"/>
                <w:b/>
                <w:bCs/>
                <w:sz w:val="20"/>
                <w:szCs w:val="20"/>
              </w:rPr>
            </w:pPr>
          </w:p>
          <w:p w:rsidR="003F133B" w:rsidRPr="003F133B">
            <w:pPr>
              <w:jc w:val="center"/>
              <w:rPr>
                <w:rFonts w:ascii="Arial Narrow" w:hAnsi="Arial Narrow" w:cs="Arial Narrow"/>
                <w:sz w:val="20"/>
                <w:szCs w:val="20"/>
              </w:rPr>
            </w:pPr>
            <w:r w:rsidRPr="003F133B">
              <w:rPr>
                <w:rFonts w:ascii="Arial Narrow" w:hAnsi="Arial Narrow" w:cs="Arial Narrow"/>
                <w:sz w:val="20"/>
                <w:szCs w:val="20"/>
              </w:rPr>
              <w:t>595/2003</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2486A" w:rsidRPr="0002486A" w:rsidP="0002486A">
            <w:pPr>
              <w:pStyle w:val="Normlny"/>
              <w:jc w:val="center"/>
              <w:rPr>
                <w:rFonts w:ascii="Arial Narrow" w:hAnsi="Arial Narrow" w:cs="Arial Narrow"/>
                <w:b/>
                <w:bCs/>
              </w:rPr>
            </w:pPr>
            <w:r w:rsidRPr="0002486A">
              <w:rPr>
                <w:rFonts w:ascii="Arial Narrow" w:hAnsi="Arial Narrow" w:cs="Arial Narrow"/>
                <w:b/>
                <w:bCs/>
              </w:rPr>
              <w:t xml:space="preserve">§ 17f ods.9 </w:t>
            </w:r>
          </w:p>
          <w:p w:rsidR="0002486A" w:rsidRPr="0002486A" w:rsidP="0002486A">
            <w:pPr>
              <w:pStyle w:val="Normlny"/>
              <w:jc w:val="center"/>
              <w:rPr>
                <w:rFonts w:ascii="Arial Narrow" w:hAnsi="Arial Narrow" w:cs="Arial Narrow"/>
                <w:b/>
                <w:bCs/>
              </w:rPr>
            </w:pPr>
          </w:p>
          <w:p w:rsidR="0002486A" w:rsidRPr="0002486A" w:rsidP="0002486A">
            <w:pPr>
              <w:pStyle w:val="Normlny"/>
              <w:jc w:val="center"/>
              <w:rPr>
                <w:rFonts w:ascii="Arial Narrow" w:hAnsi="Arial Narrow" w:cs="Arial Narrow"/>
                <w:b/>
                <w:bCs/>
              </w:rPr>
            </w:pPr>
          </w:p>
          <w:p w:rsidR="0002486A" w:rsidRPr="0002486A" w:rsidP="0002486A">
            <w:pPr>
              <w:pStyle w:val="Normlny"/>
              <w:jc w:val="center"/>
              <w:rPr>
                <w:rFonts w:ascii="Arial Narrow" w:hAnsi="Arial Narrow" w:cs="Arial Narrow"/>
                <w:b/>
                <w:bCs/>
              </w:rPr>
            </w:pPr>
          </w:p>
          <w:p w:rsidR="0002486A" w:rsidRPr="0002486A" w:rsidP="0002486A">
            <w:pPr>
              <w:pStyle w:val="Normlny"/>
              <w:jc w:val="center"/>
              <w:rPr>
                <w:rFonts w:ascii="Arial Narrow" w:hAnsi="Arial Narrow" w:cs="Arial Narrow"/>
                <w:b/>
                <w:bCs/>
              </w:rPr>
            </w:pPr>
          </w:p>
          <w:p w:rsidR="0002486A" w:rsidRPr="0002486A" w:rsidP="0002486A">
            <w:pPr>
              <w:pStyle w:val="Normlny"/>
              <w:jc w:val="center"/>
              <w:rPr>
                <w:rFonts w:ascii="Arial Narrow" w:hAnsi="Arial Narrow" w:cs="Arial Narrow"/>
                <w:b/>
                <w:bCs/>
              </w:rPr>
            </w:pPr>
          </w:p>
          <w:p w:rsidR="0002486A" w:rsidRPr="0002486A" w:rsidP="0002486A">
            <w:pPr>
              <w:pStyle w:val="Normlny"/>
              <w:jc w:val="center"/>
              <w:rPr>
                <w:rFonts w:ascii="Arial Narrow" w:hAnsi="Arial Narrow" w:cs="Arial Narrow"/>
                <w:b/>
                <w:bCs/>
              </w:rPr>
            </w:pPr>
          </w:p>
          <w:p w:rsidR="0002486A" w:rsidRPr="0002486A" w:rsidP="0002486A">
            <w:pPr>
              <w:pStyle w:val="Normlny"/>
              <w:jc w:val="center"/>
              <w:rPr>
                <w:rFonts w:ascii="Arial Narrow" w:hAnsi="Arial Narrow" w:cs="Arial Narrow"/>
                <w:b/>
                <w:bCs/>
              </w:rPr>
            </w:pPr>
          </w:p>
          <w:p w:rsidR="0002486A" w:rsidRPr="0002486A" w:rsidP="0002486A">
            <w:pPr>
              <w:pStyle w:val="Normlny"/>
              <w:jc w:val="center"/>
              <w:rPr>
                <w:rFonts w:ascii="Arial Narrow" w:hAnsi="Arial Narrow" w:cs="Arial Narrow"/>
                <w:b/>
                <w:bCs/>
              </w:rPr>
            </w:pPr>
          </w:p>
          <w:p w:rsidR="0002486A" w:rsidRPr="0002486A" w:rsidP="0002486A">
            <w:pPr>
              <w:pStyle w:val="Normlny"/>
              <w:jc w:val="center"/>
              <w:rPr>
                <w:rFonts w:ascii="Arial Narrow" w:hAnsi="Arial Narrow" w:cs="Arial Narrow"/>
                <w:b/>
                <w:bCs/>
              </w:rPr>
            </w:pPr>
          </w:p>
          <w:p w:rsidR="0002486A" w:rsidRPr="0002486A" w:rsidP="0002486A">
            <w:pPr>
              <w:pStyle w:val="Normlny"/>
              <w:jc w:val="center"/>
              <w:rPr>
                <w:rFonts w:ascii="Arial Narrow" w:hAnsi="Arial Narrow" w:cs="Arial Narrow"/>
                <w:b/>
                <w:bCs/>
              </w:rPr>
            </w:pPr>
          </w:p>
          <w:p w:rsidR="0002486A" w:rsidRPr="0002486A" w:rsidP="0002486A">
            <w:pPr>
              <w:pStyle w:val="Normlny"/>
              <w:jc w:val="center"/>
              <w:rPr>
                <w:rFonts w:ascii="Arial Narrow" w:hAnsi="Arial Narrow" w:cs="Arial Narrow"/>
                <w:b/>
                <w:bCs/>
              </w:rPr>
            </w:pPr>
            <w:r w:rsidRPr="0002486A">
              <w:rPr>
                <w:rFonts w:ascii="Arial Narrow" w:hAnsi="Arial Narrow" w:cs="Arial Narrow"/>
                <w:b/>
                <w:bCs/>
              </w:rPr>
              <w:t>ods.10</w:t>
            </w:r>
          </w:p>
          <w:p w:rsidR="0002486A" w:rsidP="0002486A">
            <w:pPr>
              <w:pStyle w:val="Normlny"/>
              <w:jc w:val="center"/>
              <w:rPr>
                <w:rFonts w:ascii="Arial Narrow" w:hAnsi="Arial Narrow" w:cs="Arial Narrow"/>
                <w:b/>
                <w:bCs/>
              </w:rPr>
            </w:pPr>
          </w:p>
          <w:p w:rsidR="0002486A" w:rsidP="0002486A">
            <w:pPr>
              <w:pStyle w:val="Normlny"/>
              <w:jc w:val="center"/>
              <w:rPr>
                <w:rFonts w:ascii="Arial Narrow" w:hAnsi="Arial Narrow" w:cs="Arial Narrow"/>
                <w:b/>
                <w:bCs/>
              </w:rPr>
            </w:pPr>
          </w:p>
          <w:p w:rsidR="0002486A" w:rsidP="0002486A">
            <w:pPr>
              <w:pStyle w:val="Normlny"/>
              <w:jc w:val="center"/>
              <w:rPr>
                <w:rFonts w:ascii="Arial Narrow" w:hAnsi="Arial Narrow" w:cs="Arial Narrow"/>
                <w:b/>
                <w:bCs/>
              </w:rPr>
            </w:pPr>
          </w:p>
          <w:p w:rsidR="0002486A" w:rsidP="0002486A">
            <w:pPr>
              <w:pStyle w:val="Normlny"/>
              <w:jc w:val="center"/>
              <w:rPr>
                <w:rFonts w:ascii="Arial Narrow" w:hAnsi="Arial Narrow" w:cs="Arial Narrow"/>
                <w:b/>
                <w:bCs/>
              </w:rPr>
            </w:pPr>
          </w:p>
          <w:p w:rsidR="0002486A" w:rsidP="0002486A">
            <w:pPr>
              <w:pStyle w:val="Normlny"/>
              <w:jc w:val="center"/>
              <w:rPr>
                <w:rFonts w:ascii="Arial Narrow" w:hAnsi="Arial Narrow" w:cs="Arial Narrow"/>
                <w:b/>
                <w:bCs/>
              </w:rPr>
            </w:pPr>
          </w:p>
          <w:p w:rsidR="0002486A" w:rsidP="0002486A">
            <w:pPr>
              <w:pStyle w:val="Normlny"/>
              <w:jc w:val="center"/>
              <w:rPr>
                <w:rFonts w:ascii="Arial Narrow" w:hAnsi="Arial Narrow" w:cs="Arial Narrow"/>
                <w:b/>
                <w:bCs/>
              </w:rPr>
            </w:pPr>
          </w:p>
          <w:p w:rsidR="0002486A" w:rsidP="0002486A">
            <w:pPr>
              <w:pStyle w:val="Normlny"/>
              <w:jc w:val="center"/>
              <w:rPr>
                <w:rFonts w:ascii="Arial Narrow" w:hAnsi="Arial Narrow" w:cs="Arial Narrow"/>
                <w:b/>
                <w:bCs/>
              </w:rPr>
            </w:pPr>
          </w:p>
          <w:p w:rsidR="0002486A" w:rsidP="0002486A">
            <w:pPr>
              <w:pStyle w:val="Normlny"/>
              <w:jc w:val="center"/>
              <w:rPr>
                <w:rFonts w:ascii="Arial Narrow" w:hAnsi="Arial Narrow" w:cs="Arial Narrow"/>
                <w:b/>
                <w:bCs/>
              </w:rPr>
            </w:pPr>
          </w:p>
          <w:p w:rsidR="0002486A" w:rsidP="0002486A">
            <w:pPr>
              <w:pStyle w:val="Normlny"/>
              <w:jc w:val="center"/>
              <w:rPr>
                <w:rFonts w:ascii="Arial Narrow" w:hAnsi="Arial Narrow" w:cs="Arial Narrow"/>
                <w:b/>
                <w:bCs/>
              </w:rPr>
            </w:pPr>
          </w:p>
          <w:p w:rsidR="0002486A" w:rsidP="0002486A">
            <w:pPr>
              <w:pStyle w:val="Normlny"/>
              <w:jc w:val="center"/>
              <w:rPr>
                <w:rFonts w:ascii="Arial Narrow" w:hAnsi="Arial Narrow" w:cs="Arial Narrow"/>
                <w:b/>
                <w:bCs/>
              </w:rPr>
            </w:pPr>
          </w:p>
          <w:p w:rsidR="0002486A" w:rsidP="0002486A">
            <w:pPr>
              <w:pStyle w:val="Normlny"/>
              <w:jc w:val="center"/>
              <w:rPr>
                <w:rFonts w:ascii="Arial Narrow" w:hAnsi="Arial Narrow" w:cs="Arial Narrow"/>
                <w:b/>
                <w:bCs/>
              </w:rPr>
            </w:pPr>
          </w:p>
          <w:p w:rsidR="0002486A" w:rsidP="0002486A">
            <w:pPr>
              <w:pStyle w:val="Normlny"/>
              <w:jc w:val="center"/>
              <w:rPr>
                <w:rFonts w:ascii="Arial Narrow" w:hAnsi="Arial Narrow" w:cs="Arial Narrow"/>
                <w:b/>
                <w:bCs/>
              </w:rPr>
            </w:pPr>
          </w:p>
          <w:p w:rsidR="0002486A" w:rsidP="0002486A">
            <w:pPr>
              <w:pStyle w:val="Normlny"/>
              <w:jc w:val="center"/>
              <w:rPr>
                <w:rFonts w:ascii="Arial Narrow" w:hAnsi="Arial Narrow" w:cs="Arial Narrow"/>
                <w:b/>
                <w:bCs/>
              </w:rPr>
            </w:pPr>
          </w:p>
          <w:p w:rsidR="0002486A" w:rsidP="0002486A">
            <w:pPr>
              <w:pStyle w:val="Normlny"/>
              <w:jc w:val="center"/>
              <w:rPr>
                <w:rFonts w:ascii="Arial Narrow" w:hAnsi="Arial Narrow" w:cs="Arial Narrow"/>
                <w:b/>
                <w:bCs/>
              </w:rPr>
            </w:pPr>
            <w:r w:rsidRPr="0002486A">
              <w:rPr>
                <w:rFonts w:ascii="Arial Narrow" w:hAnsi="Arial Narrow" w:cs="Arial Narrow"/>
                <w:b/>
                <w:bCs/>
              </w:rPr>
              <w:t xml:space="preserve">§ 17d ods.6 </w:t>
            </w:r>
          </w:p>
          <w:p w:rsidR="0002486A" w:rsidP="0002486A">
            <w:pPr>
              <w:pStyle w:val="Normlny"/>
              <w:jc w:val="center"/>
              <w:rPr>
                <w:rFonts w:ascii="Arial Narrow" w:hAnsi="Arial Narrow" w:cs="Arial Narrow"/>
                <w:b/>
                <w:bCs/>
              </w:rPr>
            </w:pPr>
          </w:p>
          <w:p w:rsidR="0002486A" w:rsidP="0002486A">
            <w:pPr>
              <w:pStyle w:val="Normlny"/>
              <w:jc w:val="center"/>
              <w:rPr>
                <w:rFonts w:ascii="Arial Narrow" w:hAnsi="Arial Narrow" w:cs="Arial Narrow"/>
                <w:b/>
                <w:bCs/>
              </w:rPr>
            </w:pPr>
          </w:p>
          <w:p w:rsidR="0002486A" w:rsidP="0002486A">
            <w:pPr>
              <w:pStyle w:val="Normlny"/>
              <w:jc w:val="center"/>
              <w:rPr>
                <w:rFonts w:ascii="Arial Narrow" w:hAnsi="Arial Narrow" w:cs="Arial Narrow"/>
                <w:b/>
                <w:bCs/>
              </w:rPr>
            </w:pPr>
          </w:p>
          <w:p w:rsidR="0002486A" w:rsidP="0002486A">
            <w:pPr>
              <w:pStyle w:val="Normlny"/>
              <w:jc w:val="center"/>
              <w:rPr>
                <w:rFonts w:ascii="Arial Narrow" w:hAnsi="Arial Narrow" w:cs="Arial Narrow"/>
                <w:b/>
                <w:bCs/>
              </w:rPr>
            </w:pPr>
          </w:p>
          <w:p w:rsidR="0002486A" w:rsidP="0002486A">
            <w:pPr>
              <w:pStyle w:val="Normlny"/>
              <w:jc w:val="center"/>
              <w:rPr>
                <w:rFonts w:ascii="Arial Narrow" w:hAnsi="Arial Narrow" w:cs="Arial Narrow"/>
                <w:b/>
                <w:bCs/>
              </w:rPr>
            </w:pPr>
          </w:p>
          <w:p w:rsidR="0002486A" w:rsidP="0002486A">
            <w:pPr>
              <w:pStyle w:val="Normlny"/>
              <w:jc w:val="center"/>
              <w:rPr>
                <w:rFonts w:ascii="Arial Narrow" w:hAnsi="Arial Narrow" w:cs="Arial Narrow"/>
                <w:b/>
                <w:bCs/>
              </w:rPr>
            </w:pPr>
          </w:p>
          <w:p w:rsidR="0002486A" w:rsidP="0002486A">
            <w:pPr>
              <w:pStyle w:val="Normlny"/>
              <w:jc w:val="center"/>
              <w:rPr>
                <w:rFonts w:ascii="Arial Narrow" w:hAnsi="Arial Narrow" w:cs="Arial Narrow"/>
                <w:b/>
                <w:bCs/>
              </w:rPr>
            </w:pPr>
          </w:p>
          <w:p w:rsidR="0002486A" w:rsidP="0002486A">
            <w:pPr>
              <w:pStyle w:val="Normlny"/>
              <w:jc w:val="center"/>
              <w:rPr>
                <w:rFonts w:ascii="Arial Narrow" w:hAnsi="Arial Narrow" w:cs="Arial Narrow"/>
                <w:b/>
                <w:bCs/>
              </w:rPr>
            </w:pPr>
          </w:p>
          <w:p w:rsidR="0002486A" w:rsidP="0002486A">
            <w:pPr>
              <w:pStyle w:val="Normlny"/>
              <w:jc w:val="center"/>
              <w:rPr>
                <w:rFonts w:ascii="Arial Narrow" w:hAnsi="Arial Narrow" w:cs="Arial Narrow"/>
                <w:b/>
                <w:bCs/>
              </w:rPr>
            </w:pPr>
          </w:p>
          <w:p w:rsidR="0002486A" w:rsidP="0002486A">
            <w:pPr>
              <w:pStyle w:val="Normlny"/>
              <w:jc w:val="center"/>
              <w:rPr>
                <w:rFonts w:ascii="Arial Narrow" w:hAnsi="Arial Narrow" w:cs="Arial Narrow"/>
                <w:b/>
                <w:bCs/>
              </w:rPr>
            </w:pPr>
          </w:p>
          <w:p w:rsidR="0002486A" w:rsidP="0002486A">
            <w:pPr>
              <w:pStyle w:val="Normlny"/>
              <w:jc w:val="center"/>
              <w:rPr>
                <w:rFonts w:ascii="Arial Narrow" w:hAnsi="Arial Narrow" w:cs="Arial Narrow"/>
                <w:b/>
                <w:bCs/>
              </w:rPr>
            </w:pPr>
          </w:p>
          <w:p w:rsidR="0002486A" w:rsidP="0002486A">
            <w:pPr>
              <w:pStyle w:val="Normlny"/>
              <w:jc w:val="center"/>
              <w:rPr>
                <w:rFonts w:ascii="Arial Narrow" w:hAnsi="Arial Narrow" w:cs="Arial Narrow"/>
                <w:b/>
                <w:bCs/>
              </w:rPr>
            </w:pPr>
          </w:p>
          <w:p w:rsidR="0002486A" w:rsidP="0002486A">
            <w:pPr>
              <w:pStyle w:val="Normlny"/>
              <w:jc w:val="center"/>
              <w:rPr>
                <w:rFonts w:ascii="Arial Narrow" w:hAnsi="Arial Narrow" w:cs="Arial Narrow"/>
                <w:b/>
                <w:bCs/>
              </w:rPr>
            </w:pPr>
          </w:p>
          <w:p w:rsidR="00A9063F" w:rsidP="0002486A">
            <w:pPr>
              <w:pStyle w:val="Normlny"/>
              <w:jc w:val="center"/>
              <w:rPr>
                <w:rFonts w:ascii="Arial Narrow" w:hAnsi="Arial Narrow" w:cs="Arial Narrow"/>
                <w:b/>
                <w:bCs/>
              </w:rPr>
            </w:pPr>
            <w:r w:rsidRPr="0002486A" w:rsidR="0002486A">
              <w:rPr>
                <w:rFonts w:ascii="Arial Narrow" w:hAnsi="Arial Narrow" w:cs="Arial Narrow"/>
                <w:b/>
                <w:bCs/>
              </w:rPr>
              <w:t>ods.7</w:t>
            </w:r>
          </w:p>
          <w:p w:rsidR="0002486A" w:rsidP="0002486A">
            <w:pPr>
              <w:pStyle w:val="Normlny"/>
              <w:jc w:val="center"/>
              <w:rPr>
                <w:rFonts w:ascii="Arial Narrow" w:hAnsi="Arial Narrow" w:cs="Arial Narrow"/>
                <w:b/>
                <w:bCs/>
              </w:rPr>
            </w:pPr>
          </w:p>
          <w:p w:rsidR="0002486A" w:rsidP="0002486A">
            <w:pPr>
              <w:pStyle w:val="Normlny"/>
              <w:jc w:val="center"/>
              <w:rPr>
                <w:rFonts w:ascii="Arial Narrow" w:hAnsi="Arial Narrow" w:cs="Arial Narrow"/>
                <w:b/>
                <w:bCs/>
              </w:rPr>
            </w:pPr>
          </w:p>
          <w:p w:rsidR="0002486A" w:rsidP="0002486A">
            <w:pPr>
              <w:pStyle w:val="Normlny"/>
              <w:jc w:val="center"/>
              <w:rPr>
                <w:rFonts w:ascii="Arial Narrow" w:hAnsi="Arial Narrow" w:cs="Arial Narrow"/>
                <w:b/>
                <w:bCs/>
              </w:rPr>
            </w:pPr>
          </w:p>
          <w:p w:rsidR="0002486A" w:rsidP="0002486A">
            <w:pPr>
              <w:pStyle w:val="Normlny"/>
              <w:jc w:val="center"/>
              <w:rPr>
                <w:rFonts w:ascii="Arial Narrow" w:hAnsi="Arial Narrow" w:cs="Arial Narrow"/>
                <w:b/>
                <w:bCs/>
              </w:rPr>
            </w:pPr>
          </w:p>
          <w:p w:rsidR="0002486A" w:rsidP="0002486A">
            <w:pPr>
              <w:pStyle w:val="Normlny"/>
              <w:jc w:val="center"/>
              <w:rPr>
                <w:rFonts w:ascii="Arial Narrow" w:hAnsi="Arial Narrow" w:cs="Arial Narrow"/>
                <w:b/>
                <w:bCs/>
              </w:rPr>
            </w:pPr>
          </w:p>
          <w:p w:rsidR="0002486A" w:rsidP="0002486A">
            <w:pPr>
              <w:pStyle w:val="Normlny"/>
              <w:jc w:val="center"/>
              <w:rPr>
                <w:rFonts w:ascii="Arial Narrow" w:hAnsi="Arial Narrow" w:cs="Arial Narrow"/>
                <w:b/>
                <w:bCs/>
              </w:rPr>
            </w:pPr>
          </w:p>
          <w:p w:rsidR="0002486A" w:rsidP="0002486A">
            <w:pPr>
              <w:pStyle w:val="Normlny"/>
              <w:jc w:val="center"/>
              <w:rPr>
                <w:rFonts w:ascii="Arial Narrow" w:hAnsi="Arial Narrow" w:cs="Arial Narrow"/>
                <w:b/>
                <w:bCs/>
              </w:rPr>
            </w:pPr>
          </w:p>
          <w:p w:rsidR="0002486A" w:rsidP="0002486A">
            <w:pPr>
              <w:pStyle w:val="Normlny"/>
              <w:jc w:val="center"/>
              <w:rPr>
                <w:rFonts w:ascii="Arial Narrow" w:hAnsi="Arial Narrow" w:cs="Arial Narrow"/>
                <w:b/>
                <w:bCs/>
              </w:rPr>
            </w:pPr>
          </w:p>
          <w:p w:rsidR="0002486A" w:rsidP="0002486A">
            <w:pPr>
              <w:pStyle w:val="Normlny"/>
              <w:jc w:val="center"/>
              <w:rPr>
                <w:rFonts w:ascii="Arial Narrow" w:hAnsi="Arial Narrow" w:cs="Arial Narrow"/>
                <w:b/>
                <w:bCs/>
              </w:rPr>
            </w:pPr>
          </w:p>
          <w:p w:rsidR="0002486A" w:rsidP="0002486A">
            <w:pPr>
              <w:pStyle w:val="Normlny"/>
              <w:jc w:val="center"/>
              <w:rPr>
                <w:rFonts w:ascii="Arial Narrow" w:hAnsi="Arial Narrow" w:cs="Arial Narrow"/>
                <w:b/>
                <w:bCs/>
              </w:rPr>
            </w:pPr>
          </w:p>
          <w:p w:rsidR="0002486A" w:rsidP="0002486A">
            <w:pPr>
              <w:pStyle w:val="Normlny"/>
              <w:jc w:val="center"/>
              <w:rPr>
                <w:rFonts w:ascii="Arial Narrow" w:hAnsi="Arial Narrow" w:cs="Arial Narrow"/>
                <w:b/>
                <w:bCs/>
              </w:rPr>
            </w:pPr>
          </w:p>
          <w:p w:rsidR="0002486A" w:rsidP="0002486A">
            <w:pPr>
              <w:pStyle w:val="Normlny"/>
              <w:jc w:val="center"/>
              <w:rPr>
                <w:rFonts w:ascii="Arial Narrow" w:hAnsi="Arial Narrow" w:cs="Arial Narrow"/>
                <w:b/>
                <w:bCs/>
              </w:rPr>
            </w:pPr>
          </w:p>
          <w:p w:rsidR="0002486A" w:rsidRPr="003F133B" w:rsidP="0002486A">
            <w:pPr>
              <w:pStyle w:val="Normlny"/>
              <w:jc w:val="center"/>
              <w:rPr>
                <w:rFonts w:ascii="Times New Roman" w:hAnsi="Times New Roman" w:cs="Times New Roman"/>
              </w:rPr>
            </w:pPr>
            <w:r w:rsidRPr="003F133B">
              <w:rPr>
                <w:rFonts w:ascii="Arial Narrow" w:hAnsi="Arial Narrow" w:cs="Arial Narrow"/>
              </w:rPr>
              <w:t>§ 17 ods.28</w:t>
            </w:r>
          </w:p>
        </w:tc>
        <w:tc>
          <w:tcPr>
            <w:tcW w:w="61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2486A" w:rsidRPr="0002486A" w:rsidP="0002486A">
            <w:pPr>
              <w:ind w:firstLine="57"/>
              <w:jc w:val="both"/>
              <w:rPr>
                <w:rFonts w:ascii="Arial Narrow" w:hAnsi="Arial Narrow" w:cs="Arial Narrow"/>
                <w:b/>
                <w:bCs/>
                <w:sz w:val="20"/>
                <w:szCs w:val="20"/>
              </w:rPr>
            </w:pPr>
            <w:r w:rsidRPr="0002486A">
              <w:rPr>
                <w:rFonts w:ascii="Arial Narrow" w:hAnsi="Arial Narrow" w:cs="Arial Narrow"/>
                <w:b/>
                <w:bCs/>
                <w:sz w:val="20"/>
                <w:szCs w:val="20"/>
              </w:rPr>
              <w:t>Ak pri zrušení daňovníka bez likvidácie  so sídlom na území Slovenskej republiky, ktorého právnym nástupcom je daňovník so sídlom mimo územia Slovenskej republiky vznikne tomuto právnemu nástupcovi na území Slovenskej republiky stála prevádzkareň, právny nástupca</w:t>
            </w:r>
          </w:p>
          <w:p w:rsidR="0002486A" w:rsidRPr="0002486A" w:rsidP="0002486A">
            <w:pPr>
              <w:ind w:firstLine="57"/>
              <w:jc w:val="both"/>
              <w:rPr>
                <w:rFonts w:ascii="Arial Narrow" w:hAnsi="Arial Narrow" w:cs="Arial Narrow"/>
                <w:b/>
                <w:bCs/>
                <w:sz w:val="20"/>
                <w:szCs w:val="20"/>
              </w:rPr>
            </w:pPr>
            <w:r w:rsidRPr="0002486A">
              <w:rPr>
                <w:rFonts w:ascii="Arial Narrow" w:hAnsi="Arial Narrow" w:cs="Arial Narrow"/>
                <w:b/>
                <w:bCs/>
                <w:sz w:val="20"/>
                <w:szCs w:val="20"/>
              </w:rPr>
              <w:t>a) neupravuje základ dane o zostatky rezerv, opravných položiek a účtov časového rozlíšenia, ak sa  vzťahujú k majetku a záväzkom tejto stálej prevádzkarne, s výnimkou opravnej položky k pohľadávkam podľa      § 20,</w:t>
            </w:r>
          </w:p>
          <w:p w:rsidR="0002486A" w:rsidRPr="0002486A" w:rsidP="0002486A">
            <w:pPr>
              <w:ind w:firstLine="57"/>
              <w:jc w:val="both"/>
              <w:rPr>
                <w:rFonts w:ascii="Arial Narrow" w:hAnsi="Arial Narrow" w:cs="Arial Narrow"/>
                <w:b/>
                <w:bCs/>
                <w:sz w:val="20"/>
                <w:szCs w:val="20"/>
              </w:rPr>
            </w:pPr>
            <w:r w:rsidRPr="0002486A">
              <w:rPr>
                <w:rFonts w:ascii="Arial Narrow" w:hAnsi="Arial Narrow" w:cs="Arial Narrow"/>
                <w:b/>
                <w:bCs/>
                <w:sz w:val="20"/>
                <w:szCs w:val="20"/>
              </w:rPr>
              <w:t xml:space="preserve">b) pokračuje v odpisovaní hmotného majetku a nehmotného majetku tejto stálej prevádzkarne, </w:t>
            </w:r>
          </w:p>
          <w:p w:rsidR="0002486A" w:rsidRPr="0002486A" w:rsidP="0002486A">
            <w:pPr>
              <w:ind w:firstLine="57"/>
              <w:jc w:val="both"/>
              <w:rPr>
                <w:rFonts w:ascii="Arial Narrow" w:hAnsi="Arial Narrow" w:cs="Arial Narrow"/>
                <w:b/>
                <w:bCs/>
                <w:sz w:val="20"/>
                <w:szCs w:val="20"/>
              </w:rPr>
            </w:pPr>
            <w:r w:rsidRPr="0002486A">
              <w:rPr>
                <w:rFonts w:ascii="Arial Narrow" w:hAnsi="Arial Narrow" w:cs="Arial Narrow"/>
                <w:b/>
                <w:bCs/>
                <w:sz w:val="20"/>
                <w:szCs w:val="20"/>
              </w:rPr>
              <w:t>c) odpočítava daňovú stratu daňovníka zrušeného bez likvidácie vo výške a spôsobom podľa  § 30, ak sa vzťahuje k majetku a záväzkom tejto stálej prevádzkarne.</w:t>
            </w:r>
          </w:p>
          <w:p w:rsidR="0002486A" w:rsidRPr="0002486A" w:rsidP="0002486A">
            <w:pPr>
              <w:ind w:firstLine="57"/>
              <w:jc w:val="both"/>
              <w:rPr>
                <w:rFonts w:ascii="Arial Narrow" w:hAnsi="Arial Narrow" w:cs="Arial Narrow"/>
                <w:b/>
                <w:bCs/>
                <w:sz w:val="20"/>
                <w:szCs w:val="20"/>
              </w:rPr>
            </w:pPr>
            <w:r>
              <w:rPr>
                <w:rFonts w:ascii="Arial Narrow" w:hAnsi="Arial Narrow" w:cs="Arial Narrow"/>
                <w:b/>
                <w:bCs/>
                <w:sz w:val="20"/>
                <w:szCs w:val="20"/>
              </w:rPr>
              <w:t xml:space="preserve"> </w:t>
            </w:r>
            <w:r w:rsidRPr="0002486A">
              <w:rPr>
                <w:rFonts w:ascii="Arial Narrow" w:hAnsi="Arial Narrow" w:cs="Arial Narrow"/>
                <w:b/>
                <w:bCs/>
                <w:sz w:val="20"/>
                <w:szCs w:val="20"/>
              </w:rPr>
              <w:t xml:space="preserve">Ak pri zrušení daňovníka bez likvidácie so sídlom mimo územia Slovenskej republiky, ktorého právnym nástupcom je daňovník so sídlom na území Slovenskej republiky vznikne tomuto právnemu nástupcovi podľa </w:t>
            </w:r>
            <w:r w:rsidRPr="0002486A">
              <w:rPr>
                <w:rFonts w:ascii="Arial Narrow" w:hAnsi="Arial Narrow" w:cs="Arial Narrow"/>
                <w:b/>
                <w:bCs/>
                <w:color w:val="000000"/>
                <w:sz w:val="20"/>
                <w:szCs w:val="20"/>
              </w:rPr>
              <w:t>§ 2 písm. d) druhého bodu</w:t>
            </w:r>
            <w:r w:rsidRPr="0002486A">
              <w:rPr>
                <w:rFonts w:ascii="Arial Narrow" w:hAnsi="Arial Narrow" w:cs="Arial Narrow"/>
                <w:b/>
                <w:bCs/>
                <w:sz w:val="20"/>
                <w:szCs w:val="20"/>
              </w:rPr>
              <w:t xml:space="preserve"> mimo územia Slovenskej republiky stála prevádzkareň, právny nástupca pri vyčíslení základu dane podľa § 17 ods. 14 </w:t>
            </w:r>
          </w:p>
          <w:p w:rsidR="0002486A" w:rsidRPr="0002486A" w:rsidP="0002486A">
            <w:pPr>
              <w:ind w:firstLine="57"/>
              <w:jc w:val="both"/>
              <w:rPr>
                <w:rFonts w:ascii="Arial Narrow" w:hAnsi="Arial Narrow" w:cs="Arial Narrow"/>
                <w:b/>
                <w:bCs/>
                <w:sz w:val="20"/>
                <w:szCs w:val="20"/>
              </w:rPr>
            </w:pPr>
            <w:r w:rsidRPr="0002486A">
              <w:rPr>
                <w:rFonts w:ascii="Arial Narrow" w:hAnsi="Arial Narrow" w:cs="Arial Narrow"/>
                <w:b/>
                <w:bCs/>
                <w:sz w:val="20"/>
                <w:szCs w:val="20"/>
              </w:rPr>
              <w:t>a) pokračuje v tvorbe rezerv, opravných položiek a účtov časového rozlíšenia, ak sa vzťahujú k majetku a záväzkom tejto stálej prevádzkarne a v odpisovaní hmotného majetku a nehmotného majetku stálej prevádzkarne začatom daňovníkom, ktorý bol zrušený bez likvidácie mimo územia Slovenskej republiky alebo</w:t>
            </w:r>
          </w:p>
          <w:p w:rsidR="0002486A" w:rsidP="0002486A">
            <w:pPr>
              <w:ind w:firstLine="57"/>
              <w:jc w:val="both"/>
              <w:rPr>
                <w:rFonts w:ascii="Arial Narrow" w:hAnsi="Arial Narrow" w:cs="Arial Narrow"/>
                <w:b/>
                <w:bCs/>
                <w:sz w:val="20"/>
                <w:szCs w:val="20"/>
              </w:rPr>
            </w:pPr>
            <w:r w:rsidRPr="0002486A">
              <w:rPr>
                <w:rFonts w:ascii="Arial Narrow" w:hAnsi="Arial Narrow" w:cs="Arial Narrow"/>
                <w:b/>
                <w:bCs/>
                <w:sz w:val="20"/>
                <w:szCs w:val="20"/>
              </w:rPr>
              <w:t>b) oceňuje majetok reálnou hodnotou podľa § 17d ods. 2, ak oceňovacie rozdiely z precenenia majetku sú súčasťou základu dane právneho nástupcu podľa § 17d ods. 3.</w:t>
            </w:r>
          </w:p>
          <w:p w:rsidR="0002486A" w:rsidP="0002486A">
            <w:pPr>
              <w:ind w:firstLine="57"/>
              <w:jc w:val="both"/>
              <w:rPr>
                <w:rFonts w:ascii="Arial Narrow" w:hAnsi="Arial Narrow" w:cs="Arial Narrow"/>
                <w:b/>
                <w:bCs/>
                <w:sz w:val="20"/>
                <w:szCs w:val="20"/>
              </w:rPr>
            </w:pPr>
          </w:p>
          <w:p w:rsidR="0002486A" w:rsidRPr="0002486A" w:rsidP="0002486A">
            <w:pPr>
              <w:ind w:firstLine="57"/>
              <w:jc w:val="both"/>
              <w:rPr>
                <w:rFonts w:ascii="Arial Narrow" w:hAnsi="Arial Narrow" w:cs="Arial Narrow"/>
                <w:b/>
                <w:bCs/>
                <w:sz w:val="20"/>
                <w:szCs w:val="20"/>
              </w:rPr>
            </w:pPr>
            <w:r w:rsidRPr="0002486A">
              <w:rPr>
                <w:rFonts w:ascii="Arial Narrow" w:hAnsi="Arial Narrow" w:cs="Arial Narrow"/>
                <w:b/>
                <w:bCs/>
                <w:sz w:val="20"/>
                <w:szCs w:val="20"/>
              </w:rPr>
              <w:t>Ak pri zrušení daňovníka bez likvidácie  so sídlom na území Slovenskej republiky, ktorého právnym nástupcom je daňovník so sídlom mimo územia Slovenskej republiky vznikne tomuto právnemu nástupcovi na území Slovenskej republiky stála prevádzkareň, právny nástupca</w:t>
            </w:r>
          </w:p>
          <w:p w:rsidR="0002486A" w:rsidRPr="0002486A" w:rsidP="0002486A">
            <w:pPr>
              <w:ind w:firstLine="57"/>
              <w:jc w:val="both"/>
              <w:rPr>
                <w:rFonts w:ascii="Arial Narrow" w:hAnsi="Arial Narrow" w:cs="Arial Narrow"/>
                <w:b/>
                <w:bCs/>
                <w:sz w:val="20"/>
                <w:szCs w:val="20"/>
              </w:rPr>
            </w:pPr>
            <w:r w:rsidRPr="0002486A">
              <w:rPr>
                <w:rFonts w:ascii="Arial Narrow" w:hAnsi="Arial Narrow" w:cs="Arial Narrow"/>
                <w:b/>
                <w:bCs/>
                <w:sz w:val="20"/>
                <w:szCs w:val="20"/>
              </w:rPr>
              <w:t>a) neupraví základ dane o zostatky rezerv, opravných položiek a účtov časového rozlíšenia, ak sa vzťahujú k majetku a záväzkom tejto stálej prevádzkarne,</w:t>
            </w:r>
          </w:p>
          <w:p w:rsidR="0002486A" w:rsidRPr="0002486A" w:rsidP="0002486A">
            <w:pPr>
              <w:ind w:firstLine="57"/>
              <w:jc w:val="both"/>
              <w:rPr>
                <w:rFonts w:ascii="Arial Narrow" w:hAnsi="Arial Narrow" w:cs="Arial Narrow"/>
                <w:b/>
                <w:bCs/>
                <w:sz w:val="20"/>
                <w:szCs w:val="20"/>
              </w:rPr>
            </w:pPr>
            <w:r w:rsidRPr="0002486A">
              <w:rPr>
                <w:rFonts w:ascii="Arial Narrow" w:hAnsi="Arial Narrow" w:cs="Arial Narrow"/>
                <w:b/>
                <w:bCs/>
                <w:sz w:val="20"/>
                <w:szCs w:val="20"/>
              </w:rPr>
              <w:t>b) môže pokračovať v odpisovaní hmotného majetku a nehmotného majetku tejto stálej prevádzkarne, ak nepoužil na majetok ocenenie reálnou hodnotou alebo môže oceniť majetok reálnou hodnotou,  ak oceňovacie rozdiely z precenenia majetku sú súčasťou základu dane stálej prevádzkarne podľa  odseku 3,</w:t>
            </w:r>
          </w:p>
          <w:p w:rsidR="0002486A" w:rsidRPr="0002486A" w:rsidP="0002486A">
            <w:pPr>
              <w:ind w:firstLine="57"/>
              <w:jc w:val="both"/>
              <w:rPr>
                <w:rFonts w:ascii="Arial Narrow" w:hAnsi="Arial Narrow" w:cs="Arial Narrow"/>
                <w:b/>
                <w:bCs/>
                <w:sz w:val="20"/>
                <w:szCs w:val="20"/>
              </w:rPr>
            </w:pPr>
            <w:r w:rsidRPr="0002486A">
              <w:rPr>
                <w:rFonts w:ascii="Arial Narrow" w:hAnsi="Arial Narrow" w:cs="Arial Narrow"/>
                <w:b/>
                <w:bCs/>
                <w:sz w:val="20"/>
                <w:szCs w:val="20"/>
              </w:rPr>
              <w:t>c) môže odpočítavať daňovú stratu daňovníka zrušeného bez likvidácie vo výške a spôsobom podľa § 30, ak sa vzťahuje k majetku a záväzkom tejto stálej prevádzkarne.</w:t>
            </w:r>
          </w:p>
          <w:p w:rsidR="0002486A" w:rsidRPr="0002486A" w:rsidP="0002486A">
            <w:pPr>
              <w:ind w:firstLine="57"/>
              <w:jc w:val="both"/>
              <w:rPr>
                <w:rFonts w:ascii="Arial Narrow" w:hAnsi="Arial Narrow" w:cs="Arial Narrow"/>
                <w:b/>
                <w:bCs/>
                <w:sz w:val="20"/>
                <w:szCs w:val="20"/>
              </w:rPr>
            </w:pPr>
            <w:r w:rsidRPr="0002486A">
              <w:rPr>
                <w:rFonts w:ascii="Arial Narrow" w:hAnsi="Arial Narrow" w:cs="Arial Narrow"/>
                <w:b/>
                <w:bCs/>
                <w:sz w:val="20"/>
                <w:szCs w:val="20"/>
              </w:rPr>
              <w:t xml:space="preserve">Ak pri zrušení daňovníka bez likvidácie so sídlom mimo územia Slovenskej republiky, ktorého právnym nástupcom je daňovník so sídlom na území Slovenskej republiky vznikne tomuto právnemu nástupcovi podľa </w:t>
            </w:r>
            <w:r w:rsidRPr="0002486A">
              <w:rPr>
                <w:rFonts w:ascii="Arial Narrow" w:hAnsi="Arial Narrow" w:cs="Arial Narrow"/>
                <w:b/>
                <w:bCs/>
                <w:color w:val="000000"/>
                <w:sz w:val="20"/>
                <w:szCs w:val="20"/>
              </w:rPr>
              <w:t>§ 2 písm. d) druhého bodu</w:t>
            </w:r>
            <w:r w:rsidRPr="0002486A">
              <w:rPr>
                <w:rFonts w:ascii="Arial Narrow" w:hAnsi="Arial Narrow" w:cs="Arial Narrow"/>
                <w:b/>
                <w:bCs/>
                <w:sz w:val="20"/>
                <w:szCs w:val="20"/>
              </w:rPr>
              <w:t xml:space="preserve"> mimo územia Slovenskej republiky stála prevádzkareň, právny nástupca pri vyčíslení základu dane podľa § 17 ods. 14 môže</w:t>
            </w:r>
          </w:p>
          <w:p w:rsidR="0002486A" w:rsidRPr="0002486A" w:rsidP="0002486A">
            <w:pPr>
              <w:ind w:firstLine="57"/>
              <w:jc w:val="both"/>
              <w:rPr>
                <w:rFonts w:ascii="Arial Narrow" w:hAnsi="Arial Narrow" w:cs="Arial Narrow"/>
                <w:b/>
                <w:bCs/>
                <w:sz w:val="20"/>
                <w:szCs w:val="20"/>
              </w:rPr>
            </w:pPr>
            <w:r w:rsidRPr="0002486A">
              <w:rPr>
                <w:rFonts w:ascii="Arial Narrow" w:hAnsi="Arial Narrow" w:cs="Arial Narrow"/>
                <w:b/>
                <w:bCs/>
                <w:sz w:val="20"/>
                <w:szCs w:val="20"/>
              </w:rPr>
              <w:t>a) pokračovať v tvorbe rezerv, opravných položiek a účtov časového rozlíšenia, ak sa vzťahujú k majetku a záväzkom tejto stálej prevádzkarne a v odpisovaní hmotného majetku a nehmotného majetku stálej prevádzkarne začatom daňovníkom, ktorý bol zrušený bez likvidácie mimo územia Slovenskej republiky alebo</w:t>
            </w:r>
          </w:p>
          <w:p w:rsidR="0002486A" w:rsidRPr="0002486A" w:rsidP="0002486A">
            <w:pPr>
              <w:ind w:firstLine="57"/>
              <w:jc w:val="both"/>
              <w:rPr>
                <w:rFonts w:ascii="Arial Narrow" w:hAnsi="Arial Narrow" w:cs="Arial Narrow"/>
                <w:b/>
                <w:bCs/>
                <w:sz w:val="20"/>
                <w:szCs w:val="20"/>
              </w:rPr>
            </w:pPr>
            <w:r w:rsidRPr="0002486A">
              <w:rPr>
                <w:rFonts w:ascii="Arial Narrow" w:hAnsi="Arial Narrow" w:cs="Arial Narrow"/>
                <w:b/>
                <w:bCs/>
                <w:sz w:val="20"/>
                <w:szCs w:val="20"/>
              </w:rPr>
              <w:t>b) oceniť majetok reálnou hodnotou, ak oceňovacie rozdiely z precenenia majetku sú súčasťou základu dane právneho nástupcu podľa odseku 3.</w:t>
            </w:r>
          </w:p>
          <w:p w:rsidR="00A9063F">
            <w:pPr>
              <w:pStyle w:val="Normlny"/>
              <w:jc w:val="both"/>
              <w:rPr>
                <w:rFonts w:ascii="Times New Roman" w:hAnsi="Times New Roman" w:cs="Times New Roman"/>
              </w:rPr>
            </w:pPr>
          </w:p>
          <w:p w:rsidR="0002486A" w:rsidRPr="003F133B">
            <w:pPr>
              <w:pStyle w:val="Normlny"/>
              <w:jc w:val="both"/>
              <w:rPr>
                <w:rFonts w:ascii="Arial Narrow" w:hAnsi="Arial Narrow" w:cs="Arial Narrow"/>
              </w:rPr>
            </w:pPr>
            <w:r w:rsidRPr="003F133B" w:rsidR="003F133B">
              <w:rPr>
                <w:rFonts w:ascii="Arial Narrow" w:hAnsi="Arial Narrow" w:cs="Arial Narrow"/>
              </w:rPr>
              <w:t>Ak pri zmene sídla alebo miesta skutočného vedenia obchodnej spoločnosti, alebo družstva z územia Slovenskej republiky do niektorého z členských štátov Európskej únie vznikne na území Slovenskej republiky stála prevádzkareň, pri vyčíslení základu dane za zdaňovacie obdobie do dňa zmeny sídla alebo miesta skutočného vedenia sa nepoužije odsek 13 o úprave základu dane, ak zostatky účtov vymedzené v odseku 13 sa vzťahujú na majetok vzniknutej stálej prevádzkarne umiestnenej na území Slovenskej republiky. Táto stála prevádzkareň môže odpočítavať aj daňovú stratu vykázanú pred zmenou sídla alebo miesta skutočného vedenia podľa podmienok uvedených v § 30, pričom pokračuje v už začatom odpisovaní majetku právnickou osobou.</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063F">
            <w:pPr>
              <w:jc w:val="center"/>
              <w:rPr>
                <w:rFonts w:ascii="Times New Roman" w:hAnsi="Times New Roman" w:cs="Times New Roman"/>
                <w:sz w:val="20"/>
                <w:szCs w:val="20"/>
              </w:rPr>
            </w:pPr>
            <w:r w:rsidR="003F133B">
              <w:rPr>
                <w:rFonts w:ascii="Times New Roman" w:hAnsi="Times New Roman" w:cs="Times New Roman"/>
                <w:sz w:val="20"/>
                <w:szCs w:val="20"/>
              </w:rPr>
              <w:t>Ú</w:t>
            </w:r>
          </w:p>
        </w:tc>
        <w:tc>
          <w:tcPr>
            <w:tcW w:w="108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A9063F">
            <w:pPr>
              <w:pStyle w:val="Heading1"/>
              <w:rPr>
                <w:rFonts w:ascii="Times New Roman" w:hAnsi="Times New Roman" w:cs="Times New Roman"/>
                <w:b w:val="0"/>
                <w:bCs w:val="0"/>
                <w:sz w:val="20"/>
                <w:szCs w:val="20"/>
              </w:rPr>
            </w:pPr>
          </w:p>
        </w:tc>
      </w:tr>
    </w:tbl>
    <w:p w:rsidR="008C54C3">
      <w:pPr>
        <w:ind w:left="360"/>
        <w:rPr>
          <w:rFonts w:ascii="Times New Roman" w:hAnsi="Times New Roman" w:cs="Times New Roman"/>
          <w:sz w:val="20"/>
          <w:szCs w:val="20"/>
        </w:rPr>
      </w:pPr>
    </w:p>
    <w:p w:rsidR="008C54C3">
      <w:pPr>
        <w:rPr>
          <w:rFonts w:ascii="Times New Roman" w:hAnsi="Times New Roman" w:cs="Times New Roman"/>
          <w:sz w:val="20"/>
          <w:szCs w:val="20"/>
        </w:rPr>
      </w:pPr>
    </w:p>
    <w:p w:rsidR="008C54C3">
      <w:pPr>
        <w:pStyle w:val="Header"/>
        <w:tabs>
          <w:tab w:val="clear" w:pos="4536"/>
          <w:tab w:val="clear" w:pos="9072"/>
        </w:tabs>
        <w:rPr>
          <w:rFonts w:ascii="Times New Roman" w:hAnsi="Times New Roman" w:cs="Times New Roman"/>
        </w:rPr>
      </w:pPr>
    </w:p>
    <w:sectPr>
      <w:footerReference w:type="default" r:id="rId4"/>
      <w:pgSz w:w="16838" w:h="11906" w:orient="landscape" w:code="9"/>
      <w:pgMar w:top="851" w:right="851" w:bottom="851" w:left="851"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rial Narrow">
    <w:panose1 w:val="020B0606020202030204"/>
    <w:charset w:val="00"/>
    <w:family w:val="swiss"/>
    <w:pitch w:val="variable"/>
    <w:sig w:usb0="00000000" w:usb1="00000000" w:usb2="00000000" w:usb3="00000000" w:csb0="00000001" w:csb1="00000000"/>
  </w:font>
  <w:font w:name="Cambria">
    <w:panose1 w:val="02040503050406030204"/>
    <w:charset w:val="00"/>
    <w:family w:val="roman"/>
    <w:pitch w:val="variable"/>
    <w:sig w:usb0="00000000" w:usb1="00000000" w:usb2="00000000" w:usb3="00000000" w:csb0="00000001" w:csb1="00000000"/>
  </w:font>
  <w:font w:name="Calibri">
    <w:panose1 w:val="020F050202020403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 w:name="Cambria Math">
    <w:panose1 w:val="02040503050406030204"/>
    <w:charset w:val="00"/>
    <w:family w:val="roman"/>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4C3">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C47BB8">
      <w:rPr>
        <w:rStyle w:val="PageNumber"/>
        <w:rFonts w:ascii="Times New Roman" w:hAnsi="Times New Roman" w:cs="Times New Roman"/>
        <w:noProof/>
      </w:rPr>
      <w:t>1</w:t>
    </w:r>
    <w:r>
      <w:rPr>
        <w:rStyle w:val="PageNumber"/>
        <w:rFonts w:ascii="Times New Roman" w:hAnsi="Times New Roman" w:cs="Times New Roman"/>
      </w:rPr>
      <w:fldChar w:fldCharType="end"/>
    </w:r>
  </w:p>
  <w:p w:rsidR="008C54C3">
    <w:pPr>
      <w:pStyle w:val="Footer"/>
      <w:ind w:right="360"/>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3175C"/>
    <w:multiLevelType w:val="hybridMultilevel"/>
    <w:tmpl w:val="BFEC55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E3E00AF"/>
    <w:multiLevelType w:val="hybridMultilevel"/>
    <w:tmpl w:val="D61EDC9A"/>
    <w:lvl w:ilvl="0">
      <w:start w:val="1"/>
      <w:numFmt w:val="bullet"/>
      <w:lvlText w:val=""/>
      <w:lvlJc w:val="left"/>
      <w:pPr>
        <w:tabs>
          <w:tab w:val="num" w:pos="417"/>
        </w:tabs>
        <w:ind w:left="227" w:hanging="170"/>
      </w:pPr>
      <w:rPr>
        <w:rFonts w:ascii="Symbol" w:hAnsi="Symbol" w:cs="Symbol"/>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cs="Wingdings"/>
        <w:rtl w:val="0"/>
      </w:rPr>
    </w:lvl>
    <w:lvl w:ilvl="3">
      <w:start w:val="1"/>
      <w:numFmt w:val="bullet"/>
      <w:lvlText w:val=""/>
      <w:lvlJc w:val="left"/>
      <w:pPr>
        <w:tabs>
          <w:tab w:val="num" w:pos="2880"/>
        </w:tabs>
        <w:ind w:left="2880" w:hanging="360"/>
      </w:pPr>
      <w:rPr>
        <w:rFonts w:ascii="Symbol" w:hAnsi="Symbol" w:cs="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cs="Wingdings"/>
        <w:rtl w:val="0"/>
      </w:rPr>
    </w:lvl>
    <w:lvl w:ilvl="6">
      <w:start w:val="1"/>
      <w:numFmt w:val="bullet"/>
      <w:lvlText w:val=""/>
      <w:lvlJc w:val="left"/>
      <w:pPr>
        <w:tabs>
          <w:tab w:val="num" w:pos="5040"/>
        </w:tabs>
        <w:ind w:left="5040" w:hanging="360"/>
      </w:pPr>
      <w:rPr>
        <w:rFonts w:ascii="Symbol" w:hAnsi="Symbol" w:cs="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cs="Wingdings"/>
        <w:rtl w:val="0"/>
      </w:rPr>
    </w:lvl>
  </w:abstractNum>
  <w:abstractNum w:abstractNumId="2">
    <w:nsid w:val="10E43D89"/>
    <w:multiLevelType w:val="hybridMultilevel"/>
    <w:tmpl w:val="E4401AF2"/>
    <w:lvl w:ilvl="0">
      <w:start w:val="1"/>
      <w:numFmt w:val="bullet"/>
      <w:lvlText w:val=""/>
      <w:lvlJc w:val="left"/>
      <w:pPr>
        <w:tabs>
          <w:tab w:val="num" w:pos="417"/>
        </w:tabs>
        <w:ind w:left="227" w:hanging="170"/>
      </w:pPr>
      <w:rPr>
        <w:rFonts w:ascii="Symbol" w:hAnsi="Symbol" w:cs="Symbol"/>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cs="Wingdings"/>
        <w:rtl w:val="0"/>
      </w:rPr>
    </w:lvl>
    <w:lvl w:ilvl="3">
      <w:start w:val="1"/>
      <w:numFmt w:val="bullet"/>
      <w:lvlText w:val=""/>
      <w:lvlJc w:val="left"/>
      <w:pPr>
        <w:tabs>
          <w:tab w:val="num" w:pos="2880"/>
        </w:tabs>
        <w:ind w:left="2880" w:hanging="360"/>
      </w:pPr>
      <w:rPr>
        <w:rFonts w:ascii="Symbol" w:hAnsi="Symbol" w:cs="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cs="Wingdings"/>
        <w:rtl w:val="0"/>
      </w:rPr>
    </w:lvl>
    <w:lvl w:ilvl="6">
      <w:start w:val="1"/>
      <w:numFmt w:val="bullet"/>
      <w:lvlText w:val=""/>
      <w:lvlJc w:val="left"/>
      <w:pPr>
        <w:tabs>
          <w:tab w:val="num" w:pos="5040"/>
        </w:tabs>
        <w:ind w:left="5040" w:hanging="360"/>
      </w:pPr>
      <w:rPr>
        <w:rFonts w:ascii="Symbol" w:hAnsi="Symbol" w:cs="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cs="Wingdings"/>
        <w:rtl w:val="0"/>
      </w:rPr>
    </w:lvl>
  </w:abstractNum>
  <w:abstractNum w:abstractNumId="3">
    <w:nsid w:val="11773E29"/>
    <w:multiLevelType w:val="singleLevel"/>
    <w:tmpl w:val="B75E3EB6"/>
    <w:lvl w:ilvl="0">
      <w:start w:val="3"/>
      <w:numFmt w:val="decimal"/>
      <w:lvlText w:val="%1."/>
      <w:lvlJc w:val="left"/>
      <w:pPr>
        <w:tabs>
          <w:tab w:val="num" w:pos="420"/>
        </w:tabs>
        <w:ind w:left="420" w:hanging="420"/>
      </w:pPr>
    </w:lvl>
  </w:abstractNum>
  <w:abstractNum w:abstractNumId="4">
    <w:nsid w:val="1B9B4CD7"/>
    <w:multiLevelType w:val="singleLevel"/>
    <w:tmpl w:val="5728EEB0"/>
    <w:lvl w:ilvl="0">
      <w:start w:val="1"/>
      <w:numFmt w:val="lowerLetter"/>
      <w:lvlText w:val="%1)"/>
      <w:lvlJc w:val="left"/>
      <w:pPr>
        <w:tabs>
          <w:tab w:val="num" w:pos="360"/>
        </w:tabs>
        <w:ind w:left="360" w:hanging="360"/>
      </w:pPr>
    </w:lvl>
  </w:abstractNum>
  <w:abstractNum w:abstractNumId="5">
    <w:nsid w:val="36E77358"/>
    <w:multiLevelType w:val="hybridMultilevel"/>
    <w:tmpl w:val="19C03F34"/>
    <w:lvl w:ilvl="0">
      <w:start w:val="0"/>
      <w:numFmt w:val="bullet"/>
      <w:lvlText w:val=""/>
      <w:lvlJc w:val="left"/>
      <w:pPr>
        <w:tabs>
          <w:tab w:val="num" w:pos="720"/>
        </w:tabs>
        <w:ind w:left="720" w:hanging="360"/>
      </w:pPr>
      <w:rPr>
        <w:rFonts w:ascii="Symbol" w:hAnsi="Symbol"/>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cs="Wingdings"/>
        <w:rtl w:val="0"/>
      </w:rPr>
    </w:lvl>
    <w:lvl w:ilvl="3">
      <w:start w:val="1"/>
      <w:numFmt w:val="bullet"/>
      <w:lvlText w:val=""/>
      <w:lvlJc w:val="left"/>
      <w:pPr>
        <w:tabs>
          <w:tab w:val="num" w:pos="2880"/>
        </w:tabs>
        <w:ind w:left="2880" w:hanging="360"/>
      </w:pPr>
      <w:rPr>
        <w:rFonts w:ascii="Symbol" w:hAnsi="Symbol" w:cs="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cs="Wingdings"/>
        <w:rtl w:val="0"/>
      </w:rPr>
    </w:lvl>
    <w:lvl w:ilvl="6">
      <w:start w:val="1"/>
      <w:numFmt w:val="bullet"/>
      <w:lvlText w:val=""/>
      <w:lvlJc w:val="left"/>
      <w:pPr>
        <w:tabs>
          <w:tab w:val="num" w:pos="5040"/>
        </w:tabs>
        <w:ind w:left="5040" w:hanging="360"/>
      </w:pPr>
      <w:rPr>
        <w:rFonts w:ascii="Symbol" w:hAnsi="Symbol" w:cs="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cs="Wingdings"/>
        <w:rtl w:val="0"/>
      </w:rPr>
    </w:lvl>
  </w:abstractNum>
  <w:abstractNum w:abstractNumId="6">
    <w:nsid w:val="44AD64CE"/>
    <w:multiLevelType w:val="singleLevel"/>
    <w:tmpl w:val="E5D834B2"/>
    <w:lvl w:ilvl="0">
      <w:start w:val="2"/>
      <w:numFmt w:val="decimal"/>
      <w:lvlText w:val="%1."/>
      <w:lvlJc w:val="left"/>
      <w:pPr>
        <w:tabs>
          <w:tab w:val="num" w:pos="317"/>
        </w:tabs>
        <w:ind w:left="317" w:hanging="360"/>
      </w:pPr>
    </w:lvl>
  </w:abstractNum>
  <w:abstractNum w:abstractNumId="7">
    <w:nsid w:val="487A4548"/>
    <w:multiLevelType w:val="multilevel"/>
    <w:tmpl w:val="3F9A5BEA"/>
    <w:lvl w:ilvl="0">
      <w:start w:val="1"/>
      <w:numFmt w:val="lowerLetter"/>
      <w:lvlText w:val="%1)"/>
      <w:lvlJc w:val="left"/>
      <w:pPr>
        <w:tabs>
          <w:tab w:val="num" w:pos="360"/>
        </w:tabs>
        <w:ind w:left="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4D80696D"/>
    <w:multiLevelType w:val="hybridMultilevel"/>
    <w:tmpl w:val="7F204AD4"/>
    <w:lvl w:ilvl="0">
      <w:start w:val="1"/>
      <w:numFmt w:val="bullet"/>
      <w:lvlText w:val=""/>
      <w:lvlJc w:val="left"/>
      <w:pPr>
        <w:tabs>
          <w:tab w:val="num" w:pos="417"/>
        </w:tabs>
        <w:ind w:left="227" w:hanging="170"/>
      </w:pPr>
      <w:rPr>
        <w:rFonts w:ascii="Symbol" w:hAnsi="Symbol" w:cs="Symbol"/>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cs="Wingdings"/>
        <w:rtl w:val="0"/>
      </w:rPr>
    </w:lvl>
    <w:lvl w:ilvl="3">
      <w:start w:val="1"/>
      <w:numFmt w:val="bullet"/>
      <w:lvlText w:val=""/>
      <w:lvlJc w:val="left"/>
      <w:pPr>
        <w:tabs>
          <w:tab w:val="num" w:pos="2880"/>
        </w:tabs>
        <w:ind w:left="2880" w:hanging="360"/>
      </w:pPr>
      <w:rPr>
        <w:rFonts w:ascii="Symbol" w:hAnsi="Symbol" w:cs="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cs="Wingdings"/>
        <w:rtl w:val="0"/>
      </w:rPr>
    </w:lvl>
    <w:lvl w:ilvl="6">
      <w:start w:val="1"/>
      <w:numFmt w:val="bullet"/>
      <w:lvlText w:val=""/>
      <w:lvlJc w:val="left"/>
      <w:pPr>
        <w:tabs>
          <w:tab w:val="num" w:pos="5040"/>
        </w:tabs>
        <w:ind w:left="5040" w:hanging="360"/>
      </w:pPr>
      <w:rPr>
        <w:rFonts w:ascii="Symbol" w:hAnsi="Symbol" w:cs="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cs="Wingdings"/>
        <w:rtl w:val="0"/>
      </w:rPr>
    </w:lvl>
  </w:abstractNum>
  <w:abstractNum w:abstractNumId="9">
    <w:nsid w:val="59A85ABE"/>
    <w:multiLevelType w:val="hybridMultilevel"/>
    <w:tmpl w:val="0406BCC8"/>
    <w:lvl w:ilvl="0">
      <w:start w:val="1"/>
      <w:numFmt w:val="bullet"/>
      <w:lvlText w:val=""/>
      <w:lvlJc w:val="left"/>
      <w:pPr>
        <w:tabs>
          <w:tab w:val="num" w:pos="417"/>
        </w:tabs>
        <w:ind w:left="227" w:hanging="170"/>
      </w:pPr>
      <w:rPr>
        <w:rFonts w:ascii="Symbol" w:hAnsi="Symbol" w:cs="Symbol"/>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cs="Wingdings"/>
        <w:rtl w:val="0"/>
      </w:rPr>
    </w:lvl>
    <w:lvl w:ilvl="3">
      <w:start w:val="1"/>
      <w:numFmt w:val="bullet"/>
      <w:lvlText w:val=""/>
      <w:lvlJc w:val="left"/>
      <w:pPr>
        <w:tabs>
          <w:tab w:val="num" w:pos="2880"/>
        </w:tabs>
        <w:ind w:left="2880" w:hanging="360"/>
      </w:pPr>
      <w:rPr>
        <w:rFonts w:ascii="Symbol" w:hAnsi="Symbol" w:cs="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cs="Wingdings"/>
        <w:rtl w:val="0"/>
      </w:rPr>
    </w:lvl>
    <w:lvl w:ilvl="6">
      <w:start w:val="1"/>
      <w:numFmt w:val="bullet"/>
      <w:lvlText w:val=""/>
      <w:lvlJc w:val="left"/>
      <w:pPr>
        <w:tabs>
          <w:tab w:val="num" w:pos="5040"/>
        </w:tabs>
        <w:ind w:left="5040" w:hanging="360"/>
      </w:pPr>
      <w:rPr>
        <w:rFonts w:ascii="Symbol" w:hAnsi="Symbol" w:cs="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cs="Wingdings"/>
        <w:rtl w:val="0"/>
      </w:rPr>
    </w:lvl>
  </w:abstractNum>
  <w:num w:numId="1">
    <w:abstractNumId w:val="3"/>
  </w:num>
  <w:num w:numId="2">
    <w:abstractNumId w:val="3"/>
    <w:lvlOverride w:ilvl="0">
      <w:startOverride w:val="3"/>
    </w:lvlOverride>
  </w:num>
  <w:num w:numId="3">
    <w:abstractNumId w:val="6"/>
  </w:num>
  <w:num w:numId="4">
    <w:abstractNumId w:val="6"/>
    <w:lvlOverride w:ilvl="0">
      <w:startOverride w:val="2"/>
    </w:lvlOverride>
  </w:num>
  <w:num w:numId="5">
    <w:abstractNumId w:val="4"/>
  </w:num>
  <w:num w:numId="6">
    <w:abstractNumId w:val="4"/>
    <w:lvlOverride w:ilvl="0">
      <w:startOverride w:val="1"/>
    </w:lvlOverride>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0"/>
  </w:num>
  <w:num w:numId="11">
    <w:abstractNumId w:val="9"/>
  </w:num>
  <w:num w:numId="12">
    <w:abstractNumId w:val="2"/>
  </w:num>
  <w:num w:numId="13">
    <w:abstractNumId w:val="8"/>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oNotHyphenateCaps/>
  <w:characterSpacingControl w:val="doNotCompress"/>
  <w:compat>
    <w:doNotUseIndentAsNumberingTabStop/>
    <w:allowSpaceOfSameStyleInTable/>
    <w:splitPgBreakAndParaMark/>
    <w:useAnsiKerningPairs/>
  </w:compat>
  <w:rsids>
    <w:rsidRoot w:val="00000000"/>
    <w:rsid w:val="0002486A"/>
    <w:rsid w:val="00153B33"/>
    <w:rsid w:val="00155AB7"/>
    <w:rsid w:val="00247710"/>
    <w:rsid w:val="002A077C"/>
    <w:rsid w:val="00317BA8"/>
    <w:rsid w:val="003F133B"/>
    <w:rsid w:val="00400418"/>
    <w:rsid w:val="005170A9"/>
    <w:rsid w:val="00554BD3"/>
    <w:rsid w:val="005F02E2"/>
    <w:rsid w:val="006325F3"/>
    <w:rsid w:val="006E164E"/>
    <w:rsid w:val="007F010F"/>
    <w:rsid w:val="008C54C3"/>
    <w:rsid w:val="009B7620"/>
    <w:rsid w:val="00A3527D"/>
    <w:rsid w:val="00A9063F"/>
    <w:rsid w:val="00B508B6"/>
    <w:rsid w:val="00C47BB8"/>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Body Text 3" w:unhideWhenUsed="0"/>
    <w:lsdException w:name="Body Text Indent 2"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2B2"/>
    <w:pPr>
      <w:widowControl w:val="0"/>
      <w:autoSpaceDE/>
      <w:autoSpaceDN/>
      <w:bidi w:val="0"/>
      <w:adjustRightInd w:val="0"/>
      <w:ind w:left="0" w:right="0"/>
      <w:jc w:val="left"/>
      <w:textAlignment w:val="auto"/>
    </w:pPr>
    <w:rPr>
      <w:sz w:val="24"/>
      <w:szCs w:val="24"/>
      <w:rtl w:val="0"/>
      <w:lang w:val="sk-SK" w:bidi="ar-SA"/>
    </w:rPr>
  </w:style>
  <w:style w:type="paragraph" w:styleId="Heading1">
    <w:name w:val="heading 1"/>
    <w:basedOn w:val="Normal"/>
    <w:next w:val="Normal"/>
    <w:link w:val="Nadpis1Char"/>
    <w:uiPriority w:val="99"/>
    <w:qFormat/>
    <w:rsid w:val="009902B2"/>
    <w:pPr>
      <w:keepNext/>
      <w:jc w:val="center"/>
      <w:outlineLvl w:val="0"/>
    </w:pPr>
    <w:rPr>
      <w:b/>
      <w:bCs/>
    </w:rPr>
  </w:style>
  <w:style w:type="paragraph" w:styleId="Heading2">
    <w:name w:val="heading 2"/>
    <w:basedOn w:val="Normal"/>
    <w:next w:val="Normal"/>
    <w:link w:val="Nadpis2Char"/>
    <w:uiPriority w:val="99"/>
    <w:qFormat/>
    <w:rsid w:val="009902B2"/>
    <w:pPr>
      <w:keepNext/>
      <w:spacing w:before="120"/>
      <w:jc w:val="center"/>
      <w:outlineLvl w:val="1"/>
    </w:pPr>
    <w:rPr>
      <w:b/>
      <w:bCs/>
      <w:sz w:val="20"/>
      <w:szCs w:val="20"/>
    </w:rPr>
  </w:style>
  <w:style w:type="paragraph" w:styleId="Heading4">
    <w:name w:val="heading 4"/>
    <w:basedOn w:val="Normal"/>
    <w:next w:val="Normal"/>
    <w:link w:val="Nadpis4Char"/>
    <w:uiPriority w:val="99"/>
    <w:qFormat/>
    <w:rsid w:val="009902B2"/>
    <w:pPr>
      <w:keepNext/>
      <w:jc w:val="center"/>
      <w:outlineLvl w:val="3"/>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rsid w:val="009902B2"/>
    <w:rPr>
      <w:rFonts w:ascii="Cambria" w:hAnsi="Cambria" w:cs="Times New Roman"/>
      <w:b/>
      <w:bCs/>
      <w:kern w:val="32"/>
      <w:sz w:val="32"/>
      <w:szCs w:val="32"/>
      <w:rtl w:val="0"/>
    </w:rPr>
  </w:style>
  <w:style w:type="character" w:customStyle="1" w:styleId="Nadpis2Char">
    <w:name w:val="Nadpis 2 Char"/>
    <w:basedOn w:val="DefaultParagraphFont"/>
    <w:link w:val="Heading2"/>
    <w:uiPriority w:val="9"/>
    <w:semiHidden/>
    <w:rsid w:val="009902B2"/>
    <w:rPr>
      <w:rFonts w:ascii="Cambria" w:hAnsi="Cambria" w:cs="Times New Roman"/>
      <w:b/>
      <w:bCs/>
      <w:i/>
      <w:iCs/>
      <w:sz w:val="28"/>
      <w:szCs w:val="28"/>
      <w:rtl w:val="0"/>
    </w:rPr>
  </w:style>
  <w:style w:type="character" w:customStyle="1" w:styleId="Nadpis4Char">
    <w:name w:val="Nadpis 4 Char"/>
    <w:basedOn w:val="DefaultParagraphFont"/>
    <w:link w:val="Heading4"/>
    <w:uiPriority w:val="9"/>
    <w:semiHidden/>
    <w:rsid w:val="009902B2"/>
    <w:rPr>
      <w:rFonts w:ascii="Calibri" w:hAnsi="Calibri" w:cs="Times New Roman"/>
      <w:b/>
      <w:bCs/>
      <w:sz w:val="28"/>
      <w:szCs w:val="28"/>
      <w:rtl w:val="0"/>
    </w:rPr>
  </w:style>
  <w:style w:type="paragraph" w:styleId="BodyText3">
    <w:name w:val="Body Text 3"/>
    <w:basedOn w:val="Normal"/>
    <w:link w:val="Zkladntext3Char"/>
    <w:uiPriority w:val="99"/>
    <w:rsid w:val="009902B2"/>
    <w:pPr>
      <w:spacing w:line="240" w:lineRule="atLeast"/>
      <w:jc w:val="both"/>
    </w:pPr>
  </w:style>
  <w:style w:type="character" w:customStyle="1" w:styleId="Zkladntext3Char">
    <w:name w:val="Základný text 3 Char"/>
    <w:basedOn w:val="DefaultParagraphFont"/>
    <w:link w:val="BodyText3"/>
    <w:uiPriority w:val="99"/>
    <w:semiHidden/>
    <w:rsid w:val="009902B2"/>
    <w:rPr>
      <w:sz w:val="16"/>
      <w:szCs w:val="16"/>
      <w:rtl w:val="0"/>
    </w:rPr>
  </w:style>
  <w:style w:type="paragraph" w:styleId="Header">
    <w:name w:val="header"/>
    <w:basedOn w:val="Normal"/>
    <w:link w:val="HlavikaChar"/>
    <w:uiPriority w:val="99"/>
    <w:rsid w:val="009902B2"/>
    <w:pPr>
      <w:tabs>
        <w:tab w:val="center" w:pos="4536"/>
        <w:tab w:val="right" w:pos="9072"/>
      </w:tabs>
      <w:jc w:val="left"/>
    </w:pPr>
  </w:style>
  <w:style w:type="character" w:customStyle="1" w:styleId="HlavikaChar">
    <w:name w:val="Hlavička Char"/>
    <w:basedOn w:val="DefaultParagraphFont"/>
    <w:link w:val="Header"/>
    <w:uiPriority w:val="99"/>
    <w:semiHidden/>
    <w:rsid w:val="009902B2"/>
    <w:rPr>
      <w:sz w:val="24"/>
      <w:szCs w:val="24"/>
      <w:rtl w:val="0"/>
    </w:rPr>
  </w:style>
  <w:style w:type="paragraph" w:styleId="BodyText2">
    <w:name w:val="Body Text 2"/>
    <w:basedOn w:val="Normal"/>
    <w:link w:val="Zkladntext2Char"/>
    <w:uiPriority w:val="99"/>
    <w:rsid w:val="009902B2"/>
    <w:pPr>
      <w:jc w:val="center"/>
    </w:pPr>
    <w:rPr>
      <w:sz w:val="20"/>
      <w:szCs w:val="20"/>
    </w:rPr>
  </w:style>
  <w:style w:type="character" w:customStyle="1" w:styleId="Zkladntext2Char">
    <w:name w:val="Základný text 2 Char"/>
    <w:basedOn w:val="DefaultParagraphFont"/>
    <w:link w:val="BodyText2"/>
    <w:uiPriority w:val="99"/>
    <w:semiHidden/>
    <w:rsid w:val="009902B2"/>
    <w:rPr>
      <w:sz w:val="24"/>
      <w:szCs w:val="24"/>
      <w:rtl w:val="0"/>
    </w:rPr>
  </w:style>
  <w:style w:type="paragraph" w:customStyle="1" w:styleId="Normlny">
    <w:name w:val="_Normálny"/>
    <w:basedOn w:val="Normal"/>
    <w:uiPriority w:val="99"/>
    <w:rsid w:val="009902B2"/>
    <w:pPr>
      <w:jc w:val="left"/>
    </w:pPr>
    <w:rPr>
      <w:sz w:val="20"/>
      <w:szCs w:val="20"/>
    </w:rPr>
  </w:style>
  <w:style w:type="paragraph" w:styleId="FootnoteText">
    <w:name w:val="footnote text"/>
    <w:basedOn w:val="Normal"/>
    <w:link w:val="TextpoznmkypodiarouChar"/>
    <w:uiPriority w:val="99"/>
    <w:semiHidden/>
    <w:rsid w:val="009902B2"/>
    <w:pPr>
      <w:jc w:val="left"/>
    </w:pPr>
    <w:rPr>
      <w:sz w:val="20"/>
      <w:szCs w:val="20"/>
    </w:rPr>
  </w:style>
  <w:style w:type="character" w:customStyle="1" w:styleId="TextpoznmkypodiarouChar">
    <w:name w:val="Text poznámky pod čiarou Char"/>
    <w:basedOn w:val="DefaultParagraphFont"/>
    <w:link w:val="FootnoteText"/>
    <w:uiPriority w:val="99"/>
    <w:semiHidden/>
    <w:rsid w:val="009902B2"/>
    <w:rPr>
      <w:sz w:val="20"/>
      <w:szCs w:val="20"/>
      <w:rtl w:val="0"/>
    </w:rPr>
  </w:style>
  <w:style w:type="paragraph" w:customStyle="1" w:styleId="PARA">
    <w:name w:val="PARA"/>
    <w:basedOn w:val="Normal"/>
    <w:next w:val="Normal"/>
    <w:uiPriority w:val="99"/>
    <w:rsid w:val="009902B2"/>
    <w:pPr>
      <w:keepNext/>
      <w:keepLines/>
      <w:tabs>
        <w:tab w:val="left" w:pos="680"/>
      </w:tabs>
      <w:spacing w:before="240" w:after="120"/>
      <w:jc w:val="center"/>
    </w:pPr>
    <w:rPr>
      <w:lang w:val="en-US"/>
    </w:rPr>
  </w:style>
  <w:style w:type="paragraph" w:customStyle="1" w:styleId="abc">
    <w:name w:val="abc"/>
    <w:basedOn w:val="Normal"/>
    <w:uiPriority w:val="99"/>
    <w:rsid w:val="009902B2"/>
    <w:pPr>
      <w:tabs>
        <w:tab w:val="left" w:pos="360"/>
        <w:tab w:val="left" w:pos="680"/>
      </w:tabs>
      <w:jc w:val="both"/>
    </w:pPr>
    <w:rPr>
      <w:sz w:val="20"/>
      <w:szCs w:val="20"/>
    </w:rPr>
  </w:style>
  <w:style w:type="character" w:styleId="FootnoteReference">
    <w:name w:val="footnote reference"/>
    <w:basedOn w:val="DefaultParagraphFont"/>
    <w:uiPriority w:val="99"/>
    <w:semiHidden/>
    <w:rsid w:val="009902B2"/>
    <w:rPr>
      <w:vertAlign w:val="superscript"/>
    </w:rPr>
  </w:style>
  <w:style w:type="paragraph" w:styleId="Footer">
    <w:name w:val="footer"/>
    <w:basedOn w:val="Normal"/>
    <w:link w:val="PtaChar"/>
    <w:uiPriority w:val="99"/>
    <w:rsid w:val="009902B2"/>
    <w:pPr>
      <w:tabs>
        <w:tab w:val="center" w:pos="4536"/>
        <w:tab w:val="right" w:pos="9072"/>
      </w:tabs>
      <w:jc w:val="left"/>
    </w:pPr>
  </w:style>
  <w:style w:type="character" w:customStyle="1" w:styleId="PtaChar">
    <w:name w:val="Päta Char"/>
    <w:basedOn w:val="DefaultParagraphFont"/>
    <w:link w:val="Footer"/>
    <w:uiPriority w:val="99"/>
    <w:semiHidden/>
    <w:rsid w:val="009902B2"/>
    <w:rPr>
      <w:sz w:val="24"/>
      <w:szCs w:val="24"/>
      <w:rtl w:val="0"/>
    </w:rPr>
  </w:style>
  <w:style w:type="character" w:styleId="PageNumber">
    <w:name w:val="page number"/>
    <w:basedOn w:val="DefaultParagraphFont"/>
    <w:uiPriority w:val="99"/>
    <w:rsid w:val="009902B2"/>
  </w:style>
  <w:style w:type="paragraph" w:styleId="BodyTextIndent2">
    <w:name w:val="Body Text Indent 2"/>
    <w:basedOn w:val="Normal"/>
    <w:link w:val="Zarkazkladnhotextu2Char"/>
    <w:uiPriority w:val="99"/>
    <w:rsid w:val="009902B2"/>
    <w:pPr>
      <w:ind w:left="290" w:hanging="290"/>
      <w:jc w:val="left"/>
    </w:pPr>
    <w:rPr>
      <w:sz w:val="20"/>
      <w:szCs w:val="20"/>
    </w:rPr>
  </w:style>
  <w:style w:type="character" w:customStyle="1" w:styleId="Zarkazkladnhotextu2Char">
    <w:name w:val="Zarážka základného textu 2 Char"/>
    <w:basedOn w:val="DefaultParagraphFont"/>
    <w:link w:val="BodyTextIndent2"/>
    <w:uiPriority w:val="99"/>
    <w:semiHidden/>
    <w:rsid w:val="009902B2"/>
    <w:rPr>
      <w:sz w:val="24"/>
      <w:szCs w:val="24"/>
      <w:rtl w:val="0"/>
    </w:rPr>
  </w:style>
  <w:style w:type="paragraph" w:customStyle="1" w:styleId="CharCharCharCharCharCharChar1">
    <w:name w:val="Char Char Char Char Char Char Char1"/>
    <w:basedOn w:val="Normal"/>
    <w:uiPriority w:val="99"/>
    <w:rsid w:val="00A3527D"/>
    <w:pPr>
      <w:spacing w:after="160" w:line="240" w:lineRule="exact"/>
      <w:jc w:val="left"/>
    </w:pPr>
    <w:rPr>
      <w:rFonts w:ascii="Tahoma" w:hAnsi="Tahoma" w:cs="Tahoma"/>
      <w:sz w:val="20"/>
      <w:szCs w:val="20"/>
      <w:lang w:val="en-US"/>
    </w:rPr>
  </w:style>
  <w:style w:type="paragraph" w:customStyle="1" w:styleId="CharCharCharCharCharCharChar11">
    <w:name w:val="Char Char Char Char Char Char Char11"/>
    <w:basedOn w:val="Normal"/>
    <w:uiPriority w:val="99"/>
    <w:rsid w:val="00400418"/>
    <w:pPr>
      <w:spacing w:after="160" w:line="240" w:lineRule="exact"/>
      <w:jc w:val="left"/>
    </w:pPr>
    <w:rPr>
      <w:rFonts w:ascii="Tahoma" w:hAnsi="Tahoma" w:cs="Tahoma"/>
      <w:sz w:val="20"/>
      <w:szCs w:val="20"/>
      <w:lang w:val="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9</Pages>
  <Words>4477</Words>
  <Characters>25525</Characters>
  <Application>Microsoft Office Word</Application>
  <DocSecurity>0</DocSecurity>
  <Lines>0</Lines>
  <Paragraphs>0</Paragraphs>
  <ScaleCrop>false</ScaleCrop>
  <Company>ÚV SR</Company>
  <LinksUpToDate>false</LinksUpToDate>
  <CharactersWithSpaces>29943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bodorova</dc:creator>
  <cp:lastModifiedBy>mvidova</cp:lastModifiedBy>
  <cp:revision>2</cp:revision>
  <cp:lastPrinted>2009-07-29T14:29:00Z</cp:lastPrinted>
  <dcterms:created xsi:type="dcterms:W3CDTF">2009-08-19T07:21:00Z</dcterms:created>
  <dcterms:modified xsi:type="dcterms:W3CDTF">2009-08-19T07:21:00Z</dcterms:modified>
</cp:coreProperties>
</file>