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E32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F748A7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C7E32" w:rsidRPr="00EC193B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C193B"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9C7E32" w:rsidRPr="00EC193B" w:rsidP="009C7E32">
      <w:pPr>
        <w:pStyle w:val="BodyTex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 w:rsidR="009C7E32" w:rsidRPr="00EC193B" w:rsidP="009C7E32">
      <w:pPr>
        <w:pStyle w:val="BodyText"/>
        <w:rPr>
          <w:rFonts w:ascii="Times New Roman" w:hAnsi="Times New Roman" w:cs="Times New Roman"/>
          <w:bCs/>
          <w:iCs/>
        </w:rPr>
      </w:pPr>
    </w:p>
    <w:p w:rsidR="009C7E32" w:rsidRPr="00EC193B" w:rsidP="009C7E32"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 w:rsidR="009C7E32" w:rsidRPr="00EC193B" w:rsidP="009C7E32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9C7E32" w:rsidRPr="00EC193B" w:rsidP="009C7E32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9C7E32" w:rsidRPr="00EC193B" w:rsidP="009C7E32">
      <w:pPr>
        <w:pStyle w:val="BodyText"/>
        <w:rPr>
          <w:rFonts w:ascii="Times New Roman" w:hAnsi="Times New Roman" w:cs="Times New Roman"/>
          <w:bCs/>
          <w:iCs/>
        </w:rPr>
      </w:pPr>
    </w:p>
    <w:p w:rsidR="009C7E32" w:rsidP="009C7E32">
      <w:pPr>
        <w:pStyle w:val="BodyText"/>
        <w:jc w:val="center"/>
        <w:rPr>
          <w:rFonts w:ascii="Times New Roman" w:hAnsi="Times New Roman" w:cs="Times New Roman"/>
          <w:b/>
          <w:bCs/>
          <w:i/>
          <w:iCs/>
          <w:sz w:val="36"/>
        </w:rPr>
      </w:pPr>
    </w:p>
    <w:p w:rsidR="009C7E32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>ZÁKON</w:t>
      </w:r>
    </w:p>
    <w:p w:rsidR="009C7E32" w:rsidRPr="00BF357F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C7E32" w:rsidRPr="00BF357F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>z ........... 200</w:t>
      </w:r>
      <w:r w:rsidR="00150036"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</w:p>
    <w:p w:rsidR="009C7E32" w:rsidRPr="00BF357F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C7E32" w:rsidRPr="00BF357F" w:rsidP="009C7E32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ktorým sa mení a dopĺňa zákon č. </w:t>
      </w:r>
      <w:r w:rsidR="00F41CC4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A52AA9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41CC4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F41C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1961 </w:t>
      </w: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>Z</w:t>
      </w:r>
      <w:r w:rsidR="00F41CC4">
        <w:rPr>
          <w:rFonts w:ascii="Times New Roman" w:hAnsi="Times New Roman" w:cs="Times New Roman"/>
          <w:b/>
          <w:bCs/>
          <w:iCs/>
          <w:sz w:val="28"/>
          <w:szCs w:val="28"/>
        </w:rPr>
        <w:t>b</w:t>
      </w: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F41CC4">
        <w:rPr>
          <w:rFonts w:ascii="Times New Roman" w:hAnsi="Times New Roman" w:cs="Times New Roman"/>
          <w:b/>
          <w:bCs/>
          <w:iCs/>
          <w:sz w:val="28"/>
          <w:szCs w:val="28"/>
        </w:rPr>
        <w:t>o pozemných komunikáciách /cestný zákon/</w:t>
      </w:r>
      <w:r w:rsidRPr="00BF35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v znení neskorších predpisov </w:t>
      </w:r>
    </w:p>
    <w:p w:rsidR="009C7E32" w:rsidP="009C7E32">
      <w:pPr>
        <w:pStyle w:val="BodyText"/>
        <w:ind w:left="374" w:hanging="374"/>
        <w:rPr>
          <w:rFonts w:ascii="Times New Roman" w:hAnsi="Times New Roman" w:cs="Times New Roman"/>
        </w:rPr>
      </w:pPr>
    </w:p>
    <w:p w:rsidR="009C7E32" w:rsidP="009C7E32">
      <w:pPr>
        <w:pStyle w:val="BodyText"/>
        <w:ind w:left="374" w:hanging="374"/>
        <w:rPr>
          <w:rFonts w:ascii="Times New Roman" w:hAnsi="Times New Roman" w:cs="Times New Roman"/>
        </w:rPr>
      </w:pPr>
    </w:p>
    <w:p w:rsidR="009C7E32" w:rsidRPr="008C64AD" w:rsidP="009C7E32">
      <w:pPr>
        <w:jc w:val="center"/>
        <w:rPr>
          <w:rFonts w:ascii="Times New Roman" w:hAnsi="Times New Roman" w:cs="Times New Roman"/>
          <w:sz w:val="26"/>
          <w:szCs w:val="26"/>
        </w:rPr>
      </w:pPr>
      <w:r w:rsidRPr="008C64AD">
        <w:rPr>
          <w:rFonts w:ascii="Times New Roman" w:hAnsi="Times New Roman" w:cs="Times New Roman"/>
          <w:sz w:val="26"/>
          <w:szCs w:val="26"/>
        </w:rPr>
        <w:t>Národná rada Slovenskej republiky sa uzn</w:t>
      </w:r>
      <w:r w:rsidRPr="008C64AD">
        <w:rPr>
          <w:rFonts w:ascii="Times New Roman" w:hAnsi="Times New Roman" w:cs="Times New Roman"/>
          <w:sz w:val="26"/>
          <w:szCs w:val="26"/>
        </w:rPr>
        <w:t>iesla na tomto zákone:</w:t>
      </w:r>
    </w:p>
    <w:p w:rsidR="009C7E32" w:rsidRPr="008C64AD" w:rsidP="009C7E3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64AD"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9C7E32" w:rsidRPr="008C64AD" w:rsidP="009C7E3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64AD"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9C7E32" w:rsidRPr="008C64AD" w:rsidP="009C7E3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4AD">
        <w:rPr>
          <w:rFonts w:ascii="Times New Roman" w:hAnsi="Times New Roman" w:cs="Times New Roman"/>
          <w:b/>
          <w:bCs/>
          <w:sz w:val="26"/>
          <w:szCs w:val="26"/>
        </w:rPr>
        <w:t xml:space="preserve">Čl. I </w:t>
      </w:r>
    </w:p>
    <w:p w:rsidR="009C7E32" w:rsidRPr="008C64AD" w:rsidP="009C7E32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9C7E32" w:rsidRPr="008C64AD" w:rsidP="009C7E32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8C64AD">
        <w:rPr>
          <w:rFonts w:ascii="Times New Roman" w:hAnsi="Times New Roman" w:cs="Times New Roman"/>
          <w:sz w:val="26"/>
          <w:szCs w:val="26"/>
        </w:rPr>
        <w:t xml:space="preserve">Zákon č. </w:t>
      </w:r>
      <w:r w:rsidR="00067CB4">
        <w:rPr>
          <w:rFonts w:ascii="Times New Roman" w:hAnsi="Times New Roman" w:cs="Times New Roman"/>
          <w:sz w:val="26"/>
          <w:szCs w:val="26"/>
        </w:rPr>
        <w:t>1</w:t>
      </w:r>
      <w:r w:rsidR="001326DF">
        <w:rPr>
          <w:rFonts w:ascii="Times New Roman" w:hAnsi="Times New Roman" w:cs="Times New Roman"/>
          <w:sz w:val="26"/>
          <w:szCs w:val="26"/>
        </w:rPr>
        <w:t>3</w:t>
      </w:r>
      <w:r w:rsidR="00067CB4">
        <w:rPr>
          <w:rFonts w:ascii="Times New Roman" w:hAnsi="Times New Roman" w:cs="Times New Roman"/>
          <w:sz w:val="26"/>
          <w:szCs w:val="26"/>
        </w:rPr>
        <w:t>5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 xml:space="preserve">1961 </w:t>
      </w:r>
      <w:r w:rsidRPr="008C64AD">
        <w:rPr>
          <w:rFonts w:ascii="Times New Roman" w:hAnsi="Times New Roman" w:cs="Times New Roman"/>
          <w:sz w:val="26"/>
          <w:szCs w:val="26"/>
        </w:rPr>
        <w:t>Z</w:t>
      </w:r>
      <w:r w:rsidR="00067CB4">
        <w:rPr>
          <w:rFonts w:ascii="Times New Roman" w:hAnsi="Times New Roman" w:cs="Times New Roman"/>
          <w:sz w:val="26"/>
          <w:szCs w:val="26"/>
        </w:rPr>
        <w:t>b</w:t>
      </w:r>
      <w:r w:rsidRPr="008C64AD">
        <w:rPr>
          <w:rFonts w:ascii="Times New Roman" w:hAnsi="Times New Roman" w:cs="Times New Roman"/>
          <w:sz w:val="26"/>
          <w:szCs w:val="26"/>
        </w:rPr>
        <w:t xml:space="preserve">. </w:t>
      </w:r>
      <w:r w:rsidR="00067CB4">
        <w:rPr>
          <w:rFonts w:ascii="Times New Roman" w:hAnsi="Times New Roman" w:cs="Times New Roman"/>
          <w:sz w:val="26"/>
          <w:szCs w:val="26"/>
        </w:rPr>
        <w:t>o pozemných komunikáciách /cestný zákon/</w:t>
      </w:r>
      <w:r w:rsidR="001326DF">
        <w:rPr>
          <w:rFonts w:ascii="Times New Roman" w:hAnsi="Times New Roman" w:cs="Times New Roman"/>
          <w:sz w:val="26"/>
          <w:szCs w:val="26"/>
        </w:rPr>
        <w:t xml:space="preserve"> v znení</w:t>
      </w:r>
      <w:r w:rsidRPr="008C64AD">
        <w:rPr>
          <w:rFonts w:ascii="Times New Roman" w:hAnsi="Times New Roman" w:cs="Times New Roman"/>
          <w:sz w:val="26"/>
          <w:szCs w:val="26"/>
        </w:rPr>
        <w:t xml:space="preserve"> zákona č. </w:t>
      </w:r>
      <w:r w:rsidR="00067CB4">
        <w:rPr>
          <w:rFonts w:ascii="Times New Roman" w:hAnsi="Times New Roman" w:cs="Times New Roman"/>
          <w:sz w:val="26"/>
          <w:szCs w:val="26"/>
        </w:rPr>
        <w:t>72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1969</w:t>
      </w:r>
      <w:r w:rsidRPr="008C64AD">
        <w:rPr>
          <w:rFonts w:ascii="Times New Roman" w:hAnsi="Times New Roman" w:cs="Times New Roman"/>
          <w:sz w:val="26"/>
          <w:szCs w:val="26"/>
        </w:rPr>
        <w:t xml:space="preserve"> Z</w:t>
      </w:r>
      <w:r w:rsidR="00067CB4">
        <w:rPr>
          <w:rFonts w:ascii="Times New Roman" w:hAnsi="Times New Roman" w:cs="Times New Roman"/>
          <w:sz w:val="26"/>
          <w:szCs w:val="26"/>
        </w:rPr>
        <w:t>b</w:t>
      </w:r>
      <w:r w:rsidRPr="008C64AD">
        <w:rPr>
          <w:rFonts w:ascii="Times New Roman" w:hAnsi="Times New Roman" w:cs="Times New Roman"/>
          <w:sz w:val="26"/>
          <w:szCs w:val="26"/>
        </w:rPr>
        <w:t xml:space="preserve">., zákona č. </w:t>
      </w:r>
      <w:r w:rsidR="00067CB4">
        <w:rPr>
          <w:rFonts w:ascii="Times New Roman" w:hAnsi="Times New Roman" w:cs="Times New Roman"/>
          <w:sz w:val="26"/>
          <w:szCs w:val="26"/>
        </w:rPr>
        <w:t>139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1982</w:t>
      </w:r>
      <w:r w:rsidRPr="008C64AD">
        <w:rPr>
          <w:rFonts w:ascii="Times New Roman" w:hAnsi="Times New Roman" w:cs="Times New Roman"/>
          <w:sz w:val="26"/>
          <w:szCs w:val="26"/>
        </w:rPr>
        <w:t xml:space="preserve"> Z</w:t>
      </w:r>
      <w:r w:rsidR="00067CB4">
        <w:rPr>
          <w:rFonts w:ascii="Times New Roman" w:hAnsi="Times New Roman" w:cs="Times New Roman"/>
          <w:sz w:val="26"/>
          <w:szCs w:val="26"/>
        </w:rPr>
        <w:t>b</w:t>
      </w:r>
      <w:r w:rsidRPr="008C64AD">
        <w:rPr>
          <w:rFonts w:ascii="Times New Roman" w:hAnsi="Times New Roman" w:cs="Times New Roman"/>
          <w:sz w:val="26"/>
          <w:szCs w:val="26"/>
        </w:rPr>
        <w:t xml:space="preserve">., zákona č. </w:t>
      </w:r>
      <w:r w:rsidR="001326DF">
        <w:rPr>
          <w:rFonts w:ascii="Times New Roman" w:hAnsi="Times New Roman" w:cs="Times New Roman"/>
          <w:sz w:val="26"/>
          <w:szCs w:val="26"/>
        </w:rPr>
        <w:t>2</w:t>
      </w:r>
      <w:r w:rsidR="00067CB4">
        <w:rPr>
          <w:rFonts w:ascii="Times New Roman" w:hAnsi="Times New Roman" w:cs="Times New Roman"/>
          <w:sz w:val="26"/>
          <w:szCs w:val="26"/>
        </w:rPr>
        <w:t>7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1984</w:t>
      </w:r>
      <w:r w:rsidRPr="008C64AD">
        <w:rPr>
          <w:rFonts w:ascii="Times New Roman" w:hAnsi="Times New Roman" w:cs="Times New Roman"/>
          <w:sz w:val="26"/>
          <w:szCs w:val="26"/>
        </w:rPr>
        <w:t xml:space="preserve"> Z</w:t>
      </w:r>
      <w:r w:rsidR="00067CB4">
        <w:rPr>
          <w:rFonts w:ascii="Times New Roman" w:hAnsi="Times New Roman" w:cs="Times New Roman"/>
          <w:sz w:val="26"/>
          <w:szCs w:val="26"/>
        </w:rPr>
        <w:t>b</w:t>
      </w:r>
      <w:r w:rsidRPr="008C64AD">
        <w:rPr>
          <w:rFonts w:ascii="Times New Roman" w:hAnsi="Times New Roman" w:cs="Times New Roman"/>
          <w:sz w:val="26"/>
          <w:szCs w:val="26"/>
        </w:rPr>
        <w:t xml:space="preserve">., zákona č. </w:t>
      </w:r>
      <w:r w:rsidR="00067CB4">
        <w:rPr>
          <w:rFonts w:ascii="Times New Roman" w:hAnsi="Times New Roman" w:cs="Times New Roman"/>
          <w:sz w:val="26"/>
          <w:szCs w:val="26"/>
        </w:rPr>
        <w:t>1</w:t>
      </w:r>
      <w:r w:rsidR="001326DF">
        <w:rPr>
          <w:rFonts w:ascii="Times New Roman" w:hAnsi="Times New Roman" w:cs="Times New Roman"/>
          <w:sz w:val="26"/>
          <w:szCs w:val="26"/>
        </w:rPr>
        <w:t>6</w:t>
      </w:r>
      <w:r w:rsidR="00067CB4">
        <w:rPr>
          <w:rFonts w:ascii="Times New Roman" w:hAnsi="Times New Roman" w:cs="Times New Roman"/>
          <w:sz w:val="26"/>
          <w:szCs w:val="26"/>
        </w:rPr>
        <w:t>0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1996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z., zákona č. </w:t>
      </w:r>
      <w:r>
        <w:rPr>
          <w:rFonts w:ascii="Times New Roman" w:hAnsi="Times New Roman" w:cs="Times New Roman"/>
          <w:sz w:val="26"/>
          <w:szCs w:val="26"/>
        </w:rPr>
        <w:t>5</w:t>
      </w:r>
      <w:r w:rsidR="00067CB4">
        <w:rPr>
          <w:rFonts w:ascii="Times New Roman" w:hAnsi="Times New Roman" w:cs="Times New Roman"/>
          <w:sz w:val="26"/>
          <w:szCs w:val="26"/>
        </w:rPr>
        <w:t>8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1997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z., zákona č. </w:t>
      </w:r>
      <w:r w:rsidR="001326DF">
        <w:rPr>
          <w:rFonts w:ascii="Times New Roman" w:hAnsi="Times New Roman" w:cs="Times New Roman"/>
          <w:sz w:val="26"/>
          <w:szCs w:val="26"/>
        </w:rPr>
        <w:t>3</w:t>
      </w:r>
      <w:r w:rsidR="00067CB4">
        <w:rPr>
          <w:rFonts w:ascii="Times New Roman" w:hAnsi="Times New Roman" w:cs="Times New Roman"/>
          <w:sz w:val="26"/>
          <w:szCs w:val="26"/>
        </w:rPr>
        <w:t>9</w:t>
      </w:r>
      <w:r w:rsidR="001326DF">
        <w:rPr>
          <w:rFonts w:ascii="Times New Roman" w:hAnsi="Times New Roman" w:cs="Times New Roman"/>
          <w:sz w:val="26"/>
          <w:szCs w:val="26"/>
        </w:rPr>
        <w:t>5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1998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C64AD">
        <w:rPr>
          <w:rFonts w:ascii="Times New Roman" w:hAnsi="Times New Roman" w:cs="Times New Roman"/>
          <w:sz w:val="26"/>
          <w:szCs w:val="26"/>
        </w:rPr>
        <w:t xml:space="preserve"> zákona č. </w:t>
      </w:r>
      <w:r w:rsidR="00067CB4">
        <w:rPr>
          <w:rFonts w:ascii="Times New Roman" w:hAnsi="Times New Roman" w:cs="Times New Roman"/>
          <w:sz w:val="26"/>
          <w:szCs w:val="26"/>
        </w:rPr>
        <w:t>343</w:t>
      </w:r>
      <w:r w:rsidRPr="008C64AD">
        <w:rPr>
          <w:rFonts w:ascii="Times New Roman" w:hAnsi="Times New Roman" w:cs="Times New Roman"/>
          <w:sz w:val="26"/>
          <w:szCs w:val="26"/>
        </w:rPr>
        <w:t>/</w:t>
      </w:r>
      <w:r w:rsidR="00067CB4">
        <w:rPr>
          <w:rFonts w:ascii="Times New Roman" w:hAnsi="Times New Roman" w:cs="Times New Roman"/>
          <w:sz w:val="26"/>
          <w:szCs w:val="26"/>
        </w:rPr>
        <w:t>1999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C64AD">
        <w:rPr>
          <w:rFonts w:ascii="Times New Roman" w:hAnsi="Times New Roman" w:cs="Times New Roman"/>
          <w:sz w:val="26"/>
          <w:szCs w:val="26"/>
        </w:rPr>
        <w:t xml:space="preserve"> zákona č. </w:t>
      </w:r>
      <w:r w:rsidR="00067CB4">
        <w:rPr>
          <w:rFonts w:ascii="Times New Roman" w:hAnsi="Times New Roman" w:cs="Times New Roman"/>
          <w:sz w:val="26"/>
          <w:szCs w:val="26"/>
        </w:rPr>
        <w:t>388</w:t>
      </w:r>
      <w:r w:rsidRPr="008C64AD">
        <w:rPr>
          <w:rFonts w:ascii="Times New Roman" w:hAnsi="Times New Roman" w:cs="Times New Roman"/>
          <w:sz w:val="26"/>
          <w:szCs w:val="26"/>
        </w:rPr>
        <w:t>/200</w:t>
      </w:r>
      <w:r w:rsidR="00067CB4">
        <w:rPr>
          <w:rFonts w:ascii="Times New Roman" w:hAnsi="Times New Roman" w:cs="Times New Roman"/>
          <w:sz w:val="26"/>
          <w:szCs w:val="26"/>
        </w:rPr>
        <w:t>0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C64AD">
        <w:rPr>
          <w:rFonts w:ascii="Times New Roman" w:hAnsi="Times New Roman" w:cs="Times New Roman"/>
          <w:sz w:val="26"/>
          <w:szCs w:val="26"/>
        </w:rPr>
        <w:t xml:space="preserve">zákona č. </w:t>
      </w:r>
      <w:r w:rsidR="00067CB4">
        <w:rPr>
          <w:rFonts w:ascii="Times New Roman" w:hAnsi="Times New Roman" w:cs="Times New Roman"/>
          <w:sz w:val="26"/>
          <w:szCs w:val="26"/>
        </w:rPr>
        <w:t>416</w:t>
      </w:r>
      <w:r w:rsidRPr="008C64AD">
        <w:rPr>
          <w:rFonts w:ascii="Times New Roman" w:hAnsi="Times New Roman" w:cs="Times New Roman"/>
          <w:sz w:val="26"/>
          <w:szCs w:val="26"/>
        </w:rPr>
        <w:t>/200</w:t>
      </w:r>
      <w:r w:rsidR="00067CB4">
        <w:rPr>
          <w:rFonts w:ascii="Times New Roman" w:hAnsi="Times New Roman" w:cs="Times New Roman"/>
          <w:sz w:val="26"/>
          <w:szCs w:val="26"/>
        </w:rPr>
        <w:t>1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C565E">
        <w:rPr>
          <w:rFonts w:ascii="Times New Roman" w:hAnsi="Times New Roman" w:cs="Times New Roman"/>
          <w:sz w:val="26"/>
          <w:szCs w:val="26"/>
        </w:rPr>
        <w:t xml:space="preserve"> </w:t>
      </w:r>
      <w:r w:rsidRPr="008C64AD">
        <w:rPr>
          <w:rFonts w:ascii="Times New Roman" w:hAnsi="Times New Roman" w:cs="Times New Roman"/>
          <w:sz w:val="26"/>
          <w:szCs w:val="26"/>
        </w:rPr>
        <w:t xml:space="preserve">zákona č. </w:t>
      </w:r>
      <w:r w:rsidR="00067CB4">
        <w:rPr>
          <w:rFonts w:ascii="Times New Roman" w:hAnsi="Times New Roman" w:cs="Times New Roman"/>
          <w:sz w:val="26"/>
          <w:szCs w:val="26"/>
        </w:rPr>
        <w:t>439</w:t>
      </w:r>
      <w:r w:rsidRPr="008C64AD">
        <w:rPr>
          <w:rFonts w:ascii="Times New Roman" w:hAnsi="Times New Roman" w:cs="Times New Roman"/>
          <w:sz w:val="26"/>
          <w:szCs w:val="26"/>
        </w:rPr>
        <w:t>/200</w:t>
      </w:r>
      <w:r w:rsidR="00067CB4">
        <w:rPr>
          <w:rFonts w:ascii="Times New Roman" w:hAnsi="Times New Roman" w:cs="Times New Roman"/>
          <w:sz w:val="26"/>
          <w:szCs w:val="26"/>
        </w:rPr>
        <w:t>1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64AD">
        <w:rPr>
          <w:rFonts w:ascii="Times New Roman" w:hAnsi="Times New Roman" w:cs="Times New Roman"/>
          <w:sz w:val="26"/>
          <w:szCs w:val="26"/>
        </w:rPr>
        <w:t xml:space="preserve">a zákona č. </w:t>
      </w:r>
      <w:r w:rsidR="00586B49">
        <w:rPr>
          <w:rFonts w:ascii="Times New Roman" w:hAnsi="Times New Roman" w:cs="Times New Roman"/>
          <w:sz w:val="26"/>
          <w:szCs w:val="26"/>
        </w:rPr>
        <w:t>5</w:t>
      </w:r>
      <w:r w:rsidR="00757B26">
        <w:rPr>
          <w:rFonts w:ascii="Times New Roman" w:hAnsi="Times New Roman" w:cs="Times New Roman"/>
          <w:sz w:val="26"/>
          <w:szCs w:val="26"/>
        </w:rPr>
        <w:t>24</w:t>
      </w:r>
      <w:r w:rsidRPr="008C64AD">
        <w:rPr>
          <w:rFonts w:ascii="Times New Roman" w:hAnsi="Times New Roman" w:cs="Times New Roman"/>
          <w:sz w:val="26"/>
          <w:szCs w:val="26"/>
        </w:rPr>
        <w:t>/200</w:t>
      </w:r>
      <w:r w:rsidR="00586B49">
        <w:rPr>
          <w:rFonts w:ascii="Times New Roman" w:hAnsi="Times New Roman" w:cs="Times New Roman"/>
          <w:sz w:val="26"/>
          <w:szCs w:val="26"/>
        </w:rPr>
        <w:t>3</w:t>
      </w:r>
      <w:r w:rsidRPr="008C64AD">
        <w:rPr>
          <w:rFonts w:ascii="Times New Roman" w:hAnsi="Times New Roman" w:cs="Times New Roman"/>
          <w:sz w:val="26"/>
          <w:szCs w:val="26"/>
        </w:rPr>
        <w:t xml:space="preserve"> Z. z.</w:t>
      </w:r>
      <w:r w:rsidR="00586B4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7B26">
        <w:rPr>
          <w:rFonts w:ascii="Times New Roman" w:hAnsi="Times New Roman" w:cs="Times New Roman"/>
          <w:sz w:val="26"/>
          <w:szCs w:val="26"/>
        </w:rPr>
        <w:t xml:space="preserve"> zákona č. </w:t>
      </w:r>
      <w:r w:rsidR="00586B49">
        <w:rPr>
          <w:rFonts w:ascii="Times New Roman" w:hAnsi="Times New Roman" w:cs="Times New Roman"/>
          <w:sz w:val="26"/>
          <w:szCs w:val="26"/>
        </w:rPr>
        <w:t>5</w:t>
      </w:r>
      <w:r w:rsidR="00757B26">
        <w:rPr>
          <w:rFonts w:ascii="Times New Roman" w:hAnsi="Times New Roman" w:cs="Times New Roman"/>
          <w:sz w:val="26"/>
          <w:szCs w:val="26"/>
        </w:rPr>
        <w:t>3</w:t>
      </w:r>
      <w:r w:rsidR="00586B49">
        <w:rPr>
          <w:rFonts w:ascii="Times New Roman" w:hAnsi="Times New Roman" w:cs="Times New Roman"/>
          <w:sz w:val="26"/>
          <w:szCs w:val="26"/>
        </w:rPr>
        <w:t>4</w:t>
      </w:r>
      <w:r w:rsidR="00757B26">
        <w:rPr>
          <w:rFonts w:ascii="Times New Roman" w:hAnsi="Times New Roman" w:cs="Times New Roman"/>
          <w:sz w:val="26"/>
          <w:szCs w:val="26"/>
        </w:rPr>
        <w:t>/200</w:t>
      </w:r>
      <w:r w:rsidR="00586B49">
        <w:rPr>
          <w:rFonts w:ascii="Times New Roman" w:hAnsi="Times New Roman" w:cs="Times New Roman"/>
          <w:sz w:val="26"/>
          <w:szCs w:val="26"/>
        </w:rPr>
        <w:t xml:space="preserve">3 Z. z., zákona č. 639/2004 Z. z., zákona č. 725/2004 Z. z., zákona č. 93/2005 Z. z., zákona č. 479/2005 Z. z., zákona č. 25/2007 Z. z., zákona č. 275/2007 Z. z., zákona č. 664/2007 Z. z., zákona č. 86/2008 Z. z., </w:t>
      </w:r>
      <w:r w:rsidR="00757B26">
        <w:rPr>
          <w:rFonts w:ascii="Times New Roman" w:hAnsi="Times New Roman" w:cs="Times New Roman"/>
          <w:sz w:val="26"/>
          <w:szCs w:val="26"/>
        </w:rPr>
        <w:t xml:space="preserve"> </w:t>
      </w:r>
      <w:r w:rsidR="00782C5C">
        <w:rPr>
          <w:rFonts w:ascii="Times New Roman" w:hAnsi="Times New Roman" w:cs="Times New Roman"/>
          <w:sz w:val="26"/>
          <w:szCs w:val="26"/>
        </w:rPr>
        <w:t>zákona č. 8/2009 Z. z.</w:t>
      </w:r>
      <w:r w:rsidR="00406A28">
        <w:rPr>
          <w:rFonts w:ascii="Times New Roman" w:hAnsi="Times New Roman" w:cs="Times New Roman"/>
          <w:sz w:val="26"/>
          <w:szCs w:val="26"/>
        </w:rPr>
        <w:t xml:space="preserve"> a zákona č. 70/2009 Z.z.</w:t>
      </w:r>
      <w:r w:rsidR="00782C5C">
        <w:rPr>
          <w:rFonts w:ascii="Times New Roman" w:hAnsi="Times New Roman" w:cs="Times New Roman"/>
          <w:sz w:val="26"/>
          <w:szCs w:val="26"/>
        </w:rPr>
        <w:t xml:space="preserve">  </w:t>
      </w:r>
      <w:r w:rsidRPr="008C64AD">
        <w:rPr>
          <w:rFonts w:ascii="Times New Roman" w:hAnsi="Times New Roman" w:cs="Times New Roman"/>
          <w:sz w:val="26"/>
          <w:szCs w:val="26"/>
        </w:rPr>
        <w:t>sa  dopĺňa takto:</w:t>
      </w:r>
    </w:p>
    <w:p w:rsidR="009C7E32" w:rsidP="009C7E32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586B49" w:rsidRPr="008C64AD" w:rsidP="009C7E32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117DE0" w:rsidP="009C7E32">
      <w:pPr>
        <w:pStyle w:val="BodyText"/>
        <w:numPr>
          <w:ilvl w:val="0"/>
          <w:numId w:val="1"/>
        </w:numPr>
        <w:tabs>
          <w:tab w:val="left" w:pos="921"/>
        </w:tabs>
        <w:rPr>
          <w:rFonts w:ascii="Times New Roman" w:hAnsi="Times New Roman" w:cs="Times New Roman"/>
          <w:sz w:val="26"/>
          <w:szCs w:val="26"/>
        </w:rPr>
      </w:pPr>
      <w:r w:rsidRPr="00921626" w:rsidR="009C7E32">
        <w:rPr>
          <w:rFonts w:ascii="Times New Roman" w:hAnsi="Times New Roman" w:cs="Times New Roman"/>
          <w:sz w:val="26"/>
          <w:szCs w:val="26"/>
        </w:rPr>
        <w:t xml:space="preserve">§ </w:t>
      </w:r>
      <w:r w:rsidR="00D32324">
        <w:rPr>
          <w:rFonts w:ascii="Times New Roman" w:hAnsi="Times New Roman" w:cs="Times New Roman"/>
          <w:sz w:val="26"/>
          <w:szCs w:val="26"/>
        </w:rPr>
        <w:t xml:space="preserve">6 sa </w:t>
      </w:r>
      <w:r w:rsidR="00170D17">
        <w:rPr>
          <w:rFonts w:ascii="Times New Roman" w:hAnsi="Times New Roman" w:cs="Times New Roman"/>
          <w:sz w:val="26"/>
          <w:szCs w:val="26"/>
        </w:rPr>
        <w:t xml:space="preserve">dopĺňa </w:t>
      </w:r>
      <w:r w:rsidR="00D32324">
        <w:rPr>
          <w:rFonts w:ascii="Times New Roman" w:hAnsi="Times New Roman" w:cs="Times New Roman"/>
          <w:sz w:val="26"/>
          <w:szCs w:val="26"/>
        </w:rPr>
        <w:t>ods</w:t>
      </w:r>
      <w:r w:rsidR="00150036">
        <w:rPr>
          <w:rFonts w:ascii="Times New Roman" w:hAnsi="Times New Roman" w:cs="Times New Roman"/>
          <w:sz w:val="26"/>
          <w:szCs w:val="26"/>
        </w:rPr>
        <w:t>ek</w:t>
      </w:r>
      <w:r w:rsidR="00F21C80">
        <w:rPr>
          <w:rFonts w:ascii="Times New Roman" w:hAnsi="Times New Roman" w:cs="Times New Roman"/>
          <w:sz w:val="26"/>
          <w:szCs w:val="26"/>
        </w:rPr>
        <w:t>om</w:t>
      </w:r>
      <w:r w:rsidR="00D32324">
        <w:rPr>
          <w:rFonts w:ascii="Times New Roman" w:hAnsi="Times New Roman" w:cs="Times New Roman"/>
          <w:sz w:val="26"/>
          <w:szCs w:val="26"/>
        </w:rPr>
        <w:t xml:space="preserve"> </w:t>
      </w:r>
      <w:r w:rsidR="00170D17">
        <w:rPr>
          <w:rFonts w:ascii="Times New Roman" w:hAnsi="Times New Roman" w:cs="Times New Roman"/>
          <w:sz w:val="26"/>
          <w:szCs w:val="26"/>
        </w:rPr>
        <w:t>13</w:t>
      </w:r>
      <w:r w:rsidR="00D32324">
        <w:rPr>
          <w:rFonts w:ascii="Times New Roman" w:hAnsi="Times New Roman" w:cs="Times New Roman"/>
          <w:sz w:val="26"/>
          <w:szCs w:val="26"/>
        </w:rPr>
        <w:t xml:space="preserve">, ktorý </w:t>
      </w:r>
      <w:r w:rsidR="00170D17">
        <w:rPr>
          <w:rFonts w:ascii="Times New Roman" w:hAnsi="Times New Roman" w:cs="Times New Roman"/>
          <w:sz w:val="26"/>
          <w:szCs w:val="26"/>
        </w:rPr>
        <w:t xml:space="preserve">vrátane poznámky pod čiarou </w:t>
      </w:r>
      <w:r w:rsidR="00F21C80">
        <w:rPr>
          <w:rFonts w:ascii="Times New Roman" w:hAnsi="Times New Roman" w:cs="Times New Roman"/>
          <w:sz w:val="26"/>
          <w:szCs w:val="26"/>
        </w:rPr>
        <w:t xml:space="preserve">k odkazu 2ha </w:t>
      </w:r>
      <w:r w:rsidR="00D32324">
        <w:rPr>
          <w:rFonts w:ascii="Times New Roman" w:hAnsi="Times New Roman" w:cs="Times New Roman"/>
          <w:sz w:val="26"/>
          <w:szCs w:val="26"/>
        </w:rPr>
        <w:t>znie: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7DE0" w:rsidP="00117DE0">
      <w:pPr>
        <w:pStyle w:val="BodyText"/>
        <w:ind w:left="561"/>
        <w:rPr>
          <w:rFonts w:ascii="Times New Roman" w:hAnsi="Times New Roman" w:cs="Times New Roman"/>
          <w:sz w:val="26"/>
          <w:szCs w:val="26"/>
        </w:rPr>
      </w:pPr>
    </w:p>
    <w:p w:rsidR="00170D17" w:rsidP="00D32324">
      <w:pPr>
        <w:pStyle w:val="BodyText"/>
        <w:ind w:left="921"/>
        <w:rPr>
          <w:rFonts w:ascii="Times New Roman" w:hAnsi="Times New Roman" w:cs="Times New Roman"/>
          <w:sz w:val="26"/>
          <w:szCs w:val="26"/>
        </w:rPr>
      </w:pPr>
      <w:r w:rsidR="00D32324">
        <w:rPr>
          <w:rFonts w:ascii="Times New Roman" w:hAnsi="Times New Roman" w:cs="Times New Roman"/>
          <w:sz w:val="26"/>
          <w:szCs w:val="26"/>
        </w:rPr>
        <w:t>„</w:t>
      </w:r>
      <w:r w:rsidR="00406A28">
        <w:rPr>
          <w:rFonts w:ascii="Times New Roman" w:hAnsi="Times New Roman" w:cs="Times New Roman"/>
          <w:sz w:val="26"/>
          <w:szCs w:val="26"/>
        </w:rPr>
        <w:t xml:space="preserve">(13) </w:t>
      </w:r>
      <w:r w:rsidR="00AF3DE5">
        <w:rPr>
          <w:rFonts w:ascii="Times New Roman" w:hAnsi="Times New Roman" w:cs="Times New Roman"/>
          <w:sz w:val="26"/>
          <w:szCs w:val="26"/>
        </w:rPr>
        <w:t>Obec môže všeobecne záväzným nariadením</w:t>
      </w:r>
      <w:r w:rsidR="00B1749A">
        <w:rPr>
          <w:rFonts w:ascii="Times New Roman" w:hAnsi="Times New Roman" w:cs="Times New Roman"/>
          <w:sz w:val="26"/>
          <w:szCs w:val="26"/>
          <w:vertAlign w:val="superscript"/>
        </w:rPr>
        <w:t>2ha)</w:t>
      </w:r>
      <w:r w:rsidR="00AF3DE5">
        <w:rPr>
          <w:rFonts w:ascii="Times New Roman" w:hAnsi="Times New Roman" w:cs="Times New Roman"/>
          <w:sz w:val="26"/>
          <w:szCs w:val="26"/>
        </w:rPr>
        <w:t xml:space="preserve"> vymedziť úseky miestnych komunikácií v centr</w:t>
      </w:r>
      <w:r w:rsidR="00406A28">
        <w:rPr>
          <w:rFonts w:ascii="Times New Roman" w:hAnsi="Times New Roman" w:cs="Times New Roman"/>
          <w:sz w:val="26"/>
          <w:szCs w:val="26"/>
        </w:rPr>
        <w:t>e</w:t>
      </w:r>
      <w:r w:rsidR="00AF3DE5">
        <w:rPr>
          <w:rFonts w:ascii="Times New Roman" w:hAnsi="Times New Roman" w:cs="Times New Roman"/>
          <w:sz w:val="26"/>
          <w:szCs w:val="26"/>
        </w:rPr>
        <w:t xml:space="preserve"> obc</w:t>
      </w:r>
      <w:r w:rsidR="00406A28">
        <w:rPr>
          <w:rFonts w:ascii="Times New Roman" w:hAnsi="Times New Roman" w:cs="Times New Roman"/>
          <w:sz w:val="26"/>
          <w:szCs w:val="26"/>
        </w:rPr>
        <w:t>e</w:t>
      </w:r>
      <w:r w:rsidR="00AF3DE5">
        <w:rPr>
          <w:rFonts w:ascii="Times New Roman" w:hAnsi="Times New Roman" w:cs="Times New Roman"/>
          <w:sz w:val="26"/>
          <w:szCs w:val="26"/>
        </w:rPr>
        <w:t xml:space="preserve"> na dočasné parkovanie motorových vozidiel a určiť podmienky platenia a výšku úhrad za dočasné parkovanie motorových vozidiel na týchto vymedzených úsekoch miestnych komunikácií. Takto vymedzené úseky miestnych komunikácií musia byť označené zvislým a vodorovným dopravným značením. Centrá obcí a ich územné vymedzenie určia obce všeobecne záväzným nariadením. Výnos z úhrad za dočasné parkovanie motorových vozidiel je príjmom rozpočtu obce.“ </w:t>
      </w:r>
    </w:p>
    <w:p w:rsidR="00B1749A" w:rsidP="00B1749A">
      <w:pPr>
        <w:pStyle w:val="BodyText"/>
        <w:ind w:left="2520" w:hanging="1620"/>
        <w:rPr>
          <w:rFonts w:ascii="Times New Roman" w:hAnsi="Times New Roman" w:cs="Times New Roman"/>
          <w:sz w:val="26"/>
          <w:szCs w:val="26"/>
        </w:rPr>
      </w:pPr>
    </w:p>
    <w:p w:rsidR="00B1749A" w:rsidP="00B1749A">
      <w:pPr>
        <w:pStyle w:val="BodyText"/>
        <w:ind w:left="25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Poznámka pod čiarou k odkazu 2ha znie:</w:t>
      </w:r>
    </w:p>
    <w:p w:rsidR="00B1749A" w:rsidP="00B1749A">
      <w:pPr>
        <w:pStyle w:val="BodyText"/>
        <w:ind w:left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„2ha) </w:t>
      </w:r>
      <w:r>
        <w:rPr>
          <w:rFonts w:ascii="Times New Roman" w:hAnsi="Times New Roman" w:cs="Times New Roman"/>
          <w:sz w:val="26"/>
          <w:szCs w:val="26"/>
        </w:rPr>
        <w:t>§ 6 zákona Slovenskej národnej rady č. 369/1990 Zb. o obecnom zriadení v znení neskorších predpisov.“.</w:t>
      </w:r>
    </w:p>
    <w:p w:rsidR="00B1749A" w:rsidP="00B1749A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B1749A" w:rsidRPr="00B1749A" w:rsidP="00B1749A">
      <w:pPr>
        <w:pStyle w:val="BodyText"/>
        <w:ind w:left="900" w:hanging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2.   </w:t>
      </w:r>
      <w:r>
        <w:rPr>
          <w:rFonts w:ascii="Times New Roman" w:hAnsi="Times New Roman" w:cs="Times New Roman"/>
          <w:sz w:val="26"/>
          <w:szCs w:val="26"/>
        </w:rPr>
        <w:t>V § 9 ods. 3 sa nad slovom „nariadeniami“ odkaz 4 nahrádza odkazom 2ha a vypúšťa sa poznámka pod čiarou k odkazu 4.</w:t>
      </w:r>
    </w:p>
    <w:p w:rsidR="00170D17" w:rsidP="00D32324">
      <w:pPr>
        <w:pStyle w:val="BodyText"/>
        <w:ind w:left="921"/>
        <w:rPr>
          <w:rFonts w:ascii="Times New Roman" w:hAnsi="Times New Roman" w:cs="Times New Roman"/>
          <w:sz w:val="26"/>
          <w:szCs w:val="26"/>
        </w:rPr>
      </w:pPr>
    </w:p>
    <w:p w:rsidR="00044F4F" w:rsidP="00D32324">
      <w:pPr>
        <w:pStyle w:val="BodyText"/>
        <w:ind w:left="921"/>
        <w:rPr>
          <w:rFonts w:ascii="Times New Roman" w:hAnsi="Times New Roman" w:cs="Times New Roman"/>
          <w:sz w:val="26"/>
          <w:szCs w:val="26"/>
        </w:rPr>
      </w:pPr>
    </w:p>
    <w:p w:rsidR="00FC527B" w:rsidP="00FC527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FC527B" w:rsidP="00FC527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left="935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8C64AD" w:rsidP="009C7E3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4AD">
        <w:rPr>
          <w:rFonts w:ascii="Times New Roman" w:hAnsi="Times New Roman" w:cs="Times New Roman"/>
          <w:b/>
          <w:bCs/>
          <w:sz w:val="26"/>
          <w:szCs w:val="26"/>
        </w:rPr>
        <w:t xml:space="preserve">Čl. II </w:t>
      </w:r>
    </w:p>
    <w:p w:rsidR="009C7E32" w:rsidRPr="008C64AD" w:rsidP="009C7E32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680865" w:rsidP="009C7E32">
      <w:pPr>
        <w:ind w:firstLine="561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8C64AD" w:rsidP="009C7E32">
      <w:pPr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8C64AD">
        <w:rPr>
          <w:rFonts w:ascii="Times New Roman" w:hAnsi="Times New Roman" w:cs="Times New Roman"/>
          <w:sz w:val="26"/>
          <w:szCs w:val="26"/>
        </w:rPr>
        <w:t xml:space="preserve">Tento zákon nadobúda účinnosť </w:t>
      </w:r>
      <w:r w:rsidR="00680865">
        <w:rPr>
          <w:rFonts w:ascii="Times New Roman" w:hAnsi="Times New Roman" w:cs="Times New Roman"/>
          <w:sz w:val="26"/>
          <w:szCs w:val="26"/>
        </w:rPr>
        <w:t xml:space="preserve">1. </w:t>
      </w:r>
      <w:r w:rsidR="00AF3DE5">
        <w:rPr>
          <w:rFonts w:ascii="Times New Roman" w:hAnsi="Times New Roman" w:cs="Times New Roman"/>
          <w:sz w:val="26"/>
          <w:szCs w:val="26"/>
        </w:rPr>
        <w:t>decembra 2009</w:t>
      </w:r>
      <w:r w:rsidRPr="008C64AD">
        <w:rPr>
          <w:rFonts w:ascii="Times New Roman" w:hAnsi="Times New Roman" w:cs="Times New Roman"/>
          <w:sz w:val="26"/>
          <w:szCs w:val="26"/>
        </w:rPr>
        <w:t>.</w:t>
      </w:r>
    </w:p>
    <w:p w:rsidR="009C7E32" w:rsidRPr="008C64AD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8C64AD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9C7E32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680865" w:rsidP="009C7E32">
      <w:pPr>
        <w:rPr>
          <w:rFonts w:ascii="Times New Roman" w:hAnsi="Times New Roman" w:cs="Times New Roman"/>
        </w:rPr>
      </w:pPr>
    </w:p>
    <w:p w:rsidR="00DE2BEC" w:rsidP="009C7E32">
      <w:pPr>
        <w:rPr>
          <w:rFonts w:ascii="Times New Roman" w:hAnsi="Times New Roman" w:cs="Times New Roman"/>
        </w:rPr>
      </w:pPr>
    </w:p>
    <w:p w:rsidR="00AF3DE5" w:rsidP="009C7E32">
      <w:pPr>
        <w:rPr>
          <w:rFonts w:ascii="Times New Roman" w:hAnsi="Times New Roman" w:cs="Times New Roman"/>
        </w:rPr>
      </w:pPr>
    </w:p>
    <w:p w:rsidR="00AF3DE5" w:rsidP="009C7E32">
      <w:pPr>
        <w:rPr>
          <w:rFonts w:ascii="Times New Roman" w:hAnsi="Times New Roman" w:cs="Times New Roman"/>
        </w:rPr>
      </w:pPr>
    </w:p>
    <w:p w:rsidR="00AF3DE5" w:rsidP="009C7E32">
      <w:pPr>
        <w:rPr>
          <w:rFonts w:ascii="Times New Roman" w:hAnsi="Times New Roman" w:cs="Times New Roman"/>
        </w:rPr>
      </w:pPr>
    </w:p>
    <w:p w:rsidR="00AF3DE5" w:rsidP="009C7E32">
      <w:pPr>
        <w:rPr>
          <w:rFonts w:ascii="Times New Roman" w:hAnsi="Times New Roman" w:cs="Times New Roman"/>
        </w:rPr>
      </w:pPr>
    </w:p>
    <w:p w:rsidR="00AF3DE5" w:rsidP="009C7E32">
      <w:pPr>
        <w:rPr>
          <w:rFonts w:ascii="Times New Roman" w:hAnsi="Times New Roman" w:cs="Times New Roman"/>
        </w:rPr>
      </w:pPr>
    </w:p>
    <w:p w:rsidR="00AF3DE5" w:rsidP="009C7E32">
      <w:pPr>
        <w:rPr>
          <w:rFonts w:ascii="Times New Roman" w:hAnsi="Times New Roman" w:cs="Times New Roman"/>
        </w:rPr>
      </w:pPr>
    </w:p>
    <w:p w:rsidR="00DE2BEC" w:rsidP="009C7E32">
      <w:pPr>
        <w:rPr>
          <w:rFonts w:ascii="Times New Roman" w:hAnsi="Times New Roman" w:cs="Times New Roman"/>
        </w:rPr>
      </w:pPr>
    </w:p>
    <w:p w:rsidR="009C7E32" w:rsidRPr="00860639" w:rsidP="009C7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639">
        <w:rPr>
          <w:rFonts w:ascii="Times New Roman" w:hAnsi="Times New Roman" w:cs="Times New Roman"/>
          <w:b/>
          <w:caps/>
          <w:sz w:val="32"/>
          <w:szCs w:val="32"/>
        </w:rPr>
        <w:t>DôVODOVÁ</w:t>
      </w:r>
      <w:r w:rsidRPr="00860639">
        <w:rPr>
          <w:rFonts w:ascii="Times New Roman" w:hAnsi="Times New Roman" w:cs="Times New Roman"/>
          <w:b/>
          <w:sz w:val="32"/>
          <w:szCs w:val="32"/>
        </w:rPr>
        <w:t xml:space="preserve"> SPRÁVA</w:t>
      </w:r>
    </w:p>
    <w:p w:rsidR="009C7E32" w:rsidP="009C7E32">
      <w:pPr>
        <w:jc w:val="both"/>
        <w:rPr>
          <w:rFonts w:ascii="Times New Roman" w:hAnsi="Times New Roman" w:cs="Times New Roman"/>
        </w:rPr>
      </w:pPr>
    </w:p>
    <w:p w:rsidR="009C7E32" w:rsidP="009C7E32">
      <w:pPr>
        <w:jc w:val="both"/>
        <w:rPr>
          <w:rFonts w:ascii="Times New Roman" w:hAnsi="Times New Roman" w:cs="Times New Roman"/>
        </w:rPr>
      </w:pPr>
    </w:p>
    <w:p w:rsidR="009C7E32" w:rsidP="009C7E32">
      <w:pPr>
        <w:jc w:val="both"/>
        <w:rPr>
          <w:rFonts w:ascii="Times New Roman" w:hAnsi="Times New Roman" w:cs="Times New Roman"/>
        </w:rPr>
      </w:pPr>
    </w:p>
    <w:p w:rsidR="009C7E32" w:rsidRPr="004559BB" w:rsidP="009C7E32">
      <w:pPr>
        <w:numPr>
          <w:ilvl w:val="0"/>
          <w:numId w:val="2"/>
        </w:numPr>
        <w:tabs>
          <w:tab w:val="clear" w:pos="1080"/>
        </w:tabs>
        <w:ind w:left="374" w:hanging="3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9BB">
        <w:rPr>
          <w:rFonts w:ascii="Times New Roman" w:hAnsi="Times New Roman" w:cs="Times New Roman"/>
          <w:b/>
          <w:sz w:val="28"/>
          <w:szCs w:val="28"/>
        </w:rPr>
        <w:t>Všeobecná časť</w:t>
      </w:r>
    </w:p>
    <w:p w:rsidR="009C7E32" w:rsidP="009C7E32">
      <w:pPr>
        <w:jc w:val="both"/>
        <w:rPr>
          <w:rFonts w:ascii="Times New Roman" w:hAnsi="Times New Roman" w:cs="Times New Roman"/>
        </w:rPr>
      </w:pPr>
    </w:p>
    <w:p w:rsidR="00964396" w:rsidP="00651B9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="00997183">
        <w:rPr>
          <w:rFonts w:ascii="Times New Roman" w:hAnsi="Times New Roman" w:cs="Times New Roman"/>
          <w:sz w:val="26"/>
          <w:szCs w:val="26"/>
        </w:rPr>
        <w:t>Predkladaný návrh zákona, ktorým sa mení a dopĺňa zákon č. 135/1961</w:t>
      </w:r>
      <w:r w:rsidR="00997183">
        <w:rPr>
          <w:rFonts w:ascii="Times New Roman" w:hAnsi="Times New Roman" w:cs="Times New Roman"/>
          <w:sz w:val="26"/>
          <w:szCs w:val="26"/>
        </w:rPr>
        <w:t xml:space="preserve"> Zb. o pozemných komunikáciách </w:t>
      </w:r>
      <w:r w:rsidR="00EF4621">
        <w:rPr>
          <w:rFonts w:ascii="Times New Roman" w:hAnsi="Times New Roman" w:cs="Times New Roman"/>
          <w:sz w:val="26"/>
          <w:szCs w:val="26"/>
        </w:rPr>
        <w:t xml:space="preserve">(cestný zákon) </w:t>
      </w:r>
      <w:r w:rsidR="00997183">
        <w:rPr>
          <w:rFonts w:ascii="Times New Roman" w:hAnsi="Times New Roman" w:cs="Times New Roman"/>
          <w:sz w:val="26"/>
          <w:szCs w:val="26"/>
        </w:rPr>
        <w:t xml:space="preserve">v znení neskorších predpisov </w:t>
      </w:r>
      <w:r w:rsidR="00A87F9D">
        <w:rPr>
          <w:rFonts w:ascii="Times New Roman" w:hAnsi="Times New Roman" w:cs="Times New Roman"/>
          <w:sz w:val="26"/>
          <w:szCs w:val="26"/>
        </w:rPr>
        <w:t xml:space="preserve">umožňuje obciam, aby </w:t>
      </w:r>
      <w:r>
        <w:rPr>
          <w:rFonts w:ascii="Times New Roman" w:hAnsi="Times New Roman" w:cs="Times New Roman"/>
          <w:sz w:val="26"/>
          <w:szCs w:val="26"/>
        </w:rPr>
        <w:t xml:space="preserve">si právnym predpisom upravili </w:t>
      </w:r>
      <w:r w:rsidR="00997183">
        <w:rPr>
          <w:rFonts w:ascii="Times New Roman" w:hAnsi="Times New Roman" w:cs="Times New Roman"/>
          <w:sz w:val="26"/>
          <w:szCs w:val="26"/>
        </w:rPr>
        <w:t>užívanie niektorých úsekov miestnych komunikácií</w:t>
      </w:r>
      <w:r w:rsidR="00AF3DE5">
        <w:rPr>
          <w:rFonts w:ascii="Times New Roman" w:hAnsi="Times New Roman" w:cs="Times New Roman"/>
          <w:sz w:val="26"/>
          <w:szCs w:val="26"/>
        </w:rPr>
        <w:t xml:space="preserve"> v centrách obcí</w:t>
      </w:r>
      <w:r w:rsidR="00997183">
        <w:rPr>
          <w:rFonts w:ascii="Times New Roman" w:hAnsi="Times New Roman" w:cs="Times New Roman"/>
          <w:sz w:val="26"/>
          <w:szCs w:val="26"/>
        </w:rPr>
        <w:t xml:space="preserve"> za úhradu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318CE">
        <w:rPr>
          <w:rFonts w:ascii="Times New Roman" w:hAnsi="Times New Roman" w:cs="Times New Roman"/>
          <w:sz w:val="26"/>
          <w:szCs w:val="26"/>
        </w:rPr>
        <w:t>Miestnymi komunikáciami sú podľa § 4b ods. 1 cestného zákona všeobecne prístupné a užívané ulice, parkoviská vo vlastníctve obcí a verejné priestranstvá, ktoré slúžia  miestnej doprave a sú zaradené do siete miestnych komunikácií.</w:t>
      </w:r>
    </w:p>
    <w:p w:rsidR="006318CE" w:rsidP="00651B9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7062C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="00964396">
        <w:rPr>
          <w:rFonts w:ascii="Times New Roman" w:hAnsi="Times New Roman" w:cs="Times New Roman"/>
          <w:sz w:val="26"/>
          <w:szCs w:val="26"/>
        </w:rPr>
        <w:t xml:space="preserve">Úhrada za užívanie miestnych komunikácií bolo upravené v </w:t>
      </w:r>
      <w:r>
        <w:rPr>
          <w:rFonts w:ascii="Times New Roman" w:hAnsi="Times New Roman" w:cs="Times New Roman"/>
          <w:sz w:val="26"/>
          <w:szCs w:val="26"/>
        </w:rPr>
        <w:t>zákon</w:t>
      </w:r>
      <w:r w:rsidR="00964396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č. 582/2004 Z.</w:t>
      </w:r>
      <w:r>
        <w:rPr>
          <w:rFonts w:ascii="Times New Roman" w:hAnsi="Times New Roman" w:cs="Times New Roman"/>
          <w:sz w:val="26"/>
          <w:szCs w:val="26"/>
        </w:rPr>
        <w:t xml:space="preserve"> z. o miestnych daniach a miestnom poplatku za komunálne odpady a drobné stavebné odpady v znení neskorších predpisov</w:t>
      </w:r>
      <w:r w:rsidR="00964396">
        <w:rPr>
          <w:rFonts w:ascii="Times New Roman" w:hAnsi="Times New Roman" w:cs="Times New Roman"/>
          <w:sz w:val="26"/>
          <w:szCs w:val="26"/>
        </w:rPr>
        <w:t xml:space="preserve">, novelou </w:t>
      </w:r>
      <w:r w:rsidR="006318CE">
        <w:rPr>
          <w:rFonts w:ascii="Times New Roman" w:hAnsi="Times New Roman" w:cs="Times New Roman"/>
          <w:sz w:val="26"/>
          <w:szCs w:val="26"/>
        </w:rPr>
        <w:t xml:space="preserve">zákona </w:t>
      </w:r>
      <w:r w:rsidR="00964396">
        <w:rPr>
          <w:rFonts w:ascii="Times New Roman" w:hAnsi="Times New Roman" w:cs="Times New Roman"/>
          <w:sz w:val="26"/>
          <w:szCs w:val="26"/>
        </w:rPr>
        <w:t>však d</w:t>
      </w:r>
      <w:r>
        <w:rPr>
          <w:rFonts w:ascii="Times New Roman" w:hAnsi="Times New Roman" w:cs="Times New Roman"/>
          <w:sz w:val="26"/>
          <w:szCs w:val="26"/>
        </w:rPr>
        <w:t>ošlo k zrušeniu miestnej dane za dočasné parkovanie motorových vozidiel ako súčasti miestnej dane za zabratie verejného priestranstva.</w:t>
      </w:r>
      <w:r w:rsidR="00651B95">
        <w:rPr>
          <w:rFonts w:ascii="Times New Roman" w:hAnsi="Times New Roman" w:cs="Times New Roman"/>
          <w:sz w:val="26"/>
          <w:szCs w:val="26"/>
        </w:rPr>
        <w:t xml:space="preserve"> Touto zmenou mnohé mestá a obce na Slovensku stratili možnosť účinným spôsobom regulovať statickú dopravu na ich území, nakoľko nebolo prijaté žiadne náhradné riešenie. </w:t>
      </w:r>
    </w:p>
    <w:p w:rsidR="006318CE" w:rsidP="006318C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="00964396">
        <w:rPr>
          <w:rFonts w:ascii="Times New Roman" w:hAnsi="Times New Roman" w:cs="Times New Roman"/>
          <w:sz w:val="26"/>
          <w:szCs w:val="26"/>
        </w:rPr>
        <w:t xml:space="preserve">Úhradu za užívanie vymedzených úsekov diaľnic, </w:t>
      </w:r>
      <w:r>
        <w:rPr>
          <w:rFonts w:ascii="Times New Roman" w:hAnsi="Times New Roman" w:cs="Times New Roman"/>
          <w:sz w:val="26"/>
          <w:szCs w:val="26"/>
        </w:rPr>
        <w:t xml:space="preserve">ciest pre motorové vozidlá a ciest  I. triedy </w:t>
      </w:r>
      <w:r w:rsidR="00964396">
        <w:rPr>
          <w:rFonts w:ascii="Times New Roman" w:hAnsi="Times New Roman" w:cs="Times New Roman"/>
          <w:sz w:val="26"/>
          <w:szCs w:val="26"/>
        </w:rPr>
        <w:t xml:space="preserve">upravujú ustanovenia § 6 cestného zákona. </w:t>
      </w:r>
      <w:r>
        <w:rPr>
          <w:rFonts w:ascii="Times New Roman" w:hAnsi="Times New Roman" w:cs="Times New Roman"/>
          <w:sz w:val="26"/>
          <w:szCs w:val="26"/>
        </w:rPr>
        <w:t xml:space="preserve">Obdobným spôsobom sa navrhuje upraviť všeobecné užívanie niektorých úsekov miestnych komunikácií za úhradu. </w:t>
      </w:r>
    </w:p>
    <w:p w:rsidR="00F7062C" w:rsidP="00F7062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="0074525C">
        <w:rPr>
          <w:rFonts w:ascii="Times New Roman" w:hAnsi="Times New Roman" w:cs="Times New Roman"/>
          <w:sz w:val="26"/>
          <w:szCs w:val="26"/>
        </w:rPr>
        <w:t>Vzhľadom na to, že miestne komunikácie sú vo vlastníctve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25C">
        <w:rPr>
          <w:rFonts w:ascii="Times New Roman" w:hAnsi="Times New Roman" w:cs="Times New Roman"/>
          <w:sz w:val="26"/>
          <w:szCs w:val="26"/>
        </w:rPr>
        <w:t>a správe obcí</w:t>
      </w:r>
      <w:r w:rsidR="006318CE">
        <w:rPr>
          <w:rFonts w:ascii="Times New Roman" w:hAnsi="Times New Roman" w:cs="Times New Roman"/>
          <w:sz w:val="26"/>
          <w:szCs w:val="26"/>
        </w:rPr>
        <w:t>,</w:t>
      </w:r>
      <w:r w:rsidR="007452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predkladaný návrh zákona umožní,</w:t>
      </w:r>
      <w:r w:rsidR="007452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aby obec vydala na svojom  území všeobecne záväzne nariadenie, ktorý</w:t>
      </w:r>
      <w:r w:rsidR="006318CE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by upravil</w:t>
      </w:r>
      <w:r w:rsidR="006318CE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vymedzenie úsekov miestnych komunikácií, na ktorých bude možné dočasné parkovanie motorových vozidiel, výšku úhrady za dočasné parkovanie a podmienky platenia tejto úhrady.   </w:t>
      </w:r>
    </w:p>
    <w:p w:rsidR="00651B95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997183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vrh </w:t>
      </w:r>
      <w:r w:rsidR="00997183">
        <w:rPr>
          <w:rFonts w:ascii="Times New Roman" w:hAnsi="Times New Roman" w:cs="Times New Roman"/>
          <w:sz w:val="26"/>
          <w:szCs w:val="26"/>
        </w:rPr>
        <w:t xml:space="preserve">zákona </w:t>
      </w:r>
      <w:r>
        <w:rPr>
          <w:rFonts w:ascii="Times New Roman" w:hAnsi="Times New Roman" w:cs="Times New Roman"/>
          <w:sz w:val="26"/>
          <w:szCs w:val="26"/>
        </w:rPr>
        <w:t>je v súlade s </w:t>
      </w:r>
      <w:r w:rsidR="00997183">
        <w:rPr>
          <w:rFonts w:ascii="Times New Roman" w:hAnsi="Times New Roman" w:cs="Times New Roman"/>
          <w:sz w:val="26"/>
          <w:szCs w:val="26"/>
        </w:rPr>
        <w:t>Ú</w:t>
      </w:r>
      <w:r>
        <w:rPr>
          <w:rFonts w:ascii="Times New Roman" w:hAnsi="Times New Roman" w:cs="Times New Roman"/>
          <w:sz w:val="26"/>
          <w:szCs w:val="26"/>
        </w:rPr>
        <w:t>stavou S</w:t>
      </w:r>
      <w:r w:rsidR="00997183">
        <w:rPr>
          <w:rFonts w:ascii="Times New Roman" w:hAnsi="Times New Roman" w:cs="Times New Roman"/>
          <w:sz w:val="26"/>
          <w:szCs w:val="26"/>
        </w:rPr>
        <w:t>lovenskej republiky</w:t>
      </w:r>
      <w:r>
        <w:rPr>
          <w:rFonts w:ascii="Times New Roman" w:hAnsi="Times New Roman" w:cs="Times New Roman"/>
          <w:sz w:val="26"/>
          <w:szCs w:val="26"/>
        </w:rPr>
        <w:t>, ústavnými zákonmi a</w:t>
      </w:r>
      <w:r w:rsidR="00997183">
        <w:rPr>
          <w:rFonts w:ascii="Times New Roman" w:hAnsi="Times New Roman" w:cs="Times New Roman"/>
          <w:sz w:val="26"/>
          <w:szCs w:val="26"/>
        </w:rPr>
        <w:t> všeobecne záväznými právnymi predpismi</w:t>
      </w:r>
      <w:r>
        <w:rPr>
          <w:rFonts w:ascii="Times New Roman" w:hAnsi="Times New Roman" w:cs="Times New Roman"/>
          <w:sz w:val="26"/>
          <w:szCs w:val="26"/>
        </w:rPr>
        <w:t>, medzinárodnými z</w:t>
      </w:r>
      <w:r w:rsidR="00997183">
        <w:rPr>
          <w:rFonts w:ascii="Times New Roman" w:hAnsi="Times New Roman" w:cs="Times New Roman"/>
          <w:sz w:val="26"/>
          <w:szCs w:val="26"/>
        </w:rPr>
        <w:t>áväzkami Slovenskej republiky ako aj s právom Európskej únie a Európskych spoločenstiev.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</w:t>
      </w:r>
      <w:r w:rsidR="00997183">
        <w:rPr>
          <w:rFonts w:ascii="Times New Roman" w:hAnsi="Times New Roman" w:cs="Times New Roman"/>
          <w:sz w:val="26"/>
          <w:szCs w:val="26"/>
        </w:rPr>
        <w:t>edkladaný návrh zákona ne</w:t>
      </w:r>
      <w:r>
        <w:rPr>
          <w:rFonts w:ascii="Times New Roman" w:hAnsi="Times New Roman" w:cs="Times New Roman"/>
          <w:sz w:val="26"/>
          <w:szCs w:val="26"/>
        </w:rPr>
        <w:t>bude mať dopad na štátny rozpočet</w:t>
      </w:r>
      <w:r w:rsidR="005A6B1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7183">
        <w:rPr>
          <w:rFonts w:ascii="Times New Roman" w:hAnsi="Times New Roman" w:cs="Times New Roman"/>
          <w:sz w:val="26"/>
          <w:szCs w:val="26"/>
        </w:rPr>
        <w:t>Návrh zákona predpokladá zvýšenie rozpočtových príjmov miest a obcí</w:t>
      </w:r>
      <w:r>
        <w:rPr>
          <w:rFonts w:ascii="Times New Roman" w:hAnsi="Times New Roman" w:cs="Times New Roman"/>
          <w:sz w:val="26"/>
          <w:szCs w:val="26"/>
        </w:rPr>
        <w:t>.</w:t>
      </w:r>
      <w:r w:rsidR="00997183">
        <w:rPr>
          <w:rFonts w:ascii="Times New Roman" w:hAnsi="Times New Roman" w:cs="Times New Roman"/>
          <w:sz w:val="26"/>
          <w:szCs w:val="26"/>
        </w:rPr>
        <w:t xml:space="preserve"> </w:t>
      </w:r>
      <w:r w:rsidR="00542348">
        <w:rPr>
          <w:rFonts w:ascii="Times New Roman" w:hAnsi="Times New Roman" w:cs="Times New Roman"/>
          <w:sz w:val="26"/>
          <w:szCs w:val="26"/>
        </w:rPr>
        <w:t xml:space="preserve">Návrh </w:t>
      </w:r>
      <w:r w:rsidR="00E0446E">
        <w:rPr>
          <w:rFonts w:ascii="Times New Roman" w:hAnsi="Times New Roman" w:cs="Times New Roman"/>
          <w:sz w:val="26"/>
          <w:szCs w:val="26"/>
        </w:rPr>
        <w:t xml:space="preserve">zákona </w:t>
      </w:r>
      <w:r w:rsidR="00542348">
        <w:rPr>
          <w:rFonts w:ascii="Times New Roman" w:hAnsi="Times New Roman" w:cs="Times New Roman"/>
          <w:sz w:val="26"/>
          <w:szCs w:val="26"/>
        </w:rPr>
        <w:t>ne</w:t>
      </w:r>
      <w:r w:rsidR="00E0446E">
        <w:rPr>
          <w:rFonts w:ascii="Times New Roman" w:hAnsi="Times New Roman" w:cs="Times New Roman"/>
          <w:sz w:val="26"/>
          <w:szCs w:val="26"/>
        </w:rPr>
        <w:t>bude mať vplyv na životné prostredie, ani na zamestnanosť a podnikateľské prostredie.</w:t>
      </w: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841F8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1B95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P="009C7E3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4559BB" w:rsidP="009C7E32">
      <w:pPr>
        <w:numPr>
          <w:ilvl w:val="0"/>
          <w:numId w:val="2"/>
        </w:numPr>
        <w:tabs>
          <w:tab w:val="clear" w:pos="1080"/>
        </w:tabs>
        <w:ind w:left="374" w:hanging="37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Osobitná</w:t>
      </w:r>
      <w:r w:rsidRPr="004559BB">
        <w:rPr>
          <w:rFonts w:ascii="Times New Roman" w:hAnsi="Times New Roman" w:cs="Times New Roman"/>
          <w:b/>
          <w:sz w:val="28"/>
          <w:szCs w:val="28"/>
        </w:rPr>
        <w:t xml:space="preserve"> časť</w:t>
      </w:r>
    </w:p>
    <w:p w:rsidR="009C7E32" w:rsidP="009C7E32">
      <w:pPr>
        <w:jc w:val="both"/>
        <w:rPr>
          <w:rFonts w:ascii="Times New Roman" w:hAnsi="Times New Roman" w:cs="Times New Roman"/>
        </w:rPr>
      </w:pPr>
    </w:p>
    <w:p w:rsidR="009C7E32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823">
        <w:rPr>
          <w:rFonts w:ascii="Times New Roman" w:hAnsi="Times New Roman" w:cs="Times New Roman"/>
          <w:b/>
          <w:sz w:val="26"/>
          <w:szCs w:val="26"/>
        </w:rPr>
        <w:t>Čl. I</w:t>
      </w:r>
    </w:p>
    <w:p w:rsidR="00680865" w:rsidRPr="00BB3823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 bodu 1.</w:t>
      </w:r>
    </w:p>
    <w:p w:rsidR="00680865" w:rsidP="001333B5">
      <w:pPr>
        <w:pStyle w:val="BodyText"/>
        <w:ind w:left="921"/>
        <w:rPr>
          <w:rFonts w:ascii="Times New Roman" w:hAnsi="Times New Roman" w:cs="Times New Roman"/>
          <w:sz w:val="26"/>
          <w:szCs w:val="26"/>
        </w:rPr>
      </w:pPr>
    </w:p>
    <w:p w:rsidR="001333B5" w:rsidP="001333B5">
      <w:pPr>
        <w:pStyle w:val="BodyText"/>
        <w:ind w:left="921"/>
        <w:rPr>
          <w:rFonts w:ascii="Times New Roman" w:hAnsi="Times New Roman" w:cs="Times New Roman"/>
          <w:sz w:val="26"/>
          <w:szCs w:val="26"/>
        </w:rPr>
      </w:pPr>
      <w:r w:rsidR="00D36B64">
        <w:rPr>
          <w:rFonts w:ascii="Times New Roman" w:hAnsi="Times New Roman" w:cs="Times New Roman"/>
          <w:sz w:val="26"/>
          <w:szCs w:val="26"/>
        </w:rPr>
        <w:t xml:space="preserve">Ustanovuje sa oprávnenie obce, ktoré jej umožní všeobecne platným právnym predpisom t. j. </w:t>
      </w:r>
      <w:r>
        <w:rPr>
          <w:rFonts w:ascii="Times New Roman" w:hAnsi="Times New Roman" w:cs="Times New Roman"/>
          <w:sz w:val="26"/>
          <w:szCs w:val="26"/>
        </w:rPr>
        <w:t>všeobecne záväzným nariadením vymedziť úseky miestnych komunikácií</w:t>
      </w:r>
      <w:r w:rsidR="00AF3DE5">
        <w:rPr>
          <w:rFonts w:ascii="Times New Roman" w:hAnsi="Times New Roman" w:cs="Times New Roman"/>
          <w:sz w:val="26"/>
          <w:szCs w:val="26"/>
        </w:rPr>
        <w:t xml:space="preserve"> v centrách obcí</w:t>
      </w:r>
      <w:r>
        <w:rPr>
          <w:rFonts w:ascii="Times New Roman" w:hAnsi="Times New Roman" w:cs="Times New Roman"/>
          <w:sz w:val="26"/>
          <w:szCs w:val="26"/>
        </w:rPr>
        <w:t xml:space="preserve"> na dočasné parkovanie motorových vozidiel a určiť podmienky platenia a výšku úhrady za dočasné parkovanie motorových vozidiel na týchto vymedzených úsekoch miestnych komunikácií. Zároveň sa u</w:t>
      </w:r>
      <w:r w:rsidR="00D36B64">
        <w:rPr>
          <w:rFonts w:ascii="Times New Roman" w:hAnsi="Times New Roman" w:cs="Times New Roman"/>
          <w:sz w:val="26"/>
          <w:szCs w:val="26"/>
        </w:rPr>
        <w:t>stanovuje</w:t>
      </w:r>
      <w:r>
        <w:rPr>
          <w:rFonts w:ascii="Times New Roman" w:hAnsi="Times New Roman" w:cs="Times New Roman"/>
          <w:sz w:val="26"/>
          <w:szCs w:val="26"/>
        </w:rPr>
        <w:t>, že výnos z </w:t>
      </w:r>
      <w:r w:rsidR="00AF3D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úhrad za parkovanie motorových vozidiel je príjmom rozpočtu obce.</w:t>
      </w:r>
    </w:p>
    <w:p w:rsidR="009C7E32" w:rsidP="009C7E32">
      <w:pPr>
        <w:jc w:val="both"/>
        <w:rPr>
          <w:rFonts w:ascii="Times New Roman" w:hAnsi="Times New Roman" w:cs="Times New Roman"/>
          <w:sz w:val="26"/>
          <w:szCs w:val="26"/>
        </w:rPr>
      </w:pPr>
      <w:r w:rsidRPr="00906F4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C7E32" w:rsidRPr="00680865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865">
        <w:rPr>
          <w:rFonts w:ascii="Times New Roman" w:hAnsi="Times New Roman" w:cs="Times New Roman"/>
          <w:b/>
          <w:sz w:val="26"/>
          <w:szCs w:val="26"/>
        </w:rPr>
        <w:t xml:space="preserve">K bodu </w:t>
      </w:r>
      <w:r w:rsidRPr="00680865" w:rsidR="00713D6F">
        <w:rPr>
          <w:rFonts w:ascii="Times New Roman" w:hAnsi="Times New Roman" w:cs="Times New Roman"/>
          <w:b/>
          <w:sz w:val="26"/>
          <w:szCs w:val="26"/>
        </w:rPr>
        <w:t>2</w:t>
      </w:r>
      <w:r w:rsidRPr="00680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0865" w:rsidR="00680865">
        <w:rPr>
          <w:rFonts w:ascii="Times New Roman" w:hAnsi="Times New Roman" w:cs="Times New Roman"/>
          <w:b/>
          <w:sz w:val="26"/>
          <w:szCs w:val="26"/>
        </w:rPr>
        <w:t>.</w:t>
      </w:r>
    </w:p>
    <w:p w:rsidR="009C7E32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B7421" w:rsidP="009C7E3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Legislatívno-technická skratka.</w:t>
      </w:r>
    </w:p>
    <w:p w:rsidR="009C7E32" w:rsidP="009C7E32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C7E32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32858">
        <w:rPr>
          <w:rFonts w:ascii="Times New Roman" w:hAnsi="Times New Roman" w:cs="Times New Roman"/>
          <w:b/>
          <w:sz w:val="26"/>
          <w:szCs w:val="26"/>
        </w:rPr>
        <w:t>K čl. II:</w:t>
      </w:r>
    </w:p>
    <w:p w:rsidR="009C7E32" w:rsidRPr="00532858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7E32" w:rsidP="009C7E32">
      <w:pPr>
        <w:ind w:firstLine="7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Účinnosť zákona sa navrhuje </w:t>
      </w:r>
      <w:r w:rsidRPr="00532858">
        <w:rPr>
          <w:rFonts w:ascii="Times New Roman" w:hAnsi="Times New Roman" w:cs="Times New Roman"/>
          <w:sz w:val="26"/>
          <w:szCs w:val="26"/>
        </w:rPr>
        <w:t xml:space="preserve"> od </w:t>
      </w:r>
      <w:r w:rsidR="00DB7421">
        <w:rPr>
          <w:rFonts w:ascii="Times New Roman" w:hAnsi="Times New Roman" w:cs="Times New Roman"/>
          <w:sz w:val="26"/>
          <w:szCs w:val="26"/>
        </w:rPr>
        <w:t xml:space="preserve"> </w:t>
      </w:r>
      <w:r w:rsidR="00680865">
        <w:rPr>
          <w:rFonts w:ascii="Times New Roman" w:hAnsi="Times New Roman" w:cs="Times New Roman"/>
          <w:sz w:val="26"/>
          <w:szCs w:val="26"/>
        </w:rPr>
        <w:t xml:space="preserve">1. </w:t>
      </w:r>
      <w:r w:rsidR="00AF3DE5">
        <w:rPr>
          <w:rFonts w:ascii="Times New Roman" w:hAnsi="Times New Roman" w:cs="Times New Roman"/>
          <w:sz w:val="26"/>
          <w:szCs w:val="26"/>
        </w:rPr>
        <w:t>decembra 2009</w:t>
      </w:r>
      <w:r w:rsidR="00C372B2">
        <w:rPr>
          <w:rFonts w:ascii="Times New Roman" w:hAnsi="Times New Roman" w:cs="Times New Roman"/>
          <w:sz w:val="26"/>
          <w:szCs w:val="26"/>
        </w:rPr>
        <w:t>.</w:t>
      </w:r>
    </w:p>
    <w:p w:rsidR="00AF3DE5" w:rsidP="009C7E32">
      <w:pPr>
        <w:ind w:firstLine="748"/>
        <w:jc w:val="both"/>
        <w:rPr>
          <w:rFonts w:ascii="Times New Roman" w:hAnsi="Times New Roman" w:cs="Times New Roman"/>
          <w:sz w:val="26"/>
          <w:szCs w:val="26"/>
        </w:rPr>
      </w:pPr>
    </w:p>
    <w:p w:rsidR="00DB7421" w:rsidP="009C7E32">
      <w:pPr>
        <w:ind w:firstLine="748"/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860639" w:rsidP="009C7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639">
        <w:rPr>
          <w:rFonts w:ascii="Times New Roman" w:hAnsi="Times New Roman" w:cs="Times New Roman"/>
          <w:b/>
          <w:caps/>
          <w:sz w:val="32"/>
          <w:szCs w:val="32"/>
        </w:rPr>
        <w:t>D</w:t>
      </w:r>
      <w:r>
        <w:rPr>
          <w:rFonts w:ascii="Times New Roman" w:hAnsi="Times New Roman" w:cs="Times New Roman"/>
          <w:b/>
          <w:caps/>
          <w:sz w:val="32"/>
          <w:szCs w:val="32"/>
        </w:rPr>
        <w:t>OLOŽKA ZLUČITEĽNOSTI</w:t>
      </w:r>
    </w:p>
    <w:p w:rsidR="009C7E32" w:rsidRPr="004559BB" w:rsidP="009C7E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59BB">
        <w:rPr>
          <w:rFonts w:ascii="Times New Roman" w:hAnsi="Times New Roman" w:cs="Times New Roman"/>
          <w:b/>
          <w:sz w:val="26"/>
          <w:szCs w:val="26"/>
        </w:rPr>
        <w:t>Návrhu zákon</w:t>
      </w:r>
      <w:r>
        <w:rPr>
          <w:rFonts w:ascii="Times New Roman" w:hAnsi="Times New Roman" w:cs="Times New Roman"/>
          <w:b/>
          <w:sz w:val="26"/>
          <w:szCs w:val="26"/>
        </w:rPr>
        <w:t>a</w:t>
      </w:r>
      <w:r w:rsidRPr="004559BB">
        <w:rPr>
          <w:rFonts w:ascii="Times New Roman" w:hAnsi="Times New Roman" w:cs="Times New Roman"/>
          <w:b/>
          <w:sz w:val="26"/>
          <w:szCs w:val="26"/>
        </w:rPr>
        <w:t xml:space="preserve"> s právom Európskych spoločenstiev a právom Európskej únie</w:t>
      </w:r>
    </w:p>
    <w:p w:rsidR="009C7E32" w:rsidP="009C7E32">
      <w:pPr>
        <w:jc w:val="both"/>
        <w:rPr>
          <w:rFonts w:ascii="Times New Roman" w:hAnsi="Times New Roman" w:cs="Times New Roman"/>
        </w:rPr>
      </w:pPr>
    </w:p>
    <w:p w:rsidR="009C7E32" w:rsidRPr="00BB3823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823">
        <w:rPr>
          <w:rFonts w:ascii="Times New Roman" w:hAnsi="Times New Roman" w:cs="Times New Roman"/>
          <w:b/>
          <w:sz w:val="26"/>
          <w:szCs w:val="26"/>
        </w:rPr>
        <w:t>1. Predkladateľ právneho predpisu: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</w:rPr>
      </w:pPr>
      <w:r w:rsidRPr="00BB3823">
        <w:rPr>
          <w:rFonts w:ascii="Times New Roman" w:hAnsi="Times New Roman" w:cs="Times New Roman"/>
          <w:sz w:val="26"/>
          <w:szCs w:val="26"/>
        </w:rPr>
        <w:t>Poslanc</w:t>
      </w:r>
      <w:r w:rsidR="00FF7801">
        <w:rPr>
          <w:rFonts w:ascii="Times New Roman" w:hAnsi="Times New Roman" w:cs="Times New Roman"/>
          <w:sz w:val="26"/>
          <w:szCs w:val="26"/>
        </w:rPr>
        <w:t>i</w:t>
      </w:r>
      <w:r w:rsidRPr="00BB3823">
        <w:rPr>
          <w:rFonts w:ascii="Times New Roman" w:hAnsi="Times New Roman" w:cs="Times New Roman"/>
          <w:sz w:val="26"/>
          <w:szCs w:val="26"/>
        </w:rPr>
        <w:t xml:space="preserve"> Národnej rady Slovenskej republiky.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BB3823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823">
        <w:rPr>
          <w:rFonts w:ascii="Times New Roman" w:hAnsi="Times New Roman" w:cs="Times New Roman"/>
          <w:b/>
          <w:sz w:val="26"/>
          <w:szCs w:val="26"/>
        </w:rPr>
        <w:t>2. Názov právneho predpisu: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</w:rPr>
      </w:pPr>
      <w:r w:rsidRPr="00BB3823">
        <w:rPr>
          <w:rFonts w:ascii="Times New Roman" w:hAnsi="Times New Roman" w:cs="Times New Roman"/>
          <w:sz w:val="26"/>
          <w:szCs w:val="26"/>
        </w:rPr>
        <w:t xml:space="preserve">Návrh zákona, ktorým sa </w:t>
      </w:r>
      <w:r w:rsidRPr="00BB3823">
        <w:rPr>
          <w:rFonts w:ascii="Times New Roman" w:hAnsi="Times New Roman" w:cs="Times New Roman"/>
          <w:bCs/>
          <w:iCs/>
          <w:sz w:val="26"/>
          <w:szCs w:val="26"/>
        </w:rPr>
        <w:t xml:space="preserve">mení a dopĺňa zákon č. </w:t>
      </w:r>
      <w:r w:rsidR="00FF7801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DE2BEC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FF7801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BB3823">
        <w:rPr>
          <w:rFonts w:ascii="Times New Roman" w:hAnsi="Times New Roman" w:cs="Times New Roman"/>
          <w:bCs/>
          <w:iCs/>
          <w:sz w:val="26"/>
          <w:szCs w:val="26"/>
        </w:rPr>
        <w:t>/</w:t>
      </w:r>
      <w:r w:rsidR="00FF7801">
        <w:rPr>
          <w:rFonts w:ascii="Times New Roman" w:hAnsi="Times New Roman" w:cs="Times New Roman"/>
          <w:bCs/>
          <w:iCs/>
          <w:sz w:val="26"/>
          <w:szCs w:val="26"/>
        </w:rPr>
        <w:t>1961</w:t>
      </w:r>
      <w:r w:rsidRPr="00BB3823">
        <w:rPr>
          <w:rFonts w:ascii="Times New Roman" w:hAnsi="Times New Roman" w:cs="Times New Roman"/>
          <w:bCs/>
          <w:iCs/>
          <w:sz w:val="26"/>
          <w:szCs w:val="26"/>
        </w:rPr>
        <w:t xml:space="preserve"> Z</w:t>
      </w:r>
      <w:r w:rsidR="00FF7801">
        <w:rPr>
          <w:rFonts w:ascii="Times New Roman" w:hAnsi="Times New Roman" w:cs="Times New Roman"/>
          <w:bCs/>
          <w:iCs/>
          <w:sz w:val="26"/>
          <w:szCs w:val="26"/>
        </w:rPr>
        <w:t>b</w:t>
      </w:r>
      <w:r w:rsidRPr="00BB3823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FF7801">
        <w:rPr>
          <w:rFonts w:ascii="Times New Roman" w:hAnsi="Times New Roman" w:cs="Times New Roman"/>
          <w:bCs/>
          <w:iCs/>
          <w:sz w:val="26"/>
          <w:szCs w:val="26"/>
        </w:rPr>
        <w:t>o pozemných komunikáciách</w:t>
      </w:r>
      <w:r w:rsidRPr="00BB382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36B64">
        <w:rPr>
          <w:rFonts w:ascii="Times New Roman" w:hAnsi="Times New Roman" w:cs="Times New Roman"/>
          <w:bCs/>
          <w:iCs/>
          <w:sz w:val="26"/>
          <w:szCs w:val="26"/>
        </w:rPr>
        <w:t xml:space="preserve">(cestný zákon) </w:t>
      </w:r>
      <w:r w:rsidRPr="00BB3823">
        <w:rPr>
          <w:rFonts w:ascii="Times New Roman" w:hAnsi="Times New Roman" w:cs="Times New Roman"/>
          <w:bCs/>
          <w:iCs/>
          <w:sz w:val="26"/>
          <w:szCs w:val="26"/>
        </w:rPr>
        <w:t>v znení neskorších predpisov.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BB3823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823">
        <w:rPr>
          <w:rFonts w:ascii="Times New Roman" w:hAnsi="Times New Roman" w:cs="Times New Roman"/>
          <w:b/>
          <w:sz w:val="26"/>
          <w:szCs w:val="26"/>
        </w:rPr>
        <w:t>3. Problematika návrhu právneho predpisu: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3823">
        <w:rPr>
          <w:rFonts w:ascii="Times New Roman" w:hAnsi="Times New Roman" w:cs="Times New Roman"/>
          <w:sz w:val="26"/>
          <w:szCs w:val="26"/>
          <w:u w:val="single"/>
        </w:rPr>
        <w:t>a) nie je upravená v práve Európskych spoločenstiev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3823">
        <w:rPr>
          <w:rFonts w:ascii="Times New Roman" w:hAnsi="Times New Roman" w:cs="Times New Roman"/>
          <w:sz w:val="26"/>
          <w:szCs w:val="26"/>
          <w:u w:val="single"/>
        </w:rPr>
        <w:t>b) nie je upravená v práve Európskej únie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3823">
        <w:rPr>
          <w:rFonts w:ascii="Times New Roman" w:hAnsi="Times New Roman" w:cs="Times New Roman"/>
          <w:sz w:val="26"/>
          <w:szCs w:val="26"/>
          <w:u w:val="single"/>
        </w:rPr>
        <w:t>c) nie je upravená v judikatúre Súdneho dvora Európskych spoločenstiev ani v judikatúre Súdu prvého stupňa</w:t>
      </w:r>
    </w:p>
    <w:p w:rsidR="009C7E32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BB3823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BB3823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Záväzky Slovenskej republiky vo vzťahu k Európskym spoločenstvám a Európskej únii:</w:t>
      </w:r>
    </w:p>
    <w:p w:rsidR="009C7E32" w:rsidP="009C7E3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bezpredmetné</w:t>
      </w:r>
    </w:p>
    <w:p w:rsidR="009C7E32" w:rsidP="009C7E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7E32" w:rsidRPr="00BB3823" w:rsidP="009C7E3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B3823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Stupeň zlučiteľnosti návrhu právneho predpisu s právom Európskych spoločenstiev a Európskej únie:</w:t>
      </w:r>
    </w:p>
    <w:p w:rsidR="009C7E32" w:rsidRPr="00BB3823" w:rsidP="009C7E3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bezpredmetné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99" w:rsidP="001C310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A3F99" w:rsidP="001C310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99" w:rsidP="001C310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01E2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A3F99" w:rsidP="001C310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3D37"/>
    <w:multiLevelType w:val="hybridMultilevel"/>
    <w:tmpl w:val="3C641C02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504C47"/>
    <w:multiLevelType w:val="hybridMultilevel"/>
    <w:tmpl w:val="612AFF64"/>
    <w:lvl w:ilvl="0">
      <w:start w:val="2"/>
      <w:numFmt w:val="decimal"/>
      <w:lvlText w:val="%1."/>
      <w:lvlJc w:val="left"/>
      <w:pPr>
        <w:tabs>
          <w:tab w:val="num" w:pos="1356"/>
        </w:tabs>
        <w:ind w:left="1356" w:hanging="360"/>
      </w:pPr>
    </w:lvl>
    <w:lvl w:ilvl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2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F4F"/>
    <w:rsid w:val="00067CB4"/>
    <w:rsid w:val="00117DE0"/>
    <w:rsid w:val="001326DF"/>
    <w:rsid w:val="001333B5"/>
    <w:rsid w:val="00150036"/>
    <w:rsid w:val="00170D17"/>
    <w:rsid w:val="001C3108"/>
    <w:rsid w:val="00406A28"/>
    <w:rsid w:val="004559BB"/>
    <w:rsid w:val="00532858"/>
    <w:rsid w:val="00542348"/>
    <w:rsid w:val="00586B49"/>
    <w:rsid w:val="005A6B1C"/>
    <w:rsid w:val="006318CE"/>
    <w:rsid w:val="00651B95"/>
    <w:rsid w:val="00680865"/>
    <w:rsid w:val="00713D6F"/>
    <w:rsid w:val="0074525C"/>
    <w:rsid w:val="00757B26"/>
    <w:rsid w:val="00782C5C"/>
    <w:rsid w:val="00860639"/>
    <w:rsid w:val="008C64AD"/>
    <w:rsid w:val="00901E27"/>
    <w:rsid w:val="00906F4B"/>
    <w:rsid w:val="00921626"/>
    <w:rsid w:val="00964396"/>
    <w:rsid w:val="00997183"/>
    <w:rsid w:val="009A3F99"/>
    <w:rsid w:val="009C7E32"/>
    <w:rsid w:val="00A52AA9"/>
    <w:rsid w:val="00A87F9D"/>
    <w:rsid w:val="00AF3DE5"/>
    <w:rsid w:val="00B1749A"/>
    <w:rsid w:val="00BB3823"/>
    <w:rsid w:val="00BF357F"/>
    <w:rsid w:val="00C372B2"/>
    <w:rsid w:val="00CC565E"/>
    <w:rsid w:val="00D32324"/>
    <w:rsid w:val="00D36B64"/>
    <w:rsid w:val="00D841F8"/>
    <w:rsid w:val="00DB7421"/>
    <w:rsid w:val="00DE2BEC"/>
    <w:rsid w:val="00E0446E"/>
    <w:rsid w:val="00EC193B"/>
    <w:rsid w:val="00EF4621"/>
    <w:rsid w:val="00F21C80"/>
    <w:rsid w:val="00F41CC4"/>
    <w:rsid w:val="00F7062C"/>
    <w:rsid w:val="00F748A7"/>
    <w:rsid w:val="00FC527B"/>
    <w:rsid w:val="00FF78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E3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next w:val="Normal"/>
    <w:qFormat/>
    <w:rsid w:val="009C7E32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7E32"/>
    <w:pPr>
      <w:jc w:val="both"/>
    </w:pPr>
  </w:style>
  <w:style w:type="paragraph" w:styleId="BodyTextIndent">
    <w:name w:val="Body Text Indent"/>
    <w:basedOn w:val="Normal"/>
    <w:rsid w:val="009C7E32"/>
    <w:pPr>
      <w:spacing w:after="120"/>
      <w:ind w:left="283"/>
      <w:jc w:val="left"/>
    </w:pPr>
  </w:style>
  <w:style w:type="paragraph" w:styleId="BodyTextIndent2">
    <w:name w:val="Body Text Indent 2"/>
    <w:basedOn w:val="Normal"/>
    <w:rsid w:val="0022203A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2203A"/>
    <w:pPr>
      <w:spacing w:after="120" w:line="480" w:lineRule="auto"/>
      <w:jc w:val="left"/>
    </w:pPr>
  </w:style>
  <w:style w:type="character" w:styleId="Hyperlink">
    <w:name w:val="Hyperlink"/>
    <w:basedOn w:val="DefaultParagraphFont"/>
    <w:rsid w:val="0022203A"/>
    <w:rPr>
      <w:color w:val="0000FF"/>
      <w:u w:val="single"/>
    </w:rPr>
  </w:style>
  <w:style w:type="paragraph" w:styleId="Footer">
    <w:name w:val="footer"/>
    <w:basedOn w:val="Normal"/>
    <w:rsid w:val="001C310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C3108"/>
  </w:style>
  <w:style w:type="paragraph" w:styleId="BalloonText">
    <w:name w:val="Balloon Text"/>
    <w:basedOn w:val="Normal"/>
    <w:semiHidden/>
    <w:rsid w:val="00AF3DE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818</Words>
  <Characters>4663</Characters>
  <Application>Microsoft Office Word</Application>
  <DocSecurity>0</DocSecurity>
  <Lines>0</Lines>
  <Paragraphs>0</Paragraphs>
  <ScaleCrop>false</ScaleCrop>
  <Company>Kancelaria NR SR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Julius.Brocka</dc:creator>
  <cp:lastModifiedBy>ASISTENT GM</cp:lastModifiedBy>
  <cp:revision>2</cp:revision>
  <cp:lastPrinted>2009-08-04T09:19:00Z</cp:lastPrinted>
  <dcterms:created xsi:type="dcterms:W3CDTF">2009-08-20T07:53:00Z</dcterms:created>
  <dcterms:modified xsi:type="dcterms:W3CDTF">2009-08-20T07:53:00Z</dcterms:modified>
</cp:coreProperties>
</file>