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72B3" w:rsidP="004C03DA">
      <w:pPr>
        <w:pStyle w:val="Heading2"/>
        <w:jc w:val="center"/>
        <w:rPr>
          <w:rFonts w:cs="Times New Roman"/>
          <w:caps/>
          <w:sz w:val="24"/>
          <w:szCs w:val="24"/>
          <w:lang w:val="sk-SK"/>
        </w:rPr>
      </w:pPr>
      <w:r w:rsidRPr="00E91A94" w:rsidR="008B3405">
        <w:rPr>
          <w:rFonts w:cs="Times New Roman" w:hint="default"/>
          <w:caps/>
          <w:sz w:val="24"/>
          <w:szCs w:val="24"/>
          <w:lang w:val="sk-SK"/>
        </w:rPr>
        <w:t>Ná</w:t>
      </w:r>
      <w:r w:rsidR="00981503">
        <w:rPr>
          <w:rFonts w:cs="Times New Roman" w:hint="default"/>
          <w:caps/>
          <w:sz w:val="24"/>
          <w:szCs w:val="24"/>
          <w:lang w:val="sk-SK"/>
        </w:rPr>
        <w:t>RODNÁ</w:t>
      </w:r>
      <w:r w:rsidR="00981503">
        <w:rPr>
          <w:rFonts w:cs="Times New Roman" w:hint="default"/>
          <w:caps/>
          <w:sz w:val="24"/>
          <w:szCs w:val="24"/>
          <w:lang w:val="sk-SK"/>
        </w:rPr>
        <w:t xml:space="preserve"> RADA SLOVENSKEJ REPUBLIKY</w:t>
      </w:r>
    </w:p>
    <w:p w:rsidR="00981503" w:rsidP="00981503">
      <w:pPr>
        <w:pBdr>
          <w:bottom w:val="single" w:sz="6" w:space="1" w:color="auto"/>
        </w:pBdr>
        <w:jc w:val="center"/>
        <w:rPr>
          <w:rFonts w:ascii="Times New Roman" w:hAnsi="Times New Roman" w:cs="Times New Roman"/>
          <w:szCs w:val="24"/>
          <w:lang w:val="sk-SK"/>
        </w:rPr>
      </w:pPr>
      <w:r>
        <w:rPr>
          <w:rFonts w:ascii="Times New Roman" w:hAnsi="Times New Roman" w:cs="Times New Roman"/>
          <w:szCs w:val="24"/>
          <w:lang w:val="sk-SK"/>
        </w:rPr>
        <w:t>IV. volebné obdobie</w:t>
      </w:r>
    </w:p>
    <w:p w:rsidR="00981503" w:rsidP="00981503">
      <w:pPr>
        <w:jc w:val="center"/>
        <w:rPr>
          <w:rFonts w:ascii="Times New Roman" w:hAnsi="Times New Roman" w:cs="Times New Roman"/>
          <w:szCs w:val="24"/>
          <w:lang w:val="sk-SK"/>
        </w:rPr>
      </w:pPr>
    </w:p>
    <w:p w:rsidR="00981503" w:rsidRPr="006358DE" w:rsidP="00981503">
      <w:pPr>
        <w:jc w:val="center"/>
        <w:rPr>
          <w:rFonts w:ascii="Times New Roman" w:hAnsi="Times New Roman" w:cs="Times New Roman"/>
          <w:sz w:val="28"/>
          <w:szCs w:val="24"/>
          <w:lang w:val="sk-SK"/>
        </w:rPr>
      </w:pPr>
      <w:r w:rsidRPr="006358DE" w:rsidR="006358DE">
        <w:rPr>
          <w:rFonts w:ascii="Times New Roman" w:hAnsi="Times New Roman" w:cs="Times New Roman"/>
          <w:sz w:val="28"/>
          <w:szCs w:val="24"/>
          <w:lang w:val="sk-SK"/>
        </w:rPr>
        <w:t>1197</w:t>
      </w:r>
    </w:p>
    <w:p w:rsidR="00981503" w:rsidRPr="00981503" w:rsidP="00981503">
      <w:pPr>
        <w:jc w:val="center"/>
        <w:rPr>
          <w:rFonts w:ascii="Times New Roman" w:hAnsi="Times New Roman" w:cs="Times New Roman"/>
          <w:szCs w:val="24"/>
          <w:lang w:val="sk-SK"/>
        </w:rPr>
      </w:pPr>
    </w:p>
    <w:p w:rsidR="00981503" w:rsidP="00981503">
      <w:pPr>
        <w:pStyle w:val="Heading2"/>
        <w:jc w:val="center"/>
        <w:rPr>
          <w:rFonts w:cs="Times New Roman" w:hint="default"/>
          <w:caps/>
          <w:sz w:val="24"/>
          <w:szCs w:val="24"/>
          <w:lang w:val="sk-SK"/>
        </w:rPr>
      </w:pPr>
      <w:r>
        <w:rPr>
          <w:rFonts w:cs="Times New Roman" w:hint="default"/>
          <w:caps/>
          <w:sz w:val="24"/>
          <w:szCs w:val="24"/>
          <w:lang w:val="sk-SK"/>
        </w:rPr>
        <w:t>VLÁ</w:t>
      </w:r>
      <w:r>
        <w:rPr>
          <w:rFonts w:cs="Times New Roman" w:hint="default"/>
          <w:caps/>
          <w:sz w:val="24"/>
          <w:szCs w:val="24"/>
          <w:lang w:val="sk-SK"/>
        </w:rPr>
        <w:t>DNY NÁ</w:t>
      </w:r>
      <w:r>
        <w:rPr>
          <w:rFonts w:cs="Times New Roman" w:hint="default"/>
          <w:caps/>
          <w:sz w:val="24"/>
          <w:szCs w:val="24"/>
          <w:lang w:val="sk-SK"/>
        </w:rPr>
        <w:t>VRH</w:t>
      </w:r>
    </w:p>
    <w:p w:rsidR="009B72B3" w:rsidRPr="00981503" w:rsidP="00981503">
      <w:pPr>
        <w:pStyle w:val="Heading2"/>
        <w:jc w:val="center"/>
        <w:rPr>
          <w:rFonts w:cs="Times New Roman"/>
          <w:sz w:val="24"/>
          <w:szCs w:val="24"/>
          <w:lang w:val="sk-SK"/>
        </w:rPr>
      </w:pPr>
      <w:r w:rsidRPr="00E91A94">
        <w:rPr>
          <w:rFonts w:cs="Times New Roman"/>
          <w:caps/>
          <w:sz w:val="24"/>
          <w:szCs w:val="24"/>
          <w:lang w:val="sk-SK"/>
        </w:rPr>
        <w:t>Z</w:t>
      </w:r>
      <w:r w:rsidR="00981503">
        <w:rPr>
          <w:rFonts w:cs="Times New Roman" w:hint="default"/>
          <w:sz w:val="24"/>
          <w:szCs w:val="24"/>
          <w:lang w:val="sk-SK"/>
        </w:rPr>
        <w:t>á</w:t>
      </w:r>
      <w:r w:rsidR="00981503">
        <w:rPr>
          <w:rFonts w:cs="Times New Roman" w:hint="default"/>
          <w:sz w:val="24"/>
          <w:szCs w:val="24"/>
          <w:lang w:val="sk-SK"/>
        </w:rPr>
        <w:t>kon</w:t>
      </w:r>
    </w:p>
    <w:p w:rsidR="009B72B3" w:rsidRPr="00E91A94" w:rsidP="00981503">
      <w:pPr>
        <w:jc w:val="center"/>
        <w:rPr>
          <w:rFonts w:ascii="Times New Roman" w:hAnsi="Times New Roman" w:cs="Times New Roman"/>
          <w:b/>
          <w:sz w:val="24"/>
          <w:szCs w:val="24"/>
          <w:lang w:val="sk-SK"/>
        </w:rPr>
      </w:pPr>
    </w:p>
    <w:p w:rsidR="009B72B3" w:rsidRPr="00E91A94" w:rsidP="00981503">
      <w:pPr>
        <w:jc w:val="center"/>
        <w:rPr>
          <w:rFonts w:ascii="Times New Roman" w:hAnsi="Times New Roman" w:cs="Times New Roman"/>
          <w:b/>
          <w:sz w:val="24"/>
          <w:szCs w:val="24"/>
          <w:lang w:val="sk-SK"/>
        </w:rPr>
      </w:pPr>
      <w:r w:rsidRPr="00E91A94">
        <w:rPr>
          <w:rFonts w:ascii="Times New Roman" w:hAnsi="Times New Roman" w:cs="Times New Roman"/>
          <w:b/>
          <w:sz w:val="24"/>
          <w:szCs w:val="24"/>
          <w:lang w:val="sk-SK"/>
        </w:rPr>
        <w:t>z ..................2009,</w:t>
      </w:r>
    </w:p>
    <w:p w:rsidR="009B72B3" w:rsidRPr="00E91A94" w:rsidP="00981503">
      <w:pPr>
        <w:jc w:val="center"/>
        <w:rPr>
          <w:rFonts w:ascii="Times New Roman" w:hAnsi="Times New Roman" w:cs="Times New Roman"/>
          <w:b/>
          <w:sz w:val="24"/>
          <w:szCs w:val="24"/>
          <w:lang w:val="sk-SK"/>
        </w:rPr>
      </w:pPr>
    </w:p>
    <w:p w:rsidR="009B72B3" w:rsidRPr="00E91A94" w:rsidP="00981503">
      <w:pPr>
        <w:jc w:val="center"/>
        <w:rPr>
          <w:rFonts w:ascii="Times New Roman" w:hAnsi="Times New Roman" w:cs="Times New Roman"/>
          <w:b/>
          <w:sz w:val="24"/>
          <w:szCs w:val="24"/>
          <w:lang w:val="sk-SK"/>
        </w:rPr>
      </w:pPr>
      <w:r w:rsidRPr="00E91A94">
        <w:rPr>
          <w:rFonts w:ascii="Times New Roman" w:hAnsi="Times New Roman" w:cs="Times New Roman"/>
          <w:b/>
          <w:sz w:val="24"/>
          <w:szCs w:val="24"/>
          <w:lang w:val="sk-SK"/>
        </w:rPr>
        <w:t xml:space="preserve">ktorým sa mení a dopĺňa zákon č. 171/2005 Z. z. o hazardných hrách a o zmene a doplnení niektorých zákonov </w:t>
      </w:r>
      <w:r w:rsidRPr="00E91A94" w:rsidR="000F30D7">
        <w:rPr>
          <w:rFonts w:ascii="Times New Roman" w:hAnsi="Times New Roman" w:cs="Times New Roman"/>
          <w:b/>
          <w:sz w:val="24"/>
          <w:szCs w:val="24"/>
          <w:lang w:val="sk-SK"/>
        </w:rPr>
        <w:t xml:space="preserve"> </w:t>
      </w:r>
      <w:r w:rsidRPr="00E91A94">
        <w:rPr>
          <w:rFonts w:ascii="Times New Roman" w:hAnsi="Times New Roman" w:cs="Times New Roman"/>
          <w:b/>
          <w:sz w:val="24"/>
          <w:szCs w:val="24"/>
          <w:lang w:val="sk-SK"/>
        </w:rPr>
        <w:t>v </w:t>
      </w:r>
      <w:r w:rsidRPr="00E91A94" w:rsidR="000F30D7">
        <w:rPr>
          <w:rFonts w:ascii="Times New Roman" w:hAnsi="Times New Roman" w:cs="Times New Roman"/>
          <w:b/>
          <w:sz w:val="24"/>
          <w:szCs w:val="24"/>
          <w:lang w:val="sk-SK"/>
        </w:rPr>
        <w:t xml:space="preserve"> </w:t>
      </w:r>
      <w:r w:rsidRPr="00E91A94">
        <w:rPr>
          <w:rFonts w:ascii="Times New Roman" w:hAnsi="Times New Roman" w:cs="Times New Roman"/>
          <w:b/>
          <w:sz w:val="24"/>
          <w:szCs w:val="24"/>
          <w:lang w:val="sk-SK"/>
        </w:rPr>
        <w:t xml:space="preserve">znení </w:t>
      </w:r>
      <w:r w:rsidRPr="00E91A94" w:rsidR="000F30D7">
        <w:rPr>
          <w:rFonts w:ascii="Times New Roman" w:hAnsi="Times New Roman" w:cs="Times New Roman"/>
          <w:b/>
          <w:sz w:val="24"/>
          <w:szCs w:val="24"/>
          <w:lang w:val="sk-SK"/>
        </w:rPr>
        <w:t xml:space="preserve"> </w:t>
      </w:r>
      <w:r w:rsidRPr="00E91A94">
        <w:rPr>
          <w:rFonts w:ascii="Times New Roman" w:hAnsi="Times New Roman" w:cs="Times New Roman"/>
          <w:b/>
          <w:sz w:val="24"/>
          <w:szCs w:val="24"/>
          <w:lang w:val="sk-SK"/>
        </w:rPr>
        <w:t xml:space="preserve">neskorších </w:t>
      </w:r>
      <w:r w:rsidRPr="00E91A94" w:rsidR="000F30D7">
        <w:rPr>
          <w:rFonts w:ascii="Times New Roman" w:hAnsi="Times New Roman" w:cs="Times New Roman"/>
          <w:b/>
          <w:sz w:val="24"/>
          <w:szCs w:val="24"/>
          <w:lang w:val="sk-SK"/>
        </w:rPr>
        <w:t xml:space="preserve"> </w:t>
      </w:r>
      <w:r w:rsidRPr="00E91A94">
        <w:rPr>
          <w:rFonts w:ascii="Times New Roman" w:hAnsi="Times New Roman" w:cs="Times New Roman"/>
          <w:b/>
          <w:sz w:val="24"/>
          <w:szCs w:val="24"/>
          <w:lang w:val="sk-SK"/>
        </w:rPr>
        <w:t>predpisov</w:t>
      </w:r>
      <w:r w:rsidRPr="00E91A94" w:rsidR="008E06B9">
        <w:rPr>
          <w:rFonts w:ascii="Times New Roman" w:hAnsi="Times New Roman" w:cs="Times New Roman"/>
          <w:b/>
          <w:sz w:val="24"/>
          <w:szCs w:val="24"/>
          <w:lang w:val="sk-SK"/>
        </w:rPr>
        <w:t xml:space="preserve"> a</w:t>
      </w:r>
      <w:r w:rsidRPr="00E91A94" w:rsidR="000F30D7">
        <w:rPr>
          <w:rFonts w:ascii="Times New Roman" w:hAnsi="Times New Roman" w:cs="Times New Roman"/>
          <w:b/>
          <w:sz w:val="24"/>
          <w:szCs w:val="24"/>
          <w:lang w:val="sk-SK"/>
        </w:rPr>
        <w:t xml:space="preserve"> </w:t>
      </w:r>
      <w:r w:rsidRPr="00E91A94" w:rsidR="00472FDE">
        <w:rPr>
          <w:rFonts w:ascii="Times New Roman" w:hAnsi="Times New Roman" w:cs="Times New Roman"/>
          <w:b/>
          <w:sz w:val="24"/>
          <w:szCs w:val="24"/>
          <w:lang w:val="sk-SK"/>
        </w:rPr>
        <w:t>ktorým</w:t>
      </w:r>
      <w:r w:rsidRPr="00E91A94" w:rsidR="000F30D7">
        <w:rPr>
          <w:rFonts w:ascii="Times New Roman" w:hAnsi="Times New Roman" w:cs="Times New Roman"/>
          <w:b/>
          <w:sz w:val="24"/>
          <w:szCs w:val="24"/>
          <w:lang w:val="sk-SK"/>
        </w:rPr>
        <w:t xml:space="preserve"> </w:t>
      </w:r>
      <w:r w:rsidRPr="00E91A94" w:rsidR="00472FDE">
        <w:rPr>
          <w:rFonts w:ascii="Times New Roman" w:hAnsi="Times New Roman" w:cs="Times New Roman"/>
          <w:b/>
          <w:sz w:val="24"/>
          <w:szCs w:val="24"/>
          <w:lang w:val="sk-SK"/>
        </w:rPr>
        <w:t xml:space="preserve"> sa </w:t>
      </w:r>
      <w:r w:rsidRPr="00E91A94" w:rsidR="000F30D7">
        <w:rPr>
          <w:rFonts w:ascii="Times New Roman" w:hAnsi="Times New Roman" w:cs="Times New Roman"/>
          <w:b/>
          <w:sz w:val="24"/>
          <w:szCs w:val="24"/>
          <w:lang w:val="sk-SK"/>
        </w:rPr>
        <w:t xml:space="preserve"> </w:t>
      </w:r>
      <w:r w:rsidRPr="00E91A94" w:rsidR="00472FDE">
        <w:rPr>
          <w:rFonts w:ascii="Times New Roman" w:hAnsi="Times New Roman" w:cs="Times New Roman"/>
          <w:b/>
          <w:sz w:val="24"/>
          <w:szCs w:val="24"/>
          <w:lang w:val="sk-SK"/>
        </w:rPr>
        <w:t xml:space="preserve">mení </w:t>
      </w:r>
      <w:r w:rsidRPr="00E91A94">
        <w:rPr>
          <w:rFonts w:ascii="Times New Roman" w:hAnsi="Times New Roman" w:cs="Times New Roman"/>
          <w:b/>
          <w:sz w:val="24"/>
          <w:szCs w:val="24"/>
          <w:lang w:val="sk-SK"/>
        </w:rPr>
        <w:t xml:space="preserve">zákon </w:t>
      </w:r>
      <w:r w:rsidRPr="00E91A94" w:rsidR="000F30D7">
        <w:rPr>
          <w:rFonts w:ascii="Times New Roman" w:hAnsi="Times New Roman" w:cs="Times New Roman"/>
          <w:b/>
          <w:sz w:val="24"/>
          <w:szCs w:val="24"/>
          <w:lang w:val="sk-SK"/>
        </w:rPr>
        <w:t xml:space="preserve"> </w:t>
      </w:r>
      <w:r w:rsidRPr="00E91A94" w:rsidR="00AA2489">
        <w:rPr>
          <w:rFonts w:ascii="Times New Roman" w:hAnsi="Times New Roman" w:cs="Times New Roman"/>
          <w:b/>
          <w:sz w:val="24"/>
          <w:szCs w:val="24"/>
          <w:lang w:val="sk-SK"/>
        </w:rPr>
        <w:t xml:space="preserve">Národnej </w:t>
      </w:r>
      <w:r w:rsidRPr="00E91A94" w:rsidR="000F30D7">
        <w:rPr>
          <w:rFonts w:ascii="Times New Roman" w:hAnsi="Times New Roman" w:cs="Times New Roman"/>
          <w:b/>
          <w:sz w:val="24"/>
          <w:szCs w:val="24"/>
          <w:lang w:val="sk-SK"/>
        </w:rPr>
        <w:t xml:space="preserve">  </w:t>
      </w:r>
      <w:r w:rsidRPr="00E91A94" w:rsidR="00AA2489">
        <w:rPr>
          <w:rFonts w:ascii="Times New Roman" w:hAnsi="Times New Roman" w:cs="Times New Roman"/>
          <w:b/>
          <w:sz w:val="24"/>
          <w:szCs w:val="24"/>
          <w:lang w:val="sk-SK"/>
        </w:rPr>
        <w:t>rady</w:t>
      </w:r>
      <w:r w:rsidRPr="00E91A94" w:rsidR="000F30D7">
        <w:rPr>
          <w:rFonts w:ascii="Times New Roman" w:hAnsi="Times New Roman" w:cs="Times New Roman"/>
          <w:b/>
          <w:sz w:val="24"/>
          <w:szCs w:val="24"/>
          <w:lang w:val="sk-SK"/>
        </w:rPr>
        <w:t xml:space="preserve"> </w:t>
      </w:r>
      <w:r w:rsidRPr="00E91A94" w:rsidR="00AA2489">
        <w:rPr>
          <w:rFonts w:ascii="Times New Roman" w:hAnsi="Times New Roman" w:cs="Times New Roman"/>
          <w:b/>
          <w:sz w:val="24"/>
          <w:szCs w:val="24"/>
          <w:lang w:val="sk-SK"/>
        </w:rPr>
        <w:t xml:space="preserve"> Slovenskej </w:t>
      </w:r>
      <w:r w:rsidRPr="00E91A94" w:rsidR="000F30D7">
        <w:rPr>
          <w:rFonts w:ascii="Times New Roman" w:hAnsi="Times New Roman" w:cs="Times New Roman"/>
          <w:b/>
          <w:sz w:val="24"/>
          <w:szCs w:val="24"/>
          <w:lang w:val="sk-SK"/>
        </w:rPr>
        <w:t xml:space="preserve">  </w:t>
      </w:r>
      <w:r w:rsidRPr="00E91A94" w:rsidR="00AA2489">
        <w:rPr>
          <w:rFonts w:ascii="Times New Roman" w:hAnsi="Times New Roman" w:cs="Times New Roman"/>
          <w:b/>
          <w:sz w:val="24"/>
          <w:szCs w:val="24"/>
          <w:lang w:val="sk-SK"/>
        </w:rPr>
        <w:t xml:space="preserve">republiky </w:t>
      </w:r>
      <w:r w:rsidRPr="00E91A94">
        <w:rPr>
          <w:rFonts w:ascii="Times New Roman" w:hAnsi="Times New Roman" w:cs="Times New Roman"/>
          <w:b/>
          <w:sz w:val="24"/>
          <w:szCs w:val="24"/>
          <w:lang w:val="sk-SK"/>
        </w:rPr>
        <w:t xml:space="preserve">č. </w:t>
      </w:r>
      <w:r w:rsidRPr="00E91A94">
        <w:rPr>
          <w:rFonts w:ascii="Times New Roman" w:hAnsi="Times New Roman" w:cs="Times New Roman"/>
          <w:b/>
          <w:color w:val="231F20"/>
          <w:sz w:val="24"/>
          <w:szCs w:val="24"/>
          <w:lang w:val="sk-SK"/>
        </w:rPr>
        <w:t>145/1995 Z. z. o správnych poplatkoch</w:t>
      </w:r>
      <w:r w:rsidRPr="00E91A94">
        <w:rPr>
          <w:rFonts w:ascii="Times New Roman" w:hAnsi="Times New Roman" w:cs="Times New Roman"/>
          <w:b/>
          <w:sz w:val="24"/>
          <w:szCs w:val="24"/>
          <w:lang w:val="sk-SK"/>
        </w:rPr>
        <w:t xml:space="preserve"> v znení neskorších predpisov</w:t>
      </w:r>
    </w:p>
    <w:p w:rsidR="009B72B3" w:rsidRPr="008A4A65" w:rsidP="00981503">
      <w:pPr>
        <w:pStyle w:val="Heading3"/>
        <w:spacing w:before="120" w:line="240" w:lineRule="auto"/>
        <w:jc w:val="center"/>
        <w:rPr>
          <w:rFonts w:cs="Times New Roman"/>
          <w:sz w:val="24"/>
          <w:szCs w:val="24"/>
          <w:lang w:val="sk-SK"/>
        </w:rPr>
      </w:pPr>
    </w:p>
    <w:p w:rsidR="009B72B3" w:rsidRPr="008A4A65" w:rsidP="00981503">
      <w:pPr>
        <w:pStyle w:val="BodyText"/>
        <w:spacing w:line="240" w:lineRule="auto"/>
        <w:ind w:firstLine="0"/>
        <w:jc w:val="center"/>
        <w:rPr>
          <w:rFonts w:ascii="Times New Roman" w:hAnsi="Times New Roman" w:cs="Times New Roman"/>
          <w:szCs w:val="24"/>
        </w:rPr>
      </w:pPr>
      <w:r w:rsidRPr="008A4A65">
        <w:rPr>
          <w:rFonts w:ascii="Times New Roman" w:hAnsi="Times New Roman" w:cs="Times New Roman"/>
          <w:szCs w:val="24"/>
        </w:rPr>
        <w:t>Národná rada Slovenskej republiky sa uzniesla na tomto zákone:</w:t>
      </w:r>
    </w:p>
    <w:p w:rsidR="009B72B3" w:rsidRPr="008A4A65" w:rsidP="00981503">
      <w:pPr>
        <w:pStyle w:val="BodyText"/>
        <w:spacing w:line="240" w:lineRule="auto"/>
        <w:ind w:firstLine="0"/>
        <w:jc w:val="center"/>
        <w:rPr>
          <w:rFonts w:ascii="Times New Roman" w:hAnsi="Times New Roman" w:cs="Times New Roman"/>
          <w:b/>
          <w:szCs w:val="24"/>
        </w:rPr>
      </w:pPr>
      <w:r w:rsidRPr="008A4A65">
        <w:rPr>
          <w:rFonts w:ascii="Times New Roman" w:hAnsi="Times New Roman" w:cs="Times New Roman"/>
          <w:b/>
          <w:szCs w:val="24"/>
        </w:rPr>
        <w:t>Čl. I</w:t>
      </w:r>
    </w:p>
    <w:p w:rsidR="009B72B3" w:rsidRPr="008A4A65" w:rsidP="009B72B3">
      <w:pPr>
        <w:jc w:val="both"/>
        <w:rPr>
          <w:rFonts w:ascii="Times New Roman" w:hAnsi="Times New Roman" w:cs="Times New Roman"/>
          <w:sz w:val="24"/>
          <w:szCs w:val="24"/>
          <w:lang w:val="sk-SK"/>
        </w:rPr>
      </w:pPr>
      <w:r w:rsidRPr="008A4A65">
        <w:rPr>
          <w:rFonts w:ascii="Times New Roman" w:hAnsi="Times New Roman" w:cs="Times New Roman"/>
          <w:sz w:val="24"/>
          <w:szCs w:val="24"/>
          <w:lang w:val="sk-SK"/>
        </w:rPr>
        <w:tab/>
      </w:r>
    </w:p>
    <w:p w:rsidR="009B72B3" w:rsidRPr="008A4A65" w:rsidP="009B72B3">
      <w:pPr>
        <w:jc w:val="both"/>
        <w:rPr>
          <w:rFonts w:ascii="Times New Roman" w:hAnsi="Times New Roman" w:cs="Times New Roman"/>
          <w:sz w:val="24"/>
          <w:szCs w:val="24"/>
          <w:lang w:val="sk-SK"/>
        </w:rPr>
      </w:pPr>
      <w:r w:rsidRPr="008A4A65">
        <w:rPr>
          <w:rFonts w:ascii="Times New Roman" w:hAnsi="Times New Roman" w:cs="Times New Roman"/>
          <w:sz w:val="24"/>
          <w:szCs w:val="24"/>
          <w:lang w:val="sk-SK"/>
        </w:rPr>
        <w:t>Zákon č. 171/2005 Z. z. o hazardných hrách a o zmene a doplnení niektorých zákonov v znení zákona č. 659/2007 Z. z. a zákona č. 70/2008 Z. z. sa mení a dopĺňa takto:</w:t>
      </w:r>
    </w:p>
    <w:p w:rsidR="009B72B3" w:rsidRPr="008A4A65" w:rsidP="009B72B3">
      <w:pPr>
        <w:jc w:val="both"/>
        <w:rPr>
          <w:rFonts w:ascii="Times New Roman" w:hAnsi="Times New Roman" w:cs="Times New Roman"/>
          <w:sz w:val="24"/>
          <w:szCs w:val="24"/>
          <w:lang w:val="sk-SK"/>
        </w:rPr>
      </w:pP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2 písmeno f) znie:</w:t>
      </w:r>
    </w:p>
    <w:p w:rsidR="009B72B3" w:rsidRPr="00E91A94" w:rsidP="009B72B3">
      <w:pPr>
        <w:tabs>
          <w:tab w:val="num" w:pos="360"/>
        </w:tabs>
        <w:ind w:left="36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„f) licenciou individuálna licencia, všeobecná licencia na žrebové vecné lotérie a tomboly a všeobecná licencia na kartové hry pokrového typu prevádzkované mimo kasína, pri ktorých hráči hrajú jeden proti druhému</w:t>
      </w:r>
      <w:r w:rsidRPr="00E91A94" w:rsidR="00A175EE">
        <w:rPr>
          <w:rFonts w:ascii="Times New Roman" w:hAnsi="Times New Roman" w:cs="Times New Roman"/>
          <w:sz w:val="24"/>
          <w:szCs w:val="24"/>
          <w:lang w:val="sk-SK"/>
        </w:rPr>
        <w:t xml:space="preserve"> (ďalej len „kartov</w:t>
      </w:r>
      <w:r w:rsidRPr="00E91A94" w:rsidR="00DB587B">
        <w:rPr>
          <w:rFonts w:ascii="Times New Roman" w:hAnsi="Times New Roman" w:cs="Times New Roman"/>
          <w:sz w:val="24"/>
          <w:szCs w:val="24"/>
          <w:lang w:val="sk-SK"/>
        </w:rPr>
        <w:t>á</w:t>
      </w:r>
      <w:r w:rsidRPr="00E91A94" w:rsidR="00A175EE">
        <w:rPr>
          <w:rFonts w:ascii="Times New Roman" w:hAnsi="Times New Roman" w:cs="Times New Roman"/>
          <w:sz w:val="24"/>
          <w:szCs w:val="24"/>
          <w:lang w:val="sk-SK"/>
        </w:rPr>
        <w:t xml:space="preserve"> hr</w:t>
      </w:r>
      <w:r w:rsidRPr="00E91A94" w:rsidR="00DB587B">
        <w:rPr>
          <w:rFonts w:ascii="Times New Roman" w:hAnsi="Times New Roman" w:cs="Times New Roman"/>
          <w:sz w:val="24"/>
          <w:szCs w:val="24"/>
          <w:lang w:val="sk-SK"/>
        </w:rPr>
        <w:t>a</w:t>
      </w:r>
      <w:r w:rsidRPr="00E91A94" w:rsidR="00A175EE">
        <w:rPr>
          <w:rFonts w:ascii="Times New Roman" w:hAnsi="Times New Roman" w:cs="Times New Roman"/>
          <w:sz w:val="24"/>
          <w:szCs w:val="24"/>
          <w:lang w:val="sk-SK"/>
        </w:rPr>
        <w:t xml:space="preserve"> mimo kasína“)</w:t>
      </w:r>
      <w:r w:rsidRPr="00E91A94">
        <w:rPr>
          <w:rFonts w:ascii="Times New Roman" w:hAnsi="Times New Roman" w:cs="Times New Roman"/>
          <w:sz w:val="24"/>
          <w:szCs w:val="24"/>
          <w:lang w:val="sk-SK"/>
        </w:rPr>
        <w:t xml:space="preserve">, ak v jednotlivých ustanoveniach tohto zákona nie je uvedená iba individuálna licencia alebo </w:t>
      </w:r>
      <w:r w:rsidRPr="00E91A94" w:rsidR="00D11894">
        <w:rPr>
          <w:rFonts w:ascii="Times New Roman" w:hAnsi="Times New Roman" w:cs="Times New Roman"/>
          <w:sz w:val="24"/>
          <w:szCs w:val="24"/>
          <w:lang w:val="sk-SK"/>
        </w:rPr>
        <w:t xml:space="preserve">iba </w:t>
      </w:r>
      <w:r w:rsidRPr="00E91A94">
        <w:rPr>
          <w:rFonts w:ascii="Times New Roman" w:hAnsi="Times New Roman" w:cs="Times New Roman"/>
          <w:sz w:val="24"/>
          <w:szCs w:val="24"/>
          <w:lang w:val="sk-SK"/>
        </w:rPr>
        <w:t>individuálne licencie na prevádzkovanie jednotlivých druhov hazardných hier alebo iba všeobecná licencia,“.</w:t>
      </w:r>
    </w:p>
    <w:p w:rsidR="009B72B3" w:rsidRPr="00E91A94" w:rsidP="009B72B3">
      <w:pPr>
        <w:tabs>
          <w:tab w:val="num" w:pos="180"/>
        </w:tabs>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3 ods. 2 sa za písmeno f) vkladá nové písmeno g), ktoré znie: </w:t>
      </w:r>
    </w:p>
    <w:p w:rsidR="009B72B3" w:rsidRPr="00E91A94" w:rsidP="009B72B3">
      <w:pPr>
        <w:tabs>
          <w:tab w:val="num" w:pos="360"/>
        </w:tabs>
        <w:ind w:left="714" w:hanging="357"/>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„g) kartové hry mimo kasína</w:t>
      </w:r>
      <w:r w:rsidRPr="00E91A94" w:rsidR="004B3EEA">
        <w:rPr>
          <w:rFonts w:ascii="Times New Roman" w:hAnsi="Times New Roman" w:cs="Times New Roman"/>
          <w:sz w:val="24"/>
          <w:szCs w:val="24"/>
          <w:lang w:val="sk-SK"/>
        </w:rPr>
        <w:t>,</w:t>
      </w:r>
      <w:r w:rsidRPr="00E91A94">
        <w:rPr>
          <w:rFonts w:ascii="Times New Roman" w:hAnsi="Times New Roman" w:cs="Times New Roman"/>
          <w:sz w:val="24"/>
          <w:szCs w:val="24"/>
          <w:lang w:val="sk-SK"/>
        </w:rPr>
        <w:t>“.</w:t>
      </w:r>
    </w:p>
    <w:p w:rsidR="009B72B3" w:rsidRPr="00E91A94" w:rsidP="009B72B3">
      <w:pPr>
        <w:tabs>
          <w:tab w:val="num" w:pos="360"/>
        </w:tabs>
        <w:ind w:left="714" w:hanging="357"/>
        <w:jc w:val="both"/>
        <w:rPr>
          <w:rFonts w:ascii="Times New Roman" w:hAnsi="Times New Roman" w:cs="Times New Roman"/>
          <w:sz w:val="24"/>
          <w:szCs w:val="24"/>
          <w:lang w:val="sk-SK"/>
        </w:rPr>
      </w:pPr>
    </w:p>
    <w:p w:rsidR="009B72B3" w:rsidRPr="00E91A94" w:rsidP="009B72B3">
      <w:pPr>
        <w:tabs>
          <w:tab w:val="num" w:pos="360"/>
        </w:tabs>
        <w:ind w:left="714" w:hanging="357"/>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Doterajšie písmeno g) za označuje ako písmeno h).</w:t>
      </w:r>
    </w:p>
    <w:p w:rsidR="009B72B3" w:rsidRPr="00E91A94" w:rsidP="009B72B3">
      <w:pPr>
        <w:tabs>
          <w:tab w:val="num" w:pos="180"/>
        </w:tabs>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3 ods. 2 písm. h) sa slová „až f)“ nahrádzajú slovami „až g)“.</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3 ods. 4 písm. f) sa slová „iné hry“ nahrádzajú slovami „žrebové vecné lotérie“.</w:t>
      </w:r>
    </w:p>
    <w:p w:rsidR="009B72B3" w:rsidRPr="00E91A94" w:rsidP="009B72B3">
      <w:pPr>
        <w:tabs>
          <w:tab w:val="num" w:pos="180"/>
        </w:tabs>
        <w:jc w:val="both"/>
        <w:rPr>
          <w:rFonts w:ascii="Times New Roman" w:hAnsi="Times New Roman" w:cs="Times New Roman"/>
          <w:sz w:val="24"/>
          <w:szCs w:val="24"/>
          <w:lang w:val="sk-SK"/>
        </w:rPr>
      </w:pPr>
    </w:p>
    <w:p w:rsidR="00204408" w:rsidRPr="00E91A94" w:rsidP="00204408">
      <w:pPr>
        <w:numPr>
          <w:numId w:val="1"/>
        </w:numPr>
        <w:tabs>
          <w:tab w:val="left"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9 prvej vete sa slová „hráč hrá vždy“ nahrádzajú slovami „hráči hrajú“ a na konci sa pripájajú tieto slová</w:t>
      </w:r>
      <w:r w:rsidRPr="00E91A94" w:rsidR="00B81E3C">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„alebo jeden proti druhému“.  </w:t>
      </w:r>
    </w:p>
    <w:p w:rsidR="004B7FA8" w:rsidRPr="00E91A94" w:rsidP="004B7FA8">
      <w:pPr>
        <w:tabs>
          <w:tab w:val="left" w:pos="0"/>
        </w:tabs>
        <w:jc w:val="both"/>
        <w:rPr>
          <w:rFonts w:ascii="Times New Roman" w:hAnsi="Times New Roman" w:cs="Times New Roman"/>
          <w:sz w:val="24"/>
          <w:szCs w:val="24"/>
          <w:lang w:val="sk-SK"/>
        </w:rPr>
      </w:pPr>
    </w:p>
    <w:p w:rsidR="009B72B3" w:rsidRPr="00E91A94" w:rsidP="009B72B3">
      <w:pPr>
        <w:numPr>
          <w:numId w:val="1"/>
        </w:numPr>
        <w:tabs>
          <w:tab w:val="left" w:pos="0"/>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10 ods. 4 písm. c) sa za slovo „ju“ vklad</w:t>
      </w:r>
      <w:r w:rsidR="003F3AA2">
        <w:rPr>
          <w:rFonts w:ascii="Times New Roman" w:hAnsi="Times New Roman" w:cs="Times New Roman"/>
          <w:sz w:val="24"/>
          <w:szCs w:val="24"/>
          <w:lang w:val="sk-SK"/>
        </w:rPr>
        <w:t>á</w:t>
      </w:r>
      <w:r w:rsidRPr="00E91A94">
        <w:rPr>
          <w:rFonts w:ascii="Times New Roman" w:hAnsi="Times New Roman" w:cs="Times New Roman"/>
          <w:sz w:val="24"/>
          <w:szCs w:val="24"/>
          <w:lang w:val="sk-SK"/>
        </w:rPr>
        <w:t xml:space="preserve"> </w:t>
      </w:r>
      <w:r w:rsidR="003F3AA2">
        <w:rPr>
          <w:rFonts w:ascii="Times New Roman" w:hAnsi="Times New Roman" w:cs="Times New Roman"/>
          <w:sz w:val="24"/>
          <w:szCs w:val="24"/>
          <w:lang w:val="sk-SK"/>
        </w:rPr>
        <w:t xml:space="preserve">čiarka a </w:t>
      </w:r>
      <w:r w:rsidRPr="00E91A94">
        <w:rPr>
          <w:rFonts w:ascii="Times New Roman" w:hAnsi="Times New Roman" w:cs="Times New Roman"/>
          <w:sz w:val="24"/>
          <w:szCs w:val="24"/>
          <w:lang w:val="sk-SK"/>
        </w:rPr>
        <w:t>slová „</w:t>
      </w:r>
      <w:r w:rsidR="003F3AA2">
        <w:rPr>
          <w:rFonts w:ascii="Times New Roman" w:hAnsi="Times New Roman" w:cs="Times New Roman"/>
          <w:sz w:val="24"/>
          <w:szCs w:val="24"/>
          <w:lang w:val="sk-SK"/>
        </w:rPr>
        <w:t xml:space="preserve">ak sa </w:t>
      </w:r>
      <w:r w:rsidRPr="00E91A94">
        <w:rPr>
          <w:rFonts w:ascii="Times New Roman" w:hAnsi="Times New Roman" w:cs="Times New Roman"/>
          <w:sz w:val="24"/>
          <w:szCs w:val="24"/>
          <w:lang w:val="sk-SK"/>
        </w:rPr>
        <w:t>zistia nedostatk</w:t>
      </w:r>
      <w:r w:rsidR="003F3AA2">
        <w:rPr>
          <w:rFonts w:ascii="Times New Roman" w:hAnsi="Times New Roman" w:cs="Times New Roman"/>
          <w:sz w:val="24"/>
          <w:szCs w:val="24"/>
          <w:lang w:val="sk-SK"/>
        </w:rPr>
        <w:t>y,</w:t>
      </w:r>
      <w:r w:rsidRPr="00E91A94">
        <w:rPr>
          <w:rFonts w:ascii="Times New Roman" w:hAnsi="Times New Roman" w:cs="Times New Roman"/>
          <w:sz w:val="24"/>
          <w:szCs w:val="24"/>
          <w:lang w:val="sk-SK"/>
        </w:rPr>
        <w:t>“.</w:t>
      </w:r>
    </w:p>
    <w:p w:rsidR="009E5022" w:rsidRPr="00E91A94" w:rsidP="009E5022">
      <w:pPr>
        <w:tabs>
          <w:tab w:val="left" w:pos="0"/>
        </w:tabs>
        <w:jc w:val="both"/>
        <w:rPr>
          <w:rFonts w:ascii="Times New Roman" w:hAnsi="Times New Roman" w:cs="Times New Roman"/>
          <w:sz w:val="24"/>
          <w:szCs w:val="24"/>
          <w:lang w:val="sk-SK"/>
        </w:rPr>
      </w:pPr>
    </w:p>
    <w:p w:rsidR="009E5022" w:rsidRPr="00E91A94" w:rsidP="009B2716">
      <w:pPr>
        <w:numPr>
          <w:numId w:val="1"/>
        </w:numPr>
        <w:tabs>
          <w:tab w:val="left"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16 písm. b) </w:t>
      </w:r>
      <w:r w:rsidRPr="00E91A94" w:rsidR="00A62002">
        <w:rPr>
          <w:rFonts w:ascii="Times New Roman" w:hAnsi="Times New Roman" w:cs="Times New Roman"/>
          <w:sz w:val="24"/>
          <w:szCs w:val="24"/>
          <w:lang w:val="sk-SK"/>
        </w:rPr>
        <w:t>ôsmom bode</w:t>
      </w:r>
      <w:r w:rsidRPr="00E91A94" w:rsidR="00CF2613">
        <w:rPr>
          <w:rFonts w:ascii="Times New Roman" w:hAnsi="Times New Roman" w:cs="Times New Roman"/>
          <w:sz w:val="24"/>
          <w:szCs w:val="24"/>
          <w:lang w:val="sk-SK"/>
        </w:rPr>
        <w:t>, § 21 ods. 10 a § 22 ods. 4 písm. f)</w:t>
      </w:r>
      <w:r w:rsidRPr="00E91A94">
        <w:rPr>
          <w:rFonts w:ascii="Times New Roman" w:hAnsi="Times New Roman" w:cs="Times New Roman"/>
          <w:sz w:val="24"/>
          <w:szCs w:val="24"/>
          <w:lang w:val="sk-SK"/>
        </w:rPr>
        <w:t xml:space="preserve"> sa slová „písm. g)“ nahrádzajú slovami „písm. h)“.</w:t>
      </w:r>
    </w:p>
    <w:p w:rsidR="009B72B3" w:rsidRPr="00E91A94" w:rsidP="009B72B3">
      <w:pPr>
        <w:tabs>
          <w:tab w:val="left" w:pos="0"/>
          <w:tab w:val="num" w:pos="180"/>
        </w:tabs>
        <w:jc w:val="both"/>
        <w:rPr>
          <w:rFonts w:ascii="Times New Roman" w:hAnsi="Times New Roman" w:cs="Times New Roman"/>
          <w:sz w:val="24"/>
          <w:szCs w:val="24"/>
          <w:lang w:val="sk-SK"/>
        </w:rPr>
      </w:pPr>
    </w:p>
    <w:p w:rsidR="00D03B3F" w:rsidRPr="00E91A94" w:rsidP="00FB6D92">
      <w:pPr>
        <w:numPr>
          <w:numId w:val="1"/>
        </w:numPr>
        <w:tabs>
          <w:tab w:val="left" w:pos="0"/>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V § 18 ods</w:t>
      </w:r>
      <w:r w:rsidRPr="00E91A94" w:rsidR="0045073B">
        <w:rPr>
          <w:rFonts w:ascii="Times New Roman" w:hAnsi="Times New Roman" w:cs="Times New Roman"/>
          <w:sz w:val="24"/>
          <w:szCs w:val="24"/>
          <w:lang w:val="sk-SK"/>
        </w:rPr>
        <w:t>.</w:t>
      </w:r>
      <w:r w:rsidRPr="00E91A94" w:rsidR="009B72B3">
        <w:rPr>
          <w:rFonts w:ascii="Times New Roman" w:hAnsi="Times New Roman" w:cs="Times New Roman"/>
          <w:sz w:val="24"/>
          <w:szCs w:val="24"/>
          <w:lang w:val="sk-SK"/>
        </w:rPr>
        <w:t xml:space="preserve"> 1 </w:t>
      </w:r>
      <w:r w:rsidRPr="00E91A94">
        <w:rPr>
          <w:rFonts w:ascii="Times New Roman" w:hAnsi="Times New Roman" w:cs="Times New Roman"/>
          <w:sz w:val="24"/>
          <w:szCs w:val="24"/>
          <w:lang w:val="sk-SK"/>
        </w:rPr>
        <w:t>sa slová „lotérie a tomboly“ nahrádzajú slovami „lotérie, tomboly a kartové hry mimo kasína“ a slová „lotérií a tombol“ nahrádzajú slovami „lotérií, tombol a kartových hier mimo kasína“.</w:t>
      </w:r>
    </w:p>
    <w:p w:rsidR="00D03B3F" w:rsidRPr="00E91A94" w:rsidP="00D03B3F">
      <w:pPr>
        <w:tabs>
          <w:tab w:val="left" w:pos="0"/>
        </w:tabs>
        <w:jc w:val="both"/>
        <w:rPr>
          <w:rFonts w:ascii="Times New Roman" w:hAnsi="Times New Roman" w:cs="Times New Roman"/>
          <w:sz w:val="24"/>
          <w:szCs w:val="24"/>
          <w:lang w:val="sk-SK"/>
        </w:rPr>
      </w:pPr>
    </w:p>
    <w:p w:rsidR="009B72B3" w:rsidRPr="00E91A94" w:rsidP="009B72B3">
      <w:pPr>
        <w:numPr>
          <w:numId w:val="1"/>
        </w:numPr>
        <w:tabs>
          <w:tab w:val="left" w:pos="0"/>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18 ods. 3 úvodnej vete sa za slovo „licencii“ vkladajú slová „na prevádzkovanie žrebových vecných lotérií a tombol“.</w:t>
      </w:r>
    </w:p>
    <w:p w:rsidR="009B72B3" w:rsidRPr="00E91A94" w:rsidP="009B72B3">
      <w:pPr>
        <w:tabs>
          <w:tab w:val="left" w:pos="0"/>
          <w:tab w:val="num" w:pos="180"/>
        </w:tabs>
        <w:jc w:val="both"/>
        <w:rPr>
          <w:rFonts w:ascii="Times New Roman" w:hAnsi="Times New Roman" w:cs="Times New Roman"/>
          <w:sz w:val="24"/>
          <w:szCs w:val="24"/>
          <w:lang w:val="sk-SK"/>
        </w:rPr>
      </w:pPr>
    </w:p>
    <w:p w:rsidR="007F4894" w:rsidRPr="00E91A94" w:rsidP="007F4894">
      <w:pPr>
        <w:numPr>
          <w:numId w:val="1"/>
        </w:numPr>
        <w:tabs>
          <w:tab w:val="num" w:pos="0"/>
          <w:tab w:val="clear" w:pos="720"/>
        </w:tabs>
        <w:ind w:left="360"/>
        <w:jc w:val="both"/>
        <w:rPr>
          <w:rFonts w:ascii="Times New Roman" w:hAnsi="Times New Roman" w:cs="Times New Roman"/>
          <w:sz w:val="24"/>
          <w:szCs w:val="24"/>
          <w:lang w:val="sk-SK"/>
        </w:rPr>
      </w:pPr>
      <w:r w:rsidRPr="00E91A94" w:rsidR="00006387">
        <w:rPr>
          <w:rFonts w:ascii="Times New Roman" w:hAnsi="Times New Roman" w:cs="Times New Roman"/>
          <w:sz w:val="24"/>
          <w:szCs w:val="24"/>
          <w:lang w:val="sk-SK"/>
        </w:rPr>
        <w:t>V § 18 ods. 3 písm. b) sa slovo „zaplatenia“ nahrádza slovom „uloženia“.</w:t>
      </w:r>
    </w:p>
    <w:p w:rsidR="007F4894" w:rsidRPr="00E91A94" w:rsidP="007F4894">
      <w:pPr>
        <w:jc w:val="both"/>
        <w:rPr>
          <w:rFonts w:ascii="Times New Roman" w:hAnsi="Times New Roman" w:cs="Times New Roman"/>
          <w:sz w:val="24"/>
          <w:szCs w:val="24"/>
          <w:lang w:val="sk-SK"/>
        </w:rPr>
      </w:pPr>
    </w:p>
    <w:p w:rsidR="007F4894" w:rsidRPr="00E91A94" w:rsidP="007F4894">
      <w:pPr>
        <w:numPr>
          <w:numId w:val="1"/>
        </w:numPr>
        <w:tabs>
          <w:tab w:val="num" w:pos="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18 ods. 3 písm. c) sa slovo </w:t>
      </w:r>
      <w:r w:rsidRPr="00E91A94" w:rsidR="008441C0">
        <w:rPr>
          <w:rFonts w:ascii="Times New Roman" w:hAnsi="Times New Roman" w:cs="Times New Roman"/>
          <w:sz w:val="24"/>
          <w:szCs w:val="24"/>
          <w:lang w:val="sk-SK"/>
        </w:rPr>
        <w:t>“</w:t>
      </w:r>
      <w:r w:rsidRPr="00E91A94">
        <w:rPr>
          <w:rFonts w:ascii="Times New Roman" w:hAnsi="Times New Roman" w:cs="Times New Roman"/>
          <w:sz w:val="24"/>
          <w:szCs w:val="24"/>
          <w:lang w:val="sk-SK"/>
        </w:rPr>
        <w:t>zaplatenia</w:t>
      </w:r>
      <w:r w:rsidRPr="00E91A94" w:rsidR="008441C0">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nahrádza slovami “a lehota úhrady”.</w:t>
      </w:r>
    </w:p>
    <w:p w:rsidR="00006387" w:rsidRPr="00E91A94" w:rsidP="00006387">
      <w:pPr>
        <w:jc w:val="both"/>
        <w:rPr>
          <w:rFonts w:ascii="Times New Roman" w:hAnsi="Times New Roman" w:cs="Times New Roman"/>
          <w:sz w:val="24"/>
          <w:szCs w:val="24"/>
          <w:lang w:val="sk-SK"/>
        </w:rPr>
      </w:pPr>
    </w:p>
    <w:p w:rsidR="009B72B3" w:rsidRPr="00E91A94" w:rsidP="009B72B3">
      <w:pPr>
        <w:numPr>
          <w:numId w:val="1"/>
        </w:numPr>
        <w:tabs>
          <w:tab w:val="num" w:pos="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18 sa za odsek 3 vkladá nový odsek 4, ktorý znie:</w:t>
      </w:r>
    </w:p>
    <w:p w:rsidR="009B72B3" w:rsidRPr="00E91A94" w:rsidP="009B72B3">
      <w:pPr>
        <w:tabs>
          <w:tab w:val="num" w:pos="36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„(4) Podmienky uvedené vo všeobecnej licencii na prevádzkovanie kartových hier mimo kasína sú najmä</w:t>
      </w:r>
    </w:p>
    <w:p w:rsidR="009B72B3" w:rsidRPr="00E91A94" w:rsidP="009B72B3">
      <w:pPr>
        <w:tabs>
          <w:tab w:val="num" w:pos="36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a)</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náležitosti herného plánu,</w:t>
      </w:r>
    </w:p>
    <w:p w:rsidR="009B72B3" w:rsidRPr="00E91A94" w:rsidP="009B72B3">
      <w:pPr>
        <w:tabs>
          <w:tab w:val="num" w:pos="36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b)</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 xml:space="preserve">spôsob a lehota </w:t>
      </w:r>
      <w:r w:rsidRPr="00E91A94" w:rsidR="006D6C29">
        <w:rPr>
          <w:rFonts w:ascii="Times New Roman" w:hAnsi="Times New Roman" w:cs="Times New Roman"/>
          <w:sz w:val="24"/>
          <w:szCs w:val="24"/>
          <w:lang w:val="sk-SK"/>
        </w:rPr>
        <w:t>uložen</w:t>
      </w:r>
      <w:r w:rsidRPr="00E91A94">
        <w:rPr>
          <w:rFonts w:ascii="Times New Roman" w:hAnsi="Times New Roman" w:cs="Times New Roman"/>
          <w:sz w:val="24"/>
          <w:szCs w:val="24"/>
          <w:lang w:val="sk-SK"/>
        </w:rPr>
        <w:t>ia finančnej zábezpeky podľa § 36,</w:t>
      </w:r>
    </w:p>
    <w:p w:rsidR="009B72B3" w:rsidRPr="00E91A94" w:rsidP="009B72B3">
      <w:pPr>
        <w:tabs>
          <w:tab w:val="num" w:pos="36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c)</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spôsob a lehota úhrady odvodu podľa § 37,</w:t>
      </w:r>
    </w:p>
    <w:p w:rsidR="009B72B3" w:rsidRPr="00E91A94" w:rsidP="009B72B3">
      <w:pPr>
        <w:tabs>
          <w:tab w:val="num" w:pos="36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d)</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počet stolov s uvedením ich druhu,</w:t>
      </w:r>
    </w:p>
    <w:p w:rsidR="002D307F" w:rsidRPr="00FE2F3F" w:rsidP="009B72B3">
      <w:pPr>
        <w:tabs>
          <w:tab w:val="num" w:pos="360"/>
        </w:tabs>
        <w:ind w:left="720" w:hanging="360"/>
        <w:jc w:val="both"/>
        <w:rPr>
          <w:rFonts w:ascii="Times New Roman" w:hAnsi="Times New Roman" w:cs="Times New Roman"/>
          <w:sz w:val="24"/>
          <w:szCs w:val="24"/>
          <w:lang w:val="sk-SK"/>
        </w:rPr>
      </w:pPr>
      <w:r w:rsidRPr="00FE2F3F">
        <w:rPr>
          <w:rFonts w:ascii="Times New Roman" w:hAnsi="Times New Roman" w:cs="Times New Roman"/>
          <w:sz w:val="24"/>
          <w:szCs w:val="24"/>
          <w:lang w:val="sk-SK"/>
        </w:rPr>
        <w:t>e)</w:t>
      </w:r>
      <w:r w:rsidR="00FE2F3F">
        <w:rPr>
          <w:rFonts w:ascii="Times New Roman" w:hAnsi="Times New Roman" w:cs="Times New Roman"/>
          <w:sz w:val="24"/>
          <w:szCs w:val="24"/>
          <w:lang w:val="sk-SK"/>
        </w:rPr>
        <w:tab/>
      </w:r>
      <w:r w:rsidRPr="00FE2F3F">
        <w:rPr>
          <w:rFonts w:ascii="Times New Roman" w:hAnsi="Times New Roman" w:cs="Times New Roman"/>
          <w:sz w:val="24"/>
          <w:szCs w:val="24"/>
          <w:lang w:val="sk-SK"/>
        </w:rPr>
        <w:t>spôsob označenia stolov,</w:t>
      </w:r>
    </w:p>
    <w:p w:rsidR="009B72B3" w:rsidRPr="00FE2F3F" w:rsidP="009B72B3">
      <w:pPr>
        <w:tabs>
          <w:tab w:val="num" w:pos="360"/>
        </w:tabs>
        <w:ind w:left="720" w:hanging="360"/>
        <w:jc w:val="both"/>
        <w:rPr>
          <w:rFonts w:ascii="Times New Roman" w:hAnsi="Times New Roman" w:cs="Times New Roman"/>
          <w:sz w:val="24"/>
          <w:szCs w:val="24"/>
          <w:lang w:val="sk-SK"/>
        </w:rPr>
      </w:pPr>
      <w:r w:rsidRPr="00FE2F3F" w:rsidR="002D307F">
        <w:rPr>
          <w:rFonts w:ascii="Times New Roman" w:hAnsi="Times New Roman" w:cs="Times New Roman"/>
          <w:sz w:val="24"/>
          <w:szCs w:val="24"/>
          <w:lang w:val="sk-SK"/>
        </w:rPr>
        <w:t>f</w:t>
      </w:r>
      <w:r w:rsidRPr="00FE2F3F">
        <w:rPr>
          <w:rFonts w:ascii="Times New Roman" w:hAnsi="Times New Roman" w:cs="Times New Roman"/>
          <w:sz w:val="24"/>
          <w:szCs w:val="24"/>
          <w:lang w:val="sk-SK"/>
        </w:rPr>
        <w:t>)</w:t>
      </w:r>
      <w:r w:rsidR="00FE2F3F">
        <w:rPr>
          <w:rFonts w:ascii="Times New Roman" w:hAnsi="Times New Roman" w:cs="Times New Roman"/>
          <w:sz w:val="24"/>
          <w:szCs w:val="24"/>
          <w:lang w:val="sk-SK"/>
        </w:rPr>
        <w:tab/>
      </w:r>
      <w:r w:rsidRPr="00FE2F3F">
        <w:rPr>
          <w:rFonts w:ascii="Times New Roman" w:hAnsi="Times New Roman" w:cs="Times New Roman"/>
          <w:sz w:val="24"/>
          <w:szCs w:val="24"/>
          <w:lang w:val="sk-SK"/>
        </w:rPr>
        <w:t>typ turnaja a doba trvania turnaja,</w:t>
      </w:r>
    </w:p>
    <w:p w:rsidR="009B72B3" w:rsidRPr="00FE2F3F" w:rsidP="009B72B3">
      <w:pPr>
        <w:tabs>
          <w:tab w:val="num" w:pos="360"/>
        </w:tabs>
        <w:ind w:left="720" w:hanging="360"/>
        <w:jc w:val="both"/>
        <w:rPr>
          <w:rFonts w:ascii="Times New Roman" w:hAnsi="Times New Roman" w:cs="Times New Roman"/>
          <w:sz w:val="24"/>
          <w:szCs w:val="24"/>
          <w:lang w:val="sk-SK"/>
        </w:rPr>
      </w:pPr>
      <w:r w:rsidRPr="00FE2F3F" w:rsidR="002D307F">
        <w:rPr>
          <w:rFonts w:ascii="Times New Roman" w:hAnsi="Times New Roman" w:cs="Times New Roman"/>
          <w:sz w:val="24"/>
          <w:szCs w:val="24"/>
          <w:lang w:val="sk-SK"/>
        </w:rPr>
        <w:t>g</w:t>
      </w:r>
      <w:r w:rsidRPr="00FE2F3F">
        <w:rPr>
          <w:rFonts w:ascii="Times New Roman" w:hAnsi="Times New Roman" w:cs="Times New Roman"/>
          <w:sz w:val="24"/>
          <w:szCs w:val="24"/>
          <w:lang w:val="sk-SK"/>
        </w:rPr>
        <w:t>)</w:t>
      </w:r>
      <w:r w:rsidR="00FE2F3F">
        <w:rPr>
          <w:rFonts w:ascii="Times New Roman" w:hAnsi="Times New Roman" w:cs="Times New Roman"/>
          <w:sz w:val="24"/>
          <w:szCs w:val="24"/>
          <w:lang w:val="sk-SK"/>
        </w:rPr>
        <w:tab/>
      </w:r>
      <w:r w:rsidRPr="00FE2F3F">
        <w:rPr>
          <w:rFonts w:ascii="Times New Roman" w:hAnsi="Times New Roman" w:cs="Times New Roman"/>
          <w:sz w:val="24"/>
          <w:szCs w:val="24"/>
          <w:lang w:val="sk-SK"/>
        </w:rPr>
        <w:t>výška dotácie turnaja,</w:t>
      </w:r>
    </w:p>
    <w:p w:rsidR="009B72B3" w:rsidRPr="00FE2F3F" w:rsidP="009B72B3">
      <w:pPr>
        <w:tabs>
          <w:tab w:val="num" w:pos="360"/>
        </w:tabs>
        <w:ind w:left="720" w:hanging="360"/>
        <w:jc w:val="both"/>
        <w:rPr>
          <w:rFonts w:ascii="Times New Roman" w:hAnsi="Times New Roman" w:cs="Times New Roman"/>
          <w:sz w:val="24"/>
          <w:szCs w:val="24"/>
          <w:lang w:val="sk-SK"/>
        </w:rPr>
      </w:pPr>
      <w:r w:rsidRPr="00FE2F3F" w:rsidR="002D307F">
        <w:rPr>
          <w:rFonts w:ascii="Times New Roman" w:hAnsi="Times New Roman" w:cs="Times New Roman"/>
          <w:sz w:val="24"/>
          <w:szCs w:val="24"/>
          <w:lang w:val="sk-SK"/>
        </w:rPr>
        <w:t>h</w:t>
      </w:r>
      <w:r w:rsidRPr="00FE2F3F">
        <w:rPr>
          <w:rFonts w:ascii="Times New Roman" w:hAnsi="Times New Roman" w:cs="Times New Roman"/>
          <w:sz w:val="24"/>
          <w:szCs w:val="24"/>
          <w:lang w:val="sk-SK"/>
        </w:rPr>
        <w:t>)</w:t>
      </w:r>
      <w:r w:rsidR="00FE2F3F">
        <w:rPr>
          <w:rFonts w:ascii="Times New Roman" w:hAnsi="Times New Roman" w:cs="Times New Roman"/>
          <w:sz w:val="24"/>
          <w:szCs w:val="24"/>
          <w:lang w:val="sk-SK"/>
        </w:rPr>
        <w:tab/>
      </w:r>
      <w:r w:rsidRPr="00FE2F3F">
        <w:rPr>
          <w:rFonts w:ascii="Times New Roman" w:hAnsi="Times New Roman" w:cs="Times New Roman"/>
          <w:sz w:val="24"/>
          <w:szCs w:val="24"/>
          <w:lang w:val="sk-SK"/>
        </w:rPr>
        <w:t>počet hráčov,</w:t>
      </w:r>
    </w:p>
    <w:p w:rsidR="009B72B3" w:rsidRPr="00FE2F3F" w:rsidP="00FE2F3F">
      <w:pPr>
        <w:tabs>
          <w:tab w:val="num" w:pos="360"/>
        </w:tabs>
        <w:ind w:left="705" w:hanging="345"/>
        <w:jc w:val="both"/>
        <w:rPr>
          <w:rFonts w:ascii="Times New Roman" w:hAnsi="Times New Roman" w:cs="Times New Roman"/>
          <w:sz w:val="24"/>
          <w:szCs w:val="24"/>
          <w:lang w:val="sk-SK"/>
        </w:rPr>
      </w:pPr>
      <w:r w:rsidRPr="00FE2F3F" w:rsidR="006A4334">
        <w:rPr>
          <w:rFonts w:ascii="Times New Roman" w:hAnsi="Times New Roman" w:cs="Times New Roman"/>
          <w:sz w:val="24"/>
          <w:szCs w:val="24"/>
          <w:lang w:val="sk-SK"/>
        </w:rPr>
        <w:t>i</w:t>
      </w:r>
      <w:r w:rsidRPr="00FE2F3F">
        <w:rPr>
          <w:rFonts w:ascii="Times New Roman" w:hAnsi="Times New Roman" w:cs="Times New Roman"/>
          <w:sz w:val="24"/>
          <w:szCs w:val="24"/>
          <w:lang w:val="sk-SK"/>
        </w:rPr>
        <w:t>)</w:t>
      </w:r>
      <w:r w:rsidR="00FE2F3F">
        <w:rPr>
          <w:rFonts w:ascii="Times New Roman" w:hAnsi="Times New Roman" w:cs="Times New Roman"/>
          <w:sz w:val="24"/>
          <w:szCs w:val="24"/>
          <w:lang w:val="sk-SK"/>
        </w:rPr>
        <w:tab/>
        <w:tab/>
      </w:r>
      <w:r w:rsidRPr="00FE2F3F">
        <w:rPr>
          <w:rFonts w:ascii="Times New Roman" w:hAnsi="Times New Roman" w:cs="Times New Roman"/>
          <w:sz w:val="24"/>
          <w:szCs w:val="24"/>
          <w:lang w:val="sk-SK"/>
        </w:rPr>
        <w:t>požiadavky, ktoré musí splniť fyzická osoba zodpovedná za prevádzkovanie hazardnej hry, týkajúce sa praxe a vzdelania tejto osoby a jej funkcia u právnickej osoby podľa § 17 ods. 1 a 2,</w:t>
      </w:r>
    </w:p>
    <w:p w:rsidR="009B72B3" w:rsidRPr="00FE2F3F" w:rsidP="009B72B3">
      <w:pPr>
        <w:tabs>
          <w:tab w:val="num" w:pos="360"/>
        </w:tabs>
        <w:ind w:left="540" w:hanging="180"/>
        <w:jc w:val="both"/>
        <w:rPr>
          <w:rFonts w:ascii="Times New Roman" w:hAnsi="Times New Roman" w:cs="Times New Roman"/>
          <w:sz w:val="24"/>
          <w:szCs w:val="24"/>
          <w:lang w:val="sk-SK"/>
        </w:rPr>
      </w:pPr>
      <w:r w:rsidRPr="00FE2F3F" w:rsidR="006A4334">
        <w:rPr>
          <w:rFonts w:ascii="Times New Roman" w:hAnsi="Times New Roman" w:cs="Times New Roman"/>
          <w:sz w:val="24"/>
          <w:szCs w:val="24"/>
          <w:lang w:val="sk-SK"/>
        </w:rPr>
        <w:t>j</w:t>
      </w:r>
      <w:r w:rsidRPr="00FE2F3F">
        <w:rPr>
          <w:rFonts w:ascii="Times New Roman" w:hAnsi="Times New Roman" w:cs="Times New Roman"/>
          <w:sz w:val="24"/>
          <w:szCs w:val="24"/>
          <w:lang w:val="sk-SK"/>
        </w:rPr>
        <w:t>)</w:t>
      </w:r>
      <w:r w:rsidR="00FE2F3F">
        <w:rPr>
          <w:rFonts w:ascii="Times New Roman" w:hAnsi="Times New Roman" w:cs="Times New Roman"/>
          <w:sz w:val="24"/>
          <w:szCs w:val="24"/>
          <w:lang w:val="sk-SK"/>
        </w:rPr>
        <w:tab/>
        <w:tab/>
      </w:r>
      <w:r w:rsidRPr="00FE2F3F">
        <w:rPr>
          <w:rFonts w:ascii="Times New Roman" w:hAnsi="Times New Roman" w:cs="Times New Roman"/>
          <w:sz w:val="24"/>
          <w:szCs w:val="24"/>
          <w:lang w:val="sk-SK"/>
        </w:rPr>
        <w:t>spôsob, rozsah a doba archivácie dokladov týkajúcich sa kartových hier mimo kasína,</w:t>
      </w:r>
    </w:p>
    <w:p w:rsidR="009B72B3" w:rsidRPr="00FE2F3F" w:rsidP="009B72B3">
      <w:pPr>
        <w:tabs>
          <w:tab w:val="num" w:pos="360"/>
        </w:tabs>
        <w:ind w:left="540" w:hanging="180"/>
        <w:jc w:val="both"/>
        <w:rPr>
          <w:rFonts w:ascii="Times New Roman" w:hAnsi="Times New Roman" w:cs="Times New Roman"/>
          <w:sz w:val="24"/>
          <w:szCs w:val="24"/>
          <w:lang w:val="sk-SK"/>
        </w:rPr>
      </w:pPr>
      <w:r w:rsidRPr="00FE2F3F" w:rsidR="006A4334">
        <w:rPr>
          <w:rFonts w:ascii="Times New Roman" w:hAnsi="Times New Roman" w:cs="Times New Roman"/>
          <w:sz w:val="24"/>
          <w:szCs w:val="24"/>
          <w:lang w:val="sk-SK"/>
        </w:rPr>
        <w:t>k</w:t>
      </w:r>
      <w:r w:rsidRPr="00FE2F3F">
        <w:rPr>
          <w:rFonts w:ascii="Times New Roman" w:hAnsi="Times New Roman" w:cs="Times New Roman"/>
          <w:sz w:val="24"/>
          <w:szCs w:val="24"/>
          <w:lang w:val="sk-SK"/>
        </w:rPr>
        <w:t>)</w:t>
      </w:r>
      <w:r w:rsidR="00FE2F3F">
        <w:rPr>
          <w:rFonts w:ascii="Times New Roman" w:hAnsi="Times New Roman" w:cs="Times New Roman"/>
          <w:sz w:val="24"/>
          <w:szCs w:val="24"/>
          <w:lang w:val="sk-SK"/>
        </w:rPr>
        <w:tab/>
      </w:r>
      <w:r w:rsidRPr="00FE2F3F">
        <w:rPr>
          <w:rFonts w:ascii="Times New Roman" w:hAnsi="Times New Roman" w:cs="Times New Roman"/>
          <w:sz w:val="24"/>
          <w:szCs w:val="24"/>
          <w:lang w:val="sk-SK"/>
        </w:rPr>
        <w:t>náležitosti oznámenia kartovej hry mimo kasína.”.</w:t>
      </w:r>
    </w:p>
    <w:p w:rsidR="009B72B3" w:rsidRPr="00FE2F3F" w:rsidP="009B72B3">
      <w:pPr>
        <w:tabs>
          <w:tab w:val="num" w:pos="360"/>
        </w:tabs>
        <w:ind w:left="720" w:hanging="360"/>
        <w:rPr>
          <w:rFonts w:ascii="Times New Roman" w:hAnsi="Times New Roman" w:cs="Times New Roman"/>
          <w:sz w:val="24"/>
          <w:szCs w:val="24"/>
          <w:lang w:val="sk-SK"/>
        </w:rPr>
      </w:pPr>
    </w:p>
    <w:p w:rsidR="009B72B3" w:rsidRPr="00536408" w:rsidP="009B72B3">
      <w:pPr>
        <w:tabs>
          <w:tab w:val="num" w:pos="360"/>
        </w:tabs>
        <w:ind w:left="720" w:hanging="360"/>
        <w:jc w:val="both"/>
        <w:rPr>
          <w:rFonts w:ascii="Times New Roman" w:hAnsi="Times New Roman" w:cs="Times New Roman"/>
          <w:sz w:val="24"/>
          <w:szCs w:val="24"/>
          <w:lang w:val="sk-SK"/>
        </w:rPr>
      </w:pPr>
      <w:r w:rsidRPr="00536408">
        <w:rPr>
          <w:rFonts w:ascii="Times New Roman" w:hAnsi="Times New Roman" w:cs="Times New Roman"/>
          <w:sz w:val="24"/>
          <w:szCs w:val="24"/>
          <w:lang w:val="sk-SK"/>
        </w:rPr>
        <w:t>Doterajšie odseky 4 až 8 sa označujú ako odseky 5 až 9.</w:t>
      </w:r>
    </w:p>
    <w:p w:rsidR="009B72B3" w:rsidRPr="00536408" w:rsidP="009B72B3">
      <w:pPr>
        <w:tabs>
          <w:tab w:val="left" w:pos="0"/>
        </w:tabs>
        <w:ind w:left="360" w:hanging="360"/>
        <w:jc w:val="both"/>
        <w:rPr>
          <w:rFonts w:ascii="Times New Roman" w:hAnsi="Times New Roman" w:cs="Times New Roman"/>
          <w:sz w:val="24"/>
          <w:szCs w:val="24"/>
          <w:lang w:val="sk-SK"/>
        </w:rPr>
      </w:pPr>
    </w:p>
    <w:p w:rsidR="000F4CA2" w:rsidRPr="00E91A94" w:rsidP="009B72B3">
      <w:pPr>
        <w:numPr>
          <w:numId w:val="1"/>
        </w:numPr>
        <w:tabs>
          <w:tab w:val="left" w:pos="0"/>
          <w:tab w:val="num" w:pos="360"/>
          <w:tab w:val="clear" w:pos="720"/>
        </w:tabs>
        <w:ind w:left="360"/>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18 ods. </w:t>
      </w:r>
      <w:r w:rsidRPr="00E91A94" w:rsidR="008A2A1B">
        <w:rPr>
          <w:rFonts w:ascii="Times New Roman" w:hAnsi="Times New Roman" w:cs="Times New Roman"/>
          <w:sz w:val="24"/>
          <w:szCs w:val="24"/>
          <w:lang w:val="sk-SK"/>
        </w:rPr>
        <w:t>6</w:t>
      </w:r>
      <w:r w:rsidRPr="00E91A94">
        <w:rPr>
          <w:rFonts w:ascii="Times New Roman" w:hAnsi="Times New Roman" w:cs="Times New Roman"/>
          <w:sz w:val="24"/>
          <w:szCs w:val="24"/>
          <w:lang w:val="sk-SK"/>
        </w:rPr>
        <w:t xml:space="preserve"> sa </w:t>
      </w:r>
      <w:r w:rsidRPr="00E91A94" w:rsidR="004B598A">
        <w:rPr>
          <w:rFonts w:ascii="Times New Roman" w:hAnsi="Times New Roman" w:cs="Times New Roman"/>
          <w:sz w:val="24"/>
          <w:szCs w:val="24"/>
          <w:lang w:val="sk-SK"/>
        </w:rPr>
        <w:t>číslica</w:t>
      </w:r>
      <w:r w:rsidRPr="00E91A94">
        <w:rPr>
          <w:rFonts w:ascii="Times New Roman" w:hAnsi="Times New Roman" w:cs="Times New Roman"/>
          <w:sz w:val="24"/>
          <w:szCs w:val="24"/>
          <w:lang w:val="sk-SK"/>
        </w:rPr>
        <w:t xml:space="preserve"> „90“ nahrádza </w:t>
      </w:r>
      <w:r w:rsidRPr="00E91A94" w:rsidR="004B598A">
        <w:rPr>
          <w:rFonts w:ascii="Times New Roman" w:hAnsi="Times New Roman" w:cs="Times New Roman"/>
          <w:sz w:val="24"/>
          <w:szCs w:val="24"/>
          <w:lang w:val="sk-SK"/>
        </w:rPr>
        <w:t>číslicou</w:t>
      </w:r>
      <w:r w:rsidRPr="00E91A94">
        <w:rPr>
          <w:rFonts w:ascii="Times New Roman" w:hAnsi="Times New Roman" w:cs="Times New Roman"/>
          <w:sz w:val="24"/>
          <w:szCs w:val="24"/>
          <w:lang w:val="sk-SK"/>
        </w:rPr>
        <w:t xml:space="preserve"> „40“.</w:t>
      </w:r>
    </w:p>
    <w:p w:rsidR="000F4CA2" w:rsidRPr="00E91A94" w:rsidP="000F4CA2">
      <w:pPr>
        <w:tabs>
          <w:tab w:val="left" w:pos="0"/>
        </w:tabs>
        <w:rPr>
          <w:rFonts w:ascii="Times New Roman" w:hAnsi="Times New Roman" w:cs="Times New Roman"/>
          <w:sz w:val="24"/>
          <w:szCs w:val="24"/>
          <w:lang w:val="sk-SK"/>
        </w:rPr>
      </w:pPr>
    </w:p>
    <w:p w:rsidR="00BE016A" w:rsidRPr="00E91A94" w:rsidP="009B72B3">
      <w:pPr>
        <w:numPr>
          <w:numId w:val="1"/>
        </w:numPr>
        <w:tabs>
          <w:tab w:val="left" w:pos="0"/>
          <w:tab w:val="num" w:pos="360"/>
          <w:tab w:val="clear" w:pos="720"/>
        </w:tabs>
        <w:ind w:left="360"/>
        <w:rPr>
          <w:rFonts w:ascii="Times New Roman" w:hAnsi="Times New Roman" w:cs="Times New Roman"/>
          <w:sz w:val="24"/>
          <w:szCs w:val="24"/>
          <w:lang w:val="sk-SK"/>
        </w:rPr>
      </w:pPr>
      <w:r w:rsidRPr="00E91A94">
        <w:rPr>
          <w:rFonts w:ascii="Times New Roman" w:hAnsi="Times New Roman" w:cs="Times New Roman"/>
          <w:sz w:val="24"/>
          <w:szCs w:val="24"/>
          <w:lang w:val="sk-SK"/>
        </w:rPr>
        <w:t>V </w:t>
      </w:r>
      <w:r w:rsidRPr="00E91A94" w:rsidR="00434DEF">
        <w:rPr>
          <w:rFonts w:ascii="Times New Roman" w:hAnsi="Times New Roman" w:cs="Times New Roman"/>
          <w:sz w:val="24"/>
          <w:szCs w:val="24"/>
          <w:lang w:val="sk-SK"/>
        </w:rPr>
        <w:t xml:space="preserve">§ 18 </w:t>
      </w:r>
      <w:r w:rsidRPr="00E91A94">
        <w:rPr>
          <w:rFonts w:ascii="Times New Roman" w:hAnsi="Times New Roman" w:cs="Times New Roman"/>
          <w:sz w:val="24"/>
          <w:szCs w:val="24"/>
          <w:lang w:val="sk-SK"/>
        </w:rPr>
        <w:t>ods</w:t>
      </w:r>
      <w:r w:rsidRPr="00E91A94" w:rsidR="00434DEF">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8 sa slová „5 a 6“ nahrádzajú slovami „6 a 7“.</w:t>
      </w:r>
    </w:p>
    <w:p w:rsidR="00BE016A" w:rsidRPr="00E91A94" w:rsidP="00BE016A">
      <w:pPr>
        <w:tabs>
          <w:tab w:val="left" w:pos="0"/>
        </w:tabs>
        <w:rPr>
          <w:rFonts w:ascii="Times New Roman" w:hAnsi="Times New Roman" w:cs="Times New Roman"/>
          <w:sz w:val="24"/>
          <w:szCs w:val="24"/>
          <w:lang w:val="sk-SK"/>
        </w:rPr>
      </w:pPr>
    </w:p>
    <w:p w:rsidR="009B72B3" w:rsidRPr="00E91A94" w:rsidP="00A62002">
      <w:pPr>
        <w:numPr>
          <w:numId w:val="1"/>
        </w:numPr>
        <w:tabs>
          <w:tab w:val="left" w:pos="0"/>
          <w:tab w:val="num" w:pos="360"/>
          <w:tab w:val="clear" w:pos="720"/>
        </w:tabs>
        <w:ind w:left="360"/>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w:t>
      </w:r>
      <w:r w:rsidRPr="00E91A94" w:rsidR="008A2A1B">
        <w:rPr>
          <w:rFonts w:ascii="Times New Roman" w:hAnsi="Times New Roman" w:cs="Times New Roman"/>
          <w:sz w:val="24"/>
          <w:szCs w:val="24"/>
          <w:lang w:val="sk-SK"/>
        </w:rPr>
        <w:t xml:space="preserve"> § </w:t>
      </w:r>
      <w:r w:rsidRPr="00E91A94">
        <w:rPr>
          <w:rFonts w:ascii="Times New Roman" w:hAnsi="Times New Roman" w:cs="Times New Roman"/>
          <w:sz w:val="24"/>
          <w:szCs w:val="24"/>
          <w:lang w:val="sk-SK"/>
        </w:rPr>
        <w:t xml:space="preserve">18 </w:t>
      </w:r>
      <w:r w:rsidRPr="00E91A94" w:rsidR="008A2A1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ods. 9 sa </w:t>
      </w:r>
      <w:r w:rsidRPr="00E91A94" w:rsidR="008A2A1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slov</w:t>
      </w:r>
      <w:r w:rsidRPr="00E91A94" w:rsidR="00A62002">
        <w:rPr>
          <w:rFonts w:ascii="Times New Roman" w:hAnsi="Times New Roman" w:cs="Times New Roman"/>
          <w:sz w:val="24"/>
          <w:szCs w:val="24"/>
          <w:lang w:val="sk-SK"/>
        </w:rPr>
        <w:t>á</w:t>
      </w:r>
      <w:r w:rsidRPr="00E91A94">
        <w:rPr>
          <w:rFonts w:ascii="Times New Roman" w:hAnsi="Times New Roman" w:cs="Times New Roman"/>
          <w:sz w:val="24"/>
          <w:szCs w:val="24"/>
          <w:lang w:val="sk-SK"/>
        </w:rPr>
        <w:t xml:space="preserve"> </w:t>
      </w:r>
      <w:r w:rsidRPr="00E91A94" w:rsidR="008A2A1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w:t>
      </w:r>
      <w:r w:rsidRPr="00E91A94" w:rsidR="00A62002">
        <w:rPr>
          <w:rFonts w:ascii="Times New Roman" w:hAnsi="Times New Roman" w:cs="Times New Roman"/>
          <w:sz w:val="24"/>
          <w:szCs w:val="24"/>
          <w:lang w:val="sk-SK"/>
        </w:rPr>
        <w:t xml:space="preserve">lotérie </w:t>
      </w:r>
      <w:r w:rsidRPr="00E91A94" w:rsidR="008A2A1B">
        <w:rPr>
          <w:rFonts w:ascii="Times New Roman" w:hAnsi="Times New Roman" w:cs="Times New Roman"/>
          <w:sz w:val="24"/>
          <w:szCs w:val="24"/>
          <w:lang w:val="sk-SK"/>
        </w:rPr>
        <w:t xml:space="preserve"> </w:t>
      </w:r>
      <w:r w:rsidRPr="00E91A94" w:rsidR="00A62002">
        <w:rPr>
          <w:rFonts w:ascii="Times New Roman" w:hAnsi="Times New Roman" w:cs="Times New Roman"/>
          <w:sz w:val="24"/>
          <w:szCs w:val="24"/>
          <w:lang w:val="sk-SK"/>
        </w:rPr>
        <w:t xml:space="preserve">a </w:t>
      </w:r>
      <w:r w:rsidRPr="00E91A94" w:rsidR="008A2A1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tomboly“ </w:t>
      </w:r>
      <w:r w:rsidRPr="00E91A94" w:rsidR="008A2A1B">
        <w:rPr>
          <w:rFonts w:ascii="Times New Roman" w:hAnsi="Times New Roman" w:cs="Times New Roman"/>
          <w:sz w:val="24"/>
          <w:szCs w:val="24"/>
          <w:lang w:val="sk-SK"/>
        </w:rPr>
        <w:t xml:space="preserve"> </w:t>
      </w:r>
      <w:r w:rsidRPr="00E91A94" w:rsidR="00A62002">
        <w:rPr>
          <w:rFonts w:ascii="Times New Roman" w:hAnsi="Times New Roman" w:cs="Times New Roman"/>
          <w:sz w:val="24"/>
          <w:szCs w:val="24"/>
          <w:lang w:val="sk-SK"/>
        </w:rPr>
        <w:t xml:space="preserve">nahrádzajú </w:t>
      </w:r>
      <w:r w:rsidRPr="00E91A94" w:rsidR="008A2A1B">
        <w:rPr>
          <w:rFonts w:ascii="Times New Roman" w:hAnsi="Times New Roman" w:cs="Times New Roman"/>
          <w:sz w:val="24"/>
          <w:szCs w:val="24"/>
          <w:lang w:val="sk-SK"/>
        </w:rPr>
        <w:t xml:space="preserve"> </w:t>
      </w:r>
      <w:r w:rsidRPr="00E91A94" w:rsidR="00A62002">
        <w:rPr>
          <w:rFonts w:ascii="Times New Roman" w:hAnsi="Times New Roman" w:cs="Times New Roman"/>
          <w:sz w:val="24"/>
          <w:szCs w:val="24"/>
          <w:lang w:val="sk-SK"/>
        </w:rPr>
        <w:t xml:space="preserve">slovami </w:t>
      </w:r>
      <w:r w:rsidRPr="00E91A94" w:rsidR="008A2A1B">
        <w:rPr>
          <w:rFonts w:ascii="Times New Roman" w:hAnsi="Times New Roman" w:cs="Times New Roman"/>
          <w:sz w:val="24"/>
          <w:szCs w:val="24"/>
          <w:lang w:val="sk-SK"/>
        </w:rPr>
        <w:t xml:space="preserve"> </w:t>
      </w:r>
      <w:r w:rsidRPr="00E91A94" w:rsidR="00A62002">
        <w:rPr>
          <w:rFonts w:ascii="Times New Roman" w:hAnsi="Times New Roman" w:cs="Times New Roman"/>
          <w:sz w:val="24"/>
          <w:szCs w:val="24"/>
          <w:lang w:val="sk-SK"/>
        </w:rPr>
        <w:t xml:space="preserve">„lotérie, </w:t>
      </w:r>
      <w:r w:rsidRPr="00E91A94" w:rsidR="008A2A1B">
        <w:rPr>
          <w:rFonts w:ascii="Times New Roman" w:hAnsi="Times New Roman" w:cs="Times New Roman"/>
          <w:sz w:val="24"/>
          <w:szCs w:val="24"/>
          <w:lang w:val="sk-SK"/>
        </w:rPr>
        <w:t xml:space="preserve"> </w:t>
      </w:r>
      <w:r w:rsidRPr="00E91A94" w:rsidR="00A62002">
        <w:rPr>
          <w:rFonts w:ascii="Times New Roman" w:hAnsi="Times New Roman" w:cs="Times New Roman"/>
          <w:sz w:val="24"/>
          <w:szCs w:val="24"/>
          <w:lang w:val="sk-SK"/>
        </w:rPr>
        <w:t xml:space="preserve">tomboly </w:t>
      </w:r>
      <w:r w:rsidRPr="00E91A94" w:rsidR="00B400AE">
        <w:rPr>
          <w:rFonts w:ascii="Times New Roman" w:hAnsi="Times New Roman" w:cs="Times New Roman"/>
          <w:sz w:val="24"/>
          <w:szCs w:val="24"/>
          <w:lang w:val="sk-SK"/>
        </w:rPr>
        <w:t xml:space="preserve">a </w:t>
      </w:r>
      <w:r w:rsidRPr="00E91A94" w:rsidR="008A2A1B">
        <w:rPr>
          <w:rFonts w:ascii="Times New Roman" w:hAnsi="Times New Roman" w:cs="Times New Roman"/>
          <w:sz w:val="24"/>
          <w:szCs w:val="24"/>
          <w:lang w:val="sk-SK"/>
        </w:rPr>
        <w:t>k</w:t>
      </w:r>
      <w:r w:rsidRPr="00E91A94" w:rsidR="00A62002">
        <w:rPr>
          <w:rFonts w:ascii="Times New Roman" w:hAnsi="Times New Roman" w:cs="Times New Roman"/>
          <w:sz w:val="24"/>
          <w:szCs w:val="24"/>
          <w:lang w:val="sk-SK"/>
        </w:rPr>
        <w:t>artov</w:t>
      </w:r>
      <w:r w:rsidRPr="00E91A94" w:rsidR="005441EE">
        <w:rPr>
          <w:rFonts w:ascii="Times New Roman" w:hAnsi="Times New Roman" w:cs="Times New Roman"/>
          <w:sz w:val="24"/>
          <w:szCs w:val="24"/>
          <w:lang w:val="sk-SK"/>
        </w:rPr>
        <w:t>ej</w:t>
      </w:r>
      <w:r w:rsidRPr="00E91A94" w:rsidR="00A62002">
        <w:rPr>
          <w:rFonts w:ascii="Times New Roman" w:hAnsi="Times New Roman" w:cs="Times New Roman"/>
          <w:sz w:val="24"/>
          <w:szCs w:val="24"/>
          <w:lang w:val="sk-SK"/>
        </w:rPr>
        <w:t xml:space="preserve"> hr</w:t>
      </w:r>
      <w:r w:rsidRPr="00E91A94" w:rsidR="005441EE">
        <w:rPr>
          <w:rFonts w:ascii="Times New Roman" w:hAnsi="Times New Roman" w:cs="Times New Roman"/>
          <w:sz w:val="24"/>
          <w:szCs w:val="24"/>
          <w:lang w:val="sk-SK"/>
        </w:rPr>
        <w:t>y</w:t>
      </w:r>
      <w:r w:rsidRPr="00E91A94" w:rsidR="00A62002">
        <w:rPr>
          <w:rFonts w:ascii="Times New Roman" w:hAnsi="Times New Roman" w:cs="Times New Roman"/>
          <w:sz w:val="24"/>
          <w:szCs w:val="24"/>
          <w:lang w:val="sk-SK"/>
        </w:rPr>
        <w:t xml:space="preserve"> mimo kasína“. </w:t>
      </w:r>
    </w:p>
    <w:p w:rsidR="00A62002" w:rsidRPr="00E91A94" w:rsidP="00A62002">
      <w:pPr>
        <w:tabs>
          <w:tab w:val="left" w:pos="0"/>
        </w:tabs>
        <w:rPr>
          <w:rFonts w:ascii="Times New Roman" w:hAnsi="Times New Roman" w:cs="Times New Roman"/>
          <w:sz w:val="24"/>
          <w:szCs w:val="24"/>
          <w:lang w:val="sk-SK"/>
        </w:rPr>
      </w:pPr>
    </w:p>
    <w:p w:rsidR="00E30088" w:rsidRPr="00E91A94" w:rsidP="00EC17B5">
      <w:pPr>
        <w:numPr>
          <w:numId w:val="1"/>
        </w:numPr>
        <w:tabs>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V § 19 ods</w:t>
      </w:r>
      <w:r w:rsidRPr="00E91A94" w:rsidR="00930BF9">
        <w:rPr>
          <w:rFonts w:ascii="Times New Roman" w:hAnsi="Times New Roman" w:cs="Times New Roman"/>
          <w:sz w:val="24"/>
          <w:szCs w:val="24"/>
          <w:lang w:val="sk-SK"/>
        </w:rPr>
        <w:t xml:space="preserve">. </w:t>
      </w:r>
      <w:r w:rsidRPr="00E91A94" w:rsidR="009B72B3">
        <w:rPr>
          <w:rFonts w:ascii="Times New Roman" w:hAnsi="Times New Roman" w:cs="Times New Roman"/>
          <w:sz w:val="24"/>
          <w:szCs w:val="24"/>
          <w:lang w:val="sk-SK"/>
        </w:rPr>
        <w:t xml:space="preserve">1 </w:t>
      </w:r>
      <w:r w:rsidRPr="00E91A94" w:rsidR="00930BF9">
        <w:rPr>
          <w:rFonts w:ascii="Times New Roman" w:hAnsi="Times New Roman" w:cs="Times New Roman"/>
          <w:sz w:val="24"/>
          <w:szCs w:val="24"/>
          <w:lang w:val="sk-SK"/>
        </w:rPr>
        <w:t>sa slová „</w:t>
      </w:r>
      <w:r w:rsidRPr="00E91A94" w:rsidR="009B72B3">
        <w:rPr>
          <w:rFonts w:ascii="Times New Roman" w:hAnsi="Times New Roman" w:cs="Times New Roman"/>
          <w:sz w:val="24"/>
          <w:szCs w:val="24"/>
          <w:lang w:val="sk-SK"/>
        </w:rPr>
        <w:t>lotériu</w:t>
      </w:r>
      <w:r w:rsidRPr="00E91A94" w:rsidR="00930BF9">
        <w:rPr>
          <w:rFonts w:ascii="Times New Roman" w:hAnsi="Times New Roman" w:cs="Times New Roman"/>
          <w:sz w:val="24"/>
          <w:szCs w:val="24"/>
          <w:lang w:val="sk-SK"/>
        </w:rPr>
        <w:t xml:space="preserve"> alebo</w:t>
      </w:r>
      <w:r w:rsidRPr="00E91A94" w:rsidR="009B72B3">
        <w:rPr>
          <w:rFonts w:ascii="Times New Roman" w:hAnsi="Times New Roman" w:cs="Times New Roman"/>
          <w:sz w:val="24"/>
          <w:szCs w:val="24"/>
          <w:lang w:val="sk-SK"/>
        </w:rPr>
        <w:t xml:space="preserve"> tombolu</w:t>
      </w:r>
      <w:r w:rsidRPr="00E91A94" w:rsidR="00930BF9">
        <w:rPr>
          <w:rFonts w:ascii="Times New Roman" w:hAnsi="Times New Roman" w:cs="Times New Roman"/>
          <w:sz w:val="24"/>
          <w:szCs w:val="24"/>
          <w:lang w:val="sk-SK"/>
        </w:rPr>
        <w:t>“ nahrádzajú slovami „lotériu, tombolu alebo ka</w:t>
      </w:r>
      <w:r w:rsidRPr="00E91A94" w:rsidR="009B72B3">
        <w:rPr>
          <w:rFonts w:ascii="Times New Roman" w:hAnsi="Times New Roman" w:cs="Times New Roman"/>
          <w:sz w:val="24"/>
          <w:szCs w:val="24"/>
          <w:lang w:val="sk-SK"/>
        </w:rPr>
        <w:t>rtov</w:t>
      </w:r>
      <w:r w:rsidRPr="00E91A94" w:rsidR="005441EE">
        <w:rPr>
          <w:rFonts w:ascii="Times New Roman" w:hAnsi="Times New Roman" w:cs="Times New Roman"/>
          <w:sz w:val="24"/>
          <w:szCs w:val="24"/>
          <w:lang w:val="sk-SK"/>
        </w:rPr>
        <w:t>ú</w:t>
      </w:r>
      <w:r w:rsidRPr="00E91A94" w:rsidR="009B72B3">
        <w:rPr>
          <w:rFonts w:ascii="Times New Roman" w:hAnsi="Times New Roman" w:cs="Times New Roman"/>
          <w:sz w:val="24"/>
          <w:szCs w:val="24"/>
          <w:lang w:val="sk-SK"/>
        </w:rPr>
        <w:t xml:space="preserve"> hr</w:t>
      </w:r>
      <w:r w:rsidRPr="00E91A94" w:rsidR="005441EE">
        <w:rPr>
          <w:rFonts w:ascii="Times New Roman" w:hAnsi="Times New Roman" w:cs="Times New Roman"/>
          <w:sz w:val="24"/>
          <w:szCs w:val="24"/>
          <w:lang w:val="sk-SK"/>
        </w:rPr>
        <w:t>u</w:t>
      </w:r>
      <w:r w:rsidRPr="00E91A94" w:rsidR="009B72B3">
        <w:rPr>
          <w:rFonts w:ascii="Times New Roman" w:hAnsi="Times New Roman" w:cs="Times New Roman"/>
          <w:sz w:val="24"/>
          <w:szCs w:val="24"/>
          <w:lang w:val="sk-SK"/>
        </w:rPr>
        <w:t xml:space="preserve"> mimo kasína</w:t>
      </w:r>
      <w:r w:rsidRPr="00E91A94" w:rsidR="00930BF9">
        <w:rPr>
          <w:rFonts w:ascii="Times New Roman" w:hAnsi="Times New Roman" w:cs="Times New Roman"/>
          <w:sz w:val="24"/>
          <w:szCs w:val="24"/>
          <w:lang w:val="sk-SK"/>
        </w:rPr>
        <w:t xml:space="preserve">“.  </w:t>
      </w:r>
    </w:p>
    <w:p w:rsidR="00930BF9" w:rsidRPr="00E91A94" w:rsidP="00930BF9">
      <w:pPr>
        <w:jc w:val="both"/>
        <w:rPr>
          <w:rFonts w:ascii="Times New Roman" w:hAnsi="Times New Roman" w:cs="Times New Roman"/>
          <w:sz w:val="24"/>
          <w:szCs w:val="24"/>
          <w:lang w:val="sk-SK"/>
        </w:rPr>
      </w:pPr>
    </w:p>
    <w:p w:rsidR="00E16AB6" w:rsidRPr="00E91A94" w:rsidP="005B6241">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20 ods. 1 sa za slovo „obmedzeným“ vkladá čiarka a slová „ak tento zákon neustanovuje inak“.</w:t>
      </w:r>
    </w:p>
    <w:p w:rsidR="009B72B3" w:rsidRPr="00E91A94" w:rsidP="009B72B3">
      <w:pPr>
        <w:tabs>
          <w:tab w:val="num" w:pos="180"/>
          <w:tab w:val="num" w:pos="360"/>
        </w:tabs>
        <w:jc w:val="both"/>
        <w:rPr>
          <w:rFonts w:ascii="Times New Roman" w:hAnsi="Times New Roman" w:cs="Times New Roman"/>
          <w:color w:val="FF0000"/>
          <w:sz w:val="24"/>
          <w:szCs w:val="24"/>
          <w:lang w:val="sk-SK"/>
        </w:rPr>
      </w:pPr>
    </w:p>
    <w:p w:rsidR="00F537F7"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V § 20 ods. 6 písm</w:t>
      </w:r>
      <w:r w:rsidRPr="00E91A94" w:rsidR="00883487">
        <w:rPr>
          <w:rFonts w:ascii="Times New Roman" w:hAnsi="Times New Roman" w:cs="Times New Roman"/>
          <w:sz w:val="24"/>
          <w:szCs w:val="24"/>
          <w:lang w:val="sk-SK"/>
        </w:rPr>
        <w:t>eno</w:t>
      </w:r>
      <w:r w:rsidRPr="00E91A94" w:rsidR="009B72B3">
        <w:rPr>
          <w:rFonts w:ascii="Times New Roman" w:hAnsi="Times New Roman" w:cs="Times New Roman"/>
          <w:sz w:val="24"/>
          <w:szCs w:val="24"/>
          <w:lang w:val="sk-SK"/>
        </w:rPr>
        <w:t xml:space="preserve"> a) znie:</w:t>
      </w:r>
    </w:p>
    <w:p w:rsidR="009B72B3" w:rsidRPr="00E91A94" w:rsidP="00F537F7">
      <w:pPr>
        <w:ind w:left="360"/>
        <w:jc w:val="both"/>
        <w:rPr>
          <w:rFonts w:ascii="Times New Roman" w:hAnsi="Times New Roman" w:cs="Times New Roman"/>
          <w:sz w:val="24"/>
          <w:szCs w:val="24"/>
          <w:lang w:val="sk-SK"/>
        </w:rPr>
      </w:pPr>
      <w:r w:rsidRPr="00E91A94" w:rsidR="00F537F7">
        <w:rPr>
          <w:rFonts w:ascii="Times New Roman" w:hAnsi="Times New Roman" w:cs="Times New Roman"/>
          <w:sz w:val="24"/>
          <w:szCs w:val="24"/>
          <w:lang w:val="sk-SK"/>
        </w:rPr>
        <w:t xml:space="preserve">„a) </w:t>
      </w:r>
      <w:r w:rsidRPr="00E91A94">
        <w:rPr>
          <w:rFonts w:ascii="Times New Roman" w:hAnsi="Times New Roman" w:cs="Times New Roman"/>
          <w:sz w:val="24"/>
          <w:szCs w:val="24"/>
          <w:lang w:val="sk-SK"/>
        </w:rPr>
        <w:t>výpis z obchodného registra, nie starší ako tri mesiace odo dňa podania žiadosti o udelenie individuálnej licencie; ak ide o spoločnosti len založené, zakladateľskú listinu, zakladateľskú zmluvu alebo spoločenskú zmluvu,“.</w:t>
      </w:r>
    </w:p>
    <w:p w:rsidR="009B72B3" w:rsidRPr="00E91A94" w:rsidP="009B72B3">
      <w:pPr>
        <w:jc w:val="both"/>
        <w:rPr>
          <w:rFonts w:ascii="Times New Roman" w:hAnsi="Times New Roman" w:cs="Times New Roman"/>
          <w:sz w:val="24"/>
          <w:szCs w:val="24"/>
          <w:lang w:val="sk-SK"/>
        </w:rPr>
      </w:pPr>
    </w:p>
    <w:p w:rsidR="0031252E" w:rsidRPr="00E91A94" w:rsidP="005B3C9F">
      <w:pPr>
        <w:numPr>
          <w:numId w:val="1"/>
        </w:numPr>
        <w:tabs>
          <w:tab w:val="num" w:pos="360"/>
          <w:tab w:val="clear" w:pos="720"/>
        </w:tabs>
        <w:ind w:left="360"/>
        <w:jc w:val="both"/>
        <w:rPr>
          <w:rFonts w:ascii="Times New Roman" w:hAnsi="Times New Roman" w:cs="Times New Roman"/>
          <w:sz w:val="24"/>
          <w:szCs w:val="24"/>
          <w:lang w:val="sk-SK"/>
        </w:rPr>
      </w:pPr>
      <w:r w:rsidRPr="00E91A94" w:rsidR="00F70BF9">
        <w:rPr>
          <w:rFonts w:ascii="Times New Roman" w:hAnsi="Times New Roman" w:cs="Times New Roman"/>
          <w:sz w:val="24"/>
          <w:szCs w:val="24"/>
          <w:lang w:val="sk-SK"/>
        </w:rPr>
        <w:t xml:space="preserve">V </w:t>
      </w:r>
      <w:r w:rsidRPr="00E91A94">
        <w:rPr>
          <w:rFonts w:ascii="Times New Roman" w:hAnsi="Times New Roman" w:cs="Times New Roman"/>
          <w:sz w:val="24"/>
          <w:szCs w:val="24"/>
          <w:lang w:val="sk-SK"/>
        </w:rPr>
        <w:t xml:space="preserve">§ 20 </w:t>
      </w:r>
      <w:r w:rsidRPr="00E91A94" w:rsidR="00F70BF9">
        <w:rPr>
          <w:rFonts w:ascii="Times New Roman" w:hAnsi="Times New Roman" w:cs="Times New Roman"/>
          <w:sz w:val="24"/>
          <w:szCs w:val="24"/>
          <w:lang w:val="sk-SK"/>
        </w:rPr>
        <w:t>ods. 6 písm. e) sa na konci čiarka nahrádza bodkočiarkou a pripájajú sa</w:t>
      </w:r>
      <w:r w:rsidRPr="00E91A94" w:rsidR="009A3F46">
        <w:rPr>
          <w:rFonts w:ascii="Times New Roman" w:hAnsi="Times New Roman" w:cs="Times New Roman"/>
          <w:sz w:val="24"/>
          <w:szCs w:val="24"/>
          <w:lang w:val="sk-SK"/>
        </w:rPr>
        <w:t xml:space="preserve"> tieto slová: „to neplatí</w:t>
      </w:r>
      <w:r w:rsidRPr="00E91A94" w:rsidR="004B598A">
        <w:rPr>
          <w:rFonts w:ascii="Times New Roman" w:hAnsi="Times New Roman" w:cs="Times New Roman"/>
          <w:sz w:val="24"/>
          <w:szCs w:val="24"/>
          <w:lang w:val="sk-SK"/>
        </w:rPr>
        <w:t>,</w:t>
      </w:r>
      <w:r w:rsidRPr="00E91A94" w:rsidR="009A3F46">
        <w:rPr>
          <w:rFonts w:ascii="Times New Roman" w:hAnsi="Times New Roman" w:cs="Times New Roman"/>
          <w:sz w:val="24"/>
          <w:szCs w:val="24"/>
          <w:lang w:val="sk-SK"/>
        </w:rPr>
        <w:t xml:space="preserve"> ak žiadateľom o udelenie individuálnej licencie je národná lotériová spoločnosť,“.</w:t>
      </w:r>
      <w:r w:rsidRPr="00E91A94" w:rsidR="00F70BF9">
        <w:rPr>
          <w:rFonts w:ascii="Times New Roman" w:hAnsi="Times New Roman" w:cs="Times New Roman"/>
          <w:sz w:val="24"/>
          <w:szCs w:val="24"/>
          <w:lang w:val="sk-SK"/>
        </w:rPr>
        <w:t xml:space="preserve"> </w:t>
      </w:r>
    </w:p>
    <w:p w:rsidR="0031252E" w:rsidP="0031252E">
      <w:pPr>
        <w:jc w:val="both"/>
        <w:rPr>
          <w:rFonts w:ascii="Times New Roman" w:hAnsi="Times New Roman" w:cs="Times New Roman"/>
          <w:sz w:val="24"/>
          <w:szCs w:val="24"/>
          <w:lang w:val="sk-SK"/>
        </w:rPr>
      </w:pPr>
    </w:p>
    <w:p w:rsidR="00FE2F3F" w:rsidP="0031252E">
      <w:pPr>
        <w:jc w:val="both"/>
        <w:rPr>
          <w:rFonts w:ascii="Times New Roman" w:hAnsi="Times New Roman" w:cs="Times New Roman"/>
          <w:sz w:val="24"/>
          <w:szCs w:val="24"/>
          <w:lang w:val="sk-SK"/>
        </w:rPr>
      </w:pPr>
    </w:p>
    <w:p w:rsidR="00FE2F3F" w:rsidRPr="00E91A94" w:rsidP="0031252E">
      <w:pPr>
        <w:jc w:val="both"/>
        <w:rPr>
          <w:rFonts w:ascii="Times New Roman" w:hAnsi="Times New Roman" w:cs="Times New Roman"/>
          <w:sz w:val="24"/>
          <w:szCs w:val="24"/>
          <w:lang w:val="sk-SK"/>
        </w:rPr>
      </w:pPr>
    </w:p>
    <w:p w:rsidR="005D1B75" w:rsidRPr="00E91A94" w:rsidP="005D1B75">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Za § 20 sa vkladá § 20a, ktorý znie:</w:t>
      </w:r>
    </w:p>
    <w:p w:rsidR="005D1B75" w:rsidRPr="00E91A94" w:rsidP="005D1B75">
      <w:pPr>
        <w:rPr>
          <w:rFonts w:ascii="Times New Roman" w:hAnsi="Times New Roman" w:cs="Times New Roman"/>
          <w:sz w:val="24"/>
          <w:szCs w:val="24"/>
          <w:lang w:val="sk-SK"/>
        </w:rPr>
      </w:pPr>
    </w:p>
    <w:p w:rsidR="005D1B75" w:rsidRPr="00E91A94" w:rsidP="005D1B75">
      <w:pPr>
        <w:ind w:left="360"/>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  20a</w:t>
      </w:r>
    </w:p>
    <w:p w:rsidR="005D1B75" w:rsidRPr="00E91A94" w:rsidP="005D1B75">
      <w:pPr>
        <w:ind w:left="360"/>
        <w:jc w:val="center"/>
        <w:rPr>
          <w:rFonts w:ascii="Times New Roman" w:hAnsi="Times New Roman" w:cs="Times New Roman"/>
          <w:sz w:val="24"/>
          <w:szCs w:val="24"/>
          <w:lang w:val="sk-SK"/>
        </w:rPr>
      </w:pPr>
    </w:p>
    <w:p w:rsidR="005D1B75" w:rsidRPr="00E91A94" w:rsidP="00BB4BD7">
      <w:pPr>
        <w:pStyle w:val="BodyText2"/>
        <w:numPr>
          <w:ilvl w:val="1"/>
          <w:numId w:val="8"/>
        </w:numPr>
        <w:tabs>
          <w:tab w:val="num" w:pos="720"/>
          <w:tab w:val="clear" w:pos="1830"/>
        </w:tabs>
        <w:spacing w:after="0" w:line="240" w:lineRule="atLeast"/>
        <w:ind w:left="360" w:hanging="3"/>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Žiadosť o udelenie individuálnej licencie na prevádzkovanie stávkových hier podľa § 6 ods. 5 môže podať aj štátny podnik.</w:t>
      </w:r>
    </w:p>
    <w:p w:rsidR="005D1B75" w:rsidRPr="00E91A94" w:rsidP="005D1B75">
      <w:pPr>
        <w:pStyle w:val="BodyText2"/>
        <w:spacing w:after="0"/>
        <w:rPr>
          <w:rFonts w:ascii="Times New Roman" w:hAnsi="Times New Roman" w:cs="Times New Roman"/>
          <w:sz w:val="24"/>
          <w:szCs w:val="24"/>
          <w:lang w:val="sk-SK"/>
        </w:rPr>
      </w:pPr>
    </w:p>
    <w:p w:rsidR="005D1B75" w:rsidRPr="00E91A94" w:rsidP="005D1B75">
      <w:pPr>
        <w:pStyle w:val="BodyText2"/>
        <w:numPr>
          <w:ilvl w:val="1"/>
          <w:numId w:val="8"/>
        </w:numPr>
        <w:tabs>
          <w:tab w:val="num" w:pos="720"/>
          <w:tab w:val="clear" w:pos="1830"/>
        </w:tabs>
        <w:spacing w:after="0" w:line="240" w:lineRule="atLeast"/>
        <w:ind w:left="0" w:firstLine="357"/>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Výška kmeňového imania žiadateľa musí byť najmenej </w:t>
      </w:r>
      <w:r w:rsidRPr="00E91A94" w:rsidR="008E7D0C">
        <w:rPr>
          <w:rFonts w:ascii="Times New Roman" w:hAnsi="Times New Roman" w:cs="Times New Roman"/>
          <w:sz w:val="24"/>
          <w:szCs w:val="24"/>
          <w:lang w:val="sk-SK"/>
        </w:rPr>
        <w:t>330 000 eur</w:t>
      </w:r>
      <w:r w:rsidRPr="00E91A94">
        <w:rPr>
          <w:rFonts w:ascii="Times New Roman" w:hAnsi="Times New Roman" w:cs="Times New Roman"/>
          <w:sz w:val="24"/>
          <w:szCs w:val="24"/>
          <w:lang w:val="sk-SK"/>
        </w:rPr>
        <w:t>.</w:t>
      </w:r>
    </w:p>
    <w:p w:rsidR="005D1B75" w:rsidRPr="00E91A94" w:rsidP="005D1B75">
      <w:pPr>
        <w:pStyle w:val="BodyText2"/>
        <w:spacing w:after="0"/>
        <w:rPr>
          <w:rFonts w:ascii="Times New Roman" w:hAnsi="Times New Roman" w:cs="Times New Roman"/>
          <w:sz w:val="24"/>
          <w:szCs w:val="24"/>
          <w:lang w:val="sk-SK"/>
        </w:rPr>
      </w:pPr>
    </w:p>
    <w:p w:rsidR="005D1B75" w:rsidRPr="00E91A94" w:rsidP="00225A0E">
      <w:pPr>
        <w:pStyle w:val="BodyText2"/>
        <w:numPr>
          <w:ilvl w:val="1"/>
          <w:numId w:val="8"/>
        </w:numPr>
        <w:tabs>
          <w:tab w:val="num" w:pos="720"/>
          <w:tab w:val="clear" w:pos="1830"/>
        </w:tabs>
        <w:spacing w:after="0"/>
        <w:ind w:left="363" w:hanging="6"/>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žiadosti o udelenie individuálnej licencie podľa odseku 1 žiadateľ okrem náležitostí podľa § 20 ods. 4 písm. b), g) až k) uvedie aj</w:t>
      </w:r>
    </w:p>
    <w:p w:rsidR="005D1B75" w:rsidRPr="00E91A94" w:rsidP="00225A0E">
      <w:pPr>
        <w:numPr>
          <w:numId w:val="10"/>
        </w:numPr>
        <w:tabs>
          <w:tab w:val="num" w:pos="720"/>
          <w:tab w:val="clear" w:pos="780"/>
        </w:tabs>
        <w:ind w:left="777" w:hanging="4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názov a sídlo žiadateľa,</w:t>
      </w:r>
    </w:p>
    <w:p w:rsidR="005D1B75" w:rsidRPr="00E91A94" w:rsidP="00225A0E">
      <w:pPr>
        <w:numPr>
          <w:numId w:val="10"/>
        </w:numPr>
        <w:tabs>
          <w:tab w:val="num" w:pos="720"/>
          <w:tab w:val="clear" w:pos="780"/>
        </w:tabs>
        <w:spacing w:before="100" w:beforeAutospacing="1" w:after="100" w:afterAutospacing="1"/>
        <w:ind w:hanging="4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označenie, sídlo a identifikačné číslo zakladateľa,</w:t>
      </w:r>
    </w:p>
    <w:p w:rsidR="005D1B75" w:rsidRPr="00E91A94" w:rsidP="00225A0E">
      <w:pPr>
        <w:numPr>
          <w:numId w:val="10"/>
        </w:numPr>
        <w:tabs>
          <w:tab w:val="num" w:pos="720"/>
          <w:tab w:val="clear" w:pos="780"/>
        </w:tabs>
        <w:spacing w:before="100" w:beforeAutospacing="1" w:after="100" w:afterAutospacing="1"/>
        <w:ind w:hanging="4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výšku kmeňového imania,</w:t>
      </w:r>
    </w:p>
    <w:p w:rsidR="00BB4BD7" w:rsidRPr="00E91A94" w:rsidP="0087350D">
      <w:pPr>
        <w:numPr>
          <w:numId w:val="10"/>
        </w:numPr>
        <w:tabs>
          <w:tab w:val="num" w:pos="720"/>
          <w:tab w:val="clear" w:pos="780"/>
        </w:tabs>
        <w:spacing w:before="100" w:beforeAutospacing="1" w:after="100" w:afterAutospacing="1"/>
        <w:ind w:left="720"/>
        <w:jc w:val="both"/>
        <w:rPr>
          <w:rFonts w:ascii="Times New Roman" w:hAnsi="Times New Roman" w:cs="Times New Roman"/>
          <w:sz w:val="24"/>
          <w:szCs w:val="24"/>
          <w:lang w:val="sk-SK"/>
        </w:rPr>
      </w:pPr>
      <w:r w:rsidRPr="00E91A94" w:rsidR="005D1B75">
        <w:rPr>
          <w:rFonts w:ascii="Times New Roman" w:hAnsi="Times New Roman" w:cs="Times New Roman"/>
          <w:sz w:val="24"/>
          <w:szCs w:val="24"/>
          <w:lang w:val="sk-SK"/>
        </w:rPr>
        <w:t>mená, priezviská a rodné čísla alebo dátum narodenia, ak rodné číslo nebolo pridelené, členov dozornej rady, ak je zriadená, riaditeľa, iných fyzických osôb oprávnených konať za žiadateľa a fyzických osôb zodpovedných za vnútornú kontrolu.</w:t>
      </w:r>
    </w:p>
    <w:p w:rsidR="005D1B75" w:rsidRPr="00E91A94" w:rsidP="00AC631B">
      <w:pPr>
        <w:pStyle w:val="BodyTextIndent2"/>
        <w:spacing w:after="0" w:line="240" w:lineRule="auto"/>
        <w:ind w:left="360"/>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(4) Žiadateľ musí okrem skutočností uvedených v § 20 ods. 5 písm. c) až e) </w:t>
      </w:r>
      <w:r w:rsidRPr="00E91A94" w:rsidR="00AC631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preukázať aj</w:t>
      </w:r>
    </w:p>
    <w:p w:rsidR="005D1B75" w:rsidRPr="00E91A94" w:rsidP="00225A0E">
      <w:pPr>
        <w:pStyle w:val="BodyTextIndent2"/>
        <w:numPr>
          <w:numId w:val="9"/>
        </w:numPr>
        <w:spacing w:after="0" w:line="240" w:lineRule="auto"/>
        <w:ind w:left="363" w:hanging="6"/>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výšku kmeňového imania podľa stavu ku dňu podania žiadosti o udelenie individuálnej licencie podľa odseku 1 predložením dokladu preukazujúceho túto výšku kmeňového imania, </w:t>
      </w:r>
    </w:p>
    <w:p w:rsidR="005D1B75" w:rsidRPr="00E91A94" w:rsidP="00225A0E">
      <w:pPr>
        <w:pStyle w:val="BodyTextIndent2"/>
        <w:numPr>
          <w:numId w:val="9"/>
        </w:numPr>
        <w:spacing w:after="0" w:line="240" w:lineRule="auto"/>
        <w:ind w:left="363" w:hanging="6"/>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splatenie finančnej zábezpeky v celej výške priložením výpisu z účtu v banke alebo pobočke zahraničnej banky,</w:t>
      </w:r>
    </w:p>
    <w:p w:rsidR="005D1B75" w:rsidRPr="00E91A94" w:rsidP="00225A0E">
      <w:pPr>
        <w:pStyle w:val="BodyTextIndent2"/>
        <w:numPr>
          <w:numId w:val="9"/>
        </w:numPr>
        <w:spacing w:after="0" w:line="240" w:lineRule="auto"/>
        <w:ind w:left="363" w:hanging="6"/>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prehľadný, dôveryhodný a zákonný pôvod finančných prostriedkov predstavujúcich finančnú zábezpeku uvedením skutočností o pôvode týchto finančných prostriedkov.</w:t>
      </w:r>
    </w:p>
    <w:p w:rsidR="005D1B75" w:rsidRPr="00E91A94" w:rsidP="00873DED">
      <w:pPr>
        <w:ind w:left="360"/>
        <w:jc w:val="both"/>
        <w:rPr>
          <w:rFonts w:ascii="Times New Roman" w:hAnsi="Times New Roman" w:cs="Times New Roman"/>
          <w:sz w:val="24"/>
          <w:szCs w:val="24"/>
          <w:lang w:val="sk-SK"/>
        </w:rPr>
      </w:pPr>
    </w:p>
    <w:p w:rsidR="005D1B75" w:rsidRPr="00E91A94" w:rsidP="00873DED">
      <w:pPr>
        <w:pStyle w:val="BodyTextIndent3"/>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(5) Žiadateľ k žiadosti o udelenie individuálnej licencie podľa odseku 1 priloží výpis z obchodného registra, nie starší ako tri mesiace odo dňa podania žiadosti o udelenie individuálnej licencie podľa odseku 1, zakladaciu listinu a doklady podľa § 20 ods. 6 písm. c), d) a f) až l) a ods. 10.“.</w:t>
      </w:r>
    </w:p>
    <w:p w:rsidR="005D1B75" w:rsidRPr="00E91A94" w:rsidP="005D1B75">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21 ods. 1 písmeno b) znie: </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„b) vyhlásenie žiadateľa o udelenie licencie na prevádzkovanie žrebových peňažných lotérií, žrebových peňažno-vecných lotérií a okamžitých lotérií o tom, že žreby sú dostatočne zabezpečené pr</w:t>
      </w:r>
      <w:r w:rsidRPr="00E91A94" w:rsidR="002B70D8">
        <w:rPr>
          <w:rFonts w:ascii="Times New Roman" w:hAnsi="Times New Roman" w:cs="Times New Roman"/>
          <w:sz w:val="24"/>
          <w:szCs w:val="24"/>
          <w:lang w:val="sk-SK"/>
        </w:rPr>
        <w:t>oti</w:t>
      </w:r>
      <w:r w:rsidRPr="00E91A94">
        <w:rPr>
          <w:rFonts w:ascii="Times New Roman" w:hAnsi="Times New Roman" w:cs="Times New Roman"/>
          <w:sz w:val="24"/>
          <w:szCs w:val="24"/>
          <w:lang w:val="sk-SK"/>
        </w:rPr>
        <w:t xml:space="preserve"> falšovan</w:t>
      </w:r>
      <w:r w:rsidRPr="00E91A94" w:rsidR="002B70D8">
        <w:rPr>
          <w:rFonts w:ascii="Times New Roman" w:hAnsi="Times New Roman" w:cs="Times New Roman"/>
          <w:sz w:val="24"/>
          <w:szCs w:val="24"/>
          <w:lang w:val="sk-SK"/>
        </w:rPr>
        <w:t>iu alebo inému</w:t>
      </w:r>
      <w:r w:rsidRPr="00E91A94">
        <w:rPr>
          <w:rFonts w:ascii="Times New Roman" w:hAnsi="Times New Roman" w:cs="Times New Roman"/>
          <w:sz w:val="24"/>
          <w:szCs w:val="24"/>
          <w:lang w:val="sk-SK"/>
        </w:rPr>
        <w:t xml:space="preserve"> zneužit</w:t>
      </w:r>
      <w:r w:rsidRPr="00E91A94" w:rsidR="002B70D8">
        <w:rPr>
          <w:rFonts w:ascii="Times New Roman" w:hAnsi="Times New Roman" w:cs="Times New Roman"/>
          <w:sz w:val="24"/>
          <w:szCs w:val="24"/>
          <w:lang w:val="sk-SK"/>
        </w:rPr>
        <w:t>iu</w:t>
      </w:r>
      <w:r w:rsidRPr="00E91A94">
        <w:rPr>
          <w:rFonts w:ascii="Times New Roman" w:hAnsi="Times New Roman" w:cs="Times New Roman"/>
          <w:sz w:val="24"/>
          <w:szCs w:val="24"/>
          <w:lang w:val="sk-SK"/>
        </w:rPr>
        <w:t xml:space="preserve">, pričom žiadateľ je povinný predložiť ministerstvu najneskôr do </w:t>
      </w:r>
      <w:r w:rsidRPr="00E91A94" w:rsidR="002B70D8">
        <w:rPr>
          <w:rFonts w:ascii="Times New Roman" w:hAnsi="Times New Roman" w:cs="Times New Roman"/>
          <w:sz w:val="24"/>
          <w:szCs w:val="24"/>
          <w:lang w:val="sk-SK"/>
        </w:rPr>
        <w:t>piatich</w:t>
      </w:r>
      <w:r w:rsidRPr="00E91A94">
        <w:rPr>
          <w:rFonts w:ascii="Times New Roman" w:hAnsi="Times New Roman" w:cs="Times New Roman"/>
          <w:sz w:val="24"/>
          <w:szCs w:val="24"/>
          <w:lang w:val="sk-SK"/>
        </w:rPr>
        <w:t xml:space="preserve"> pracovných dní pred začatím predaja žrebov </w:t>
      </w:r>
      <w:r w:rsidR="00147845">
        <w:rPr>
          <w:rFonts w:ascii="Times New Roman" w:hAnsi="Times New Roman" w:cs="Times New Roman"/>
          <w:sz w:val="24"/>
          <w:szCs w:val="24"/>
          <w:lang w:val="sk-SK"/>
        </w:rPr>
        <w:t>znalecký posudok</w:t>
      </w:r>
      <w:r w:rsidRPr="00E91A94">
        <w:rPr>
          <w:rFonts w:ascii="Times New Roman" w:hAnsi="Times New Roman" w:cs="Times New Roman"/>
          <w:sz w:val="24"/>
          <w:szCs w:val="24"/>
          <w:lang w:val="sk-SK"/>
        </w:rPr>
        <w:t xml:space="preserve"> vydaný </w:t>
      </w:r>
      <w:r w:rsidRPr="00E91A94" w:rsidR="002B70D8">
        <w:rPr>
          <w:rFonts w:ascii="Times New Roman" w:hAnsi="Times New Roman" w:cs="Times New Roman"/>
          <w:sz w:val="24"/>
          <w:szCs w:val="24"/>
          <w:lang w:val="sk-SK"/>
        </w:rPr>
        <w:t>znaleckým ústavom</w:t>
      </w:r>
      <w:r w:rsidRPr="00E91A94" w:rsidR="006352BB">
        <w:rPr>
          <w:rFonts w:ascii="Times New Roman" w:hAnsi="Times New Roman" w:cs="Times New Roman"/>
          <w:sz w:val="24"/>
          <w:szCs w:val="24"/>
          <w:lang w:val="sk-SK"/>
        </w:rPr>
        <w:t>,</w:t>
      </w:r>
      <w:r w:rsidRPr="00E91A94" w:rsidR="002B70D8">
        <w:rPr>
          <w:rFonts w:ascii="Times New Roman" w:hAnsi="Times New Roman" w:cs="Times New Roman"/>
          <w:sz w:val="24"/>
          <w:szCs w:val="24"/>
          <w:vertAlign w:val="superscript"/>
          <w:lang w:val="sk-SK"/>
        </w:rPr>
        <w:t>11a</w:t>
      </w:r>
      <w:r w:rsidRPr="00E91A94" w:rsidR="00011BF0">
        <w:rPr>
          <w:rFonts w:ascii="Times New Roman" w:hAnsi="Times New Roman" w:cs="Times New Roman"/>
          <w:sz w:val="24"/>
          <w:szCs w:val="24"/>
          <w:lang w:val="sk-SK"/>
        </w:rPr>
        <w:t>)</w:t>
      </w:r>
      <w:r w:rsidRPr="00E91A94">
        <w:rPr>
          <w:rFonts w:ascii="Times New Roman" w:hAnsi="Times New Roman" w:cs="Times New Roman"/>
          <w:sz w:val="24"/>
          <w:szCs w:val="24"/>
          <w:lang w:val="sk-SK"/>
        </w:rPr>
        <w:t>“</w:t>
      </w:r>
      <w:r w:rsidRPr="00E91A94" w:rsidR="006352BB">
        <w:rPr>
          <w:rFonts w:ascii="Times New Roman" w:hAnsi="Times New Roman" w:cs="Times New Roman"/>
          <w:sz w:val="24"/>
          <w:szCs w:val="24"/>
          <w:lang w:val="sk-SK"/>
        </w:rPr>
        <w:t>.</w:t>
      </w:r>
    </w:p>
    <w:p w:rsidR="009B72B3" w:rsidRPr="00E91A94" w:rsidP="009B72B3">
      <w:pPr>
        <w:rPr>
          <w:rFonts w:ascii="Times New Roman" w:hAnsi="Times New Roman" w:cs="Times New Roman"/>
          <w:sz w:val="24"/>
          <w:szCs w:val="24"/>
          <w:lang w:val="sk-SK"/>
        </w:rPr>
      </w:pPr>
    </w:p>
    <w:p w:rsidR="002B70D8" w:rsidRPr="00E91A94" w:rsidP="00D5240A">
      <w:pPr>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Poznámka pod čiarou k odkazu 11a znie:</w:t>
      </w:r>
    </w:p>
    <w:p w:rsidR="002B70D8" w:rsidRPr="00E91A94" w:rsidP="00D5240A">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sidRPr="00E91A94">
        <w:rPr>
          <w:rFonts w:ascii="Times New Roman" w:hAnsi="Times New Roman" w:cs="Times New Roman"/>
          <w:sz w:val="24"/>
          <w:szCs w:val="24"/>
          <w:vertAlign w:val="superscript"/>
          <w:lang w:val="sk-SK"/>
        </w:rPr>
        <w:t xml:space="preserve">11a) </w:t>
      </w:r>
      <w:r w:rsidR="00147845">
        <w:rPr>
          <w:rFonts w:ascii="Times New Roman" w:hAnsi="Times New Roman" w:cs="Times New Roman"/>
          <w:sz w:val="24"/>
          <w:szCs w:val="24"/>
          <w:lang w:val="sk-SK"/>
        </w:rPr>
        <w:t>§ 19 z</w:t>
      </w:r>
      <w:r w:rsidRPr="00E91A94" w:rsidR="0032040B">
        <w:rPr>
          <w:rFonts w:ascii="Times New Roman" w:hAnsi="Times New Roman" w:cs="Times New Roman"/>
          <w:sz w:val="24"/>
          <w:szCs w:val="24"/>
          <w:lang w:val="sk-SK"/>
        </w:rPr>
        <w:t>ákon</w:t>
      </w:r>
      <w:r w:rsidR="00147845">
        <w:rPr>
          <w:rFonts w:ascii="Times New Roman" w:hAnsi="Times New Roman" w:cs="Times New Roman"/>
          <w:sz w:val="24"/>
          <w:szCs w:val="24"/>
          <w:lang w:val="sk-SK"/>
        </w:rPr>
        <w:t>a</w:t>
      </w:r>
      <w:r w:rsidRPr="00E91A94" w:rsidR="0032040B">
        <w:rPr>
          <w:rFonts w:ascii="Times New Roman" w:hAnsi="Times New Roman" w:cs="Times New Roman"/>
          <w:sz w:val="24"/>
          <w:szCs w:val="24"/>
          <w:lang w:val="sk-SK"/>
        </w:rPr>
        <w:t xml:space="preserve"> č. </w:t>
      </w:r>
      <w:r w:rsidRPr="00E91A94">
        <w:rPr>
          <w:rFonts w:ascii="Times New Roman" w:hAnsi="Times New Roman" w:cs="Times New Roman"/>
          <w:sz w:val="24"/>
          <w:szCs w:val="24"/>
          <w:lang w:val="sk-SK"/>
        </w:rPr>
        <w:t>382/2004 Z.</w:t>
      </w:r>
      <w:r w:rsidRPr="00E91A94" w:rsidR="0032040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z.</w:t>
      </w:r>
      <w:r w:rsidRPr="00E91A94" w:rsidR="0032040B">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o znalcoch, tlmočníkoch a prekladateľoch a o zmene a doplnení niektorých zákonov</w:t>
      </w:r>
      <w:r w:rsidRPr="00E91A94" w:rsidR="0032040B">
        <w:rPr>
          <w:rFonts w:ascii="Times New Roman" w:hAnsi="Times New Roman" w:cs="Times New Roman"/>
          <w:sz w:val="24"/>
          <w:szCs w:val="24"/>
          <w:lang w:val="sk-SK"/>
        </w:rPr>
        <w:t xml:space="preserve"> v znení neskorších predpisov.</w:t>
      </w:r>
      <w:r w:rsidRPr="00E91A94" w:rsidR="003749C4">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w:t>
      </w:r>
    </w:p>
    <w:p w:rsidR="002B70D8" w:rsidRPr="00E91A94" w:rsidP="00D5240A">
      <w:pPr>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p>
    <w:p w:rsidR="00AA1479" w:rsidRPr="00E91A94" w:rsidP="001546B4">
      <w:pPr>
        <w:numPr>
          <w:numId w:val="1"/>
        </w:numPr>
        <w:tabs>
          <w:tab w:val="num" w:pos="360"/>
        </w:tabs>
        <w:ind w:left="360"/>
        <w:jc w:val="both"/>
        <w:rPr>
          <w:rFonts w:ascii="Times New Roman" w:hAnsi="Times New Roman" w:cs="Times New Roman"/>
          <w:sz w:val="24"/>
          <w:szCs w:val="24"/>
          <w:lang w:val="sk-SK"/>
        </w:rPr>
      </w:pPr>
      <w:r w:rsidRPr="00E91A94">
        <w:rPr>
          <w:rFonts w:ascii="Times New Roman" w:hAnsi="Times New Roman" w:cs="Times New Roman"/>
          <w:color w:val="000000"/>
          <w:sz w:val="24"/>
          <w:szCs w:val="24"/>
          <w:lang w:val="sk-SK" w:eastAsia="sk-SK"/>
        </w:rPr>
        <w:t>V § 21 ods. 3 úvodnej vete sa za slová „v § 20 ods. 4, 6 a 10“ vkladajú slová „alebo § 20a ods. 3</w:t>
      </w:r>
      <w:r w:rsidR="00147845">
        <w:rPr>
          <w:rFonts w:ascii="Times New Roman" w:hAnsi="Times New Roman" w:cs="Times New Roman"/>
          <w:color w:val="000000"/>
          <w:sz w:val="24"/>
          <w:szCs w:val="24"/>
          <w:lang w:val="sk-SK" w:eastAsia="sk-SK"/>
        </w:rPr>
        <w:t xml:space="preserve"> až</w:t>
      </w:r>
      <w:r w:rsidRPr="00E91A94">
        <w:rPr>
          <w:rFonts w:ascii="Times New Roman" w:hAnsi="Times New Roman" w:cs="Times New Roman"/>
          <w:color w:val="000000"/>
          <w:sz w:val="24"/>
          <w:szCs w:val="24"/>
          <w:lang w:val="sk-SK" w:eastAsia="sk-SK"/>
        </w:rPr>
        <w:t xml:space="preserve"> 5“.</w:t>
      </w:r>
    </w:p>
    <w:p w:rsidR="00AA1479" w:rsidRPr="00E91A94" w:rsidP="00AA1479">
      <w:pPr>
        <w:jc w:val="both"/>
        <w:rPr>
          <w:rFonts w:ascii="Times New Roman" w:hAnsi="Times New Roman" w:cs="Times New Roman"/>
          <w:sz w:val="24"/>
          <w:szCs w:val="24"/>
          <w:lang w:val="sk-SK"/>
        </w:rPr>
      </w:pPr>
    </w:p>
    <w:p w:rsidR="009B72B3" w:rsidRPr="00E91A94" w:rsidP="00D5240A">
      <w:pPr>
        <w:numPr>
          <w:numId w:val="1"/>
        </w:numPr>
        <w:tabs>
          <w:tab w:val="num" w:pos="36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21 ods. 9 sa za slovo „desiatich“ vkladá slovo „pracovných“.</w:t>
      </w:r>
    </w:p>
    <w:p w:rsidR="009B72B3" w:rsidRPr="00E91A94" w:rsidP="00D5240A">
      <w:pPr>
        <w:tabs>
          <w:tab w:val="num" w:pos="360"/>
        </w:tabs>
        <w:jc w:val="both"/>
        <w:rPr>
          <w:rFonts w:ascii="Times New Roman" w:hAnsi="Times New Roman" w:cs="Times New Roman"/>
          <w:sz w:val="24"/>
          <w:szCs w:val="24"/>
          <w:lang w:val="sk-SK"/>
        </w:rPr>
      </w:pPr>
    </w:p>
    <w:p w:rsidR="009B72B3" w:rsidRPr="00E91A94" w:rsidP="009B72B3">
      <w:pPr>
        <w:numPr>
          <w:numId w:val="1"/>
        </w:numPr>
        <w:tabs>
          <w:tab w:val="num" w:pos="36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21 ods. 12 sa za slovo „ktoré“ vkladajú slová „nevyžadujú zmenu individuálnej licencie a ktoré“. </w:t>
      </w:r>
    </w:p>
    <w:p w:rsidR="009B72B3" w:rsidRPr="00E91A94" w:rsidP="009B72B3">
      <w:pPr>
        <w:tabs>
          <w:tab w:val="num" w:pos="360"/>
        </w:tabs>
        <w:jc w:val="both"/>
        <w:rPr>
          <w:rFonts w:ascii="Times New Roman" w:hAnsi="Times New Roman" w:cs="Times New Roman"/>
          <w:sz w:val="24"/>
          <w:szCs w:val="24"/>
          <w:lang w:val="sk-SK"/>
        </w:rPr>
      </w:pPr>
    </w:p>
    <w:p w:rsidR="00B80097" w:rsidRPr="00E91A94" w:rsidP="0058134D">
      <w:pPr>
        <w:numPr>
          <w:numId w:val="1"/>
        </w:numPr>
        <w:tabs>
          <w:tab w:val="left" w:pos="0"/>
          <w:tab w:val="num" w:pos="360"/>
          <w:tab w:val="clear" w:pos="720"/>
        </w:tabs>
        <w:ind w:left="0" w:firstLine="0"/>
        <w:jc w:val="both"/>
        <w:rPr>
          <w:rFonts w:ascii="Times New Roman" w:hAnsi="Times New Roman" w:cs="Times New Roman"/>
          <w:sz w:val="24"/>
          <w:szCs w:val="24"/>
          <w:lang w:val="sk-SK"/>
        </w:rPr>
      </w:pPr>
      <w:r w:rsidRPr="00E91A94" w:rsidR="0058134D">
        <w:rPr>
          <w:rFonts w:ascii="Times New Roman" w:hAnsi="Times New Roman" w:cs="Times New Roman"/>
          <w:sz w:val="24"/>
          <w:szCs w:val="24"/>
          <w:lang w:val="sk-SK"/>
        </w:rPr>
        <w:t xml:space="preserve">V § 21 ods. 13 prvá veta znie: </w:t>
      </w:r>
    </w:p>
    <w:p w:rsidR="006E43F6" w:rsidRPr="00E91A94" w:rsidP="002F63FC">
      <w:pPr>
        <w:tabs>
          <w:tab w:val="left" w:pos="360"/>
        </w:tabs>
        <w:ind w:left="360"/>
        <w:jc w:val="both"/>
        <w:rPr>
          <w:rFonts w:ascii="Times New Roman" w:hAnsi="Times New Roman" w:cs="Times New Roman"/>
          <w:sz w:val="24"/>
          <w:szCs w:val="24"/>
          <w:lang w:val="sk-SK"/>
        </w:rPr>
      </w:pPr>
      <w:r w:rsidRPr="00E91A94" w:rsidR="0058134D">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Prevádzkovateľ hazardnej hry je povinný </w:t>
      </w:r>
      <w:r w:rsidRPr="00E91A94" w:rsidR="0058134D">
        <w:rPr>
          <w:rFonts w:ascii="Times New Roman" w:hAnsi="Times New Roman" w:cs="Times New Roman"/>
          <w:sz w:val="24"/>
          <w:szCs w:val="24"/>
          <w:lang w:val="sk-SK"/>
        </w:rPr>
        <w:t xml:space="preserve">pri každej zmene údajov </w:t>
      </w:r>
      <w:r w:rsidRPr="00E91A94">
        <w:rPr>
          <w:rFonts w:ascii="Times New Roman" w:hAnsi="Times New Roman" w:cs="Times New Roman"/>
          <w:sz w:val="24"/>
          <w:szCs w:val="24"/>
          <w:lang w:val="sk-SK"/>
        </w:rPr>
        <w:t>a skutočností, ktoré vyžadujú zmenu individuálnej licencie a ktoré sa uvádzajú v žiadosti o udelenie individuálnej licencie, v dokladoch na základe ktorých bola individuálna licencia udelená, v</w:t>
      </w:r>
      <w:r w:rsidRPr="00E91A94" w:rsidR="000E2AE7">
        <w:rPr>
          <w:rFonts w:ascii="Times New Roman" w:hAnsi="Times New Roman" w:cs="Times New Roman"/>
          <w:sz w:val="24"/>
          <w:szCs w:val="24"/>
          <w:lang w:val="sk-SK"/>
        </w:rPr>
        <w:t> </w:t>
      </w:r>
      <w:r w:rsidRPr="00E91A94">
        <w:rPr>
          <w:rFonts w:ascii="Times New Roman" w:hAnsi="Times New Roman" w:cs="Times New Roman"/>
          <w:sz w:val="24"/>
          <w:szCs w:val="24"/>
          <w:lang w:val="sk-SK"/>
        </w:rPr>
        <w:t>dokladoch</w:t>
      </w:r>
      <w:r w:rsidRPr="00E91A94" w:rsidR="000E2AE7">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ktoré ministerstvo alebo obec pri udeľovaní individuálnej licencie schválila alebo ktoré sú prílohou individuálnej licencie</w:t>
      </w:r>
      <w:r w:rsidRPr="00E91A94" w:rsidR="0058134D">
        <w:rPr>
          <w:rFonts w:ascii="Times New Roman" w:hAnsi="Times New Roman" w:cs="Times New Roman"/>
          <w:sz w:val="24"/>
          <w:szCs w:val="24"/>
          <w:lang w:val="sk-SK"/>
        </w:rPr>
        <w:t xml:space="preserve"> alebo sú uvedené v individuálnej licencii, požiadať o zmenu tejto licencie.“.</w:t>
      </w:r>
    </w:p>
    <w:p w:rsidR="006E43F6" w:rsidRPr="00E91A94" w:rsidP="006E43F6">
      <w:pPr>
        <w:tabs>
          <w:tab w:val="left" w:pos="0"/>
        </w:tabs>
        <w:jc w:val="both"/>
        <w:rPr>
          <w:rFonts w:ascii="Times New Roman" w:hAnsi="Times New Roman" w:cs="Times New Roman"/>
          <w:sz w:val="24"/>
          <w:szCs w:val="24"/>
          <w:lang w:val="sk-SK"/>
        </w:rPr>
      </w:pPr>
    </w:p>
    <w:p w:rsidR="004319B8" w:rsidRPr="00E91A94" w:rsidP="002E619E">
      <w:pPr>
        <w:numPr>
          <w:numId w:val="1"/>
        </w:numPr>
        <w:tabs>
          <w:tab w:val="left" w:pos="0"/>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21 sa dopĺňa odsekom 14, ktorý znie:</w:t>
      </w:r>
    </w:p>
    <w:p w:rsidR="004319B8" w:rsidRPr="00E91A94" w:rsidP="002F63FC">
      <w:pPr>
        <w:tabs>
          <w:tab w:val="left" w:pos="36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„(14) Ministerstvo môže zmeniť individuálnu licenciu z vlastného podnetu, ak došlo k zmene tohto zákona.“.</w:t>
      </w:r>
    </w:p>
    <w:p w:rsidR="004319B8" w:rsidRPr="00E91A94" w:rsidP="002F63FC">
      <w:pPr>
        <w:tabs>
          <w:tab w:val="left" w:pos="360"/>
        </w:tabs>
        <w:ind w:left="360"/>
        <w:jc w:val="both"/>
        <w:rPr>
          <w:rFonts w:ascii="Times New Roman" w:hAnsi="Times New Roman" w:cs="Times New Roman"/>
          <w:sz w:val="24"/>
          <w:szCs w:val="24"/>
          <w:lang w:val="sk-SK"/>
        </w:rPr>
      </w:pPr>
    </w:p>
    <w:p w:rsidR="002F4016" w:rsidRPr="00E91A94" w:rsidP="002F4016">
      <w:pPr>
        <w:numPr>
          <w:numId w:val="1"/>
        </w:numPr>
        <w:tabs>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V § 23 ods. 2 prvej vete sa za slová „udeľuje individuálna licencia“ vkladá čiarka a slová „zoznam a adresy prevádzok,  v ktorých sa bude hazardná hra prevádzkovať“</w:t>
      </w:r>
      <w:r w:rsidRPr="00E91A94" w:rsidR="009F5E8E">
        <w:rPr>
          <w:rFonts w:ascii="Times New Roman" w:hAnsi="Times New Roman" w:cs="Times New Roman"/>
          <w:sz w:val="24"/>
          <w:szCs w:val="24"/>
          <w:lang w:val="sk-SK"/>
        </w:rPr>
        <w:t xml:space="preserve">  a na konci sa </w:t>
      </w:r>
      <w:r w:rsidRPr="00E91A94">
        <w:rPr>
          <w:rFonts w:ascii="Times New Roman" w:hAnsi="Times New Roman" w:cs="Times New Roman"/>
          <w:sz w:val="24"/>
          <w:szCs w:val="24"/>
          <w:lang w:val="sk-SK"/>
        </w:rPr>
        <w:t>bodka nahrádza bodkočiarkou a pripájajú sa tieto slová: „v rozhodnutí o udelení individuálnej licencie národnej lotériovej spoločnosti sa zoznam a adresy prevádzok, v ktorých sa bude hazardná hra prevádzkovať, neuvádza</w:t>
      </w:r>
      <w:r w:rsidRPr="00E91A94" w:rsidR="004C4280">
        <w:rPr>
          <w:rFonts w:ascii="Times New Roman" w:hAnsi="Times New Roman" w:cs="Times New Roman"/>
          <w:sz w:val="24"/>
          <w:szCs w:val="24"/>
          <w:lang w:val="sk-SK"/>
        </w:rPr>
        <w:t>jú</w:t>
      </w:r>
      <w:r w:rsidRPr="00E91A94" w:rsidR="00064ABD">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w:t>
      </w:r>
    </w:p>
    <w:p w:rsidR="002F4016" w:rsidRPr="00E91A94" w:rsidP="002F4016">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25 ods. 4 sa za slová „povoľuje prevádzkovanie hazardných hier v kasíne“ vkladajú slová „podľa § 5 ods. 1“. </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26 ods. 4 úvodnej vete sa za slovo „udeľuje“ vkladá čiarka a slová „výšk</w:t>
      </w:r>
      <w:r w:rsidRPr="00E91A94" w:rsidR="00EC71BF">
        <w:rPr>
          <w:rFonts w:ascii="Times New Roman" w:hAnsi="Times New Roman" w:cs="Times New Roman"/>
          <w:sz w:val="24"/>
          <w:szCs w:val="24"/>
          <w:lang w:val="sk-SK"/>
        </w:rPr>
        <w:t>a</w:t>
      </w:r>
      <w:r w:rsidRPr="00E91A94">
        <w:rPr>
          <w:rFonts w:ascii="Times New Roman" w:hAnsi="Times New Roman" w:cs="Times New Roman"/>
          <w:sz w:val="24"/>
          <w:szCs w:val="24"/>
          <w:lang w:val="sk-SK"/>
        </w:rPr>
        <w:t xml:space="preserve"> odvodov podľa § 37 ods. 1 pre tie druhy hazardných hier, na ktoré sa táto licencia udeľuje“. </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26 sa odsek 4 dopĺňa písmenom </w:t>
      </w:r>
      <w:r w:rsidRPr="00E91A94" w:rsidR="00690F53">
        <w:rPr>
          <w:rFonts w:ascii="Times New Roman" w:hAnsi="Times New Roman" w:cs="Times New Roman"/>
          <w:sz w:val="24"/>
          <w:szCs w:val="24"/>
          <w:lang w:val="sk-SK"/>
        </w:rPr>
        <w:t>g</w:t>
      </w:r>
      <w:r w:rsidRPr="00E91A94">
        <w:rPr>
          <w:rFonts w:ascii="Times New Roman" w:hAnsi="Times New Roman" w:cs="Times New Roman"/>
          <w:sz w:val="24"/>
          <w:szCs w:val="24"/>
          <w:lang w:val="sk-SK"/>
        </w:rPr>
        <w:t>), ktoré znie:</w:t>
      </w:r>
    </w:p>
    <w:p w:rsidR="009B72B3" w:rsidRPr="00E91A94" w:rsidP="009B72B3">
      <w:pPr>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r w:rsidRPr="00E91A94" w:rsidR="00690F53">
        <w:rPr>
          <w:rFonts w:ascii="Times New Roman" w:hAnsi="Times New Roman" w:cs="Times New Roman"/>
          <w:sz w:val="24"/>
          <w:szCs w:val="24"/>
          <w:lang w:val="sk-SK"/>
        </w:rPr>
        <w:t>g</w:t>
      </w:r>
      <w:r w:rsidRPr="00E91A94">
        <w:rPr>
          <w:rFonts w:ascii="Times New Roman" w:hAnsi="Times New Roman" w:cs="Times New Roman"/>
          <w:sz w:val="24"/>
          <w:szCs w:val="24"/>
          <w:lang w:val="sk-SK"/>
        </w:rPr>
        <w:t>) počet výherných prístrojov, technických zariadení a terminálov videohier.“.</w:t>
      </w:r>
    </w:p>
    <w:p w:rsidR="009B72B3" w:rsidRPr="00E91A94" w:rsidP="009B72B3">
      <w:pPr>
        <w:tabs>
          <w:tab w:val="num" w:pos="180"/>
        </w:tabs>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28 ods. 3 písm. c) sa na konci bodka nahrádza čiarkou a pripájajú sa tieto slová</w:t>
      </w:r>
      <w:r w:rsidRPr="00E91A94" w:rsidR="00966B34">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„ktorá nesmie byť dlhšia ako 60 dní odo </w:t>
      </w:r>
      <w:r w:rsidRPr="00E91A94" w:rsidR="00634474">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dňa ukončenia platnosti licencie.“. </w:t>
      </w:r>
    </w:p>
    <w:p w:rsidR="009B72B3" w:rsidRPr="00E91A94" w:rsidP="009B72B3">
      <w:pPr>
        <w:tabs>
          <w:tab w:val="num" w:pos="180"/>
        </w:tabs>
        <w:jc w:val="both"/>
        <w:rPr>
          <w:rFonts w:ascii="Times New Roman" w:hAnsi="Times New Roman" w:cs="Times New Roman"/>
          <w:sz w:val="24"/>
          <w:szCs w:val="24"/>
          <w:lang w:val="sk-SK"/>
        </w:rPr>
      </w:pPr>
    </w:p>
    <w:p w:rsidR="00733556"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V § 30 ods</w:t>
      </w:r>
      <w:r w:rsidRPr="00E91A94">
        <w:rPr>
          <w:rFonts w:ascii="Times New Roman" w:hAnsi="Times New Roman" w:cs="Times New Roman"/>
          <w:sz w:val="24"/>
          <w:szCs w:val="24"/>
          <w:lang w:val="sk-SK"/>
        </w:rPr>
        <w:t>.</w:t>
      </w:r>
      <w:r w:rsidRPr="00E91A94" w:rsidR="009B72B3">
        <w:rPr>
          <w:rFonts w:ascii="Times New Roman" w:hAnsi="Times New Roman" w:cs="Times New Roman"/>
          <w:sz w:val="24"/>
          <w:szCs w:val="24"/>
          <w:lang w:val="sk-SK"/>
        </w:rPr>
        <w:t xml:space="preserve"> 2 </w:t>
      </w:r>
      <w:r w:rsidRPr="00E91A94" w:rsidR="00867D31">
        <w:rPr>
          <w:rFonts w:ascii="Times New Roman" w:hAnsi="Times New Roman" w:cs="Times New Roman"/>
          <w:sz w:val="24"/>
          <w:szCs w:val="24"/>
          <w:lang w:val="sk-SK"/>
        </w:rPr>
        <w:t xml:space="preserve">úvodná veta znie: </w:t>
      </w:r>
    </w:p>
    <w:p w:rsidR="009B72B3" w:rsidRPr="00E91A94" w:rsidP="00733556">
      <w:pPr>
        <w:jc w:val="both"/>
        <w:rPr>
          <w:rFonts w:ascii="Times New Roman" w:hAnsi="Times New Roman" w:cs="Times New Roman"/>
          <w:sz w:val="24"/>
          <w:szCs w:val="24"/>
          <w:lang w:val="sk-SK"/>
        </w:rPr>
      </w:pPr>
      <w:r w:rsidRPr="00E91A94" w:rsidR="00733556">
        <w:rPr>
          <w:rFonts w:ascii="Times New Roman" w:hAnsi="Times New Roman" w:cs="Times New Roman"/>
          <w:sz w:val="24"/>
          <w:szCs w:val="24"/>
          <w:lang w:val="sk-SK"/>
        </w:rPr>
        <w:t xml:space="preserve">       </w:t>
      </w:r>
      <w:r w:rsidRPr="00E91A94" w:rsidR="00867D31">
        <w:rPr>
          <w:rFonts w:ascii="Times New Roman" w:hAnsi="Times New Roman" w:cs="Times New Roman"/>
          <w:sz w:val="24"/>
          <w:szCs w:val="24"/>
          <w:lang w:val="sk-SK"/>
        </w:rPr>
        <w:t xml:space="preserve">„Poverenú skúšobňu možno požiadať </w:t>
      </w:r>
      <w:r w:rsidRPr="00E91A94" w:rsidR="004B598A">
        <w:rPr>
          <w:rFonts w:ascii="Times New Roman" w:hAnsi="Times New Roman" w:cs="Times New Roman"/>
          <w:sz w:val="24"/>
          <w:szCs w:val="24"/>
          <w:lang w:val="sk-SK"/>
        </w:rPr>
        <w:t xml:space="preserve">písomne </w:t>
      </w:r>
      <w:r w:rsidRPr="00E91A94" w:rsidR="00867D31">
        <w:rPr>
          <w:rFonts w:ascii="Times New Roman" w:hAnsi="Times New Roman" w:cs="Times New Roman"/>
          <w:sz w:val="24"/>
          <w:szCs w:val="24"/>
          <w:lang w:val="sk-SK"/>
        </w:rPr>
        <w:t>o odborné posudzovanie</w:t>
      </w:r>
      <w:r w:rsidR="00224AFC">
        <w:rPr>
          <w:rFonts w:ascii="Times New Roman" w:hAnsi="Times New Roman" w:cs="Times New Roman"/>
          <w:sz w:val="24"/>
          <w:szCs w:val="24"/>
          <w:lang w:val="sk-SK"/>
        </w:rPr>
        <w:t>.</w:t>
      </w:r>
      <w:r w:rsidRPr="00E91A94" w:rsidR="00867D31">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 </w:t>
      </w:r>
    </w:p>
    <w:p w:rsidR="003E740A" w:rsidRPr="00E91A94" w:rsidP="003E740A">
      <w:pPr>
        <w:jc w:val="both"/>
        <w:rPr>
          <w:rFonts w:ascii="Times New Roman" w:hAnsi="Times New Roman" w:cs="Times New Roman"/>
          <w:sz w:val="24"/>
          <w:szCs w:val="24"/>
          <w:lang w:val="sk-SK"/>
        </w:rPr>
      </w:pPr>
    </w:p>
    <w:p w:rsidR="00587478"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V § 30 ods</w:t>
      </w:r>
      <w:r w:rsidRPr="00E91A94" w:rsidR="004B598A">
        <w:rPr>
          <w:rFonts w:ascii="Times New Roman" w:hAnsi="Times New Roman" w:cs="Times New Roman"/>
          <w:sz w:val="24"/>
          <w:szCs w:val="24"/>
          <w:lang w:val="sk-SK"/>
        </w:rPr>
        <w:t>ek</w:t>
      </w:r>
      <w:r w:rsidRPr="00E91A94" w:rsidR="009B72B3">
        <w:rPr>
          <w:rFonts w:ascii="Times New Roman" w:hAnsi="Times New Roman" w:cs="Times New Roman"/>
          <w:sz w:val="24"/>
          <w:szCs w:val="24"/>
          <w:lang w:val="sk-SK"/>
        </w:rPr>
        <w:t xml:space="preserve"> 5 </w:t>
      </w:r>
      <w:r w:rsidRPr="00E91A94">
        <w:rPr>
          <w:rFonts w:ascii="Times New Roman" w:hAnsi="Times New Roman" w:cs="Times New Roman"/>
          <w:sz w:val="24"/>
          <w:szCs w:val="24"/>
          <w:lang w:val="sk-SK"/>
        </w:rPr>
        <w:t>znie:</w:t>
      </w:r>
    </w:p>
    <w:p w:rsidR="009B72B3" w:rsidRPr="00E91A94" w:rsidP="00DC3983">
      <w:pPr>
        <w:ind w:left="360"/>
        <w:jc w:val="both"/>
        <w:rPr>
          <w:rFonts w:ascii="Times New Roman" w:hAnsi="Times New Roman" w:cs="Times New Roman"/>
          <w:sz w:val="24"/>
          <w:szCs w:val="24"/>
          <w:lang w:val="sk-SK"/>
        </w:rPr>
      </w:pPr>
      <w:r w:rsidRPr="00E91A94" w:rsidR="00587478">
        <w:rPr>
          <w:rFonts w:ascii="Times New Roman" w:hAnsi="Times New Roman" w:cs="Times New Roman"/>
          <w:sz w:val="24"/>
          <w:szCs w:val="24"/>
          <w:lang w:val="sk-SK"/>
        </w:rPr>
        <w:t>„(5) Poverenou skúšobňou môže byť len právnická osoba so sídlom na území Slovenskej republiky, ktorá je na odborné posudzovanie zariadení a systémov podľa odseku 2 autorizovaná, notifikovaná a akreditovaná podľa osobitného predpisu</w:t>
      </w:r>
      <w:r w:rsidRPr="00E91A94" w:rsidR="004B598A">
        <w:rPr>
          <w:rFonts w:ascii="Times New Roman" w:hAnsi="Times New Roman" w:cs="Times New Roman"/>
          <w:sz w:val="24"/>
          <w:szCs w:val="24"/>
          <w:lang w:val="sk-SK"/>
        </w:rPr>
        <w:t>.</w:t>
      </w:r>
      <w:r w:rsidRPr="00E91A94" w:rsidR="00587478">
        <w:rPr>
          <w:rFonts w:ascii="Times New Roman" w:hAnsi="Times New Roman" w:cs="Times New Roman"/>
          <w:sz w:val="24"/>
          <w:szCs w:val="24"/>
          <w:lang w:val="sk-SK"/>
        </w:rPr>
        <w:t xml:space="preserve"> </w:t>
      </w:r>
      <w:r w:rsidRPr="00E91A94" w:rsidR="00587478">
        <w:rPr>
          <w:rFonts w:ascii="Times New Roman" w:hAnsi="Times New Roman" w:cs="Times New Roman"/>
          <w:sz w:val="24"/>
          <w:szCs w:val="24"/>
          <w:vertAlign w:val="superscript"/>
          <w:lang w:val="sk-SK"/>
        </w:rPr>
        <w:t>12</w:t>
      </w:r>
      <w:r w:rsidRPr="00E91A94" w:rsidR="006F19CD">
        <w:rPr>
          <w:rFonts w:ascii="Times New Roman" w:hAnsi="Times New Roman" w:cs="Times New Roman"/>
          <w:sz w:val="24"/>
          <w:szCs w:val="24"/>
          <w:lang w:val="sk-SK"/>
        </w:rPr>
        <w:t>)</w:t>
      </w:r>
      <w:r w:rsidRPr="00E91A94" w:rsidR="00587478">
        <w:rPr>
          <w:rFonts w:ascii="Times New Roman" w:hAnsi="Times New Roman" w:cs="Times New Roman"/>
          <w:sz w:val="24"/>
          <w:szCs w:val="24"/>
          <w:lang w:val="sk-SK"/>
        </w:rPr>
        <w:t xml:space="preserve">“. </w:t>
      </w:r>
    </w:p>
    <w:p w:rsidR="008B0D58" w:rsidRPr="00E91A94" w:rsidP="00DC3983">
      <w:pPr>
        <w:ind w:left="360"/>
        <w:jc w:val="both"/>
        <w:rPr>
          <w:rFonts w:ascii="Times New Roman" w:hAnsi="Times New Roman" w:cs="Times New Roman"/>
          <w:sz w:val="24"/>
          <w:szCs w:val="24"/>
          <w:lang w:val="sk-SK"/>
        </w:rPr>
      </w:pPr>
    </w:p>
    <w:p w:rsidR="008B0D58" w:rsidRPr="00E91A94" w:rsidP="00DC398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Poznámka pod čiarou k odkazu 12 znie:</w:t>
      </w:r>
    </w:p>
    <w:p w:rsidR="008B0D58" w:rsidRPr="00E91A94" w:rsidP="00DC398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sidRPr="00E91A94">
        <w:rPr>
          <w:rFonts w:ascii="Times New Roman" w:hAnsi="Times New Roman" w:cs="Times New Roman"/>
          <w:sz w:val="24"/>
          <w:szCs w:val="24"/>
          <w:vertAlign w:val="superscript"/>
          <w:lang w:val="sk-SK"/>
        </w:rPr>
        <w:t xml:space="preserve">12) </w:t>
      </w:r>
      <w:r w:rsidRPr="00E91A94">
        <w:rPr>
          <w:rFonts w:ascii="Times New Roman" w:hAnsi="Times New Roman" w:cs="Times New Roman"/>
          <w:sz w:val="24"/>
          <w:szCs w:val="24"/>
          <w:lang w:val="sk-SK"/>
        </w:rPr>
        <w:t>Zákon č. 264/1999 Z. z. o technických požiadavkách na výrobky a o posudzovaní zhody a o zmene a doplnení niektorých zákonov v znení neskorších predpisov.“.</w:t>
      </w:r>
    </w:p>
    <w:p w:rsidR="008B0D58" w:rsidRPr="00E91A94" w:rsidP="00DC3983">
      <w:pPr>
        <w:ind w:left="360"/>
        <w:jc w:val="both"/>
        <w:rPr>
          <w:rFonts w:ascii="Times New Roman" w:hAnsi="Times New Roman" w:cs="Times New Roman"/>
          <w:sz w:val="24"/>
          <w:szCs w:val="24"/>
          <w:lang w:val="sk-SK"/>
        </w:rPr>
      </w:pPr>
    </w:p>
    <w:p w:rsidR="008B0D58" w:rsidRPr="00E91A94" w:rsidP="00DC398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Poznámka pod čiarou k odkazu 13 sa vypúšťa.</w:t>
      </w:r>
    </w:p>
    <w:p w:rsidR="009B72B3" w:rsidRPr="00E91A94" w:rsidP="009B72B3">
      <w:pPr>
        <w:jc w:val="both"/>
        <w:rPr>
          <w:rFonts w:ascii="Times New Roman" w:hAnsi="Times New Roman" w:cs="Times New Roman"/>
          <w:sz w:val="24"/>
          <w:szCs w:val="24"/>
          <w:lang w:val="sk-SK"/>
        </w:rPr>
      </w:pPr>
    </w:p>
    <w:p w:rsidR="0087636E" w:rsidRPr="00E91A94" w:rsidP="006D58A2">
      <w:pPr>
        <w:numPr>
          <w:numId w:val="1"/>
        </w:numPr>
        <w:tabs>
          <w:tab w:val="num" w:pos="360"/>
          <w:tab w:val="clear" w:pos="720"/>
        </w:tabs>
        <w:ind w:left="360"/>
        <w:jc w:val="both"/>
        <w:rPr>
          <w:rFonts w:ascii="Times New Roman" w:hAnsi="Times New Roman" w:cs="Times New Roman"/>
          <w:sz w:val="24"/>
          <w:szCs w:val="24"/>
          <w:lang w:val="sk-SK"/>
        </w:rPr>
      </w:pPr>
      <w:r w:rsidRPr="00E91A94" w:rsidR="001E710C">
        <w:rPr>
          <w:rFonts w:ascii="Times New Roman" w:hAnsi="Times New Roman" w:cs="Times New Roman"/>
          <w:sz w:val="24"/>
          <w:szCs w:val="24"/>
          <w:lang w:val="sk-SK"/>
        </w:rPr>
        <w:t xml:space="preserve">V </w:t>
      </w:r>
      <w:r w:rsidRPr="00E91A94" w:rsidR="006D58A2">
        <w:rPr>
          <w:rFonts w:ascii="Times New Roman" w:hAnsi="Times New Roman" w:cs="Times New Roman"/>
          <w:sz w:val="24"/>
          <w:szCs w:val="24"/>
          <w:lang w:val="sk-SK"/>
        </w:rPr>
        <w:t xml:space="preserve">§ 31 odsek 1 znie: </w:t>
      </w:r>
    </w:p>
    <w:p w:rsidR="006D58A2" w:rsidRPr="00E91A94" w:rsidP="0087636E">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sidRPr="00E91A94" w:rsidR="0087636E">
        <w:rPr>
          <w:rFonts w:ascii="Times New Roman" w:hAnsi="Times New Roman" w:cs="Times New Roman"/>
          <w:sz w:val="24"/>
          <w:szCs w:val="24"/>
          <w:lang w:val="sk-SK"/>
        </w:rPr>
        <w:t xml:space="preserve">(1) </w:t>
      </w:r>
      <w:r w:rsidRPr="00E91A94">
        <w:rPr>
          <w:rFonts w:ascii="Times New Roman" w:hAnsi="Times New Roman" w:cs="Times New Roman"/>
          <w:sz w:val="24"/>
          <w:szCs w:val="24"/>
          <w:lang w:val="sk-SK"/>
        </w:rPr>
        <w:t>P</w:t>
      </w:r>
      <w:r w:rsidR="00147845">
        <w:rPr>
          <w:rFonts w:ascii="Times New Roman" w:hAnsi="Times New Roman" w:cs="Times New Roman"/>
          <w:sz w:val="24"/>
          <w:szCs w:val="24"/>
          <w:lang w:val="sk-SK"/>
        </w:rPr>
        <w:t>ísomnú žiadosť o</w:t>
      </w:r>
      <w:r w:rsidRPr="00E91A94" w:rsidR="00634474">
        <w:rPr>
          <w:rFonts w:ascii="Times New Roman" w:hAnsi="Times New Roman" w:cs="Times New Roman"/>
          <w:sz w:val="24"/>
          <w:szCs w:val="24"/>
          <w:lang w:val="sk-SK"/>
        </w:rPr>
        <w:t xml:space="preserve"> vydanie </w:t>
      </w:r>
      <w:r w:rsidRPr="00E91A94">
        <w:rPr>
          <w:rFonts w:ascii="Times New Roman" w:hAnsi="Times New Roman" w:cs="Times New Roman"/>
          <w:sz w:val="24"/>
          <w:szCs w:val="24"/>
          <w:lang w:val="sk-SK"/>
        </w:rPr>
        <w:t>povereni</w:t>
      </w:r>
      <w:r w:rsidRPr="00E91A94" w:rsidR="00634474">
        <w:rPr>
          <w:rFonts w:ascii="Times New Roman" w:hAnsi="Times New Roman" w:cs="Times New Roman"/>
          <w:sz w:val="24"/>
          <w:szCs w:val="24"/>
          <w:lang w:val="sk-SK"/>
        </w:rPr>
        <w:t>a</w:t>
      </w:r>
      <w:r w:rsidRPr="00E91A94">
        <w:rPr>
          <w:rFonts w:ascii="Times New Roman" w:hAnsi="Times New Roman" w:cs="Times New Roman"/>
          <w:sz w:val="24"/>
          <w:szCs w:val="24"/>
          <w:lang w:val="sk-SK"/>
        </w:rPr>
        <w:t xml:space="preserve"> na odborné posudzovanie môže </w:t>
      </w:r>
      <w:r w:rsidR="00147845">
        <w:rPr>
          <w:rFonts w:ascii="Times New Roman" w:hAnsi="Times New Roman" w:cs="Times New Roman"/>
          <w:sz w:val="24"/>
          <w:szCs w:val="24"/>
          <w:lang w:val="sk-SK"/>
        </w:rPr>
        <w:t>podať len</w:t>
      </w:r>
      <w:r w:rsidRPr="00E91A94">
        <w:rPr>
          <w:rFonts w:ascii="Times New Roman" w:hAnsi="Times New Roman" w:cs="Times New Roman"/>
          <w:sz w:val="24"/>
          <w:szCs w:val="24"/>
          <w:lang w:val="sk-SK"/>
        </w:rPr>
        <w:t xml:space="preserve"> právnická osoba podľa  § 30 ods. 5.</w:t>
      </w:r>
      <w:r w:rsidRPr="00E91A94" w:rsidR="00EA3E30">
        <w:rPr>
          <w:rFonts w:ascii="Times New Roman" w:hAnsi="Times New Roman" w:cs="Times New Roman"/>
          <w:sz w:val="24"/>
          <w:szCs w:val="24"/>
          <w:lang w:val="sk-SK"/>
        </w:rPr>
        <w:t>“.</w:t>
      </w:r>
    </w:p>
    <w:p w:rsidR="006D58A2" w:rsidP="006D58A2">
      <w:pPr>
        <w:jc w:val="both"/>
        <w:rPr>
          <w:rFonts w:ascii="Times New Roman" w:hAnsi="Times New Roman" w:cs="Times New Roman"/>
          <w:sz w:val="24"/>
          <w:szCs w:val="24"/>
          <w:lang w:val="sk-SK"/>
        </w:rPr>
      </w:pPr>
    </w:p>
    <w:p w:rsidR="00FE2F3F" w:rsidRPr="00E91A94" w:rsidP="006D58A2">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31 sa za odsek 2 vkladá nový odsek 3, ktorý znie:</w:t>
      </w:r>
    </w:p>
    <w:p w:rsidR="009B72B3" w:rsidRPr="00E91A94" w:rsidP="00C75186">
      <w:pPr>
        <w:tabs>
          <w:tab w:val="left" w:pos="54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„(3) Na vydanie poverenia na odborné posudzovanie podľa odseku 1 nie je právny nárok.“.</w:t>
      </w:r>
    </w:p>
    <w:p w:rsidR="009B72B3" w:rsidRPr="00E91A94" w:rsidP="009B72B3">
      <w:pPr>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Doterajšie odseky 3 a 4 sa označujú ako odseky 4 a 5.</w:t>
      </w:r>
    </w:p>
    <w:p w:rsidR="009B72B3" w:rsidRPr="00E91A94" w:rsidP="009B72B3">
      <w:pPr>
        <w:tabs>
          <w:tab w:val="num" w:pos="180"/>
        </w:tabs>
        <w:jc w:val="both"/>
        <w:rPr>
          <w:rFonts w:ascii="Times New Roman" w:hAnsi="Times New Roman" w:cs="Times New Roman"/>
          <w:color w:val="FF0000"/>
          <w:sz w:val="24"/>
          <w:szCs w:val="24"/>
          <w:lang w:val="sk-SK"/>
        </w:rPr>
      </w:pPr>
    </w:p>
    <w:p w:rsidR="009B72B3" w:rsidRPr="00E91A94" w:rsidP="009B72B3">
      <w:pPr>
        <w:numPr>
          <w:numId w:val="1"/>
        </w:numPr>
        <w:tabs>
          <w:tab w:val="left"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31 odsek 5 znie:</w:t>
      </w:r>
    </w:p>
    <w:p w:rsidR="0087350D" w:rsidP="00CC3CBE">
      <w:pPr>
        <w:ind w:left="360"/>
        <w:jc w:val="both"/>
        <w:rPr>
          <w:rFonts w:ascii="Times New Roman" w:hAnsi="Times New Roman" w:cs="Times New Roman"/>
          <w:sz w:val="24"/>
          <w:szCs w:val="24"/>
          <w:lang w:val="sk-SK"/>
        </w:rPr>
      </w:pPr>
      <w:r w:rsidRPr="00E91A94" w:rsidR="00837E5C">
        <w:rPr>
          <w:rFonts w:ascii="Times New Roman" w:hAnsi="Times New Roman" w:cs="Times New Roman"/>
          <w:sz w:val="24"/>
          <w:szCs w:val="24"/>
          <w:lang w:val="sk-SK"/>
        </w:rPr>
        <w:t xml:space="preserve">"(5) </w:t>
      </w:r>
      <w:r w:rsidRPr="00E91A94" w:rsidR="00D777E5">
        <w:rPr>
          <w:rFonts w:ascii="Times New Roman" w:hAnsi="Times New Roman" w:cs="Times New Roman"/>
          <w:sz w:val="24"/>
          <w:szCs w:val="24"/>
          <w:lang w:val="sk-SK"/>
        </w:rPr>
        <w:t>Ak ministerstvo v rámci výkonu kontroly podľa § 10 ods. 2 písm. a) zistí, že poverená skúšobňa</w:t>
      </w:r>
    </w:p>
    <w:p w:rsidR="0087350D" w:rsidP="00EC46CC">
      <w:pPr>
        <w:ind w:left="720" w:hanging="360"/>
        <w:jc w:val="both"/>
        <w:rPr>
          <w:rFonts w:ascii="Times New Roman" w:hAnsi="Times New Roman" w:cs="Times New Roman"/>
          <w:sz w:val="24"/>
          <w:szCs w:val="24"/>
          <w:lang w:val="sk-SK"/>
        </w:rPr>
      </w:pPr>
      <w:r>
        <w:rPr>
          <w:rFonts w:ascii="Times New Roman" w:hAnsi="Times New Roman" w:cs="Times New Roman"/>
          <w:sz w:val="24"/>
          <w:szCs w:val="24"/>
          <w:lang w:val="sk-SK"/>
        </w:rPr>
        <w:t>a)</w:t>
      </w:r>
      <w:r w:rsidR="007C7FD1">
        <w:rPr>
          <w:rFonts w:ascii="Times New Roman" w:hAnsi="Times New Roman" w:cs="Times New Roman"/>
          <w:sz w:val="24"/>
          <w:szCs w:val="24"/>
          <w:lang w:val="sk-SK"/>
        </w:rPr>
        <w:tab/>
      </w:r>
      <w:r>
        <w:rPr>
          <w:rFonts w:ascii="Times New Roman" w:hAnsi="Times New Roman" w:cs="Times New Roman"/>
          <w:sz w:val="24"/>
          <w:szCs w:val="24"/>
          <w:lang w:val="sk-SK"/>
        </w:rPr>
        <w:t xml:space="preserve">nepredložila register vydaných osvedčení alebo predložila neúplný register vydaných osvedčení v lehote podľa § 34, uloží poverenej skúšobni pokutu od 500 eur do 1 000 eur, </w:t>
      </w:r>
    </w:p>
    <w:p w:rsidR="0087350D" w:rsidP="00EC46CC">
      <w:pPr>
        <w:ind w:left="720" w:hanging="360"/>
        <w:jc w:val="both"/>
        <w:rPr>
          <w:rFonts w:ascii="Times New Roman" w:hAnsi="Times New Roman" w:cs="Times New Roman"/>
          <w:sz w:val="24"/>
          <w:szCs w:val="24"/>
          <w:lang w:val="sk-SK"/>
        </w:rPr>
      </w:pPr>
      <w:r>
        <w:rPr>
          <w:rFonts w:ascii="Times New Roman" w:hAnsi="Times New Roman" w:cs="Times New Roman"/>
          <w:sz w:val="24"/>
          <w:szCs w:val="24"/>
          <w:lang w:val="sk-SK"/>
        </w:rPr>
        <w:t>b)</w:t>
      </w:r>
      <w:r w:rsidR="007C7FD1">
        <w:rPr>
          <w:rFonts w:ascii="Times New Roman" w:hAnsi="Times New Roman" w:cs="Times New Roman"/>
          <w:sz w:val="24"/>
          <w:szCs w:val="24"/>
          <w:lang w:val="sk-SK"/>
        </w:rPr>
        <w:tab/>
      </w:r>
      <w:r>
        <w:rPr>
          <w:rFonts w:ascii="Times New Roman" w:hAnsi="Times New Roman" w:cs="Times New Roman"/>
          <w:sz w:val="24"/>
          <w:szCs w:val="24"/>
          <w:lang w:val="sk-SK"/>
        </w:rPr>
        <w:t>nevydala osvedčenie v lehote podľa § 33 ods. 3, vydala osvedčenie, v ktorom neuviedla náležitosti podľa § 32 ods. 3 a 4,</w:t>
      </w:r>
      <w:r w:rsidR="005A643F">
        <w:rPr>
          <w:rFonts w:ascii="Times New Roman" w:hAnsi="Times New Roman" w:cs="Times New Roman"/>
          <w:sz w:val="24"/>
          <w:szCs w:val="24"/>
          <w:lang w:val="sk-SK"/>
        </w:rPr>
        <w:t xml:space="preserve"> </w:t>
      </w:r>
      <w:r>
        <w:rPr>
          <w:rFonts w:ascii="Times New Roman" w:hAnsi="Times New Roman" w:cs="Times New Roman"/>
          <w:sz w:val="24"/>
          <w:szCs w:val="24"/>
          <w:lang w:val="sk-SK"/>
        </w:rPr>
        <w:t>vydala osvedčenie na základe neúplnej žiadosti</w:t>
      </w:r>
      <w:r w:rsidR="005A643F">
        <w:rPr>
          <w:rFonts w:ascii="Times New Roman" w:hAnsi="Times New Roman" w:cs="Times New Roman"/>
          <w:sz w:val="24"/>
          <w:szCs w:val="24"/>
          <w:lang w:val="sk-SK"/>
        </w:rPr>
        <w:t xml:space="preserve"> alebo</w:t>
      </w:r>
      <w:r>
        <w:rPr>
          <w:rFonts w:ascii="Times New Roman" w:hAnsi="Times New Roman" w:cs="Times New Roman"/>
          <w:sz w:val="24"/>
          <w:szCs w:val="24"/>
          <w:lang w:val="sk-SK"/>
        </w:rPr>
        <w:t xml:space="preserve"> vydala osvedčenie, ktorého náležitosti nie sú v súlade so žiadosťou, uloží poverenej skúšobni pokutu od 1 000 eur do 20 000 eur,</w:t>
      </w:r>
    </w:p>
    <w:p w:rsidR="0087350D" w:rsidP="00EC46CC">
      <w:pPr>
        <w:ind w:left="720" w:hanging="360"/>
        <w:jc w:val="both"/>
        <w:rPr>
          <w:rFonts w:ascii="Times New Roman" w:hAnsi="Times New Roman" w:cs="Times New Roman"/>
          <w:sz w:val="24"/>
          <w:szCs w:val="24"/>
          <w:lang w:val="sk-SK"/>
        </w:rPr>
      </w:pPr>
      <w:r>
        <w:rPr>
          <w:rFonts w:ascii="Times New Roman" w:hAnsi="Times New Roman" w:cs="Times New Roman"/>
          <w:sz w:val="24"/>
          <w:szCs w:val="24"/>
          <w:lang w:val="sk-SK"/>
        </w:rPr>
        <w:t>c)</w:t>
      </w:r>
      <w:r w:rsidR="007C7FD1">
        <w:rPr>
          <w:rFonts w:ascii="Times New Roman" w:hAnsi="Times New Roman" w:cs="Times New Roman"/>
          <w:sz w:val="24"/>
          <w:szCs w:val="24"/>
          <w:lang w:val="sk-SK"/>
        </w:rPr>
        <w:tab/>
      </w:r>
      <w:r>
        <w:rPr>
          <w:rFonts w:ascii="Times New Roman" w:hAnsi="Times New Roman" w:cs="Times New Roman"/>
          <w:sz w:val="24"/>
          <w:szCs w:val="24"/>
          <w:lang w:val="sk-SK"/>
        </w:rPr>
        <w:t xml:space="preserve">vydala osvedčenie pred nadobudnutím právoplatnosti rozhodnutia o poverení </w:t>
      </w:r>
      <w:r w:rsidR="00536408">
        <w:rPr>
          <w:rFonts w:ascii="Times New Roman" w:hAnsi="Times New Roman" w:cs="Times New Roman"/>
          <w:sz w:val="24"/>
          <w:szCs w:val="24"/>
          <w:lang w:val="sk-SK"/>
        </w:rPr>
        <w:t>podľa odseku 1</w:t>
      </w:r>
      <w:r w:rsidR="00706821">
        <w:rPr>
          <w:rFonts w:ascii="Times New Roman" w:hAnsi="Times New Roman" w:cs="Times New Roman"/>
          <w:sz w:val="24"/>
          <w:szCs w:val="24"/>
          <w:lang w:val="sk-SK"/>
        </w:rPr>
        <w:t xml:space="preserve"> </w:t>
      </w:r>
      <w:r>
        <w:rPr>
          <w:rFonts w:ascii="Times New Roman" w:hAnsi="Times New Roman" w:cs="Times New Roman"/>
          <w:sz w:val="24"/>
          <w:szCs w:val="24"/>
          <w:lang w:val="sk-SK"/>
        </w:rPr>
        <w:t>alebo vydala osvedčenie na základe odborného pos</w:t>
      </w:r>
      <w:r w:rsidR="005A643F">
        <w:rPr>
          <w:rFonts w:ascii="Times New Roman" w:hAnsi="Times New Roman" w:cs="Times New Roman"/>
          <w:sz w:val="24"/>
          <w:szCs w:val="24"/>
          <w:lang w:val="sk-SK"/>
        </w:rPr>
        <w:t>udzovania</w:t>
      </w:r>
      <w:r>
        <w:rPr>
          <w:rFonts w:ascii="Times New Roman" w:hAnsi="Times New Roman" w:cs="Times New Roman"/>
          <w:sz w:val="24"/>
          <w:szCs w:val="24"/>
          <w:lang w:val="sk-SK"/>
        </w:rPr>
        <w:t xml:space="preserve"> vykonaného osobou, ktorá nie je poverenou skúšobňou, uloží</w:t>
      </w:r>
      <w:r w:rsidR="00706821">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 </w:t>
      </w:r>
      <w:r w:rsidR="005A643F">
        <w:rPr>
          <w:rFonts w:ascii="Times New Roman" w:hAnsi="Times New Roman" w:cs="Times New Roman"/>
          <w:sz w:val="24"/>
          <w:szCs w:val="24"/>
          <w:lang w:val="sk-SK"/>
        </w:rPr>
        <w:t xml:space="preserve">poverenej skúšobni </w:t>
      </w:r>
      <w:r w:rsidR="00706821">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pokutu </w:t>
      </w:r>
      <w:r w:rsidR="00706821">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od </w:t>
      </w:r>
      <w:r w:rsidR="000A40BB">
        <w:rPr>
          <w:rFonts w:ascii="Times New Roman" w:hAnsi="Times New Roman" w:cs="Times New Roman"/>
          <w:sz w:val="24"/>
          <w:szCs w:val="24"/>
          <w:lang w:val="sk-SK"/>
        </w:rPr>
        <w:t>2</w:t>
      </w:r>
      <w:r>
        <w:rPr>
          <w:rFonts w:ascii="Times New Roman" w:hAnsi="Times New Roman" w:cs="Times New Roman"/>
          <w:sz w:val="24"/>
          <w:szCs w:val="24"/>
          <w:lang w:val="sk-SK"/>
        </w:rPr>
        <w:t>0 000 e</w:t>
      </w:r>
      <w:r w:rsidR="00EC46CC">
        <w:rPr>
          <w:rFonts w:ascii="Times New Roman" w:hAnsi="Times New Roman" w:cs="Times New Roman"/>
          <w:sz w:val="24"/>
          <w:szCs w:val="24"/>
          <w:lang w:val="sk-SK"/>
        </w:rPr>
        <w:t>u</w:t>
      </w:r>
      <w:r>
        <w:rPr>
          <w:rFonts w:ascii="Times New Roman" w:hAnsi="Times New Roman" w:cs="Times New Roman"/>
          <w:sz w:val="24"/>
          <w:szCs w:val="24"/>
          <w:lang w:val="sk-SK"/>
        </w:rPr>
        <w:t xml:space="preserve">r do 30 000 eur,  </w:t>
      </w:r>
    </w:p>
    <w:p w:rsidR="0087350D" w:rsidP="00EC46CC">
      <w:pPr>
        <w:ind w:left="720" w:hanging="360"/>
        <w:jc w:val="both"/>
        <w:rPr>
          <w:rFonts w:ascii="Times New Roman" w:hAnsi="Times New Roman" w:cs="Times New Roman"/>
          <w:sz w:val="24"/>
          <w:szCs w:val="24"/>
          <w:lang w:val="sk-SK"/>
        </w:rPr>
      </w:pPr>
      <w:r>
        <w:rPr>
          <w:rFonts w:ascii="Times New Roman" w:hAnsi="Times New Roman" w:cs="Times New Roman"/>
          <w:sz w:val="24"/>
          <w:szCs w:val="24"/>
          <w:lang w:val="sk-SK"/>
        </w:rPr>
        <w:t>d)</w:t>
      </w:r>
      <w:r w:rsidR="007C7FD1">
        <w:rPr>
          <w:rFonts w:ascii="Times New Roman" w:hAnsi="Times New Roman" w:cs="Times New Roman"/>
          <w:sz w:val="24"/>
          <w:szCs w:val="24"/>
          <w:lang w:val="sk-SK"/>
        </w:rPr>
        <w:tab/>
      </w:r>
      <w:r w:rsidR="00EC46CC">
        <w:rPr>
          <w:rFonts w:ascii="Times New Roman" w:hAnsi="Times New Roman" w:cs="Times New Roman"/>
          <w:sz w:val="24"/>
          <w:szCs w:val="24"/>
          <w:lang w:val="sk-SK"/>
        </w:rPr>
        <w:t>vydala osvedčenie na zariadeni</w:t>
      </w:r>
      <w:r w:rsidR="005A643F">
        <w:rPr>
          <w:rFonts w:ascii="Times New Roman" w:hAnsi="Times New Roman" w:cs="Times New Roman"/>
          <w:sz w:val="24"/>
          <w:szCs w:val="24"/>
          <w:lang w:val="sk-SK"/>
        </w:rPr>
        <w:t>a</w:t>
      </w:r>
      <w:r w:rsidR="00EC46CC">
        <w:rPr>
          <w:rFonts w:ascii="Times New Roman" w:hAnsi="Times New Roman" w:cs="Times New Roman"/>
          <w:sz w:val="24"/>
          <w:szCs w:val="24"/>
          <w:lang w:val="sk-SK"/>
        </w:rPr>
        <w:t xml:space="preserve"> alebo systémy podľa § 30 ods. 2, na odborné posudzovanie ktorých nebola poverená, vydala osvedčenie na zariadeni</w:t>
      </w:r>
      <w:r w:rsidR="005A643F">
        <w:rPr>
          <w:rFonts w:ascii="Times New Roman" w:hAnsi="Times New Roman" w:cs="Times New Roman"/>
          <w:sz w:val="24"/>
          <w:szCs w:val="24"/>
          <w:lang w:val="sk-SK"/>
        </w:rPr>
        <w:t>a</w:t>
      </w:r>
      <w:r w:rsidR="00EC46CC">
        <w:rPr>
          <w:rFonts w:ascii="Times New Roman" w:hAnsi="Times New Roman" w:cs="Times New Roman"/>
          <w:sz w:val="24"/>
          <w:szCs w:val="24"/>
          <w:lang w:val="sk-SK"/>
        </w:rPr>
        <w:t xml:space="preserve"> alebo systémy podľa § 30 ods. 2, ktoré nespĺňajú požiadavky podľa § 32 ods. 1 alebo vydala osvedčenie na zariadeni</w:t>
      </w:r>
      <w:r w:rsidR="005A643F">
        <w:rPr>
          <w:rFonts w:ascii="Times New Roman" w:hAnsi="Times New Roman" w:cs="Times New Roman"/>
          <w:sz w:val="24"/>
          <w:szCs w:val="24"/>
          <w:lang w:val="sk-SK"/>
        </w:rPr>
        <w:t>a</w:t>
      </w:r>
      <w:r w:rsidR="00EC46CC">
        <w:rPr>
          <w:rFonts w:ascii="Times New Roman" w:hAnsi="Times New Roman" w:cs="Times New Roman"/>
          <w:sz w:val="24"/>
          <w:szCs w:val="24"/>
          <w:lang w:val="sk-SK"/>
        </w:rPr>
        <w:t xml:space="preserve"> alebo systémy podľa § 30 ods. 2 po uplynutí lehoty, na ktorú bola autorizovaná, notifikovaná a akreditovaná podľa osobitného predpisu</w:t>
      </w:r>
      <w:r w:rsidRPr="00E91A94" w:rsidR="00EC46CC">
        <w:rPr>
          <w:rFonts w:ascii="Times New Roman" w:hAnsi="Times New Roman" w:cs="Times New Roman"/>
          <w:sz w:val="24"/>
          <w:szCs w:val="24"/>
          <w:vertAlign w:val="superscript"/>
          <w:lang w:val="sk-SK"/>
        </w:rPr>
        <w:t>12</w:t>
      </w:r>
      <w:r w:rsidRPr="00E91A94" w:rsidR="00EC46CC">
        <w:rPr>
          <w:rFonts w:ascii="Times New Roman" w:hAnsi="Times New Roman" w:cs="Times New Roman"/>
          <w:sz w:val="24"/>
          <w:szCs w:val="24"/>
          <w:lang w:val="sk-SK"/>
        </w:rPr>
        <w:t>)</w:t>
      </w:r>
      <w:r w:rsidR="00EC46CC">
        <w:rPr>
          <w:rFonts w:ascii="Times New Roman" w:hAnsi="Times New Roman" w:cs="Times New Roman"/>
          <w:sz w:val="24"/>
          <w:szCs w:val="24"/>
          <w:lang w:val="sk-SK"/>
        </w:rPr>
        <w:t xml:space="preserve">, odníme poverenej skúšobni poverenie podľa odseku 1.“. </w:t>
      </w:r>
    </w:p>
    <w:p w:rsidR="009D01A3" w:rsidRPr="00E91A94" w:rsidP="00634474">
      <w:pPr>
        <w:ind w:left="360"/>
        <w:rPr>
          <w:rFonts w:ascii="Times New Roman" w:hAnsi="Times New Roman" w:cs="Times New Roman"/>
          <w:sz w:val="24"/>
          <w:szCs w:val="24"/>
          <w:lang w:val="sk-SK"/>
        </w:rPr>
      </w:pPr>
      <w:r w:rsidRPr="00E91A94">
        <w:rPr>
          <w:rFonts w:ascii="Times New Roman" w:hAnsi="Times New Roman" w:cs="Times New Roman"/>
          <w:sz w:val="24"/>
          <w:szCs w:val="24"/>
          <w:lang w:val="sk-SK"/>
        </w:rPr>
        <w:tab/>
      </w:r>
    </w:p>
    <w:p w:rsidR="009B72B3" w:rsidRPr="00E91A94" w:rsidP="00AC4019">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31 sa dopĺňa odsek</w:t>
      </w:r>
      <w:r w:rsidRPr="00E91A94" w:rsidR="00946C4B">
        <w:rPr>
          <w:rFonts w:ascii="Times New Roman" w:hAnsi="Times New Roman" w:cs="Times New Roman"/>
          <w:sz w:val="24"/>
          <w:szCs w:val="24"/>
          <w:lang w:val="sk-SK"/>
        </w:rPr>
        <w:t>m</w:t>
      </w:r>
      <w:r w:rsidRPr="00E91A94" w:rsidR="00AB3CB5">
        <w:rPr>
          <w:rFonts w:ascii="Times New Roman" w:hAnsi="Times New Roman" w:cs="Times New Roman"/>
          <w:sz w:val="24"/>
          <w:szCs w:val="24"/>
          <w:lang w:val="sk-SK"/>
        </w:rPr>
        <w:t xml:space="preserve">i </w:t>
      </w:r>
      <w:r w:rsidRPr="00E91A94">
        <w:rPr>
          <w:rFonts w:ascii="Times New Roman" w:hAnsi="Times New Roman" w:cs="Times New Roman"/>
          <w:sz w:val="24"/>
          <w:szCs w:val="24"/>
          <w:lang w:val="sk-SK"/>
        </w:rPr>
        <w:t>6</w:t>
      </w:r>
      <w:r w:rsidRPr="00E91A94" w:rsidR="00822A65">
        <w:rPr>
          <w:rFonts w:ascii="Times New Roman" w:hAnsi="Times New Roman" w:cs="Times New Roman"/>
          <w:sz w:val="24"/>
          <w:szCs w:val="24"/>
          <w:lang w:val="sk-SK"/>
        </w:rPr>
        <w:t xml:space="preserve"> a</w:t>
      </w:r>
      <w:r w:rsidRPr="00E91A94" w:rsidR="00AB3CB5">
        <w:rPr>
          <w:rFonts w:ascii="Times New Roman" w:hAnsi="Times New Roman" w:cs="Times New Roman"/>
          <w:sz w:val="24"/>
          <w:szCs w:val="24"/>
          <w:lang w:val="sk-SK"/>
        </w:rPr>
        <w:t xml:space="preserve"> 7</w:t>
      </w:r>
      <w:r w:rsidRPr="00E91A94">
        <w:rPr>
          <w:rFonts w:ascii="Times New Roman" w:hAnsi="Times New Roman" w:cs="Times New Roman"/>
          <w:sz w:val="24"/>
          <w:szCs w:val="24"/>
          <w:lang w:val="sk-SK"/>
        </w:rPr>
        <w:t>, ktor</w:t>
      </w:r>
      <w:r w:rsidRPr="00E91A94" w:rsidR="00AB3CB5">
        <w:rPr>
          <w:rFonts w:ascii="Times New Roman" w:hAnsi="Times New Roman" w:cs="Times New Roman"/>
          <w:sz w:val="24"/>
          <w:szCs w:val="24"/>
          <w:lang w:val="sk-SK"/>
        </w:rPr>
        <w:t>é</w:t>
      </w:r>
      <w:r w:rsidRPr="00E91A94">
        <w:rPr>
          <w:rFonts w:ascii="Times New Roman" w:hAnsi="Times New Roman" w:cs="Times New Roman"/>
          <w:sz w:val="24"/>
          <w:szCs w:val="24"/>
          <w:lang w:val="sk-SK"/>
        </w:rPr>
        <w:t xml:space="preserve"> zn</w:t>
      </w:r>
      <w:r w:rsidRPr="00E91A94" w:rsidR="00946C4B">
        <w:rPr>
          <w:rFonts w:ascii="Times New Roman" w:hAnsi="Times New Roman" w:cs="Times New Roman"/>
          <w:sz w:val="24"/>
          <w:szCs w:val="24"/>
          <w:lang w:val="sk-SK"/>
        </w:rPr>
        <w:t>e</w:t>
      </w:r>
      <w:r w:rsidRPr="00E91A94" w:rsidR="00AB3CB5">
        <w:rPr>
          <w:rFonts w:ascii="Times New Roman" w:hAnsi="Times New Roman" w:cs="Times New Roman"/>
          <w:sz w:val="24"/>
          <w:szCs w:val="24"/>
          <w:lang w:val="sk-SK"/>
        </w:rPr>
        <w:t>jú</w:t>
      </w:r>
      <w:r w:rsidRPr="00E91A94">
        <w:rPr>
          <w:rFonts w:ascii="Times New Roman" w:hAnsi="Times New Roman" w:cs="Times New Roman"/>
          <w:sz w:val="24"/>
          <w:szCs w:val="24"/>
          <w:lang w:val="sk-SK"/>
        </w:rPr>
        <w:t>:</w:t>
      </w:r>
    </w:p>
    <w:p w:rsidR="00AC4019" w:rsidRPr="00E91A94" w:rsidP="00946C4B">
      <w:pPr>
        <w:ind w:left="360"/>
        <w:jc w:val="both"/>
        <w:rPr>
          <w:rFonts w:ascii="Times New Roman" w:hAnsi="Times New Roman" w:cs="Times New Roman"/>
          <w:sz w:val="24"/>
          <w:szCs w:val="24"/>
          <w:lang w:val="sk-SK"/>
        </w:rPr>
      </w:pPr>
      <w:r w:rsidRPr="00E91A94" w:rsidR="00822A65">
        <w:rPr>
          <w:rFonts w:ascii="Times New Roman" w:hAnsi="Times New Roman" w:cs="Times New Roman"/>
          <w:sz w:val="24"/>
          <w:szCs w:val="24"/>
          <w:lang w:val="sk-SK"/>
        </w:rPr>
        <w:t>„</w:t>
      </w:r>
      <w:r w:rsidRPr="00E91A94" w:rsidR="009B72B3">
        <w:rPr>
          <w:rFonts w:ascii="Times New Roman" w:hAnsi="Times New Roman" w:cs="Times New Roman"/>
          <w:sz w:val="24"/>
          <w:szCs w:val="24"/>
          <w:lang w:val="sk-SK"/>
        </w:rPr>
        <w:t>(</w:t>
      </w:r>
      <w:r w:rsidRPr="00E91A94" w:rsidR="00822A65">
        <w:rPr>
          <w:rFonts w:ascii="Times New Roman" w:hAnsi="Times New Roman" w:cs="Times New Roman"/>
          <w:sz w:val="24"/>
          <w:szCs w:val="24"/>
          <w:lang w:val="sk-SK"/>
        </w:rPr>
        <w:t>6</w:t>
      </w:r>
      <w:r w:rsidRPr="00E91A94" w:rsidR="009B72B3">
        <w:rPr>
          <w:rFonts w:ascii="Times New Roman" w:hAnsi="Times New Roman" w:cs="Times New Roman"/>
          <w:sz w:val="24"/>
          <w:szCs w:val="24"/>
          <w:lang w:val="sk-SK"/>
        </w:rPr>
        <w:t>) Pri ukladaní sankcií podľa odseku 5 postupuje ministerstvo primerane podľa § 54 ods. 3</w:t>
      </w:r>
      <w:r w:rsidR="00361177">
        <w:rPr>
          <w:rFonts w:ascii="Times New Roman" w:hAnsi="Times New Roman" w:cs="Times New Roman"/>
          <w:sz w:val="24"/>
          <w:szCs w:val="24"/>
          <w:lang w:val="sk-SK"/>
        </w:rPr>
        <w:t xml:space="preserve">, 5, 9 </w:t>
      </w:r>
      <w:r w:rsidRPr="00E91A94" w:rsidR="009B72B3">
        <w:rPr>
          <w:rFonts w:ascii="Times New Roman" w:hAnsi="Times New Roman" w:cs="Times New Roman"/>
          <w:sz w:val="24"/>
          <w:szCs w:val="24"/>
          <w:lang w:val="sk-SK"/>
        </w:rPr>
        <w:t>až 13</w:t>
      </w:r>
      <w:r w:rsidRPr="00E91A94">
        <w:rPr>
          <w:rFonts w:ascii="Times New Roman" w:hAnsi="Times New Roman" w:cs="Times New Roman"/>
          <w:sz w:val="24"/>
          <w:szCs w:val="24"/>
          <w:lang w:val="sk-SK"/>
        </w:rPr>
        <w:t>.</w:t>
      </w:r>
    </w:p>
    <w:p w:rsidR="009B72B3" w:rsidRPr="00E91A94" w:rsidP="009B72B3">
      <w:pPr>
        <w:ind w:left="360"/>
        <w:jc w:val="both"/>
        <w:rPr>
          <w:rFonts w:ascii="Times New Roman" w:hAnsi="Times New Roman" w:cs="Times New Roman"/>
          <w:sz w:val="24"/>
          <w:szCs w:val="24"/>
          <w:lang w:val="sk-SK"/>
        </w:rPr>
      </w:pPr>
    </w:p>
    <w:p w:rsidR="00645C5C"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sidRPr="00E91A94" w:rsidR="00822A65">
        <w:rPr>
          <w:rFonts w:ascii="Times New Roman" w:hAnsi="Times New Roman" w:cs="Times New Roman"/>
          <w:sz w:val="24"/>
          <w:szCs w:val="24"/>
          <w:lang w:val="sk-SK"/>
        </w:rPr>
        <w:t>7</w:t>
      </w:r>
      <w:r w:rsidRPr="00E91A94">
        <w:rPr>
          <w:rFonts w:ascii="Times New Roman" w:hAnsi="Times New Roman" w:cs="Times New Roman"/>
          <w:sz w:val="24"/>
          <w:szCs w:val="24"/>
          <w:lang w:val="sk-SK"/>
        </w:rPr>
        <w:t xml:space="preserve">) Ministerstvo môže zmeniť </w:t>
      </w:r>
      <w:r w:rsidRPr="00E91A94" w:rsidR="008C28CC">
        <w:rPr>
          <w:rFonts w:ascii="Times New Roman" w:hAnsi="Times New Roman" w:cs="Times New Roman"/>
          <w:sz w:val="24"/>
          <w:szCs w:val="24"/>
          <w:lang w:val="sk-SK"/>
        </w:rPr>
        <w:t xml:space="preserve">poverenie </w:t>
      </w:r>
      <w:r w:rsidRPr="00E91A94" w:rsidR="000D7BC0">
        <w:rPr>
          <w:rFonts w:ascii="Times New Roman" w:hAnsi="Times New Roman" w:cs="Times New Roman"/>
          <w:sz w:val="24"/>
          <w:szCs w:val="24"/>
          <w:lang w:val="sk-SK"/>
        </w:rPr>
        <w:t xml:space="preserve">na odborné posudzovanie podľa odseku </w:t>
      </w:r>
      <w:r w:rsidRPr="00E91A94" w:rsidR="00634474">
        <w:rPr>
          <w:rFonts w:ascii="Times New Roman" w:hAnsi="Times New Roman" w:cs="Times New Roman"/>
          <w:sz w:val="24"/>
          <w:szCs w:val="24"/>
          <w:lang w:val="sk-SK"/>
        </w:rPr>
        <w:t>2</w:t>
      </w:r>
      <w:r w:rsidRPr="00E91A94" w:rsidR="000D7BC0">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z vlastného podnetu, ak došlo k zmene tohto zákona</w:t>
      </w:r>
      <w:r w:rsidRPr="00E91A94" w:rsidR="00834CC0">
        <w:rPr>
          <w:rFonts w:ascii="Times New Roman" w:hAnsi="Times New Roman" w:cs="Times New Roman"/>
          <w:sz w:val="24"/>
          <w:szCs w:val="24"/>
          <w:lang w:val="sk-SK"/>
        </w:rPr>
        <w:t>.</w:t>
      </w:r>
      <w:r w:rsidRPr="00E91A94">
        <w:rPr>
          <w:rFonts w:ascii="Times New Roman" w:hAnsi="Times New Roman" w:cs="Times New Roman"/>
          <w:sz w:val="24"/>
          <w:szCs w:val="24"/>
          <w:lang w:val="sk-SK"/>
        </w:rPr>
        <w:t>“.</w:t>
      </w:r>
    </w:p>
    <w:p w:rsidR="00645C5C" w:rsidRPr="00E91A94" w:rsidP="009B72B3">
      <w:pPr>
        <w:ind w:left="360"/>
        <w:jc w:val="both"/>
        <w:rPr>
          <w:rFonts w:ascii="Times New Roman" w:hAnsi="Times New Roman" w:cs="Times New Roman"/>
          <w:sz w:val="24"/>
          <w:szCs w:val="24"/>
          <w:lang w:val="sk-SK"/>
        </w:rPr>
      </w:pPr>
    </w:p>
    <w:p w:rsidR="00EC33EA"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Poznámka pod čiarou k odkazu 14 znie:</w:t>
      </w:r>
    </w:p>
    <w:p w:rsidR="004B598A" w:rsidRPr="00E91A94" w:rsidP="00834CC0">
      <w:pPr>
        <w:ind w:left="360" w:hanging="360"/>
        <w:jc w:val="both"/>
        <w:rPr>
          <w:rFonts w:ascii="Times New Roman" w:hAnsi="Times New Roman" w:cs="Times New Roman"/>
          <w:sz w:val="24"/>
          <w:szCs w:val="24"/>
          <w:lang w:val="sk-SK"/>
        </w:rPr>
      </w:pPr>
      <w:r w:rsidR="0096397B">
        <w:rPr>
          <w:rFonts w:ascii="Times New Roman" w:hAnsi="Times New Roman" w:cs="Times New Roman"/>
          <w:sz w:val="24"/>
          <w:szCs w:val="24"/>
          <w:lang w:val="sk-SK"/>
        </w:rPr>
        <w:t xml:space="preserve">      </w:t>
      </w:r>
      <w:r w:rsidRPr="00E91A94" w:rsidR="00EC33EA">
        <w:rPr>
          <w:rFonts w:ascii="Times New Roman" w:hAnsi="Times New Roman" w:cs="Times New Roman"/>
          <w:sz w:val="24"/>
          <w:szCs w:val="24"/>
          <w:lang w:val="sk-SK"/>
        </w:rPr>
        <w:t>„</w:t>
      </w:r>
      <w:r w:rsidRPr="00E91A94" w:rsidR="00EC33EA">
        <w:rPr>
          <w:rFonts w:ascii="Times New Roman" w:hAnsi="Times New Roman" w:cs="Times New Roman"/>
          <w:sz w:val="24"/>
          <w:szCs w:val="24"/>
          <w:vertAlign w:val="superscript"/>
          <w:lang w:val="sk-SK"/>
        </w:rPr>
        <w:t xml:space="preserve">14) </w:t>
      </w:r>
      <w:r w:rsidRPr="00E91A94" w:rsidR="00834CC0">
        <w:rPr>
          <w:rFonts w:ascii="Times New Roman" w:hAnsi="Times New Roman" w:cs="Times New Roman"/>
          <w:sz w:val="24"/>
          <w:szCs w:val="24"/>
          <w:lang w:val="sk-SK"/>
        </w:rPr>
        <w:t>Zákon č. 264/1999 Z. z. o technických požiadavkách na výrobky a o posudzovaní zhody a o zmene a doplnení niektorých zákonov v znení neskorších predpisov</w:t>
      </w:r>
      <w:r w:rsidRPr="00E91A94" w:rsidR="00B93B0A">
        <w:rPr>
          <w:rFonts w:ascii="Times New Roman" w:hAnsi="Times New Roman" w:cs="Times New Roman"/>
          <w:sz w:val="24"/>
          <w:szCs w:val="24"/>
          <w:lang w:val="sk-SK"/>
        </w:rPr>
        <w:t xml:space="preserve">      </w:t>
      </w:r>
    </w:p>
    <w:p w:rsidR="004B598A" w:rsidRPr="00E91A94" w:rsidP="004B598A">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Nariadenie vlády Slovenskej republiky č. 308/2004 Z. z., ktorým sa ustanovujú podrobnosti o technických požiadavkách a postupoch posudzovania zhody pre elektrické zariadenia, ktoré sa používajú v určitom rozsahu napätia v znení nariadenia č. 449/2007 </w:t>
      </w:r>
      <w:r w:rsidR="00FE2F3F">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Z. z.</w:t>
      </w:r>
    </w:p>
    <w:p w:rsidR="00B93B0A" w:rsidRPr="00E91A94" w:rsidP="004B598A">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Nariadenie vlády Slovenskej republiky č. 194/2005 Z. z. o elektromagnetickej        kompatibilite v znení nariadenia č. 318/2007 Z. z.</w:t>
      </w:r>
      <w:r w:rsidRPr="00E91A94" w:rsidR="004B598A">
        <w:rPr>
          <w:rFonts w:ascii="Times New Roman" w:hAnsi="Times New Roman" w:cs="Times New Roman"/>
          <w:sz w:val="24"/>
          <w:szCs w:val="24"/>
          <w:lang w:val="sk-SK"/>
        </w:rPr>
        <w:t>“.</w:t>
      </w:r>
    </w:p>
    <w:p w:rsidR="00B93B0A" w:rsidRPr="00E91A94" w:rsidP="00B93B0A">
      <w:pPr>
        <w:ind w:left="360"/>
        <w:jc w:val="both"/>
        <w:rPr>
          <w:rFonts w:ascii="Times New Roman" w:hAnsi="Times New Roman" w:cs="Times New Roman"/>
          <w:sz w:val="24"/>
          <w:szCs w:val="24"/>
          <w:lang w:val="sk-SK"/>
        </w:rPr>
      </w:pPr>
    </w:p>
    <w:p w:rsidR="00372A4D"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32 sa dopĺňa odsekom 5, ktorý znie:</w:t>
      </w:r>
    </w:p>
    <w:p w:rsidR="00372A4D" w:rsidRPr="00E91A94" w:rsidP="00372A4D">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sidRPr="00E91A94" w:rsidR="004B598A">
        <w:rPr>
          <w:rFonts w:ascii="Times New Roman" w:hAnsi="Times New Roman" w:cs="Times New Roman"/>
          <w:sz w:val="24"/>
          <w:szCs w:val="24"/>
          <w:lang w:val="sk-SK"/>
        </w:rPr>
        <w:t xml:space="preserve">(5) </w:t>
      </w:r>
      <w:r w:rsidRPr="00E91A94">
        <w:rPr>
          <w:rFonts w:ascii="Times New Roman" w:hAnsi="Times New Roman" w:cs="Times New Roman"/>
          <w:sz w:val="24"/>
          <w:szCs w:val="24"/>
          <w:lang w:val="sk-SK"/>
        </w:rPr>
        <w:t>Poverená skúšobňa vykonáva overovanie zariadení a systémov podľa § 30 ods. 2, na ktoré bolo vydané osvedčenie</w:t>
      </w:r>
      <w:r w:rsidRPr="00E91A94" w:rsidR="004B598A">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v rozsahu a lehotách uvedených v poverení na odborné posudzovanie</w:t>
      </w:r>
      <w:r w:rsidRPr="00E91A94" w:rsidR="00622507">
        <w:rPr>
          <w:rFonts w:ascii="Times New Roman" w:hAnsi="Times New Roman" w:cs="Times New Roman"/>
          <w:sz w:val="24"/>
          <w:szCs w:val="24"/>
          <w:lang w:val="sk-SK"/>
        </w:rPr>
        <w:t xml:space="preserve"> podľa § 31 ods. </w:t>
      </w:r>
      <w:r w:rsidRPr="00E91A94" w:rsidR="00B0155E">
        <w:rPr>
          <w:rFonts w:ascii="Times New Roman" w:hAnsi="Times New Roman" w:cs="Times New Roman"/>
          <w:sz w:val="24"/>
          <w:szCs w:val="24"/>
          <w:lang w:val="sk-SK"/>
        </w:rPr>
        <w:t>2</w:t>
      </w:r>
      <w:r w:rsidRPr="00E91A94">
        <w:rPr>
          <w:rFonts w:ascii="Times New Roman" w:hAnsi="Times New Roman" w:cs="Times New Roman"/>
          <w:sz w:val="24"/>
          <w:szCs w:val="24"/>
          <w:lang w:val="sk-SK"/>
        </w:rPr>
        <w:t xml:space="preserve">.“. </w:t>
      </w:r>
    </w:p>
    <w:p w:rsidR="005257F3" w:rsidP="00372A4D">
      <w:pPr>
        <w:ind w:left="360"/>
        <w:jc w:val="both"/>
        <w:rPr>
          <w:rFonts w:ascii="Times New Roman" w:hAnsi="Times New Roman" w:cs="Times New Roman"/>
          <w:sz w:val="24"/>
          <w:szCs w:val="24"/>
          <w:lang w:val="sk-SK"/>
        </w:rPr>
      </w:pPr>
    </w:p>
    <w:p w:rsidR="00FE2F3F" w:rsidRPr="00E91A94" w:rsidP="00372A4D">
      <w:pPr>
        <w:ind w:left="360"/>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33 sa dopĺňa odsekom 3, ktorý znie: </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„(3) Poverená skúšobňa </w:t>
      </w:r>
      <w:r w:rsidRPr="00E91A94" w:rsidR="008B3A2E">
        <w:rPr>
          <w:rFonts w:ascii="Times New Roman" w:hAnsi="Times New Roman" w:cs="Times New Roman"/>
          <w:sz w:val="24"/>
          <w:szCs w:val="24"/>
          <w:lang w:val="sk-SK"/>
        </w:rPr>
        <w:t xml:space="preserve">vydá </w:t>
      </w:r>
      <w:r w:rsidRPr="00E91A94">
        <w:rPr>
          <w:rFonts w:ascii="Times New Roman" w:hAnsi="Times New Roman" w:cs="Times New Roman"/>
          <w:sz w:val="24"/>
          <w:szCs w:val="24"/>
          <w:lang w:val="sk-SK"/>
        </w:rPr>
        <w:t xml:space="preserve">osvedčenie do </w:t>
      </w:r>
      <w:r w:rsidRPr="00E91A94" w:rsidR="00EA6C34">
        <w:rPr>
          <w:rFonts w:ascii="Times New Roman" w:hAnsi="Times New Roman" w:cs="Times New Roman"/>
          <w:sz w:val="24"/>
          <w:szCs w:val="24"/>
          <w:lang w:val="sk-SK"/>
        </w:rPr>
        <w:t>6</w:t>
      </w:r>
      <w:r w:rsidRPr="00E91A94">
        <w:rPr>
          <w:rFonts w:ascii="Times New Roman" w:hAnsi="Times New Roman" w:cs="Times New Roman"/>
          <w:sz w:val="24"/>
          <w:szCs w:val="24"/>
          <w:lang w:val="sk-SK"/>
        </w:rPr>
        <w:t xml:space="preserve">0 dní od predloženia úplnej žiadosti o odborné posudzovanie zariadení a systémov </w:t>
      </w:r>
      <w:r w:rsidRPr="00E91A94" w:rsidR="00FE4D26">
        <w:rPr>
          <w:rFonts w:ascii="Times New Roman" w:hAnsi="Times New Roman" w:cs="Times New Roman"/>
          <w:sz w:val="24"/>
          <w:szCs w:val="24"/>
          <w:lang w:val="sk-SK"/>
        </w:rPr>
        <w:t>podľa § 30 ods. 2</w:t>
      </w:r>
      <w:r w:rsidRPr="00E91A94">
        <w:rPr>
          <w:rFonts w:ascii="Times New Roman" w:hAnsi="Times New Roman" w:cs="Times New Roman"/>
          <w:sz w:val="24"/>
          <w:szCs w:val="24"/>
          <w:lang w:val="sk-SK"/>
        </w:rPr>
        <w:t>.</w:t>
      </w:r>
      <w:r w:rsidRPr="00E91A94" w:rsidR="008B3A2E">
        <w:rPr>
          <w:rFonts w:ascii="Times New Roman" w:hAnsi="Times New Roman" w:cs="Times New Roman"/>
          <w:sz w:val="24"/>
          <w:szCs w:val="24"/>
          <w:lang w:val="sk-SK"/>
        </w:rPr>
        <w:t xml:space="preserve"> Lehotu podľa prvej vety môže ministerstvo v odôvodnených prípadoch na žiadosť poverenej skúšobne predĺžiť</w:t>
      </w:r>
      <w:r w:rsidRPr="00E91A94" w:rsidR="004E0337">
        <w:rPr>
          <w:rFonts w:ascii="Times New Roman" w:hAnsi="Times New Roman" w:cs="Times New Roman"/>
          <w:sz w:val="24"/>
          <w:szCs w:val="24"/>
          <w:lang w:val="sk-SK"/>
        </w:rPr>
        <w:t>.</w:t>
      </w:r>
      <w:r w:rsidRPr="00E91A94">
        <w:rPr>
          <w:rFonts w:ascii="Times New Roman" w:hAnsi="Times New Roman" w:cs="Times New Roman"/>
          <w:sz w:val="24"/>
          <w:szCs w:val="24"/>
          <w:lang w:val="sk-SK"/>
        </w:rPr>
        <w:t>“.</w:t>
      </w:r>
    </w:p>
    <w:p w:rsidR="009B72B3" w:rsidRPr="00E91A94" w:rsidP="009B72B3">
      <w:pPr>
        <w:tabs>
          <w:tab w:val="num" w:pos="180"/>
        </w:tabs>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35 odsek 1 znie:</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„(1) Prevádzkovateľ hazardnej hry je povinný počas celej doby platnosti licencie dodržiavať podmienky prevádzkovania hazardných hier ustanovené týmto zákonom, podmienky určené v licencii, </w:t>
      </w:r>
      <w:r w:rsidR="00D1091C">
        <w:rPr>
          <w:rFonts w:ascii="Times New Roman" w:hAnsi="Times New Roman" w:cs="Times New Roman"/>
          <w:sz w:val="24"/>
          <w:szCs w:val="24"/>
          <w:lang w:val="sk-SK"/>
        </w:rPr>
        <w:t xml:space="preserve">ustanovenia </w:t>
      </w:r>
      <w:r w:rsidRPr="00E91A94">
        <w:rPr>
          <w:rFonts w:ascii="Times New Roman" w:hAnsi="Times New Roman" w:cs="Times New Roman"/>
          <w:sz w:val="24"/>
          <w:szCs w:val="24"/>
          <w:lang w:val="sk-SK"/>
        </w:rPr>
        <w:t>bezpečnostn</w:t>
      </w:r>
      <w:r w:rsidR="00D1091C">
        <w:rPr>
          <w:rFonts w:ascii="Times New Roman" w:hAnsi="Times New Roman" w:cs="Times New Roman"/>
          <w:sz w:val="24"/>
          <w:szCs w:val="24"/>
          <w:lang w:val="sk-SK"/>
        </w:rPr>
        <w:t>ého</w:t>
      </w:r>
      <w:r w:rsidRPr="00E91A94">
        <w:rPr>
          <w:rFonts w:ascii="Times New Roman" w:hAnsi="Times New Roman" w:cs="Times New Roman"/>
          <w:sz w:val="24"/>
          <w:szCs w:val="24"/>
          <w:lang w:val="sk-SK"/>
        </w:rPr>
        <w:t xml:space="preserve"> projekt</w:t>
      </w:r>
      <w:r w:rsidR="00D1091C">
        <w:rPr>
          <w:rFonts w:ascii="Times New Roman" w:hAnsi="Times New Roman" w:cs="Times New Roman"/>
          <w:sz w:val="24"/>
          <w:szCs w:val="24"/>
          <w:lang w:val="sk-SK"/>
        </w:rPr>
        <w:t>u</w:t>
      </w:r>
      <w:r w:rsidRPr="00E91A94">
        <w:rPr>
          <w:rFonts w:ascii="Times New Roman" w:hAnsi="Times New Roman" w:cs="Times New Roman"/>
          <w:sz w:val="24"/>
          <w:szCs w:val="24"/>
          <w:lang w:val="sk-SK"/>
        </w:rPr>
        <w:t>, ustanovenia herného plánu a ostatné povinnosti ustanovené týmto zákonom. Zodpovednosti za porušenie tejto povinnosti sa nemôže zbaviť.“.</w:t>
      </w:r>
    </w:p>
    <w:p w:rsidR="009B72B3" w:rsidRPr="00E91A94" w:rsidP="009B72B3">
      <w:pPr>
        <w:tabs>
          <w:tab w:val="num" w:pos="360"/>
        </w:tabs>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ab/>
      </w:r>
    </w:p>
    <w:p w:rsidR="009B72B3" w:rsidRPr="00E91A94" w:rsidP="009B72B3">
      <w:pPr>
        <w:numPr>
          <w:numId w:val="1"/>
        </w:numPr>
        <w:tabs>
          <w:tab w:val="num" w:pos="36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35 ods. 6 poslednej vete sa slová „prevádzkovým poriadkom“ nahrádzajú slovami „prevádzkovými pravidlami“. </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numPr>
          <w:numId w:val="1"/>
        </w:numPr>
        <w:tabs>
          <w:tab w:val="num" w:pos="36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35 ods. 10 úvodnej vete sa vypúšťajú slová „písm. b) až e)“. </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35 ods. 10 písm. b) sa slovo „deň“ nahrádza slovami „čase trvania“.</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numPr>
          <w:numId w:val="1"/>
        </w:numPr>
        <w:tabs>
          <w:tab w:val="num" w:pos="36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35 ods. 10 písmeno c) znie: </w:t>
      </w:r>
    </w:p>
    <w:p w:rsidR="009B72B3" w:rsidRPr="00E91A94" w:rsidP="009B72B3">
      <w:pPr>
        <w:ind w:left="360"/>
        <w:jc w:val="both"/>
        <w:rPr>
          <w:rFonts w:ascii="Times New Roman" w:hAnsi="Times New Roman" w:cs="Times New Roman"/>
          <w:sz w:val="24"/>
          <w:szCs w:val="24"/>
          <w:lang w:val="sk-SK"/>
        </w:rPr>
      </w:pPr>
      <w:r w:rsidRPr="00E91A94" w:rsidR="008B1E8B">
        <w:rPr>
          <w:rFonts w:ascii="Times New Roman" w:hAnsi="Times New Roman" w:cs="Times New Roman"/>
          <w:sz w:val="24"/>
          <w:szCs w:val="24"/>
          <w:lang w:val="sk-SK"/>
        </w:rPr>
        <w:t>„c) mimo prevádzkového času</w:t>
      </w:r>
      <w:r w:rsidRPr="00E91A94">
        <w:rPr>
          <w:rFonts w:ascii="Times New Roman" w:hAnsi="Times New Roman" w:cs="Times New Roman"/>
          <w:sz w:val="24"/>
          <w:szCs w:val="24"/>
          <w:lang w:val="sk-SK"/>
        </w:rPr>
        <w:t>.“.</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numPr>
          <w:numId w:val="1"/>
        </w:numPr>
        <w:tabs>
          <w:tab w:val="num" w:pos="36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35 sa dopĺňa odsekmi 19 až 21, ktoré znejú: </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„(19) Lehota na uplatnenie nároku na výhru pri hazardnej hre nesmie byť kratšia ako 30 dní a dlhšia ako 60 dní odo dňa nasledujúceho po žrebovaní alebo inej udalosti, ktorá rozhoduje o výhre.</w:t>
      </w:r>
    </w:p>
    <w:p w:rsidR="009B72B3" w:rsidRPr="00E91A94" w:rsidP="009B72B3">
      <w:pPr>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(20) Prevádzkovateľ hazardnej hry musí vyplatiť výherco</w:t>
      </w:r>
      <w:r w:rsidR="00147845">
        <w:rPr>
          <w:rFonts w:ascii="Times New Roman" w:hAnsi="Times New Roman" w:cs="Times New Roman"/>
          <w:sz w:val="24"/>
          <w:szCs w:val="24"/>
          <w:lang w:val="sk-SK"/>
        </w:rPr>
        <w:t>vi</w:t>
      </w:r>
      <w:r w:rsidRPr="00E91A94">
        <w:rPr>
          <w:rFonts w:ascii="Times New Roman" w:hAnsi="Times New Roman" w:cs="Times New Roman"/>
          <w:sz w:val="24"/>
          <w:szCs w:val="24"/>
          <w:lang w:val="sk-SK"/>
        </w:rPr>
        <w:t xml:space="preserve"> uplatnený nárok na výhru najneskôr do piatich dní odo dňa uplatnenia nároku na výhru.</w:t>
      </w:r>
    </w:p>
    <w:p w:rsidR="009B72B3" w:rsidRPr="00E91A94" w:rsidP="009B72B3">
      <w:pPr>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(21) Do hernej istiny sa nezapočítava výška vkladov a výhier, ktoré sa uskutočnili počas </w:t>
      </w:r>
      <w:r w:rsidRPr="00E91A94" w:rsidR="00372A4D">
        <w:rPr>
          <w:rFonts w:ascii="Times New Roman" w:hAnsi="Times New Roman" w:cs="Times New Roman"/>
          <w:sz w:val="24"/>
          <w:szCs w:val="24"/>
          <w:lang w:val="sk-SK"/>
        </w:rPr>
        <w:t>overovania podľa § 32 ods. 5</w:t>
      </w:r>
      <w:r w:rsidRPr="00E91A94">
        <w:rPr>
          <w:rFonts w:ascii="Times New Roman" w:hAnsi="Times New Roman" w:cs="Times New Roman"/>
          <w:sz w:val="24"/>
          <w:szCs w:val="24"/>
          <w:lang w:val="sk-SK"/>
        </w:rPr>
        <w:t>.“.</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numPr>
          <w:numId w:val="1"/>
        </w:numPr>
        <w:tabs>
          <w:tab w:val="num" w:pos="360"/>
        </w:tabs>
        <w:ind w:left="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36 </w:t>
      </w:r>
      <w:r w:rsidRPr="00E91A94" w:rsidR="000B5C79">
        <w:rPr>
          <w:rFonts w:ascii="Times New Roman" w:hAnsi="Times New Roman" w:cs="Times New Roman"/>
          <w:sz w:val="24"/>
          <w:szCs w:val="24"/>
          <w:lang w:val="sk-SK"/>
        </w:rPr>
        <w:t xml:space="preserve">a 37 </w:t>
      </w:r>
      <w:r w:rsidRPr="00E91A94">
        <w:rPr>
          <w:rFonts w:ascii="Times New Roman" w:hAnsi="Times New Roman" w:cs="Times New Roman"/>
          <w:sz w:val="24"/>
          <w:szCs w:val="24"/>
          <w:lang w:val="sk-SK"/>
        </w:rPr>
        <w:t>vrátane nadpis</w:t>
      </w:r>
      <w:r w:rsidRPr="00E91A94" w:rsidR="000B5C79">
        <w:rPr>
          <w:rFonts w:ascii="Times New Roman" w:hAnsi="Times New Roman" w:cs="Times New Roman"/>
          <w:sz w:val="24"/>
          <w:szCs w:val="24"/>
          <w:lang w:val="sk-SK"/>
        </w:rPr>
        <w:t>ov</w:t>
      </w:r>
      <w:r w:rsidRPr="00E91A94">
        <w:rPr>
          <w:rFonts w:ascii="Times New Roman" w:hAnsi="Times New Roman" w:cs="Times New Roman"/>
          <w:sz w:val="24"/>
          <w:szCs w:val="24"/>
          <w:lang w:val="sk-SK"/>
        </w:rPr>
        <w:t xml:space="preserve"> zne</w:t>
      </w:r>
      <w:r w:rsidRPr="00E91A94" w:rsidR="000B5C79">
        <w:rPr>
          <w:rFonts w:ascii="Times New Roman" w:hAnsi="Times New Roman" w:cs="Times New Roman"/>
          <w:sz w:val="24"/>
          <w:szCs w:val="24"/>
          <w:lang w:val="sk-SK"/>
        </w:rPr>
        <w:t>jú</w:t>
      </w:r>
      <w:r w:rsidRPr="00E91A94">
        <w:rPr>
          <w:rFonts w:ascii="Times New Roman" w:hAnsi="Times New Roman" w:cs="Times New Roman"/>
          <w:sz w:val="24"/>
          <w:szCs w:val="24"/>
          <w:lang w:val="sk-SK"/>
        </w:rPr>
        <w:t>:</w:t>
      </w:r>
    </w:p>
    <w:p w:rsidR="009B72B3" w:rsidRPr="00E91A94" w:rsidP="009B72B3">
      <w:pPr>
        <w:autoSpaceDE w:val="0"/>
        <w:autoSpaceDN w:val="0"/>
        <w:adjustRightInd w:val="0"/>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 36</w:t>
      </w:r>
    </w:p>
    <w:p w:rsidR="009B72B3" w:rsidRPr="00E91A94" w:rsidP="009B72B3">
      <w:pPr>
        <w:autoSpaceDE w:val="0"/>
        <w:autoSpaceDN w:val="0"/>
        <w:adjustRightInd w:val="0"/>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Finančná zábezpeka</w:t>
      </w:r>
    </w:p>
    <w:p w:rsidR="009B72B3" w:rsidRPr="00E91A94" w:rsidP="009B72B3">
      <w:pPr>
        <w:tabs>
          <w:tab w:val="num" w:pos="360"/>
        </w:tabs>
        <w:autoSpaceDE w:val="0"/>
        <w:autoSpaceDN w:val="0"/>
        <w:adjustRightInd w:val="0"/>
        <w:jc w:val="both"/>
        <w:rPr>
          <w:rFonts w:ascii="Times New Roman" w:hAnsi="Times New Roman" w:cs="Times New Roman"/>
          <w:sz w:val="24"/>
          <w:szCs w:val="24"/>
          <w:lang w:val="sk-SK"/>
        </w:rPr>
      </w:pPr>
    </w:p>
    <w:p w:rsidR="009B72B3" w:rsidRPr="00E91A94" w:rsidP="009B72B3">
      <w:pPr>
        <w:numPr>
          <w:numId w:val="2"/>
        </w:numPr>
        <w:tabs>
          <w:tab w:val="left" w:pos="360"/>
          <w:tab w:val="num" w:pos="540"/>
          <w:tab w:val="clear" w:pos="720"/>
        </w:tabs>
        <w:autoSpaceDE w:val="0"/>
        <w:autoSpaceDN w:val="0"/>
        <w:adjustRightInd w:val="0"/>
        <w:ind w:left="36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Finančná zábezpeka slúži len na vysporiadanie záväzkov prevádzkovateľa hazardnej hry, ktorými sú odvody podľa § 37 ods. 1, sank</w:t>
      </w:r>
      <w:r w:rsidRPr="00E91A94" w:rsidR="00052ABB">
        <w:rPr>
          <w:rFonts w:ascii="Times New Roman" w:hAnsi="Times New Roman" w:cs="Times New Roman"/>
          <w:sz w:val="24"/>
          <w:szCs w:val="24"/>
          <w:lang w:val="sk-SK"/>
        </w:rPr>
        <w:t>čný úrok podľa § 54 ods. 2</w:t>
      </w:r>
      <w:r w:rsidRPr="00E91A94">
        <w:rPr>
          <w:rFonts w:ascii="Times New Roman" w:hAnsi="Times New Roman" w:cs="Times New Roman"/>
          <w:sz w:val="24"/>
          <w:szCs w:val="24"/>
          <w:lang w:val="sk-SK"/>
        </w:rPr>
        <w:t xml:space="preserve"> a výplata výhier hráčov. Finančnú zábezpeku v minimálnej výške ustanovenej týmto zákonom musí prevádzkovateľ hazardnej hry zachovávať aj po uplynutí platnosti licencie až do </w:t>
      </w:r>
      <w:r w:rsidR="006B3A87">
        <w:rPr>
          <w:rFonts w:ascii="Times New Roman" w:hAnsi="Times New Roman" w:cs="Times New Roman"/>
          <w:sz w:val="24"/>
          <w:szCs w:val="24"/>
          <w:lang w:val="sk-SK"/>
        </w:rPr>
        <w:t>vysporiadania všetkých záväzkov podľa prvej vety a </w:t>
      </w:r>
      <w:r w:rsidRPr="00E91A94">
        <w:rPr>
          <w:rFonts w:ascii="Times New Roman" w:hAnsi="Times New Roman" w:cs="Times New Roman"/>
          <w:sz w:val="24"/>
          <w:szCs w:val="24"/>
          <w:lang w:val="sk-SK"/>
        </w:rPr>
        <w:t xml:space="preserve">predloženia ročného vyúčtovania odvodov ministerstvu. Ak by z akýchkoľvek dôvodov výška finančnej zábezpeky klesla pod </w:t>
      </w:r>
      <w:r w:rsidRPr="00E91A94" w:rsidR="009647C0">
        <w:rPr>
          <w:rFonts w:ascii="Times New Roman" w:hAnsi="Times New Roman" w:cs="Times New Roman"/>
          <w:sz w:val="24"/>
          <w:szCs w:val="24"/>
          <w:lang w:val="sk-SK"/>
        </w:rPr>
        <w:t xml:space="preserve">minimálnu výšku </w:t>
      </w:r>
      <w:r w:rsidRPr="00E91A94">
        <w:rPr>
          <w:rFonts w:ascii="Times New Roman" w:hAnsi="Times New Roman" w:cs="Times New Roman"/>
          <w:sz w:val="24"/>
          <w:szCs w:val="24"/>
          <w:lang w:val="sk-SK"/>
        </w:rPr>
        <w:t xml:space="preserve">ustanovenú týmto zákonom, je prevádzkovateľ hazardnej hry povinný ju do 30 dní doplniť. </w:t>
      </w:r>
      <w:r w:rsidRPr="00E91A94">
        <w:rPr>
          <w:rFonts w:ascii="Times New Roman" w:hAnsi="Times New Roman" w:cs="Times New Roman"/>
          <w:color w:val="000000"/>
          <w:sz w:val="24"/>
          <w:szCs w:val="24"/>
          <w:lang w:val="sk-SK"/>
        </w:rPr>
        <w:t>Finančná zábezpeka nepodlieha exekúcii podľa osobitného predpisu.</w:t>
      </w:r>
      <w:r w:rsidRPr="00E91A94">
        <w:rPr>
          <w:rFonts w:ascii="Times New Roman" w:hAnsi="Times New Roman" w:cs="Times New Roman"/>
          <w:color w:val="000000"/>
          <w:sz w:val="24"/>
          <w:szCs w:val="24"/>
          <w:vertAlign w:val="superscript"/>
          <w:lang w:val="sk-SK"/>
        </w:rPr>
        <w:t>18a</w:t>
      </w:r>
      <w:r w:rsidRPr="00E91A94">
        <w:rPr>
          <w:rFonts w:ascii="Times New Roman" w:hAnsi="Times New Roman" w:cs="Times New Roman"/>
          <w:color w:val="000000"/>
          <w:sz w:val="24"/>
          <w:szCs w:val="24"/>
          <w:lang w:val="sk-SK"/>
        </w:rPr>
        <w:t>)</w:t>
      </w:r>
    </w:p>
    <w:p w:rsidR="009B72B3" w:rsidRPr="00E91A94" w:rsidP="009B72B3">
      <w:pPr>
        <w:tabs>
          <w:tab w:val="num" w:pos="360"/>
          <w:tab w:val="num" w:pos="540"/>
        </w:tabs>
        <w:ind w:left="360"/>
        <w:jc w:val="both"/>
        <w:rPr>
          <w:rFonts w:ascii="Times New Roman" w:hAnsi="Times New Roman" w:cs="Times New Roman"/>
          <w:sz w:val="24"/>
          <w:szCs w:val="24"/>
          <w:lang w:val="sk-SK"/>
        </w:rPr>
      </w:pPr>
    </w:p>
    <w:p w:rsidR="009B72B3" w:rsidRPr="00E91A94" w:rsidP="009B72B3">
      <w:pPr>
        <w:numPr>
          <w:numId w:val="2"/>
        </w:numPr>
        <w:tabs>
          <w:tab w:val="num" w:pos="360"/>
          <w:tab w:val="num" w:pos="540"/>
          <w:tab w:val="clear" w:pos="720"/>
        </w:tabs>
        <w:autoSpaceDE w:val="0"/>
        <w:autoSpaceDN w:val="0"/>
        <w:adjustRightInd w:val="0"/>
        <w:ind w:left="360" w:firstLine="0"/>
        <w:jc w:val="both"/>
        <w:rPr>
          <w:rFonts w:ascii="Times New Roman" w:hAnsi="Times New Roman" w:cs="Times New Roman"/>
          <w:color w:val="000000"/>
          <w:sz w:val="24"/>
          <w:szCs w:val="24"/>
          <w:lang w:val="sk-SK"/>
        </w:rPr>
      </w:pPr>
      <w:r w:rsidRPr="00E91A94">
        <w:rPr>
          <w:rFonts w:ascii="Times New Roman" w:hAnsi="Times New Roman" w:cs="Times New Roman"/>
          <w:color w:val="000000"/>
          <w:sz w:val="24"/>
          <w:szCs w:val="24"/>
          <w:lang w:val="sk-SK"/>
        </w:rPr>
        <w:t>Finančnú zábezpeku musí žiadateľ uložiť na samostatný účet v banke alebo pobočke zahraničnej banky a musí byť počas celej doby platnosti licencie vinkulovaná v prospech ministerstva. Žiadateľ nesmie použiť na uloženie finančnej zábezpeky finančné prostriedky z pôžičiek, úverov alebo iných cudzích zdrojov. Vinkuláciu možno zrušiť len s predchádzajúcim písomným súhlasom ministerstva, ak</w:t>
      </w:r>
    </w:p>
    <w:p w:rsidR="009B72B3" w:rsidRPr="00E91A94" w:rsidP="00FE2F3F">
      <w:pPr>
        <w:tabs>
          <w:tab w:val="num" w:pos="540"/>
        </w:tabs>
        <w:ind w:left="705" w:hanging="345"/>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a)</w:t>
      </w:r>
      <w:r w:rsidR="00FE2F3F">
        <w:rPr>
          <w:rFonts w:ascii="Times New Roman" w:hAnsi="Times New Roman" w:cs="Times New Roman"/>
          <w:sz w:val="24"/>
          <w:szCs w:val="24"/>
          <w:lang w:val="sk-SK"/>
        </w:rPr>
        <w:tab/>
      </w:r>
      <w:r w:rsidRPr="00E91A94" w:rsidR="00BF5EC1">
        <w:rPr>
          <w:rFonts w:ascii="Times New Roman" w:hAnsi="Times New Roman" w:cs="Times New Roman"/>
          <w:sz w:val="24"/>
          <w:szCs w:val="24"/>
          <w:lang w:val="sk-SK"/>
        </w:rPr>
        <w:t>prevádzkovateľ</w:t>
      </w:r>
      <w:r w:rsidR="00BF5EC1">
        <w:rPr>
          <w:rFonts w:ascii="Times New Roman" w:hAnsi="Times New Roman" w:cs="Times New Roman"/>
          <w:sz w:val="24"/>
          <w:szCs w:val="24"/>
          <w:lang w:val="sk-SK"/>
        </w:rPr>
        <w:t>ovi</w:t>
      </w:r>
      <w:r w:rsidRPr="00E91A94" w:rsidR="00BF5EC1">
        <w:rPr>
          <w:rFonts w:ascii="Times New Roman" w:hAnsi="Times New Roman" w:cs="Times New Roman"/>
          <w:sz w:val="24"/>
          <w:szCs w:val="24"/>
          <w:lang w:val="sk-SK"/>
        </w:rPr>
        <w:t xml:space="preserve"> hazardnej hry </w:t>
      </w:r>
      <w:r w:rsidRPr="00E91A94">
        <w:rPr>
          <w:rFonts w:ascii="Times New Roman" w:hAnsi="Times New Roman" w:cs="Times New Roman"/>
          <w:sz w:val="24"/>
          <w:szCs w:val="24"/>
          <w:lang w:val="sk-SK"/>
        </w:rPr>
        <w:t xml:space="preserve">uplynula doba platnosti licencie a  má vysporiadané všetky záväzky podľa odseku 1, </w:t>
      </w:r>
    </w:p>
    <w:p w:rsidR="009B72B3" w:rsidRPr="00E91A94" w:rsidP="00FE2F3F">
      <w:pPr>
        <w:tabs>
          <w:tab w:val="num" w:pos="540"/>
        </w:tabs>
        <w:ind w:left="705" w:hanging="345"/>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b)</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 xml:space="preserve">prevádzkovateľovi hazardnej hry </w:t>
      </w:r>
      <w:r w:rsidRPr="00E91A94" w:rsidR="00BF5EC1">
        <w:rPr>
          <w:rFonts w:ascii="Times New Roman" w:hAnsi="Times New Roman" w:cs="Times New Roman"/>
          <w:sz w:val="24"/>
          <w:szCs w:val="24"/>
          <w:lang w:val="sk-SK"/>
        </w:rPr>
        <w:t xml:space="preserve">bola </w:t>
      </w:r>
      <w:r w:rsidRPr="00E91A94">
        <w:rPr>
          <w:rFonts w:ascii="Times New Roman" w:hAnsi="Times New Roman" w:cs="Times New Roman"/>
          <w:sz w:val="24"/>
          <w:szCs w:val="24"/>
          <w:lang w:val="sk-SK"/>
        </w:rPr>
        <w:t xml:space="preserve">zrušená alebo odňatá licencia a má vysporiadané všetky záväzky podľa odseku 1, </w:t>
      </w:r>
    </w:p>
    <w:p w:rsidR="009B72B3" w:rsidRPr="00E91A94" w:rsidP="00FE2F3F">
      <w:pPr>
        <w:ind w:left="705" w:hanging="345"/>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c)</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prevádzkovateľ hazardnej hry nemá vysporiadané všetky záväzky podľa odseku 1 a požiada o uvoľnenie finančnej zábezpeky; v tomto prípade ministerstvo rozhodne o použití finančnej zábezpeky a o tom, na vysporiadanie ktorých záväzkov</w:t>
      </w:r>
      <w:r w:rsidRPr="00E91A94" w:rsidR="009647C0">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bude finančná zábezpeka použitá, pričom doklad o nevysporiadaných záväzkoch podľa odseku 1 vydá príslušný daňový úrad, </w:t>
      </w:r>
    </w:p>
    <w:p w:rsidR="009B72B3" w:rsidRPr="00E91A94" w:rsidP="00FE2F3F">
      <w:pPr>
        <w:numPr>
          <w:numId w:val="3"/>
        </w:numPr>
        <w:tabs>
          <w:tab w:val="left" w:pos="540"/>
        </w:tabs>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prevádzkovateľ </w:t>
      </w:r>
      <w:r w:rsidR="00BF5EC1">
        <w:rPr>
          <w:rFonts w:ascii="Times New Roman" w:hAnsi="Times New Roman" w:cs="Times New Roman"/>
          <w:sz w:val="24"/>
          <w:szCs w:val="24"/>
          <w:lang w:val="sk-SK"/>
        </w:rPr>
        <w:t xml:space="preserve">hazardnej hry </w:t>
      </w:r>
      <w:r w:rsidRPr="00E91A94">
        <w:rPr>
          <w:rFonts w:ascii="Times New Roman" w:hAnsi="Times New Roman" w:cs="Times New Roman"/>
          <w:sz w:val="24"/>
          <w:szCs w:val="24"/>
          <w:lang w:val="sk-SK"/>
        </w:rPr>
        <w:t xml:space="preserve">ukončí prevádzkovanie hazardnej hry na základe všeobecnej licencie, požiada o uvoľnenie finančnej zábezpeky a predloží doklad o vysporiadaní záväzkov podľa odseku 1, pričom tento doklad vydá príslušný daňový úrad, </w:t>
      </w:r>
    </w:p>
    <w:p w:rsidR="009B72B3" w:rsidRPr="00E91A94" w:rsidP="00FE2F3F">
      <w:pPr>
        <w:ind w:left="705" w:hanging="345"/>
        <w:jc w:val="both"/>
        <w:rPr>
          <w:rFonts w:ascii="Times New Roman" w:hAnsi="Times New Roman" w:cs="Times New Roman"/>
          <w:sz w:val="24"/>
          <w:szCs w:val="24"/>
          <w:lang w:val="sk-SK"/>
        </w:rPr>
      </w:pPr>
      <w:r w:rsidRPr="00E91A94" w:rsidR="003C559D">
        <w:rPr>
          <w:rFonts w:ascii="Times New Roman" w:hAnsi="Times New Roman" w:cs="Times New Roman"/>
          <w:sz w:val="24"/>
          <w:szCs w:val="24"/>
          <w:lang w:val="sk-SK"/>
        </w:rPr>
        <w:t>e</w:t>
      </w:r>
      <w:r w:rsidRPr="00E91A94">
        <w:rPr>
          <w:rFonts w:ascii="Times New Roman" w:hAnsi="Times New Roman" w:cs="Times New Roman"/>
          <w:sz w:val="24"/>
          <w:szCs w:val="24"/>
          <w:lang w:val="sk-SK"/>
        </w:rPr>
        <w:t>)</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prevádzkovateľ hazardnej hry požiada o prevod finančnej zábezpeky na iný samostatný účet v banke alebo pobočke zahraničnej banky a</w:t>
      </w:r>
      <w:r w:rsidRPr="00E91A94" w:rsidR="00CA51D1">
        <w:rPr>
          <w:rFonts w:ascii="Times New Roman" w:hAnsi="Times New Roman" w:cs="Times New Roman"/>
          <w:sz w:val="24"/>
          <w:szCs w:val="24"/>
          <w:lang w:val="sk-SK"/>
        </w:rPr>
        <w:t xml:space="preserve"> bezodkladne ju </w:t>
      </w:r>
      <w:r w:rsidRPr="00E91A94">
        <w:rPr>
          <w:rFonts w:ascii="Times New Roman" w:hAnsi="Times New Roman" w:cs="Times New Roman"/>
          <w:sz w:val="24"/>
          <w:szCs w:val="24"/>
          <w:lang w:val="sk-SK"/>
        </w:rPr>
        <w:t>vinkuluje v prospech ministerstva,</w:t>
      </w:r>
    </w:p>
    <w:p w:rsidR="009B72B3" w:rsidRPr="00E91A94" w:rsidP="00FE2F3F">
      <w:pPr>
        <w:ind w:left="705" w:hanging="345"/>
        <w:jc w:val="both"/>
        <w:rPr>
          <w:rFonts w:ascii="Times New Roman" w:hAnsi="Times New Roman" w:cs="Times New Roman"/>
          <w:sz w:val="24"/>
          <w:szCs w:val="24"/>
          <w:lang w:val="sk-SK"/>
        </w:rPr>
      </w:pPr>
      <w:r w:rsidRPr="00E91A94" w:rsidR="003C559D">
        <w:rPr>
          <w:rFonts w:ascii="Times New Roman" w:hAnsi="Times New Roman" w:cs="Times New Roman"/>
          <w:sz w:val="24"/>
          <w:szCs w:val="24"/>
          <w:lang w:val="sk-SK"/>
        </w:rPr>
        <w:t>f</w:t>
      </w:r>
      <w:r w:rsidRPr="00E91A94">
        <w:rPr>
          <w:rFonts w:ascii="Times New Roman" w:hAnsi="Times New Roman" w:cs="Times New Roman"/>
          <w:sz w:val="24"/>
          <w:szCs w:val="24"/>
          <w:lang w:val="sk-SK"/>
        </w:rPr>
        <w:t>)</w:t>
      </w:r>
      <w:r w:rsidR="00FE2F3F">
        <w:rPr>
          <w:rFonts w:ascii="Times New Roman" w:hAnsi="Times New Roman" w:cs="Times New Roman"/>
          <w:sz w:val="24"/>
          <w:szCs w:val="24"/>
          <w:lang w:val="sk-SK"/>
        </w:rPr>
        <w:tab/>
      </w:r>
      <w:r w:rsidRPr="00E91A94" w:rsidR="00BF5EC1">
        <w:rPr>
          <w:rFonts w:ascii="Times New Roman" w:hAnsi="Times New Roman" w:cs="Times New Roman"/>
          <w:sz w:val="24"/>
          <w:szCs w:val="24"/>
          <w:lang w:val="sk-SK"/>
        </w:rPr>
        <w:t xml:space="preserve">príslušný daňový úrad </w:t>
      </w:r>
      <w:r w:rsidR="00BF5EC1">
        <w:rPr>
          <w:rFonts w:ascii="Times New Roman" w:hAnsi="Times New Roman" w:cs="Times New Roman"/>
          <w:sz w:val="24"/>
          <w:szCs w:val="24"/>
          <w:lang w:val="sk-SK"/>
        </w:rPr>
        <w:t xml:space="preserve">požiada </w:t>
      </w:r>
      <w:r w:rsidRPr="00E91A94">
        <w:rPr>
          <w:rFonts w:ascii="Times New Roman" w:hAnsi="Times New Roman" w:cs="Times New Roman"/>
          <w:sz w:val="24"/>
          <w:szCs w:val="24"/>
          <w:lang w:val="sk-SK"/>
        </w:rPr>
        <w:t>o uvoľnenie finančnej zábezpeky na úhradu odvodov podľa § 37 ods.</w:t>
      </w:r>
      <w:r w:rsidR="00BF5EC1">
        <w:rPr>
          <w:rFonts w:ascii="Times New Roman" w:hAnsi="Times New Roman" w:cs="Times New Roman"/>
          <w:sz w:val="24"/>
          <w:szCs w:val="24"/>
          <w:lang w:val="sk-SK"/>
        </w:rPr>
        <w:t xml:space="preserve"> 1</w:t>
      </w:r>
      <w:r w:rsidRPr="00E91A94">
        <w:rPr>
          <w:rFonts w:ascii="Times New Roman" w:hAnsi="Times New Roman" w:cs="Times New Roman"/>
          <w:sz w:val="24"/>
          <w:szCs w:val="24"/>
          <w:lang w:val="sk-SK"/>
        </w:rPr>
        <w:t>.</w:t>
      </w:r>
    </w:p>
    <w:p w:rsidR="009B72B3" w:rsidRPr="00E91A94" w:rsidP="009B72B3">
      <w:pPr>
        <w:tabs>
          <w:tab w:val="num" w:pos="360"/>
        </w:tabs>
        <w:ind w:left="360"/>
        <w:jc w:val="both"/>
        <w:rPr>
          <w:rFonts w:ascii="Times New Roman" w:hAnsi="Times New Roman" w:cs="Times New Roman"/>
          <w:sz w:val="24"/>
          <w:szCs w:val="24"/>
          <w:lang w:val="sk-SK"/>
        </w:rPr>
      </w:pPr>
    </w:p>
    <w:p w:rsidR="009B72B3" w:rsidRPr="00E91A94" w:rsidP="009B72B3">
      <w:pPr>
        <w:ind w:firstLine="36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w:t>
      </w:r>
      <w:r w:rsidRPr="00E91A94" w:rsidR="008F590B">
        <w:rPr>
          <w:rFonts w:ascii="Times New Roman" w:hAnsi="Times New Roman" w:cs="Times New Roman"/>
          <w:sz w:val="24"/>
          <w:szCs w:val="24"/>
          <w:lang w:val="fr-FR"/>
        </w:rPr>
        <w:t>3</w:t>
      </w:r>
      <w:r w:rsidRPr="00E91A94">
        <w:rPr>
          <w:rFonts w:ascii="Times New Roman" w:hAnsi="Times New Roman" w:cs="Times New Roman"/>
          <w:sz w:val="24"/>
          <w:szCs w:val="24"/>
          <w:lang w:val="fr-FR"/>
        </w:rPr>
        <w:t>) Minimálna výška finančnej zábezpeky je pri</w:t>
      </w:r>
    </w:p>
    <w:p w:rsidR="009B72B3" w:rsidRPr="00E91A94" w:rsidP="009B72B3">
      <w:pPr>
        <w:numPr>
          <w:numId w:val="4"/>
        </w:numPr>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 xml:space="preserve">žrebových lotériách, </w:t>
      </w:r>
      <w:r w:rsidRPr="00E91A94">
        <w:rPr>
          <w:rFonts w:ascii="Times New Roman" w:hAnsi="Times New Roman" w:cs="Times New Roman"/>
          <w:color w:val="000000"/>
          <w:sz w:val="24"/>
          <w:szCs w:val="24"/>
          <w:lang w:val="fr-FR"/>
        </w:rPr>
        <w:t>okamžitých lotériách</w:t>
      </w:r>
      <w:r w:rsidRPr="00E91A94">
        <w:rPr>
          <w:rFonts w:ascii="Times New Roman" w:hAnsi="Times New Roman" w:cs="Times New Roman"/>
          <w:sz w:val="24"/>
          <w:szCs w:val="24"/>
          <w:lang w:val="fr-FR"/>
        </w:rPr>
        <w:t xml:space="preserve"> a pri tombolách 5% zo sumy vypočítanej ako súčin počtu vydaných žrebov a ceny za jeden žreb,</w:t>
      </w:r>
    </w:p>
    <w:p w:rsidR="009B72B3" w:rsidRPr="00E91A94" w:rsidP="009B72B3">
      <w:pPr>
        <w:numPr>
          <w:numId w:val="4"/>
        </w:numPr>
        <w:tabs>
          <w:tab w:val="num" w:pos="360"/>
          <w:tab w:val="clear" w:pos="720"/>
        </w:tabs>
        <w:ind w:left="360" w:firstLine="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bingu okrem špeciálneho binga, 16 500 eur na jednu prevádzku binga,</w:t>
      </w:r>
    </w:p>
    <w:p w:rsidR="009B72B3" w:rsidRPr="00E91A94" w:rsidP="009B72B3">
      <w:pPr>
        <w:numPr>
          <w:numId w:val="4"/>
        </w:numPr>
        <w:tabs>
          <w:tab w:val="num" w:pos="360"/>
          <w:tab w:val="clear" w:pos="720"/>
        </w:tabs>
        <w:ind w:left="360" w:firstLine="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stávkových hrách okrem kurzových stávok, 33 200 eur,</w:t>
      </w:r>
    </w:p>
    <w:p w:rsidR="009B72B3" w:rsidRPr="00E91A94" w:rsidP="009B72B3">
      <w:pPr>
        <w:numPr>
          <w:numId w:val="4"/>
        </w:numPr>
        <w:tabs>
          <w:tab w:val="num" w:pos="360"/>
          <w:tab w:val="clear" w:pos="720"/>
        </w:tabs>
        <w:ind w:left="360" w:firstLine="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 xml:space="preserve">kurzových stávkach </w:t>
      </w:r>
      <w:r w:rsidRPr="00E91A94">
        <w:rPr>
          <w:rFonts w:ascii="Times New Roman" w:hAnsi="Times New Roman" w:cs="Times New Roman"/>
          <w:color w:val="000000"/>
          <w:sz w:val="24"/>
          <w:szCs w:val="24"/>
          <w:lang w:val="fr-FR"/>
        </w:rPr>
        <w:t>750 000 eur</w:t>
      </w:r>
      <w:r w:rsidRPr="00E91A94">
        <w:rPr>
          <w:rFonts w:ascii="Times New Roman" w:hAnsi="Times New Roman" w:cs="Times New Roman"/>
          <w:sz w:val="24"/>
          <w:szCs w:val="24"/>
          <w:lang w:val="fr-FR"/>
        </w:rPr>
        <w:t>,</w:t>
      </w:r>
    </w:p>
    <w:p w:rsidR="009B72B3" w:rsidRPr="00E91A94" w:rsidP="009B72B3">
      <w:pPr>
        <w:numPr>
          <w:numId w:val="4"/>
        </w:numPr>
        <w:autoSpaceDE w:val="0"/>
        <w:autoSpaceDN w:val="0"/>
        <w:adjustRightInd w:val="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výherných prístrojoch za každý výherný prístroj 150 eur, najmenej však 60 000 eur na jedného prevádzkovateľa hazardnej hry na všetky licencie na prevádzkovanie hazardných hier prostredníctvom výherných prístrojov, ktoré mu budú udelené obcami na území Slovenskej republiky na príslušný kalendárny rok,</w:t>
      </w:r>
    </w:p>
    <w:p w:rsidR="009B72B3" w:rsidRPr="00E91A94" w:rsidP="009B72B3">
      <w:pPr>
        <w:numPr>
          <w:numId w:val="4"/>
        </w:numPr>
        <w:tabs>
          <w:tab w:val="num" w:pos="360"/>
          <w:tab w:val="clear" w:pos="720"/>
        </w:tabs>
        <w:ind w:left="0" w:firstLine="36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 xml:space="preserve">hazardných hrách v kasíne </w:t>
      </w:r>
      <w:r w:rsidRPr="00E91A94" w:rsidR="004B598A">
        <w:rPr>
          <w:rFonts w:ascii="Times New Roman" w:hAnsi="Times New Roman" w:cs="Times New Roman"/>
          <w:sz w:val="24"/>
          <w:szCs w:val="24"/>
          <w:lang w:val="fr-FR"/>
        </w:rPr>
        <w:t>500 000</w:t>
      </w:r>
      <w:r w:rsidRPr="00E91A94">
        <w:rPr>
          <w:rFonts w:ascii="Times New Roman" w:hAnsi="Times New Roman" w:cs="Times New Roman"/>
          <w:sz w:val="24"/>
          <w:szCs w:val="24"/>
          <w:lang w:val="fr-FR"/>
        </w:rPr>
        <w:t xml:space="preserve"> eur </w:t>
      </w:r>
      <w:r w:rsidRPr="00E91A94">
        <w:rPr>
          <w:rFonts w:ascii="Times New Roman" w:hAnsi="Times New Roman" w:cs="Times New Roman"/>
          <w:color w:val="000000"/>
          <w:sz w:val="24"/>
          <w:szCs w:val="24"/>
          <w:lang w:val="fr-FR"/>
        </w:rPr>
        <w:t>na jedno kasíno</w:t>
      </w:r>
      <w:r w:rsidRPr="00E91A94">
        <w:rPr>
          <w:rFonts w:ascii="Times New Roman" w:hAnsi="Times New Roman" w:cs="Times New Roman"/>
          <w:sz w:val="24"/>
          <w:szCs w:val="24"/>
          <w:lang w:val="fr-FR"/>
        </w:rPr>
        <w:t>,</w:t>
      </w:r>
    </w:p>
    <w:p w:rsidR="009B72B3" w:rsidRPr="00E91A94" w:rsidP="009B72B3">
      <w:pPr>
        <w:numPr>
          <w:numId w:val="4"/>
        </w:numPr>
        <w:tabs>
          <w:tab w:val="num" w:pos="360"/>
          <w:tab w:val="clear" w:pos="720"/>
        </w:tabs>
        <w:autoSpaceDE w:val="0"/>
        <w:autoSpaceDN w:val="0"/>
        <w:adjustRightInd w:val="0"/>
        <w:ind w:left="360" w:firstLine="0"/>
        <w:rPr>
          <w:rFonts w:ascii="Times New Roman" w:hAnsi="Times New Roman" w:cs="Times New Roman"/>
          <w:color w:val="000000"/>
          <w:sz w:val="24"/>
          <w:szCs w:val="24"/>
          <w:lang w:val="fr-FR"/>
        </w:rPr>
      </w:pPr>
      <w:r w:rsidRPr="00E91A94">
        <w:rPr>
          <w:rFonts w:ascii="Times New Roman" w:hAnsi="Times New Roman" w:cs="Times New Roman"/>
          <w:color w:val="000000"/>
          <w:sz w:val="24"/>
          <w:szCs w:val="24"/>
          <w:lang w:val="fr-FR"/>
        </w:rPr>
        <w:t>hazardných hrách uvedených v § 3 ods. 2 písm. e) 750 000 eur,</w:t>
      </w:r>
    </w:p>
    <w:p w:rsidR="009B72B3" w:rsidRPr="00E91A94" w:rsidP="009B72B3">
      <w:pPr>
        <w:numPr>
          <w:numId w:val="4"/>
        </w:numPr>
        <w:autoSpaceDE w:val="0"/>
        <w:autoSpaceDN w:val="0"/>
        <w:adjustRightInd w:val="0"/>
        <w:jc w:val="both"/>
        <w:rPr>
          <w:rFonts w:ascii="Times New Roman" w:hAnsi="Times New Roman" w:cs="Times New Roman"/>
          <w:sz w:val="24"/>
          <w:szCs w:val="24"/>
          <w:lang w:val="fr-FR"/>
        </w:rPr>
      </w:pPr>
      <w:r w:rsidRPr="00E91A94">
        <w:rPr>
          <w:rFonts w:ascii="Times New Roman" w:hAnsi="Times New Roman" w:cs="Times New Roman"/>
          <w:sz w:val="24"/>
          <w:szCs w:val="24"/>
          <w:lang w:val="sk-SK"/>
        </w:rPr>
        <w:t xml:space="preserve">kartových hrách mimo kasína </w:t>
      </w:r>
      <w:r w:rsidRPr="00E91A94" w:rsidR="00DA4EAF">
        <w:rPr>
          <w:rFonts w:ascii="Times New Roman" w:hAnsi="Times New Roman" w:cs="Times New Roman"/>
          <w:sz w:val="24"/>
          <w:szCs w:val="24"/>
          <w:lang w:val="sk-SK"/>
        </w:rPr>
        <w:t>1</w:t>
      </w:r>
      <w:r w:rsidR="00C14154">
        <w:rPr>
          <w:rFonts w:ascii="Times New Roman" w:hAnsi="Times New Roman" w:cs="Times New Roman"/>
          <w:sz w:val="24"/>
          <w:szCs w:val="24"/>
          <w:lang w:val="sk-SK"/>
        </w:rPr>
        <w:t xml:space="preserve"> </w:t>
      </w:r>
      <w:r w:rsidRPr="00E91A94" w:rsidR="00DA4EAF">
        <w:rPr>
          <w:rFonts w:ascii="Times New Roman" w:hAnsi="Times New Roman" w:cs="Times New Roman"/>
          <w:sz w:val="24"/>
          <w:szCs w:val="24"/>
          <w:lang w:val="sk-SK"/>
        </w:rPr>
        <w:t xml:space="preserve">000 </w:t>
      </w:r>
      <w:r w:rsidRPr="00E91A94">
        <w:rPr>
          <w:rFonts w:ascii="Times New Roman" w:hAnsi="Times New Roman" w:cs="Times New Roman"/>
          <w:sz w:val="24"/>
          <w:szCs w:val="24"/>
          <w:lang w:val="sk-SK"/>
        </w:rPr>
        <w:t xml:space="preserve">eur na jeden stôl za </w:t>
      </w:r>
      <w:r w:rsidRPr="00E91A94" w:rsidR="00180380">
        <w:rPr>
          <w:rFonts w:ascii="Times New Roman" w:hAnsi="Times New Roman" w:cs="Times New Roman"/>
          <w:sz w:val="24"/>
          <w:szCs w:val="24"/>
          <w:lang w:val="sk-SK"/>
        </w:rPr>
        <w:t xml:space="preserve">kalendárny </w:t>
      </w:r>
      <w:r w:rsidRPr="00E91A94">
        <w:rPr>
          <w:rFonts w:ascii="Times New Roman" w:hAnsi="Times New Roman" w:cs="Times New Roman"/>
          <w:sz w:val="24"/>
          <w:szCs w:val="24"/>
          <w:lang w:val="sk-SK"/>
        </w:rPr>
        <w:t xml:space="preserve">rok. </w:t>
      </w:r>
    </w:p>
    <w:p w:rsidR="008F590B" w:rsidRPr="00E91A94" w:rsidP="008F590B">
      <w:pPr>
        <w:jc w:val="both"/>
        <w:rPr>
          <w:rFonts w:ascii="Times New Roman" w:hAnsi="Times New Roman" w:cs="Times New Roman"/>
          <w:sz w:val="24"/>
          <w:szCs w:val="24"/>
          <w:lang w:val="fr-FR"/>
        </w:rPr>
      </w:pPr>
    </w:p>
    <w:p w:rsidR="008F590B" w:rsidRPr="00E91A94" w:rsidP="008F590B">
      <w:pPr>
        <w:ind w:left="360"/>
        <w:jc w:val="both"/>
        <w:rPr>
          <w:rFonts w:ascii="Times New Roman" w:hAnsi="Times New Roman" w:cs="Times New Roman"/>
          <w:sz w:val="24"/>
          <w:szCs w:val="24"/>
          <w:lang w:val="fr-FR"/>
        </w:rPr>
      </w:pPr>
      <w:r w:rsidRPr="00E91A94">
        <w:rPr>
          <w:rFonts w:ascii="Times New Roman" w:hAnsi="Times New Roman" w:cs="Times New Roman"/>
          <w:sz w:val="24"/>
          <w:szCs w:val="24"/>
          <w:lang w:val="fr-FR"/>
        </w:rPr>
        <w:t>(4) Pri hazardných hrách uvedených v § 3 ods. 2 písm. h) určí výšku finančnej zábezpeky ministerstvo, a to podľa výšky finančnej zábezpeky pri hazardnej hre, ktorá je svojím charakterom najviac podobná týmto hazardným hrám.</w:t>
      </w:r>
      <w:r w:rsidRPr="00E91A94" w:rsidR="00896C67">
        <w:rPr>
          <w:rFonts w:ascii="Times New Roman" w:hAnsi="Times New Roman" w:cs="Times New Roman"/>
          <w:sz w:val="24"/>
          <w:szCs w:val="24"/>
          <w:lang w:val="fr-FR"/>
        </w:rPr>
        <w:t> </w:t>
      </w:r>
    </w:p>
    <w:p w:rsidR="000B5C79" w:rsidRPr="00E91A94" w:rsidP="009B72B3">
      <w:pPr>
        <w:jc w:val="center"/>
        <w:rPr>
          <w:rFonts w:ascii="Times New Roman" w:hAnsi="Times New Roman" w:cs="Times New Roman"/>
          <w:sz w:val="24"/>
          <w:szCs w:val="24"/>
          <w:lang w:val="sk-SK"/>
        </w:rPr>
      </w:pPr>
    </w:p>
    <w:p w:rsidR="009B72B3" w:rsidRPr="00E91A94" w:rsidP="009B72B3">
      <w:pPr>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 37</w:t>
      </w:r>
    </w:p>
    <w:p w:rsidR="009B72B3" w:rsidRPr="00E91A94" w:rsidP="009B72B3">
      <w:pPr>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Odvod</w:t>
      </w:r>
    </w:p>
    <w:p w:rsidR="009B72B3" w:rsidRPr="00E91A94" w:rsidP="009B72B3">
      <w:pPr>
        <w:jc w:val="both"/>
        <w:rPr>
          <w:rFonts w:ascii="Times New Roman" w:hAnsi="Times New Roman" w:cs="Times New Roman"/>
          <w:sz w:val="24"/>
          <w:szCs w:val="24"/>
          <w:lang w:val="sk-SK"/>
        </w:rPr>
      </w:pPr>
    </w:p>
    <w:p w:rsidR="009B72B3" w:rsidRPr="00E91A94" w:rsidP="009B72B3">
      <w:pPr>
        <w:numPr>
          <w:ilvl w:val="1"/>
          <w:numId w:val="4"/>
        </w:numPr>
        <w:tabs>
          <w:tab w:val="num" w:pos="360"/>
          <w:tab w:val="clear" w:pos="1440"/>
        </w:tabs>
        <w:ind w:hanging="108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Prevádzkovateľ hazardnej hry je povinný odvádzať odvod, ktorého výška je pri</w:t>
      </w:r>
    </w:p>
    <w:p w:rsidR="009B72B3" w:rsidRPr="00E91A94" w:rsidP="00C418A9">
      <w:pPr>
        <w:numPr>
          <w:ilvl w:val="2"/>
          <w:numId w:val="4"/>
        </w:numPr>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žrebových lotériách 15% z hernej istiny za celé obdobie predaja žrebovej lotérie do štátneho rozpočtu,</w:t>
      </w:r>
    </w:p>
    <w:p w:rsidR="009B72B3" w:rsidRPr="00E91A94" w:rsidP="00C418A9">
      <w:pPr>
        <w:numPr>
          <w:ilvl w:val="2"/>
          <w:numId w:val="4"/>
        </w:numPr>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tombolách 15% zo sumy vypočítanej ako súčin počtu vydaných žrebov a ceny za jeden žreb do štátneho rozpočtu,</w:t>
      </w:r>
    </w:p>
    <w:p w:rsidR="009B72B3" w:rsidRPr="00E91A94" w:rsidP="00C418A9">
      <w:pPr>
        <w:numPr>
          <w:ilvl w:val="2"/>
          <w:numId w:val="4"/>
        </w:numPr>
        <w:tabs>
          <w:tab w:val="num" w:pos="360"/>
          <w:tab w:val="clear" w:pos="720"/>
        </w:tabs>
        <w:ind w:left="36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číselných lotériách 17% z hernej istiny do štátneho rozpočtu,</w:t>
      </w:r>
    </w:p>
    <w:p w:rsidR="009B72B3" w:rsidRPr="00E91A94" w:rsidP="00C418A9">
      <w:pPr>
        <w:numPr>
          <w:ilvl w:val="2"/>
          <w:numId w:val="4"/>
        </w:numPr>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okamžitých lotériách 20% zo sumy vypočítanej ako rozdiel súčinu počtu predaných žrebov a ceny za jeden žreb a vyplatenými výhrami za celé obdobie predaja okamžitej lotérie do štátneho rozpočtu,</w:t>
      </w:r>
    </w:p>
    <w:p w:rsidR="009B72B3" w:rsidRPr="00E91A94" w:rsidP="00C418A9">
      <w:pPr>
        <w:numPr>
          <w:ilvl w:val="2"/>
          <w:numId w:val="4"/>
        </w:numPr>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stávkových hrách okrem dostihových stávok, 5% z hernej istiny, pričom pri kurzových stávkach 4,5% z hernej istiny do štátneho rozpočtu a 0,5% z hernej istiny do rozpočtu obce</w:t>
      </w:r>
      <w:r w:rsidRPr="00E91A94" w:rsidR="00A9448C">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v ktorej sa nachádza prevádzka, </w:t>
      </w:r>
    </w:p>
    <w:p w:rsidR="009B72B3" w:rsidRPr="00E91A94" w:rsidP="00C418A9">
      <w:pPr>
        <w:numPr>
          <w:ilvl w:val="2"/>
          <w:numId w:val="4"/>
        </w:numPr>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bingu 4,5% z hernej istiny, z toho 4% z hernej istiny do štátneho rozpočtu a 0,5% z hernej istiny do rozpočtu obce, v ktorej sa nachádza herňa binga,</w:t>
      </w:r>
    </w:p>
    <w:p w:rsidR="009B72B3" w:rsidRPr="00E91A94" w:rsidP="00C418A9">
      <w:pPr>
        <w:numPr>
          <w:ilvl w:val="2"/>
          <w:numId w:val="4"/>
        </w:numPr>
        <w:tabs>
          <w:tab w:val="num" w:pos="360"/>
          <w:tab w:val="clear" w:pos="720"/>
        </w:tabs>
        <w:ind w:left="36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špeciálnom bingu 4% z hernej istiny do štátneho rozpočtu,</w:t>
      </w:r>
    </w:p>
    <w:p w:rsidR="009B72B3" w:rsidRPr="00E91A94" w:rsidP="00C418A9">
      <w:pPr>
        <w:numPr>
          <w:ilvl w:val="2"/>
          <w:numId w:val="4"/>
        </w:numPr>
        <w:tabs>
          <w:tab w:val="num" w:pos="360"/>
          <w:tab w:val="clear" w:pos="720"/>
        </w:tabs>
        <w:ind w:left="360" w:firstLine="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dostihových stávkach 1% z hernej istiny do štátneho rozpočtu,</w:t>
      </w:r>
    </w:p>
    <w:p w:rsidR="009B72B3" w:rsidRPr="00E91A94" w:rsidP="00C418A9">
      <w:pPr>
        <w:numPr>
          <w:ilvl w:val="2"/>
          <w:numId w:val="4"/>
        </w:numPr>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hazardných hrách v</w:t>
      </w:r>
      <w:r w:rsidRPr="00E91A94" w:rsidR="009E623B">
        <w:rPr>
          <w:rFonts w:ascii="Times New Roman" w:hAnsi="Times New Roman" w:cs="Times New Roman"/>
          <w:sz w:val="24"/>
          <w:szCs w:val="24"/>
          <w:lang w:val="sk-SK"/>
        </w:rPr>
        <w:t> </w:t>
      </w:r>
      <w:r w:rsidRPr="00E91A94">
        <w:rPr>
          <w:rFonts w:ascii="Times New Roman" w:hAnsi="Times New Roman" w:cs="Times New Roman"/>
          <w:sz w:val="24"/>
          <w:szCs w:val="24"/>
          <w:lang w:val="sk-SK"/>
        </w:rPr>
        <w:t>kasíne</w:t>
      </w:r>
      <w:r w:rsidRPr="00E91A94" w:rsidR="009E623B">
        <w:rPr>
          <w:rFonts w:ascii="Times New Roman" w:hAnsi="Times New Roman" w:cs="Times New Roman"/>
          <w:sz w:val="24"/>
          <w:szCs w:val="24"/>
          <w:lang w:val="sk-SK"/>
        </w:rPr>
        <w:t xml:space="preserve">, ak ide o </w:t>
      </w:r>
      <w:r w:rsidRPr="00E91A94">
        <w:rPr>
          <w:rFonts w:ascii="Times New Roman" w:hAnsi="Times New Roman" w:cs="Times New Roman"/>
          <w:sz w:val="24"/>
          <w:szCs w:val="24"/>
          <w:lang w:val="sk-SK"/>
        </w:rPr>
        <w:t>stolov</w:t>
      </w:r>
      <w:r w:rsidRPr="00E91A94" w:rsidR="009E623B">
        <w:rPr>
          <w:rFonts w:ascii="Times New Roman" w:hAnsi="Times New Roman" w:cs="Times New Roman"/>
          <w:sz w:val="24"/>
          <w:szCs w:val="24"/>
          <w:lang w:val="sk-SK"/>
        </w:rPr>
        <w:t>é</w:t>
      </w:r>
      <w:r w:rsidRPr="00E91A94">
        <w:rPr>
          <w:rFonts w:ascii="Times New Roman" w:hAnsi="Times New Roman" w:cs="Times New Roman"/>
          <w:sz w:val="24"/>
          <w:szCs w:val="24"/>
          <w:lang w:val="sk-SK"/>
        </w:rPr>
        <w:t xml:space="preserve"> h</w:t>
      </w:r>
      <w:r w:rsidRPr="00E91A94" w:rsidR="008954B4">
        <w:rPr>
          <w:rFonts w:ascii="Times New Roman" w:hAnsi="Times New Roman" w:cs="Times New Roman"/>
          <w:sz w:val="24"/>
          <w:szCs w:val="24"/>
          <w:lang w:val="sk-SK"/>
        </w:rPr>
        <w:t>r</w:t>
      </w:r>
      <w:r w:rsidRPr="00E91A94" w:rsidR="009E623B">
        <w:rPr>
          <w:rFonts w:ascii="Times New Roman" w:hAnsi="Times New Roman" w:cs="Times New Roman"/>
          <w:sz w:val="24"/>
          <w:szCs w:val="24"/>
          <w:lang w:val="sk-SK"/>
        </w:rPr>
        <w:t>y,</w:t>
      </w:r>
      <w:r w:rsidRPr="00E91A94">
        <w:rPr>
          <w:rFonts w:ascii="Times New Roman" w:hAnsi="Times New Roman" w:cs="Times New Roman"/>
          <w:sz w:val="24"/>
          <w:szCs w:val="24"/>
          <w:lang w:val="sk-SK"/>
        </w:rPr>
        <w:t xml:space="preserve"> 27% z hernej istiny, z toho 24% z hernej istiny do štátneho rozpočtu a 3% z hernej istiny do rozpočtu obce, v ktorej sa nachádza kasíno</w:t>
      </w:r>
      <w:r w:rsidRPr="00E91A94" w:rsidR="00310583">
        <w:rPr>
          <w:rFonts w:ascii="Times New Roman" w:hAnsi="Times New Roman" w:cs="Times New Roman"/>
          <w:sz w:val="24"/>
          <w:szCs w:val="24"/>
          <w:lang w:val="sk-SK"/>
        </w:rPr>
        <w:t>; pri ostatných hazardných hrách v kasíne je prevádzkovateľ hazardnej hry povinný odvádzať odvod vo výške ustanovenej v písm</w:t>
      </w:r>
      <w:r w:rsidRPr="00E91A94" w:rsidR="00054EB0">
        <w:rPr>
          <w:rFonts w:ascii="Times New Roman" w:hAnsi="Times New Roman" w:cs="Times New Roman"/>
          <w:sz w:val="24"/>
          <w:szCs w:val="24"/>
          <w:lang w:val="sk-SK"/>
        </w:rPr>
        <w:t>enách</w:t>
      </w:r>
      <w:r w:rsidRPr="00E91A94" w:rsidR="00310583">
        <w:rPr>
          <w:rFonts w:ascii="Times New Roman" w:hAnsi="Times New Roman" w:cs="Times New Roman"/>
          <w:sz w:val="24"/>
          <w:szCs w:val="24"/>
          <w:lang w:val="sk-SK"/>
        </w:rPr>
        <w:t xml:space="preserve"> j)</w:t>
      </w:r>
      <w:r w:rsidR="00147845">
        <w:rPr>
          <w:rFonts w:ascii="Times New Roman" w:hAnsi="Times New Roman" w:cs="Times New Roman"/>
          <w:sz w:val="24"/>
          <w:szCs w:val="24"/>
          <w:lang w:val="sk-SK"/>
        </w:rPr>
        <w:t xml:space="preserve"> až</w:t>
      </w:r>
      <w:r w:rsidRPr="00E91A94" w:rsidR="00310583">
        <w:rPr>
          <w:rFonts w:ascii="Times New Roman" w:hAnsi="Times New Roman" w:cs="Times New Roman"/>
          <w:sz w:val="24"/>
          <w:szCs w:val="24"/>
          <w:lang w:val="sk-SK"/>
        </w:rPr>
        <w:t xml:space="preserve"> l)</w:t>
      </w:r>
      <w:r w:rsidRPr="00E91A94" w:rsidR="00C418A9">
        <w:rPr>
          <w:rFonts w:ascii="Times New Roman" w:hAnsi="Times New Roman" w:cs="Times New Roman"/>
          <w:sz w:val="24"/>
          <w:szCs w:val="24"/>
          <w:lang w:val="sk-SK"/>
        </w:rPr>
        <w:t>,</w:t>
      </w:r>
      <w:r w:rsidRPr="00E91A94" w:rsidR="00310583">
        <w:rPr>
          <w:rFonts w:ascii="Times New Roman" w:hAnsi="Times New Roman" w:cs="Times New Roman"/>
          <w:sz w:val="24"/>
          <w:szCs w:val="24"/>
          <w:lang w:val="sk-SK"/>
        </w:rPr>
        <w:t xml:space="preserve"> </w:t>
      </w:r>
    </w:p>
    <w:p w:rsidR="009B72B3" w:rsidRPr="00E91A94" w:rsidP="00C418A9">
      <w:pPr>
        <w:tabs>
          <w:tab w:val="num" w:pos="72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j)</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hazardných hrách prevádzkovaných prostredníctvom výherných prístrojov 1 500 eur za kalendárny rok a za každý výherný prístroj do štátneho rozpočtu, bez ohľadu na dobu jeho prevádzkovania počas kalendárneho roka,</w:t>
      </w:r>
    </w:p>
    <w:p w:rsidR="009B72B3" w:rsidRPr="00E91A94" w:rsidP="00C418A9">
      <w:pPr>
        <w:tabs>
          <w:tab w:val="num" w:pos="72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k)</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hazardných hrách prevádzkovaných prostredníctvom technických zariadení obsluhovaných priamo hráčmi</w:t>
      </w:r>
      <w:r w:rsidRPr="00E91A94" w:rsidR="002E4B00">
        <w:rPr>
          <w:rFonts w:ascii="Times New Roman" w:hAnsi="Times New Roman" w:cs="Times New Roman"/>
          <w:sz w:val="24"/>
          <w:szCs w:val="24"/>
          <w:lang w:val="sk-SK"/>
        </w:rPr>
        <w:t xml:space="preserve"> za každé hracie miesto bez ohľadu na dobu jeho prevádzkovania počas kalendárneho roka</w:t>
      </w:r>
      <w:r w:rsidRPr="00E91A94" w:rsidR="00521A86">
        <w:rPr>
          <w:rFonts w:ascii="Times New Roman" w:hAnsi="Times New Roman" w:cs="Times New Roman"/>
          <w:sz w:val="24"/>
          <w:szCs w:val="24"/>
          <w:lang w:val="sk-SK"/>
        </w:rPr>
        <w:t xml:space="preserve">  1 0</w:t>
      </w:r>
      <w:r w:rsidR="00AE1413">
        <w:rPr>
          <w:rFonts w:ascii="Times New Roman" w:hAnsi="Times New Roman" w:cs="Times New Roman"/>
          <w:sz w:val="24"/>
          <w:szCs w:val="24"/>
          <w:lang w:val="sk-SK"/>
        </w:rPr>
        <w:t>50</w:t>
      </w:r>
      <w:r w:rsidRPr="00E91A94" w:rsidR="002E4B00">
        <w:rPr>
          <w:rFonts w:ascii="Times New Roman" w:hAnsi="Times New Roman" w:cs="Times New Roman"/>
          <w:sz w:val="24"/>
          <w:szCs w:val="24"/>
          <w:lang w:val="sk-SK"/>
        </w:rPr>
        <w:t xml:space="preserve"> eur za kalendárny rok do štátneho rozpočtu a za každé </w:t>
      </w:r>
      <w:r w:rsidRPr="00E91A94" w:rsidR="00A93D63">
        <w:rPr>
          <w:rFonts w:ascii="Times New Roman" w:hAnsi="Times New Roman" w:cs="Times New Roman"/>
          <w:sz w:val="24"/>
          <w:szCs w:val="24"/>
          <w:lang w:val="sk-SK"/>
        </w:rPr>
        <w:t>hracie miesto</w:t>
      </w:r>
      <w:r w:rsidRPr="00E91A94" w:rsidR="002E4B00">
        <w:rPr>
          <w:rFonts w:ascii="Times New Roman" w:hAnsi="Times New Roman" w:cs="Times New Roman"/>
          <w:sz w:val="24"/>
          <w:szCs w:val="24"/>
          <w:lang w:val="sk-SK"/>
        </w:rPr>
        <w:t xml:space="preserve"> </w:t>
      </w:r>
      <w:r w:rsidR="00AE1413">
        <w:rPr>
          <w:rFonts w:ascii="Times New Roman" w:hAnsi="Times New Roman" w:cs="Times New Roman"/>
          <w:sz w:val="24"/>
          <w:szCs w:val="24"/>
          <w:lang w:val="sk-SK"/>
        </w:rPr>
        <w:t>250</w:t>
      </w:r>
      <w:r w:rsidRPr="00E91A94" w:rsidR="002E4B00">
        <w:rPr>
          <w:rFonts w:ascii="Times New Roman" w:hAnsi="Times New Roman" w:cs="Times New Roman"/>
          <w:sz w:val="24"/>
          <w:szCs w:val="24"/>
          <w:lang w:val="sk-SK"/>
        </w:rPr>
        <w:t xml:space="preserve"> eur za kalendárny rok do rozpočtu obce, v ktorej sa nachádza technické zariadenie, </w:t>
      </w:r>
      <w:r w:rsidRPr="00E91A94">
        <w:rPr>
          <w:rFonts w:ascii="Times New Roman" w:hAnsi="Times New Roman" w:cs="Times New Roman"/>
          <w:sz w:val="24"/>
          <w:szCs w:val="24"/>
          <w:lang w:val="sk-SK"/>
        </w:rPr>
        <w:t xml:space="preserve"> </w:t>
      </w:r>
    </w:p>
    <w:p w:rsidR="009B72B3" w:rsidRPr="00E91A94" w:rsidP="00C418A9">
      <w:pPr>
        <w:tabs>
          <w:tab w:val="num" w:pos="72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l)</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 xml:space="preserve">videohrách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za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každý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terminál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bez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ohľadu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na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dobu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jeho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prevádzkovania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počas </w:t>
      </w:r>
      <w:r w:rsidRPr="00E91A94" w:rsidR="00387955">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kalendárneho </w:t>
      </w:r>
      <w:r w:rsidRPr="00E91A94" w:rsidR="00387955">
        <w:rPr>
          <w:rFonts w:ascii="Times New Roman" w:hAnsi="Times New Roman" w:cs="Times New Roman"/>
          <w:sz w:val="24"/>
          <w:szCs w:val="24"/>
          <w:lang w:val="sk-SK"/>
        </w:rPr>
        <w:t xml:space="preserve"> </w:t>
      </w:r>
      <w:r w:rsidRPr="00E91A94" w:rsidR="00C418A9">
        <w:rPr>
          <w:rFonts w:ascii="Times New Roman" w:hAnsi="Times New Roman" w:cs="Times New Roman"/>
          <w:sz w:val="24"/>
          <w:szCs w:val="24"/>
          <w:lang w:val="sk-SK"/>
        </w:rPr>
        <w:t xml:space="preserve">roka </w:t>
      </w:r>
      <w:r w:rsidRPr="00E91A94" w:rsidR="00387955">
        <w:rPr>
          <w:rFonts w:ascii="Times New Roman" w:hAnsi="Times New Roman" w:cs="Times New Roman"/>
          <w:sz w:val="24"/>
          <w:szCs w:val="24"/>
          <w:lang w:val="sk-SK"/>
        </w:rPr>
        <w:t>3 2</w:t>
      </w:r>
      <w:r w:rsidRPr="00E91A94">
        <w:rPr>
          <w:rFonts w:ascii="Times New Roman" w:hAnsi="Times New Roman" w:cs="Times New Roman"/>
          <w:sz w:val="24"/>
          <w:szCs w:val="24"/>
          <w:lang w:val="sk-SK"/>
        </w:rPr>
        <w:t>00 eur za kalendárny rok do štátneh</w:t>
      </w:r>
      <w:r w:rsidRPr="00E91A94" w:rsidR="00C05803">
        <w:rPr>
          <w:rFonts w:ascii="Times New Roman" w:hAnsi="Times New Roman" w:cs="Times New Roman"/>
          <w:sz w:val="24"/>
          <w:szCs w:val="24"/>
          <w:lang w:val="sk-SK"/>
        </w:rPr>
        <w:t>o rozpočtu a za každý terminál 8</w:t>
      </w:r>
      <w:r w:rsidRPr="00E91A94">
        <w:rPr>
          <w:rFonts w:ascii="Times New Roman" w:hAnsi="Times New Roman" w:cs="Times New Roman"/>
          <w:sz w:val="24"/>
          <w:szCs w:val="24"/>
          <w:lang w:val="sk-SK"/>
        </w:rPr>
        <w:t xml:space="preserve">00 eur za kalendárny rok do rozpočtu obce, v ktorej sa nachádza terminál, </w:t>
      </w:r>
    </w:p>
    <w:p w:rsidR="009B72B3" w:rsidRPr="00E91A94" w:rsidP="00C418A9">
      <w:pPr>
        <w:tabs>
          <w:tab w:val="num" w:pos="72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m)</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 xml:space="preserve">kartových hrách </w:t>
      </w:r>
      <w:r w:rsidRPr="00E91A94" w:rsidR="00A9448C">
        <w:rPr>
          <w:rFonts w:ascii="Times New Roman" w:hAnsi="Times New Roman" w:cs="Times New Roman"/>
          <w:sz w:val="24"/>
          <w:szCs w:val="24"/>
          <w:lang w:val="sk-SK"/>
        </w:rPr>
        <w:t xml:space="preserve">mimo kasína </w:t>
      </w:r>
      <w:r w:rsidRPr="00E91A94" w:rsidR="00EB4439">
        <w:rPr>
          <w:rFonts w:ascii="Times New Roman" w:hAnsi="Times New Roman" w:cs="Times New Roman"/>
          <w:sz w:val="24"/>
          <w:szCs w:val="24"/>
          <w:lang w:val="sk-SK"/>
        </w:rPr>
        <w:t xml:space="preserve">200 </w:t>
      </w:r>
      <w:r w:rsidRPr="00E91A94">
        <w:rPr>
          <w:rFonts w:ascii="Times New Roman" w:hAnsi="Times New Roman" w:cs="Times New Roman"/>
          <w:sz w:val="24"/>
          <w:szCs w:val="24"/>
          <w:lang w:val="sk-SK"/>
        </w:rPr>
        <w:t xml:space="preserve">eur na jeden stôl za </w:t>
      </w:r>
      <w:r w:rsidRPr="00E91A94" w:rsidR="00C07531">
        <w:rPr>
          <w:rFonts w:ascii="Times New Roman" w:hAnsi="Times New Roman" w:cs="Times New Roman"/>
          <w:sz w:val="24"/>
          <w:szCs w:val="24"/>
          <w:lang w:val="sk-SK"/>
        </w:rPr>
        <w:t xml:space="preserve">kalendárny </w:t>
      </w:r>
      <w:r w:rsidRPr="00E91A94">
        <w:rPr>
          <w:rFonts w:ascii="Times New Roman" w:hAnsi="Times New Roman" w:cs="Times New Roman"/>
          <w:sz w:val="24"/>
          <w:szCs w:val="24"/>
          <w:lang w:val="sk-SK"/>
        </w:rPr>
        <w:t>mesiac alebo</w:t>
      </w:r>
      <w:r w:rsidRPr="00E91A94" w:rsidR="00EB4439">
        <w:rPr>
          <w:rFonts w:ascii="Times New Roman" w:hAnsi="Times New Roman" w:cs="Times New Roman"/>
          <w:sz w:val="24"/>
          <w:szCs w:val="24"/>
          <w:lang w:val="sk-SK"/>
        </w:rPr>
        <w:t xml:space="preserve"> 1</w:t>
      </w:r>
      <w:r w:rsidR="00BB6C65">
        <w:rPr>
          <w:rFonts w:ascii="Times New Roman" w:hAnsi="Times New Roman" w:cs="Times New Roman"/>
          <w:sz w:val="24"/>
          <w:szCs w:val="24"/>
          <w:lang w:val="sk-SK"/>
        </w:rPr>
        <w:t xml:space="preserve"> </w:t>
      </w:r>
      <w:r w:rsidRPr="00E91A94" w:rsidR="00EB4439">
        <w:rPr>
          <w:rFonts w:ascii="Times New Roman" w:hAnsi="Times New Roman" w:cs="Times New Roman"/>
          <w:sz w:val="24"/>
          <w:szCs w:val="24"/>
          <w:lang w:val="sk-SK"/>
        </w:rPr>
        <w:t xml:space="preserve">500 </w:t>
      </w:r>
      <w:r w:rsidRPr="00E91A94">
        <w:rPr>
          <w:rFonts w:ascii="Times New Roman" w:hAnsi="Times New Roman" w:cs="Times New Roman"/>
          <w:sz w:val="24"/>
          <w:szCs w:val="24"/>
          <w:lang w:val="sk-SK"/>
        </w:rPr>
        <w:t xml:space="preserve">eur na jeden stôl za </w:t>
      </w:r>
      <w:r w:rsidRPr="00E91A94" w:rsidR="00D63F22">
        <w:rPr>
          <w:rFonts w:ascii="Times New Roman" w:hAnsi="Times New Roman" w:cs="Times New Roman"/>
          <w:sz w:val="24"/>
          <w:szCs w:val="24"/>
          <w:lang w:val="sk-SK"/>
        </w:rPr>
        <w:t xml:space="preserve">kalendárny </w:t>
      </w:r>
      <w:r w:rsidRPr="00E91A94">
        <w:rPr>
          <w:rFonts w:ascii="Times New Roman" w:hAnsi="Times New Roman" w:cs="Times New Roman"/>
          <w:sz w:val="24"/>
          <w:szCs w:val="24"/>
          <w:lang w:val="sk-SK"/>
        </w:rPr>
        <w:t>rok</w:t>
      </w:r>
      <w:r w:rsidRPr="00E91A94" w:rsidR="00721903">
        <w:rPr>
          <w:rFonts w:ascii="Times New Roman" w:hAnsi="Times New Roman" w:cs="Times New Roman"/>
          <w:sz w:val="24"/>
          <w:szCs w:val="24"/>
          <w:lang w:val="sk-SK"/>
        </w:rPr>
        <w:t xml:space="preserve"> do štátneho rozpočtu</w:t>
      </w:r>
      <w:r w:rsidRPr="00E91A94">
        <w:rPr>
          <w:rFonts w:ascii="Times New Roman" w:hAnsi="Times New Roman" w:cs="Times New Roman"/>
          <w:sz w:val="24"/>
          <w:szCs w:val="24"/>
          <w:lang w:val="sk-SK"/>
        </w:rPr>
        <w:t>,</w:t>
      </w:r>
    </w:p>
    <w:p w:rsidR="009B72B3" w:rsidRPr="00E91A94" w:rsidP="00C418A9">
      <w:pPr>
        <w:tabs>
          <w:tab w:val="num" w:pos="72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n)</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hazardných hrách prevádzkovaných prostredníctvom telekomunikačných zariadení 10% z hernej istiny do štátneho rozpočtu,</w:t>
      </w:r>
    </w:p>
    <w:p w:rsidR="009B72B3" w:rsidRPr="00E91A94" w:rsidP="009B72B3">
      <w:pPr>
        <w:tabs>
          <w:tab w:val="num" w:pos="720"/>
        </w:tabs>
        <w:ind w:left="720" w:hanging="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o)</w:t>
      </w:r>
      <w:r w:rsidR="00FE2F3F">
        <w:rPr>
          <w:rFonts w:ascii="Times New Roman" w:hAnsi="Times New Roman" w:cs="Times New Roman"/>
          <w:sz w:val="24"/>
          <w:szCs w:val="24"/>
          <w:lang w:val="sk-SK"/>
        </w:rPr>
        <w:tab/>
      </w:r>
      <w:r w:rsidRPr="00E91A94">
        <w:rPr>
          <w:rFonts w:ascii="Times New Roman" w:hAnsi="Times New Roman" w:cs="Times New Roman"/>
          <w:sz w:val="24"/>
          <w:szCs w:val="24"/>
          <w:lang w:val="sk-SK"/>
        </w:rPr>
        <w:t>hazardných hrách prevádzkovaných prostredníctvom internetu 27% z rozdielu medzi prijatými vkladmi a vyplatenými výhrami do štátneho rozpočtu.</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(2) Pri hazardných hrách, ktoré nie sú uvedené v odseku 1, určí výšku odvodu ministerstvo, pričom pri určovaní výšky </w:t>
      </w:r>
      <w:r w:rsidRPr="00E91A94" w:rsidR="00C91998">
        <w:rPr>
          <w:rFonts w:ascii="Times New Roman" w:hAnsi="Times New Roman" w:cs="Times New Roman"/>
          <w:sz w:val="24"/>
          <w:szCs w:val="24"/>
          <w:lang w:val="sk-SK"/>
        </w:rPr>
        <w:t xml:space="preserve">odvodu </w:t>
      </w:r>
      <w:r w:rsidRPr="00E91A94">
        <w:rPr>
          <w:rFonts w:ascii="Times New Roman" w:hAnsi="Times New Roman" w:cs="Times New Roman"/>
          <w:sz w:val="24"/>
          <w:szCs w:val="24"/>
          <w:lang w:val="sk-SK"/>
        </w:rPr>
        <w:t>je povinné prihliadať na výšku odvodu uvedenú v odseku 1 pri hazardnej hre, ktorá je svojím charakterom najviac podobná hazardnej hre, pri ktorej sa určuje výška odvodu.</w:t>
      </w:r>
    </w:p>
    <w:p w:rsidR="009B72B3" w:rsidRPr="00E91A94" w:rsidP="009B72B3">
      <w:pPr>
        <w:tabs>
          <w:tab w:val="num" w:pos="360"/>
        </w:tabs>
        <w:ind w:left="360"/>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(3) Odvod podľa odseku 1 okrem odvodu podľa odseku 1 písm. a), b), d), j)</w:t>
      </w:r>
      <w:r w:rsidR="00B25AFC">
        <w:rPr>
          <w:rFonts w:ascii="Times New Roman" w:hAnsi="Times New Roman" w:cs="Times New Roman"/>
          <w:sz w:val="24"/>
          <w:szCs w:val="24"/>
          <w:lang w:val="sk-SK"/>
        </w:rPr>
        <w:t xml:space="preserve"> až</w:t>
      </w:r>
      <w:r w:rsidRPr="00E91A94">
        <w:rPr>
          <w:rFonts w:ascii="Times New Roman" w:hAnsi="Times New Roman" w:cs="Times New Roman"/>
          <w:sz w:val="24"/>
          <w:szCs w:val="24"/>
          <w:lang w:val="sk-SK"/>
        </w:rPr>
        <w:t xml:space="preserve"> m) prevádzkovateľ hazardnej hry odvádza preddavkovo mesačne do 25. dňa po skončení kalendárneho mesiaca na základe predbežného mesačného vyúčtovania odvodu podaného v tej istej lehote </w:t>
      </w:r>
      <w:r w:rsidR="004B2583">
        <w:rPr>
          <w:rFonts w:ascii="Times New Roman" w:hAnsi="Times New Roman" w:cs="Times New Roman"/>
          <w:sz w:val="24"/>
          <w:szCs w:val="24"/>
          <w:lang w:val="sk-SK"/>
        </w:rPr>
        <w:t xml:space="preserve">daňovému úradu s pôsobnosťou pre oblasť hazardných hier </w:t>
      </w:r>
      <w:r w:rsidRPr="00E91A94">
        <w:rPr>
          <w:rFonts w:ascii="Times New Roman" w:hAnsi="Times New Roman" w:cs="Times New Roman"/>
          <w:sz w:val="24"/>
          <w:szCs w:val="24"/>
          <w:lang w:val="sk-SK"/>
        </w:rPr>
        <w:t xml:space="preserve">miestne príslušnému </w:t>
      </w:r>
      <w:r w:rsidR="004B2583">
        <w:rPr>
          <w:rFonts w:ascii="Times New Roman" w:hAnsi="Times New Roman" w:cs="Times New Roman"/>
          <w:sz w:val="24"/>
          <w:szCs w:val="24"/>
          <w:lang w:val="sk-SK"/>
        </w:rPr>
        <w:t>podľa sídla prevádzkovateľa a obci</w:t>
      </w:r>
      <w:r w:rsidRPr="00E91A94">
        <w:rPr>
          <w:rFonts w:ascii="Times New Roman" w:hAnsi="Times New Roman" w:cs="Times New Roman"/>
          <w:sz w:val="24"/>
          <w:szCs w:val="24"/>
          <w:lang w:val="sk-SK"/>
        </w:rPr>
        <w:t xml:space="preserve">. </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sidR="00843E17">
        <w:rPr>
          <w:rFonts w:ascii="Times New Roman" w:hAnsi="Times New Roman" w:cs="Times New Roman"/>
          <w:sz w:val="24"/>
          <w:szCs w:val="24"/>
          <w:lang w:val="sk-SK"/>
        </w:rPr>
        <w:t xml:space="preserve"> </w:t>
      </w:r>
      <w:r w:rsidRPr="00E91A94" w:rsidR="00C07531">
        <w:rPr>
          <w:rFonts w:ascii="Times New Roman" w:hAnsi="Times New Roman" w:cs="Times New Roman"/>
          <w:sz w:val="24"/>
          <w:szCs w:val="24"/>
          <w:lang w:val="sk-SK"/>
        </w:rPr>
        <w:t>(</w:t>
      </w:r>
      <w:r w:rsidR="00843E17">
        <w:rPr>
          <w:rFonts w:ascii="Times New Roman" w:hAnsi="Times New Roman" w:cs="Times New Roman"/>
          <w:sz w:val="24"/>
          <w:szCs w:val="24"/>
          <w:lang w:val="sk-SK"/>
        </w:rPr>
        <w:t>4</w:t>
      </w:r>
      <w:r w:rsidRPr="00E91A94" w:rsidR="00C07531">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Prevádzkovateľ hazardných hier, ktorý uhrádza odvod podľa odseku 1 písm. a), b) a d) je povinný predložiť vyúčtovanie odvodov</w:t>
      </w:r>
      <w:r w:rsidR="00571580">
        <w:rPr>
          <w:rFonts w:ascii="Times New Roman" w:hAnsi="Times New Roman" w:cs="Times New Roman"/>
          <w:sz w:val="24"/>
          <w:szCs w:val="24"/>
          <w:lang w:val="sk-SK"/>
        </w:rPr>
        <w:t xml:space="preserve"> </w:t>
      </w:r>
      <w:r w:rsidRPr="00E91A94" w:rsidR="00571580">
        <w:rPr>
          <w:rFonts w:ascii="Times New Roman" w:hAnsi="Times New Roman" w:cs="Times New Roman"/>
          <w:sz w:val="24"/>
          <w:szCs w:val="24"/>
          <w:lang w:val="sk-SK"/>
        </w:rPr>
        <w:t>daňovému úradu s pôsobnosťou pre oblasť hazardných hier, miestne príslušnému podľa sídla prevádzkovateľa</w:t>
      </w:r>
      <w:r w:rsidR="007B323A">
        <w:rPr>
          <w:rFonts w:ascii="Times New Roman" w:hAnsi="Times New Roman" w:cs="Times New Roman"/>
          <w:sz w:val="24"/>
          <w:szCs w:val="24"/>
          <w:lang w:val="sk-SK"/>
        </w:rPr>
        <w:t xml:space="preserve"> hazardných hier</w:t>
      </w:r>
      <w:r w:rsidRPr="00E91A94" w:rsidR="00D906DA">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do 30 dní po uplynutí lehoty na uplatnenie nároku na výhru podľa § 35 ods. 19 a po potvrdení </w:t>
      </w:r>
      <w:r w:rsidRPr="00E91A94" w:rsidR="001B73CD">
        <w:rPr>
          <w:rFonts w:ascii="Times New Roman" w:hAnsi="Times New Roman" w:cs="Times New Roman"/>
          <w:sz w:val="24"/>
          <w:szCs w:val="24"/>
          <w:lang w:val="sk-SK"/>
        </w:rPr>
        <w:t>správnosti vyúčtovania odvod</w:t>
      </w:r>
      <w:r w:rsidRPr="00E91A94" w:rsidR="007E7AFA">
        <w:rPr>
          <w:rFonts w:ascii="Times New Roman" w:hAnsi="Times New Roman" w:cs="Times New Roman"/>
          <w:sz w:val="24"/>
          <w:szCs w:val="24"/>
          <w:lang w:val="sk-SK"/>
        </w:rPr>
        <w:t>ov</w:t>
      </w:r>
      <w:r w:rsidRPr="00E91A94" w:rsidR="001B73CD">
        <w:rPr>
          <w:rFonts w:ascii="Times New Roman" w:hAnsi="Times New Roman" w:cs="Times New Roman"/>
          <w:sz w:val="24"/>
          <w:szCs w:val="24"/>
          <w:lang w:val="sk-SK"/>
        </w:rPr>
        <w:t xml:space="preserve"> </w:t>
      </w:r>
      <w:r w:rsidRPr="00E91A94">
        <w:rPr>
          <w:rFonts w:ascii="Times New Roman" w:hAnsi="Times New Roman" w:cs="Times New Roman"/>
          <w:sz w:val="24"/>
          <w:szCs w:val="24"/>
          <w:lang w:val="sk-SK"/>
        </w:rPr>
        <w:t xml:space="preserve">týmto orgánom </w:t>
      </w:r>
      <w:r w:rsidR="00147845">
        <w:rPr>
          <w:rFonts w:ascii="Times New Roman" w:hAnsi="Times New Roman" w:cs="Times New Roman"/>
          <w:sz w:val="24"/>
          <w:szCs w:val="24"/>
          <w:lang w:val="sk-SK"/>
        </w:rPr>
        <w:t xml:space="preserve">predloží toto vyúčtovanie </w:t>
      </w:r>
      <w:r w:rsidRPr="00E91A94">
        <w:rPr>
          <w:rFonts w:ascii="Times New Roman" w:hAnsi="Times New Roman" w:cs="Times New Roman"/>
          <w:sz w:val="24"/>
          <w:szCs w:val="24"/>
          <w:lang w:val="sk-SK"/>
        </w:rPr>
        <w:t xml:space="preserve">ministerstvu. Prevádzkovateľ hazardných hier uhradí odvod </w:t>
      </w:r>
      <w:r w:rsidRPr="00E91A94" w:rsidR="00AD500F">
        <w:rPr>
          <w:rFonts w:ascii="Times New Roman" w:hAnsi="Times New Roman" w:cs="Times New Roman"/>
          <w:sz w:val="24"/>
          <w:szCs w:val="24"/>
          <w:lang w:val="sk-SK"/>
        </w:rPr>
        <w:t xml:space="preserve">daňovému úradu s pôsobnosťou pre oblasť hazardných hier, miestne príslušnému podľa sídla prevádzkovateľa </w:t>
      </w:r>
      <w:r w:rsidR="007B323A">
        <w:rPr>
          <w:rFonts w:ascii="Times New Roman" w:hAnsi="Times New Roman" w:cs="Times New Roman"/>
          <w:sz w:val="24"/>
          <w:szCs w:val="24"/>
          <w:lang w:val="sk-SK"/>
        </w:rPr>
        <w:t xml:space="preserve">hazardných hier </w:t>
      </w:r>
      <w:r w:rsidRPr="00E91A94">
        <w:rPr>
          <w:rFonts w:ascii="Times New Roman" w:hAnsi="Times New Roman" w:cs="Times New Roman"/>
          <w:sz w:val="24"/>
          <w:szCs w:val="24"/>
          <w:lang w:val="sk-SK"/>
        </w:rPr>
        <w:t xml:space="preserve">do 15 dní od </w:t>
      </w:r>
      <w:r w:rsidRPr="00E91A94" w:rsidR="00565132">
        <w:rPr>
          <w:rFonts w:ascii="Times New Roman" w:hAnsi="Times New Roman" w:cs="Times New Roman"/>
          <w:sz w:val="24"/>
          <w:szCs w:val="24"/>
          <w:lang w:val="sk-SK"/>
        </w:rPr>
        <w:t xml:space="preserve">jeho </w:t>
      </w:r>
      <w:r w:rsidRPr="00E91A94">
        <w:rPr>
          <w:rFonts w:ascii="Times New Roman" w:hAnsi="Times New Roman" w:cs="Times New Roman"/>
          <w:sz w:val="24"/>
          <w:szCs w:val="24"/>
          <w:lang w:val="sk-SK"/>
        </w:rPr>
        <w:t>vyúčtovania</w:t>
      </w:r>
      <w:r w:rsidRPr="00E91A94" w:rsidR="00565132">
        <w:rPr>
          <w:rFonts w:ascii="Times New Roman" w:hAnsi="Times New Roman" w:cs="Times New Roman"/>
          <w:sz w:val="24"/>
          <w:szCs w:val="24"/>
          <w:lang w:val="sk-SK"/>
        </w:rPr>
        <w:t>.</w:t>
      </w:r>
    </w:p>
    <w:p w:rsidR="009B72B3" w:rsidRPr="00E91A94" w:rsidP="009B72B3">
      <w:pPr>
        <w:tabs>
          <w:tab w:val="num" w:pos="360"/>
        </w:tabs>
        <w:ind w:left="360"/>
        <w:jc w:val="both"/>
        <w:rPr>
          <w:rFonts w:ascii="Times New Roman" w:hAnsi="Times New Roman" w:cs="Times New Roman"/>
          <w:sz w:val="24"/>
          <w:szCs w:val="24"/>
          <w:lang w:val="sk-SK"/>
        </w:rPr>
      </w:pPr>
    </w:p>
    <w:p w:rsidR="009B72B3" w:rsidRPr="00E91A94" w:rsidP="00306285">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sidR="00843E17">
        <w:rPr>
          <w:rFonts w:ascii="Times New Roman" w:hAnsi="Times New Roman" w:cs="Times New Roman"/>
          <w:sz w:val="24"/>
          <w:szCs w:val="24"/>
          <w:lang w:val="sk-SK"/>
        </w:rPr>
        <w:t>5</w:t>
      </w:r>
      <w:r w:rsidRPr="00E91A94">
        <w:rPr>
          <w:rFonts w:ascii="Times New Roman" w:hAnsi="Times New Roman" w:cs="Times New Roman"/>
          <w:sz w:val="24"/>
          <w:szCs w:val="24"/>
          <w:lang w:val="sk-SK"/>
        </w:rPr>
        <w:t xml:space="preserve">) Prevádzkovateľ výherných prístrojov uhrádza </w:t>
      </w:r>
      <w:r w:rsidRPr="00E91A94" w:rsidR="00584ED9">
        <w:rPr>
          <w:rFonts w:ascii="Times New Roman" w:hAnsi="Times New Roman" w:cs="Times New Roman"/>
          <w:sz w:val="24"/>
          <w:szCs w:val="24"/>
          <w:lang w:val="sk-SK"/>
        </w:rPr>
        <w:t xml:space="preserve">do štátneho rozpočtu </w:t>
      </w:r>
      <w:r w:rsidRPr="00E91A94">
        <w:rPr>
          <w:rFonts w:ascii="Times New Roman" w:hAnsi="Times New Roman" w:cs="Times New Roman"/>
          <w:sz w:val="24"/>
          <w:szCs w:val="24"/>
          <w:lang w:val="sk-SK"/>
        </w:rPr>
        <w:t xml:space="preserve">odvod po častiach, a to tak, že polovicu odvodu uhradí najneskôr do 1. </w:t>
      </w:r>
      <w:r w:rsidRPr="00E91A94" w:rsidR="00F234F2">
        <w:rPr>
          <w:rFonts w:ascii="Times New Roman" w:hAnsi="Times New Roman" w:cs="Times New Roman"/>
          <w:sz w:val="24"/>
          <w:szCs w:val="24"/>
          <w:lang w:val="sk-SK"/>
        </w:rPr>
        <w:t>mája</w:t>
      </w:r>
      <w:r w:rsidRPr="00E91A94">
        <w:rPr>
          <w:rFonts w:ascii="Times New Roman" w:hAnsi="Times New Roman" w:cs="Times New Roman"/>
          <w:sz w:val="24"/>
          <w:szCs w:val="24"/>
          <w:lang w:val="sk-SK"/>
        </w:rPr>
        <w:t xml:space="preserve"> kalendárneho roka a polovicu odvodu </w:t>
      </w:r>
      <w:r w:rsidRPr="00E91A94" w:rsidR="00F57F28">
        <w:rPr>
          <w:rFonts w:ascii="Times New Roman" w:hAnsi="Times New Roman" w:cs="Times New Roman"/>
          <w:sz w:val="24"/>
          <w:szCs w:val="24"/>
          <w:lang w:val="sk-SK"/>
        </w:rPr>
        <w:t xml:space="preserve">najneskôr </w:t>
      </w:r>
      <w:r w:rsidRPr="00E91A94">
        <w:rPr>
          <w:rFonts w:ascii="Times New Roman" w:hAnsi="Times New Roman" w:cs="Times New Roman"/>
          <w:sz w:val="24"/>
          <w:szCs w:val="24"/>
          <w:lang w:val="sk-SK"/>
        </w:rPr>
        <w:t>do 1. septembra kalendárneho roka. Ak prevádzkovate</w:t>
      </w:r>
      <w:r w:rsidRPr="00E91A94" w:rsidR="00942398">
        <w:rPr>
          <w:rFonts w:ascii="Times New Roman" w:hAnsi="Times New Roman" w:cs="Times New Roman"/>
          <w:sz w:val="24"/>
          <w:szCs w:val="24"/>
          <w:lang w:val="sk-SK"/>
        </w:rPr>
        <w:t>ľovi v</w:t>
      </w:r>
      <w:r w:rsidRPr="00E91A94">
        <w:rPr>
          <w:rFonts w:ascii="Times New Roman" w:hAnsi="Times New Roman" w:cs="Times New Roman"/>
          <w:sz w:val="24"/>
          <w:szCs w:val="24"/>
          <w:lang w:val="sk-SK"/>
        </w:rPr>
        <w:t xml:space="preserve">ýherného prístroja </w:t>
      </w:r>
      <w:r w:rsidRPr="00E91A94" w:rsidR="00942398">
        <w:rPr>
          <w:rFonts w:ascii="Times New Roman" w:hAnsi="Times New Roman" w:cs="Times New Roman"/>
          <w:sz w:val="24"/>
          <w:szCs w:val="24"/>
          <w:lang w:val="sk-SK"/>
        </w:rPr>
        <w:t xml:space="preserve">bola udelená </w:t>
      </w:r>
      <w:r w:rsidRPr="00E91A94">
        <w:rPr>
          <w:rFonts w:ascii="Times New Roman" w:hAnsi="Times New Roman" w:cs="Times New Roman"/>
          <w:sz w:val="24"/>
          <w:szCs w:val="24"/>
          <w:lang w:val="sk-SK"/>
        </w:rPr>
        <w:t>licenci</w:t>
      </w:r>
      <w:r w:rsidRPr="00E91A94" w:rsidR="00942398">
        <w:rPr>
          <w:rFonts w:ascii="Times New Roman" w:hAnsi="Times New Roman" w:cs="Times New Roman"/>
          <w:sz w:val="24"/>
          <w:szCs w:val="24"/>
          <w:lang w:val="sk-SK"/>
        </w:rPr>
        <w:t>a</w:t>
      </w:r>
      <w:r w:rsidRPr="00E91A94">
        <w:rPr>
          <w:rFonts w:ascii="Times New Roman" w:hAnsi="Times New Roman" w:cs="Times New Roman"/>
          <w:sz w:val="24"/>
          <w:szCs w:val="24"/>
          <w:lang w:val="sk-SK"/>
        </w:rPr>
        <w:t xml:space="preserve"> počas roka po splatnosti odvodu alebo jeho časti, je povinný uhradiť </w:t>
      </w:r>
      <w:r w:rsidRPr="00E91A94" w:rsidR="00584ED9">
        <w:rPr>
          <w:rFonts w:ascii="Times New Roman" w:hAnsi="Times New Roman" w:cs="Times New Roman"/>
          <w:sz w:val="24"/>
          <w:szCs w:val="24"/>
          <w:lang w:val="sk-SK"/>
        </w:rPr>
        <w:t xml:space="preserve">odvod alebo jeho pomernú </w:t>
      </w:r>
      <w:r w:rsidRPr="00E91A94">
        <w:rPr>
          <w:rFonts w:ascii="Times New Roman" w:hAnsi="Times New Roman" w:cs="Times New Roman"/>
          <w:sz w:val="24"/>
          <w:szCs w:val="24"/>
          <w:lang w:val="sk-SK"/>
        </w:rPr>
        <w:t xml:space="preserve">časť za </w:t>
      </w:r>
      <w:r w:rsidRPr="00E91A94" w:rsidR="00B921CE">
        <w:rPr>
          <w:rFonts w:ascii="Times New Roman" w:hAnsi="Times New Roman" w:cs="Times New Roman"/>
          <w:sz w:val="24"/>
          <w:szCs w:val="24"/>
          <w:lang w:val="sk-SK"/>
        </w:rPr>
        <w:t>tento</w:t>
      </w:r>
      <w:r w:rsidRPr="00E91A94">
        <w:rPr>
          <w:rFonts w:ascii="Times New Roman" w:hAnsi="Times New Roman" w:cs="Times New Roman"/>
          <w:sz w:val="24"/>
          <w:szCs w:val="24"/>
          <w:lang w:val="sk-SK"/>
        </w:rPr>
        <w:t xml:space="preserve"> výherný prístroj do 15 dní od udelenia licencie, pričom je povinný v ustanoven</w:t>
      </w:r>
      <w:r w:rsidRPr="00E91A94" w:rsidR="001650A5">
        <w:rPr>
          <w:rFonts w:ascii="Times New Roman" w:hAnsi="Times New Roman" w:cs="Times New Roman"/>
          <w:sz w:val="24"/>
          <w:szCs w:val="24"/>
          <w:lang w:val="sk-SK"/>
        </w:rPr>
        <w:t>om</w:t>
      </w:r>
      <w:r w:rsidRPr="00E91A94">
        <w:rPr>
          <w:rFonts w:ascii="Times New Roman" w:hAnsi="Times New Roman" w:cs="Times New Roman"/>
          <w:sz w:val="24"/>
          <w:szCs w:val="24"/>
          <w:lang w:val="sk-SK"/>
        </w:rPr>
        <w:t xml:space="preserve"> termín</w:t>
      </w:r>
      <w:r w:rsidRPr="00E91A94" w:rsidR="001650A5">
        <w:rPr>
          <w:rFonts w:ascii="Times New Roman" w:hAnsi="Times New Roman" w:cs="Times New Roman"/>
          <w:sz w:val="24"/>
          <w:szCs w:val="24"/>
          <w:lang w:val="sk-SK"/>
        </w:rPr>
        <w:t>e</w:t>
      </w:r>
      <w:r w:rsidRPr="00E91A94">
        <w:rPr>
          <w:rFonts w:ascii="Times New Roman" w:hAnsi="Times New Roman" w:cs="Times New Roman"/>
          <w:sz w:val="24"/>
          <w:szCs w:val="24"/>
          <w:lang w:val="sk-SK"/>
        </w:rPr>
        <w:t>, najneskôr však do konca kalendárneho roka uhradiť zostávajúcu časť odvodu. Ak prevádzkovateľ výherného prístroja v priebehu roka ukončí jeho prevádzkovanie, je povinný uhradiť celý odvod za tento výherný prístroj za príslušný kalendárny rok najneskôr ku dňu ukončenia prevádzkovania výherného prístroja</w:t>
      </w:r>
      <w:r w:rsidRPr="00E91A94" w:rsidR="00306285">
        <w:rPr>
          <w:rFonts w:ascii="Times New Roman" w:hAnsi="Times New Roman" w:cs="Times New Roman"/>
          <w:sz w:val="24"/>
          <w:szCs w:val="24"/>
          <w:lang w:val="sk-SK"/>
        </w:rPr>
        <w:t>. Prevádzkovateľ výherného prístroja uhrádza odvo</w:t>
      </w:r>
      <w:r w:rsidRPr="00E91A94" w:rsidR="00B921CE">
        <w:rPr>
          <w:rFonts w:ascii="Times New Roman" w:hAnsi="Times New Roman" w:cs="Times New Roman"/>
          <w:sz w:val="24"/>
          <w:szCs w:val="24"/>
          <w:lang w:val="sk-SK"/>
        </w:rPr>
        <w:t>d</w:t>
      </w:r>
      <w:r w:rsidRPr="00E91A94">
        <w:rPr>
          <w:rFonts w:ascii="Times New Roman" w:hAnsi="Times New Roman" w:cs="Times New Roman"/>
          <w:sz w:val="24"/>
          <w:szCs w:val="24"/>
          <w:lang w:val="sk-SK"/>
        </w:rPr>
        <w:t xml:space="preserve"> </w:t>
      </w:r>
      <w:r w:rsidRPr="00E91A94" w:rsidR="00270972">
        <w:rPr>
          <w:rFonts w:ascii="Times New Roman" w:hAnsi="Times New Roman" w:cs="Times New Roman"/>
          <w:sz w:val="24"/>
          <w:szCs w:val="24"/>
          <w:lang w:val="sk-SK"/>
        </w:rPr>
        <w:t>daňovému úradu</w:t>
      </w:r>
      <w:r w:rsidRPr="00E91A94" w:rsidR="00F234F2">
        <w:rPr>
          <w:rFonts w:ascii="Times New Roman" w:hAnsi="Times New Roman" w:cs="Times New Roman"/>
          <w:sz w:val="24"/>
          <w:szCs w:val="24"/>
          <w:lang w:val="sk-SK"/>
        </w:rPr>
        <w:t xml:space="preserve"> s pôsobnosťou pre oblasť hazardných hier</w:t>
      </w:r>
      <w:r w:rsidRPr="00E91A94">
        <w:rPr>
          <w:rFonts w:ascii="Times New Roman" w:hAnsi="Times New Roman" w:cs="Times New Roman"/>
          <w:sz w:val="24"/>
          <w:szCs w:val="24"/>
          <w:lang w:val="sk-SK"/>
        </w:rPr>
        <w:t xml:space="preserve">, </w:t>
      </w:r>
      <w:r w:rsidRPr="00E91A94" w:rsidR="00F234F2">
        <w:rPr>
          <w:rFonts w:ascii="Times New Roman" w:hAnsi="Times New Roman" w:cs="Times New Roman"/>
          <w:sz w:val="24"/>
          <w:szCs w:val="24"/>
          <w:lang w:val="sk-SK"/>
        </w:rPr>
        <w:t>miestne príslušnému podľa miesta, kde sa</w:t>
      </w:r>
      <w:r w:rsidRPr="00E91A94">
        <w:rPr>
          <w:rFonts w:ascii="Times New Roman" w:hAnsi="Times New Roman" w:cs="Times New Roman"/>
          <w:sz w:val="24"/>
          <w:szCs w:val="24"/>
          <w:lang w:val="sk-SK"/>
        </w:rPr>
        <w:t xml:space="preserve"> výherný prístroj</w:t>
      </w:r>
      <w:r w:rsidRPr="00E91A94" w:rsidR="00F234F2">
        <w:rPr>
          <w:rFonts w:ascii="Times New Roman" w:hAnsi="Times New Roman" w:cs="Times New Roman"/>
          <w:sz w:val="24"/>
          <w:szCs w:val="24"/>
          <w:lang w:val="sk-SK"/>
        </w:rPr>
        <w:t xml:space="preserve"> v kalendárnom roku začal prevádzkovať. </w:t>
      </w:r>
    </w:p>
    <w:p w:rsidR="009B72B3" w:rsidRPr="00E91A94" w:rsidP="009B72B3">
      <w:pPr>
        <w:tabs>
          <w:tab w:val="num" w:pos="360"/>
        </w:tabs>
        <w:autoSpaceDE w:val="0"/>
        <w:autoSpaceDN w:val="0"/>
        <w:adjustRightInd w:val="0"/>
        <w:rPr>
          <w:rFonts w:ascii="Times New Roman" w:hAnsi="Times New Roman" w:cs="Times New Roman"/>
          <w:sz w:val="24"/>
          <w:szCs w:val="24"/>
          <w:lang w:val="sk-SK"/>
        </w:rPr>
      </w:pPr>
    </w:p>
    <w:p w:rsidR="00873A8C" w:rsidRPr="00E91A94" w:rsidP="00584ED9">
      <w:pPr>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w:t>
      </w:r>
      <w:r w:rsidR="00843E17">
        <w:rPr>
          <w:rFonts w:ascii="Times New Roman" w:hAnsi="Times New Roman" w:cs="Times New Roman"/>
          <w:sz w:val="24"/>
          <w:szCs w:val="24"/>
          <w:lang w:val="sk-SK"/>
        </w:rPr>
        <w:t>6</w:t>
      </w:r>
      <w:r w:rsidRPr="00E91A94" w:rsidR="009B72B3">
        <w:rPr>
          <w:rFonts w:ascii="Times New Roman" w:hAnsi="Times New Roman" w:cs="Times New Roman"/>
          <w:sz w:val="24"/>
          <w:szCs w:val="24"/>
          <w:lang w:val="sk-SK"/>
        </w:rPr>
        <w:t xml:space="preserve">) </w:t>
      </w:r>
      <w:r w:rsidRPr="00E91A94" w:rsidR="003D1F9D">
        <w:rPr>
          <w:rFonts w:ascii="Times New Roman" w:hAnsi="Times New Roman" w:cs="Times New Roman"/>
          <w:sz w:val="24"/>
          <w:szCs w:val="24"/>
          <w:lang w:val="sk-SK"/>
        </w:rPr>
        <w:t>Prevádzkovateľ technick</w:t>
      </w:r>
      <w:r w:rsidRPr="00E91A94" w:rsidR="009A5CEB">
        <w:rPr>
          <w:rFonts w:ascii="Times New Roman" w:hAnsi="Times New Roman" w:cs="Times New Roman"/>
          <w:sz w:val="24"/>
          <w:szCs w:val="24"/>
          <w:lang w:val="sk-SK"/>
        </w:rPr>
        <w:t>ých</w:t>
      </w:r>
      <w:r w:rsidRPr="00E91A94" w:rsidR="003D1F9D">
        <w:rPr>
          <w:rFonts w:ascii="Times New Roman" w:hAnsi="Times New Roman" w:cs="Times New Roman"/>
          <w:sz w:val="24"/>
          <w:szCs w:val="24"/>
          <w:lang w:val="sk-SK"/>
        </w:rPr>
        <w:t xml:space="preserve"> zariaden</w:t>
      </w:r>
      <w:r w:rsidRPr="00E91A94" w:rsidR="009A5CEB">
        <w:rPr>
          <w:rFonts w:ascii="Times New Roman" w:hAnsi="Times New Roman" w:cs="Times New Roman"/>
          <w:sz w:val="24"/>
          <w:szCs w:val="24"/>
          <w:lang w:val="sk-SK"/>
        </w:rPr>
        <w:t>í</w:t>
      </w:r>
      <w:r w:rsidRPr="00E91A94" w:rsidR="00584ED9">
        <w:rPr>
          <w:rFonts w:ascii="Times New Roman" w:hAnsi="Times New Roman" w:cs="Times New Roman"/>
          <w:sz w:val="24"/>
          <w:szCs w:val="24"/>
          <w:lang w:val="sk-SK"/>
        </w:rPr>
        <w:t xml:space="preserve"> obsluhovan</w:t>
      </w:r>
      <w:r w:rsidRPr="00E91A94" w:rsidR="009A5CEB">
        <w:rPr>
          <w:rFonts w:ascii="Times New Roman" w:hAnsi="Times New Roman" w:cs="Times New Roman"/>
          <w:sz w:val="24"/>
          <w:szCs w:val="24"/>
          <w:lang w:val="sk-SK"/>
        </w:rPr>
        <w:t>ých</w:t>
      </w:r>
      <w:r w:rsidRPr="00E91A94" w:rsidR="00584ED9">
        <w:rPr>
          <w:rFonts w:ascii="Times New Roman" w:hAnsi="Times New Roman" w:cs="Times New Roman"/>
          <w:sz w:val="24"/>
          <w:szCs w:val="24"/>
          <w:lang w:val="sk-SK"/>
        </w:rPr>
        <w:t xml:space="preserve"> priamo hráčmi </w:t>
      </w:r>
      <w:r w:rsidRPr="00E91A94" w:rsidR="003D1F9D">
        <w:rPr>
          <w:rFonts w:ascii="Times New Roman" w:hAnsi="Times New Roman" w:cs="Times New Roman"/>
          <w:sz w:val="24"/>
          <w:szCs w:val="24"/>
          <w:lang w:val="sk-SK"/>
        </w:rPr>
        <w:t>uhrádza</w:t>
      </w:r>
      <w:r w:rsidRPr="00E91A94" w:rsidR="00584ED9">
        <w:rPr>
          <w:rFonts w:ascii="Times New Roman" w:hAnsi="Times New Roman" w:cs="Times New Roman"/>
          <w:sz w:val="24"/>
          <w:szCs w:val="24"/>
          <w:lang w:val="sk-SK"/>
        </w:rPr>
        <w:t xml:space="preserve"> do štátneho rozpočtu</w:t>
      </w:r>
      <w:r w:rsidRPr="00E91A94" w:rsidR="003D1F9D">
        <w:rPr>
          <w:rFonts w:ascii="Times New Roman" w:hAnsi="Times New Roman" w:cs="Times New Roman"/>
          <w:sz w:val="24"/>
          <w:szCs w:val="24"/>
          <w:lang w:val="sk-SK"/>
        </w:rPr>
        <w:t xml:space="preserve"> odvod za </w:t>
      </w:r>
      <w:r w:rsidRPr="00E91A94" w:rsidR="00B921CE">
        <w:rPr>
          <w:rFonts w:ascii="Times New Roman" w:hAnsi="Times New Roman" w:cs="Times New Roman"/>
          <w:sz w:val="24"/>
          <w:szCs w:val="24"/>
          <w:lang w:val="sk-SK"/>
        </w:rPr>
        <w:t xml:space="preserve">jednotlivé </w:t>
      </w:r>
      <w:r w:rsidRPr="00E91A94" w:rsidR="003D1F9D">
        <w:rPr>
          <w:rFonts w:ascii="Times New Roman" w:hAnsi="Times New Roman" w:cs="Times New Roman"/>
          <w:sz w:val="24"/>
          <w:szCs w:val="24"/>
          <w:lang w:val="sk-SK"/>
        </w:rPr>
        <w:t>hraci</w:t>
      </w:r>
      <w:r w:rsidRPr="00E91A94" w:rsidR="00B921CE">
        <w:rPr>
          <w:rFonts w:ascii="Times New Roman" w:hAnsi="Times New Roman" w:cs="Times New Roman"/>
          <w:sz w:val="24"/>
          <w:szCs w:val="24"/>
          <w:lang w:val="sk-SK"/>
        </w:rPr>
        <w:t>e</w:t>
      </w:r>
      <w:r w:rsidRPr="00E91A94" w:rsidR="003D1F9D">
        <w:rPr>
          <w:rFonts w:ascii="Times New Roman" w:hAnsi="Times New Roman" w:cs="Times New Roman"/>
          <w:sz w:val="24"/>
          <w:szCs w:val="24"/>
          <w:lang w:val="sk-SK"/>
        </w:rPr>
        <w:t xml:space="preserve"> miest</w:t>
      </w:r>
      <w:r w:rsidRPr="00E91A94" w:rsidR="00B921CE">
        <w:rPr>
          <w:rFonts w:ascii="Times New Roman" w:hAnsi="Times New Roman" w:cs="Times New Roman"/>
          <w:sz w:val="24"/>
          <w:szCs w:val="24"/>
          <w:lang w:val="sk-SK"/>
        </w:rPr>
        <w:t>a</w:t>
      </w:r>
      <w:r w:rsidRPr="00E91A94" w:rsidR="003D1F9D">
        <w:rPr>
          <w:rFonts w:ascii="Times New Roman" w:hAnsi="Times New Roman" w:cs="Times New Roman"/>
          <w:sz w:val="24"/>
          <w:szCs w:val="24"/>
          <w:lang w:val="sk-SK"/>
        </w:rPr>
        <w:t xml:space="preserve"> po častiach, a to tak, že polovicu odvodu uhradí najneskôr do 1. </w:t>
      </w:r>
      <w:r w:rsidRPr="00E91A94" w:rsidR="00F234F2">
        <w:rPr>
          <w:rFonts w:ascii="Times New Roman" w:hAnsi="Times New Roman" w:cs="Times New Roman"/>
          <w:sz w:val="24"/>
          <w:szCs w:val="24"/>
          <w:lang w:val="sk-SK"/>
        </w:rPr>
        <w:t>mája</w:t>
      </w:r>
      <w:r w:rsidRPr="00E91A94" w:rsidR="003D1F9D">
        <w:rPr>
          <w:rFonts w:ascii="Times New Roman" w:hAnsi="Times New Roman" w:cs="Times New Roman"/>
          <w:sz w:val="24"/>
          <w:szCs w:val="24"/>
          <w:lang w:val="sk-SK"/>
        </w:rPr>
        <w:t xml:space="preserve"> kalendárneho roka</w:t>
      </w:r>
      <w:r w:rsidRPr="00E91A94" w:rsidR="00584ED9">
        <w:rPr>
          <w:rFonts w:ascii="Times New Roman" w:hAnsi="Times New Roman" w:cs="Times New Roman"/>
          <w:sz w:val="24"/>
          <w:szCs w:val="24"/>
          <w:lang w:val="sk-SK"/>
        </w:rPr>
        <w:t xml:space="preserve"> a</w:t>
      </w:r>
      <w:r w:rsidRPr="00E91A94" w:rsidR="003D1F9D">
        <w:rPr>
          <w:rFonts w:ascii="Times New Roman" w:hAnsi="Times New Roman" w:cs="Times New Roman"/>
          <w:sz w:val="24"/>
          <w:szCs w:val="24"/>
          <w:lang w:val="sk-SK"/>
        </w:rPr>
        <w:t xml:space="preserve"> polovicu </w:t>
      </w:r>
      <w:r w:rsidRPr="00E91A94" w:rsidR="00584ED9">
        <w:rPr>
          <w:rFonts w:ascii="Times New Roman" w:hAnsi="Times New Roman" w:cs="Times New Roman"/>
          <w:sz w:val="24"/>
          <w:szCs w:val="24"/>
          <w:lang w:val="sk-SK"/>
        </w:rPr>
        <w:t xml:space="preserve">odvodu </w:t>
      </w:r>
      <w:r w:rsidRPr="00E91A94" w:rsidR="00F57F28">
        <w:rPr>
          <w:rFonts w:ascii="Times New Roman" w:hAnsi="Times New Roman" w:cs="Times New Roman"/>
          <w:sz w:val="24"/>
          <w:szCs w:val="24"/>
          <w:lang w:val="sk-SK"/>
        </w:rPr>
        <w:t xml:space="preserve">najneskôr </w:t>
      </w:r>
      <w:r w:rsidRPr="00E91A94" w:rsidR="003D1F9D">
        <w:rPr>
          <w:rFonts w:ascii="Times New Roman" w:hAnsi="Times New Roman" w:cs="Times New Roman"/>
          <w:sz w:val="24"/>
          <w:szCs w:val="24"/>
          <w:lang w:val="sk-SK"/>
        </w:rPr>
        <w:t xml:space="preserve">do 1. septembra kalendárneho roka. </w:t>
      </w:r>
      <w:r w:rsidRPr="00E91A94" w:rsidR="00584ED9">
        <w:rPr>
          <w:rFonts w:ascii="Times New Roman" w:hAnsi="Times New Roman" w:cs="Times New Roman"/>
          <w:sz w:val="24"/>
          <w:szCs w:val="24"/>
          <w:lang w:val="sk-SK"/>
        </w:rPr>
        <w:t>Ak prevádzkovateľ</w:t>
      </w:r>
      <w:r w:rsidRPr="00E91A94" w:rsidR="00486F0D">
        <w:rPr>
          <w:rFonts w:ascii="Times New Roman" w:hAnsi="Times New Roman" w:cs="Times New Roman"/>
          <w:sz w:val="24"/>
          <w:szCs w:val="24"/>
          <w:lang w:val="sk-SK"/>
        </w:rPr>
        <w:t>ovi</w:t>
      </w:r>
      <w:r w:rsidRPr="00E91A94" w:rsidR="00584ED9">
        <w:rPr>
          <w:rFonts w:ascii="Times New Roman" w:hAnsi="Times New Roman" w:cs="Times New Roman"/>
          <w:sz w:val="24"/>
          <w:szCs w:val="24"/>
          <w:lang w:val="sk-SK"/>
        </w:rPr>
        <w:t xml:space="preserve"> technického zariadenia obsluhovaného priamo hráčmi </w:t>
      </w:r>
      <w:r w:rsidRPr="00E91A94" w:rsidR="00486F0D">
        <w:rPr>
          <w:rFonts w:ascii="Times New Roman" w:hAnsi="Times New Roman" w:cs="Times New Roman"/>
          <w:sz w:val="24"/>
          <w:szCs w:val="24"/>
          <w:lang w:val="sk-SK"/>
        </w:rPr>
        <w:t>bola udelená</w:t>
      </w:r>
      <w:r w:rsidRPr="00E91A94" w:rsidR="00BE2523">
        <w:rPr>
          <w:rFonts w:ascii="Times New Roman" w:hAnsi="Times New Roman" w:cs="Times New Roman"/>
          <w:sz w:val="24"/>
          <w:szCs w:val="24"/>
          <w:lang w:val="sk-SK"/>
        </w:rPr>
        <w:t xml:space="preserve"> individuálna</w:t>
      </w:r>
      <w:r w:rsidRPr="00E91A94" w:rsidR="00486F0D">
        <w:rPr>
          <w:rFonts w:ascii="Times New Roman" w:hAnsi="Times New Roman" w:cs="Times New Roman"/>
          <w:sz w:val="24"/>
          <w:szCs w:val="24"/>
          <w:lang w:val="sk-SK"/>
        </w:rPr>
        <w:t xml:space="preserve"> </w:t>
      </w:r>
      <w:r w:rsidRPr="00E91A94" w:rsidR="00584ED9">
        <w:rPr>
          <w:rFonts w:ascii="Times New Roman" w:hAnsi="Times New Roman" w:cs="Times New Roman"/>
          <w:sz w:val="24"/>
          <w:szCs w:val="24"/>
          <w:lang w:val="sk-SK"/>
        </w:rPr>
        <w:t>licenci</w:t>
      </w:r>
      <w:r w:rsidRPr="00E91A94" w:rsidR="00486F0D">
        <w:rPr>
          <w:rFonts w:ascii="Times New Roman" w:hAnsi="Times New Roman" w:cs="Times New Roman"/>
          <w:sz w:val="24"/>
          <w:szCs w:val="24"/>
          <w:lang w:val="sk-SK"/>
        </w:rPr>
        <w:t>a</w:t>
      </w:r>
      <w:r w:rsidRPr="00E91A94" w:rsidR="00584ED9">
        <w:rPr>
          <w:rFonts w:ascii="Times New Roman" w:hAnsi="Times New Roman" w:cs="Times New Roman"/>
          <w:sz w:val="24"/>
          <w:szCs w:val="24"/>
          <w:lang w:val="sk-SK"/>
        </w:rPr>
        <w:t xml:space="preserve"> </w:t>
      </w:r>
      <w:r w:rsidRPr="00E91A94" w:rsidR="00BE2523">
        <w:rPr>
          <w:rFonts w:ascii="Times New Roman" w:hAnsi="Times New Roman" w:cs="Times New Roman"/>
          <w:sz w:val="24"/>
          <w:szCs w:val="24"/>
          <w:lang w:val="sk-SK"/>
        </w:rPr>
        <w:t xml:space="preserve">vrátane jej zmien </w:t>
      </w:r>
      <w:r w:rsidRPr="00E91A94" w:rsidR="00584ED9">
        <w:rPr>
          <w:rFonts w:ascii="Times New Roman" w:hAnsi="Times New Roman" w:cs="Times New Roman"/>
          <w:sz w:val="24"/>
          <w:szCs w:val="24"/>
          <w:lang w:val="sk-SK"/>
        </w:rPr>
        <w:t xml:space="preserve">počas roka po splatnosti odvodu alebo jeho časti, je povinný uhradiť odvod alebo jeho pomernú časť za </w:t>
      </w:r>
      <w:r w:rsidRPr="00E91A94" w:rsidR="00B921CE">
        <w:rPr>
          <w:rFonts w:ascii="Times New Roman" w:hAnsi="Times New Roman" w:cs="Times New Roman"/>
          <w:sz w:val="24"/>
          <w:szCs w:val="24"/>
          <w:lang w:val="sk-SK"/>
        </w:rPr>
        <w:t xml:space="preserve">jednotlivé </w:t>
      </w:r>
      <w:r w:rsidRPr="00E91A94" w:rsidR="00584ED9">
        <w:rPr>
          <w:rFonts w:ascii="Times New Roman" w:hAnsi="Times New Roman" w:cs="Times New Roman"/>
          <w:sz w:val="24"/>
          <w:szCs w:val="24"/>
          <w:lang w:val="sk-SK"/>
        </w:rPr>
        <w:t>hracie miest</w:t>
      </w:r>
      <w:r w:rsidRPr="00E91A94" w:rsidR="00B921CE">
        <w:rPr>
          <w:rFonts w:ascii="Times New Roman" w:hAnsi="Times New Roman" w:cs="Times New Roman"/>
          <w:sz w:val="24"/>
          <w:szCs w:val="24"/>
          <w:lang w:val="sk-SK"/>
        </w:rPr>
        <w:t>a</w:t>
      </w:r>
      <w:r w:rsidRPr="00E91A94" w:rsidR="00584ED9">
        <w:rPr>
          <w:rFonts w:ascii="Times New Roman" w:hAnsi="Times New Roman" w:cs="Times New Roman"/>
          <w:sz w:val="24"/>
          <w:szCs w:val="24"/>
          <w:lang w:val="sk-SK"/>
        </w:rPr>
        <w:t xml:space="preserve"> </w:t>
      </w:r>
      <w:r w:rsidRPr="00E91A94" w:rsidR="009A5CEB">
        <w:rPr>
          <w:rFonts w:ascii="Times New Roman" w:hAnsi="Times New Roman" w:cs="Times New Roman"/>
          <w:sz w:val="24"/>
          <w:szCs w:val="24"/>
          <w:lang w:val="sk-SK"/>
        </w:rPr>
        <w:t xml:space="preserve">tohto zariadenia </w:t>
      </w:r>
      <w:r w:rsidRPr="00E91A94" w:rsidR="00584ED9">
        <w:rPr>
          <w:rFonts w:ascii="Times New Roman" w:hAnsi="Times New Roman" w:cs="Times New Roman"/>
          <w:sz w:val="24"/>
          <w:szCs w:val="24"/>
          <w:lang w:val="sk-SK"/>
        </w:rPr>
        <w:t xml:space="preserve">do 15 dní od udelenia licencie, pričom je povinný v ustanovenom termíne, najneskôr však do konca kalendárneho roka uhradiť zostávajúcu časť odvodu. Ak prevádzkovateľ technického zariadenia obsluhovaného priamo hráčmi v priebehu roka ukončí jeho prevádzkovanie, je povinný uhradiť celý odvod za </w:t>
      </w:r>
      <w:r w:rsidRPr="00E91A94" w:rsidR="009A5CEB">
        <w:rPr>
          <w:rFonts w:ascii="Times New Roman" w:hAnsi="Times New Roman" w:cs="Times New Roman"/>
          <w:sz w:val="24"/>
          <w:szCs w:val="24"/>
          <w:lang w:val="sk-SK"/>
        </w:rPr>
        <w:t>jednotlivé</w:t>
      </w:r>
      <w:r w:rsidRPr="00E91A94" w:rsidR="00B921CE">
        <w:rPr>
          <w:rFonts w:ascii="Times New Roman" w:hAnsi="Times New Roman" w:cs="Times New Roman"/>
          <w:sz w:val="24"/>
          <w:szCs w:val="24"/>
          <w:lang w:val="sk-SK"/>
        </w:rPr>
        <w:t xml:space="preserve"> hracie miesta </w:t>
      </w:r>
      <w:r w:rsidRPr="00E91A94" w:rsidR="00584ED9">
        <w:rPr>
          <w:rFonts w:ascii="Times New Roman" w:hAnsi="Times New Roman" w:cs="Times New Roman"/>
          <w:sz w:val="24"/>
          <w:szCs w:val="24"/>
          <w:lang w:val="sk-SK"/>
        </w:rPr>
        <w:t>to</w:t>
      </w:r>
      <w:r w:rsidRPr="00E91A94" w:rsidR="00B921CE">
        <w:rPr>
          <w:rFonts w:ascii="Times New Roman" w:hAnsi="Times New Roman" w:cs="Times New Roman"/>
          <w:sz w:val="24"/>
          <w:szCs w:val="24"/>
          <w:lang w:val="sk-SK"/>
        </w:rPr>
        <w:t>h</w:t>
      </w:r>
      <w:r w:rsidRPr="00E91A94" w:rsidR="00584ED9">
        <w:rPr>
          <w:rFonts w:ascii="Times New Roman" w:hAnsi="Times New Roman" w:cs="Times New Roman"/>
          <w:sz w:val="24"/>
          <w:szCs w:val="24"/>
          <w:lang w:val="sk-SK"/>
        </w:rPr>
        <w:t>to zariadeni</w:t>
      </w:r>
      <w:r w:rsidRPr="00E91A94" w:rsidR="00B921CE">
        <w:rPr>
          <w:rFonts w:ascii="Times New Roman" w:hAnsi="Times New Roman" w:cs="Times New Roman"/>
          <w:sz w:val="24"/>
          <w:szCs w:val="24"/>
          <w:lang w:val="sk-SK"/>
        </w:rPr>
        <w:t>a</w:t>
      </w:r>
      <w:r w:rsidRPr="00E91A94" w:rsidR="00584ED9">
        <w:rPr>
          <w:rFonts w:ascii="Times New Roman" w:hAnsi="Times New Roman" w:cs="Times New Roman"/>
          <w:sz w:val="24"/>
          <w:szCs w:val="24"/>
          <w:lang w:val="sk-SK"/>
        </w:rPr>
        <w:t xml:space="preserve"> za príslušný kalendárny rok najneskôr ku dňu ukončenia prevádzkovania technického zariadenia obsluhovaného priamo hráčmi</w:t>
      </w:r>
      <w:r w:rsidRPr="00E91A94">
        <w:rPr>
          <w:rFonts w:ascii="Times New Roman" w:hAnsi="Times New Roman" w:cs="Times New Roman"/>
          <w:sz w:val="24"/>
          <w:szCs w:val="24"/>
          <w:lang w:val="sk-SK"/>
        </w:rPr>
        <w:t>.</w:t>
      </w:r>
      <w:r w:rsidRPr="00E91A94" w:rsidR="007E7AFA">
        <w:rPr>
          <w:rFonts w:ascii="Times New Roman" w:hAnsi="Times New Roman" w:cs="Times New Roman"/>
          <w:sz w:val="24"/>
          <w:szCs w:val="24"/>
          <w:lang w:val="sk-SK"/>
        </w:rPr>
        <w:t xml:space="preserve"> Prevádzkovateľ technických zariadení obsluhovaných priamo hráčmi uhrádza do štátneho rozpočtu odvod daňovému úradu s pôsobnosťou pre oblasť hazardných hier, miestne príslušnému podľa sídla prevádzkovateľa</w:t>
      </w:r>
      <w:r w:rsidR="00560314">
        <w:rPr>
          <w:rFonts w:ascii="Times New Roman" w:hAnsi="Times New Roman" w:cs="Times New Roman"/>
          <w:sz w:val="24"/>
          <w:szCs w:val="24"/>
          <w:lang w:val="sk-SK"/>
        </w:rPr>
        <w:t xml:space="preserve"> </w:t>
      </w:r>
      <w:r w:rsidRPr="00E91A94" w:rsidR="00560314">
        <w:rPr>
          <w:rFonts w:ascii="Times New Roman" w:hAnsi="Times New Roman" w:cs="Times New Roman"/>
          <w:sz w:val="24"/>
          <w:szCs w:val="24"/>
          <w:lang w:val="sk-SK"/>
        </w:rPr>
        <w:t>technických zariadení obsluhovaných priamo hráčmi</w:t>
      </w:r>
      <w:r w:rsidRPr="00E91A94" w:rsidR="007E7AFA">
        <w:rPr>
          <w:rFonts w:ascii="Times New Roman" w:hAnsi="Times New Roman" w:cs="Times New Roman"/>
          <w:sz w:val="24"/>
          <w:szCs w:val="24"/>
          <w:lang w:val="sk-SK"/>
        </w:rPr>
        <w:t>.</w:t>
      </w:r>
    </w:p>
    <w:p w:rsidR="003D1F9D" w:rsidRPr="00E91A94" w:rsidP="009B72B3">
      <w:pPr>
        <w:tabs>
          <w:tab w:val="num" w:pos="360"/>
        </w:tabs>
        <w:ind w:left="360"/>
        <w:jc w:val="both"/>
        <w:rPr>
          <w:rFonts w:ascii="Times New Roman" w:hAnsi="Times New Roman" w:cs="Times New Roman"/>
          <w:sz w:val="24"/>
          <w:szCs w:val="24"/>
          <w:lang w:val="sk-SK"/>
        </w:rPr>
      </w:pPr>
    </w:p>
    <w:p w:rsidR="00E565CB" w:rsidRPr="00E91A94" w:rsidP="00E565CB">
      <w:pPr>
        <w:ind w:left="360"/>
        <w:jc w:val="both"/>
        <w:rPr>
          <w:rFonts w:ascii="Times New Roman" w:hAnsi="Times New Roman" w:cs="Times New Roman"/>
          <w:sz w:val="24"/>
          <w:szCs w:val="24"/>
          <w:lang w:val="sk-SK"/>
        </w:rPr>
      </w:pPr>
      <w:r w:rsidRPr="00E91A94" w:rsidR="003D1F9D">
        <w:rPr>
          <w:rFonts w:ascii="Times New Roman" w:hAnsi="Times New Roman" w:cs="Times New Roman"/>
          <w:sz w:val="24"/>
          <w:szCs w:val="24"/>
          <w:lang w:val="sk-SK"/>
        </w:rPr>
        <w:t>(</w:t>
      </w:r>
      <w:r w:rsidR="00843E17">
        <w:rPr>
          <w:rFonts w:ascii="Times New Roman" w:hAnsi="Times New Roman" w:cs="Times New Roman"/>
          <w:sz w:val="24"/>
          <w:szCs w:val="24"/>
          <w:lang w:val="sk-SK"/>
        </w:rPr>
        <w:t>7</w:t>
      </w:r>
      <w:r w:rsidRPr="00E91A94" w:rsidR="003D1F9D">
        <w:rPr>
          <w:rFonts w:ascii="Times New Roman" w:hAnsi="Times New Roman" w:cs="Times New Roman"/>
          <w:sz w:val="24"/>
          <w:szCs w:val="24"/>
          <w:lang w:val="sk-SK"/>
        </w:rPr>
        <w:t>) Prevádzkovateľ technick</w:t>
      </w:r>
      <w:r w:rsidRPr="00E91A94" w:rsidR="00623B30">
        <w:rPr>
          <w:rFonts w:ascii="Times New Roman" w:hAnsi="Times New Roman" w:cs="Times New Roman"/>
          <w:sz w:val="24"/>
          <w:szCs w:val="24"/>
          <w:lang w:val="sk-SK"/>
        </w:rPr>
        <w:t>ých</w:t>
      </w:r>
      <w:r w:rsidRPr="00E91A94" w:rsidR="003D1F9D">
        <w:rPr>
          <w:rFonts w:ascii="Times New Roman" w:hAnsi="Times New Roman" w:cs="Times New Roman"/>
          <w:sz w:val="24"/>
          <w:szCs w:val="24"/>
          <w:lang w:val="sk-SK"/>
        </w:rPr>
        <w:t xml:space="preserve"> zariaden</w:t>
      </w:r>
      <w:r w:rsidRPr="00E91A94" w:rsidR="00623B30">
        <w:rPr>
          <w:rFonts w:ascii="Times New Roman" w:hAnsi="Times New Roman" w:cs="Times New Roman"/>
          <w:sz w:val="24"/>
          <w:szCs w:val="24"/>
          <w:lang w:val="sk-SK"/>
        </w:rPr>
        <w:t>í</w:t>
      </w:r>
      <w:r w:rsidRPr="00E91A94" w:rsidR="00335140">
        <w:rPr>
          <w:rFonts w:ascii="Times New Roman" w:hAnsi="Times New Roman" w:cs="Times New Roman"/>
          <w:sz w:val="24"/>
          <w:szCs w:val="24"/>
          <w:lang w:val="sk-SK"/>
        </w:rPr>
        <w:t xml:space="preserve"> obsluhovan</w:t>
      </w:r>
      <w:r w:rsidRPr="00E91A94" w:rsidR="00623B30">
        <w:rPr>
          <w:rFonts w:ascii="Times New Roman" w:hAnsi="Times New Roman" w:cs="Times New Roman"/>
          <w:sz w:val="24"/>
          <w:szCs w:val="24"/>
          <w:lang w:val="sk-SK"/>
        </w:rPr>
        <w:t>ých</w:t>
      </w:r>
      <w:r w:rsidRPr="00E91A94" w:rsidR="00335140">
        <w:rPr>
          <w:rFonts w:ascii="Times New Roman" w:hAnsi="Times New Roman" w:cs="Times New Roman"/>
          <w:sz w:val="24"/>
          <w:szCs w:val="24"/>
          <w:lang w:val="sk-SK"/>
        </w:rPr>
        <w:t xml:space="preserve"> priamo hráčmi </w:t>
      </w:r>
      <w:r w:rsidRPr="00E91A94" w:rsidR="003D1F9D">
        <w:rPr>
          <w:rFonts w:ascii="Times New Roman" w:hAnsi="Times New Roman" w:cs="Times New Roman"/>
          <w:sz w:val="24"/>
          <w:szCs w:val="24"/>
          <w:lang w:val="sk-SK"/>
        </w:rPr>
        <w:t xml:space="preserve">uhrádza </w:t>
      </w:r>
      <w:r w:rsidRPr="00E91A94" w:rsidR="00335140">
        <w:rPr>
          <w:rFonts w:ascii="Times New Roman" w:hAnsi="Times New Roman" w:cs="Times New Roman"/>
          <w:sz w:val="24"/>
          <w:szCs w:val="24"/>
          <w:lang w:val="sk-SK"/>
        </w:rPr>
        <w:t xml:space="preserve">do rozpočtu obce </w:t>
      </w:r>
      <w:r w:rsidRPr="00E91A94" w:rsidR="003D1F9D">
        <w:rPr>
          <w:rFonts w:ascii="Times New Roman" w:hAnsi="Times New Roman" w:cs="Times New Roman"/>
          <w:sz w:val="24"/>
          <w:szCs w:val="24"/>
          <w:lang w:val="sk-SK"/>
        </w:rPr>
        <w:t xml:space="preserve">odvod za </w:t>
      </w:r>
      <w:r w:rsidRPr="00E91A94" w:rsidR="00623B30">
        <w:rPr>
          <w:rFonts w:ascii="Times New Roman" w:hAnsi="Times New Roman" w:cs="Times New Roman"/>
          <w:sz w:val="24"/>
          <w:szCs w:val="24"/>
          <w:lang w:val="sk-SK"/>
        </w:rPr>
        <w:t xml:space="preserve">jednotlivé </w:t>
      </w:r>
      <w:r w:rsidRPr="00E91A94" w:rsidR="003D1F9D">
        <w:rPr>
          <w:rFonts w:ascii="Times New Roman" w:hAnsi="Times New Roman" w:cs="Times New Roman"/>
          <w:sz w:val="24"/>
          <w:szCs w:val="24"/>
          <w:lang w:val="sk-SK"/>
        </w:rPr>
        <w:t>hracie miest</w:t>
      </w:r>
      <w:r w:rsidRPr="00E91A94" w:rsidR="00623B30">
        <w:rPr>
          <w:rFonts w:ascii="Times New Roman" w:hAnsi="Times New Roman" w:cs="Times New Roman"/>
          <w:sz w:val="24"/>
          <w:szCs w:val="24"/>
          <w:lang w:val="sk-SK"/>
        </w:rPr>
        <w:t>a</w:t>
      </w:r>
      <w:r w:rsidRPr="00E91A94" w:rsidR="003D1F9D">
        <w:rPr>
          <w:rFonts w:ascii="Times New Roman" w:hAnsi="Times New Roman" w:cs="Times New Roman"/>
          <w:sz w:val="24"/>
          <w:szCs w:val="24"/>
          <w:lang w:val="sk-SK"/>
        </w:rPr>
        <w:t xml:space="preserve"> po častiach, a to tak, </w:t>
      </w:r>
      <w:r w:rsidRPr="00E91A94" w:rsidR="00724DA6">
        <w:rPr>
          <w:rFonts w:ascii="Times New Roman" w:hAnsi="Times New Roman" w:cs="Times New Roman"/>
          <w:sz w:val="24"/>
          <w:szCs w:val="24"/>
          <w:lang w:val="sk-SK"/>
        </w:rPr>
        <w:t xml:space="preserve">že polovicu odvodu uhradí najneskôr </w:t>
      </w:r>
      <w:r w:rsidRPr="00E91A94" w:rsidR="00335140">
        <w:rPr>
          <w:rFonts w:ascii="Times New Roman" w:hAnsi="Times New Roman" w:cs="Times New Roman"/>
          <w:sz w:val="24"/>
          <w:szCs w:val="24"/>
          <w:lang w:val="sk-SK"/>
        </w:rPr>
        <w:t xml:space="preserve">do 1. </w:t>
      </w:r>
      <w:r w:rsidRPr="00E91A94" w:rsidR="00F234F2">
        <w:rPr>
          <w:rFonts w:ascii="Times New Roman" w:hAnsi="Times New Roman" w:cs="Times New Roman"/>
          <w:sz w:val="24"/>
          <w:szCs w:val="24"/>
          <w:lang w:val="sk-SK"/>
        </w:rPr>
        <w:t>mája</w:t>
      </w:r>
      <w:r w:rsidRPr="00E91A94" w:rsidR="00335140">
        <w:rPr>
          <w:rFonts w:ascii="Times New Roman" w:hAnsi="Times New Roman" w:cs="Times New Roman"/>
          <w:sz w:val="24"/>
          <w:szCs w:val="24"/>
          <w:lang w:val="sk-SK"/>
        </w:rPr>
        <w:t xml:space="preserve"> kalendárneho roka a</w:t>
      </w:r>
      <w:r w:rsidRPr="00E91A94" w:rsidR="00724DA6">
        <w:rPr>
          <w:rFonts w:ascii="Times New Roman" w:hAnsi="Times New Roman" w:cs="Times New Roman"/>
          <w:sz w:val="24"/>
          <w:szCs w:val="24"/>
          <w:lang w:val="sk-SK"/>
        </w:rPr>
        <w:t xml:space="preserve"> polovicu </w:t>
      </w:r>
      <w:r w:rsidRPr="00E91A94" w:rsidR="00335140">
        <w:rPr>
          <w:rFonts w:ascii="Times New Roman" w:hAnsi="Times New Roman" w:cs="Times New Roman"/>
          <w:sz w:val="24"/>
          <w:szCs w:val="24"/>
          <w:lang w:val="sk-SK"/>
        </w:rPr>
        <w:t xml:space="preserve">odvodu </w:t>
      </w:r>
      <w:r w:rsidRPr="00E91A94" w:rsidR="00724DA6">
        <w:rPr>
          <w:rFonts w:ascii="Times New Roman" w:hAnsi="Times New Roman" w:cs="Times New Roman"/>
          <w:sz w:val="24"/>
          <w:szCs w:val="24"/>
          <w:lang w:val="sk-SK"/>
        </w:rPr>
        <w:t xml:space="preserve">najneskôr do 1. septembra kalendárneho roka. </w:t>
      </w:r>
      <w:r w:rsidRPr="00E91A94" w:rsidR="00AE3A93">
        <w:rPr>
          <w:rFonts w:ascii="Times New Roman" w:hAnsi="Times New Roman" w:cs="Times New Roman"/>
          <w:sz w:val="24"/>
          <w:szCs w:val="24"/>
          <w:lang w:val="sk-SK"/>
        </w:rPr>
        <w:t xml:space="preserve">Prevádzkovateľ technického zariadenia obsluhovaného priamo hráčmi uhrádza odvod alebo jeho časť za príslušné hracie miesto tej obci, na území ktorej je povolené jeho prevádzkovanie k prvému dňu príslušného kalendárneho polroka. </w:t>
      </w:r>
      <w:r w:rsidRPr="00E91A94" w:rsidR="00335140">
        <w:rPr>
          <w:rFonts w:ascii="Times New Roman" w:hAnsi="Times New Roman" w:cs="Times New Roman"/>
          <w:sz w:val="24"/>
          <w:szCs w:val="24"/>
          <w:lang w:val="sk-SK"/>
        </w:rPr>
        <w:t>Ak prevádzkovateľ</w:t>
      </w:r>
      <w:r w:rsidRPr="00E91A94" w:rsidR="00486F0D">
        <w:rPr>
          <w:rFonts w:ascii="Times New Roman" w:hAnsi="Times New Roman" w:cs="Times New Roman"/>
          <w:sz w:val="24"/>
          <w:szCs w:val="24"/>
          <w:lang w:val="sk-SK"/>
        </w:rPr>
        <w:t>ovi</w:t>
      </w:r>
      <w:r w:rsidRPr="00E91A94" w:rsidR="00335140">
        <w:rPr>
          <w:rFonts w:ascii="Times New Roman" w:hAnsi="Times New Roman" w:cs="Times New Roman"/>
          <w:sz w:val="24"/>
          <w:szCs w:val="24"/>
          <w:lang w:val="sk-SK"/>
        </w:rPr>
        <w:t xml:space="preserve"> technického zariadenia obsluhovaného priamo hráčmi </w:t>
      </w:r>
      <w:r w:rsidRPr="00E91A94" w:rsidR="00486F0D">
        <w:rPr>
          <w:rFonts w:ascii="Times New Roman" w:hAnsi="Times New Roman" w:cs="Times New Roman"/>
          <w:sz w:val="24"/>
          <w:szCs w:val="24"/>
          <w:lang w:val="sk-SK"/>
        </w:rPr>
        <w:t xml:space="preserve">bola udelená </w:t>
      </w:r>
      <w:r w:rsidRPr="00E91A94" w:rsidR="00335140">
        <w:rPr>
          <w:rFonts w:ascii="Times New Roman" w:hAnsi="Times New Roman" w:cs="Times New Roman"/>
          <w:sz w:val="24"/>
          <w:szCs w:val="24"/>
          <w:lang w:val="sk-SK"/>
        </w:rPr>
        <w:t>licenci</w:t>
      </w:r>
      <w:r w:rsidRPr="00E91A94" w:rsidR="00486F0D">
        <w:rPr>
          <w:rFonts w:ascii="Times New Roman" w:hAnsi="Times New Roman" w:cs="Times New Roman"/>
          <w:sz w:val="24"/>
          <w:szCs w:val="24"/>
          <w:lang w:val="sk-SK"/>
        </w:rPr>
        <w:t>a</w:t>
      </w:r>
      <w:r w:rsidRPr="00E91A94" w:rsidR="00335140">
        <w:rPr>
          <w:rFonts w:ascii="Times New Roman" w:hAnsi="Times New Roman" w:cs="Times New Roman"/>
          <w:sz w:val="24"/>
          <w:szCs w:val="24"/>
          <w:lang w:val="sk-SK"/>
        </w:rPr>
        <w:t xml:space="preserve"> </w:t>
      </w:r>
      <w:r w:rsidR="008C2CEF">
        <w:rPr>
          <w:rFonts w:ascii="Times New Roman" w:hAnsi="Times New Roman" w:cs="Times New Roman"/>
          <w:sz w:val="24"/>
          <w:szCs w:val="24"/>
          <w:lang w:val="sk-SK"/>
        </w:rPr>
        <w:t xml:space="preserve">vrátane jej zmien </w:t>
      </w:r>
      <w:r w:rsidRPr="00E91A94" w:rsidR="00335140">
        <w:rPr>
          <w:rFonts w:ascii="Times New Roman" w:hAnsi="Times New Roman" w:cs="Times New Roman"/>
          <w:sz w:val="24"/>
          <w:szCs w:val="24"/>
          <w:lang w:val="sk-SK"/>
        </w:rPr>
        <w:t xml:space="preserve">počas roka po splatnosti odvodu alebo jeho časti, je povinný uhradiť odvod alebo jeho pomernú časť za </w:t>
      </w:r>
      <w:r w:rsidRPr="00E91A94" w:rsidR="00623B30">
        <w:rPr>
          <w:rFonts w:ascii="Times New Roman" w:hAnsi="Times New Roman" w:cs="Times New Roman"/>
          <w:sz w:val="24"/>
          <w:szCs w:val="24"/>
          <w:lang w:val="sk-SK"/>
        </w:rPr>
        <w:t xml:space="preserve">jednotlivé </w:t>
      </w:r>
      <w:r w:rsidRPr="00E91A94" w:rsidR="00335140">
        <w:rPr>
          <w:rFonts w:ascii="Times New Roman" w:hAnsi="Times New Roman" w:cs="Times New Roman"/>
          <w:sz w:val="24"/>
          <w:szCs w:val="24"/>
          <w:lang w:val="sk-SK"/>
        </w:rPr>
        <w:t>hracie miest</w:t>
      </w:r>
      <w:r w:rsidRPr="00E91A94" w:rsidR="00623B30">
        <w:rPr>
          <w:rFonts w:ascii="Times New Roman" w:hAnsi="Times New Roman" w:cs="Times New Roman"/>
          <w:sz w:val="24"/>
          <w:szCs w:val="24"/>
          <w:lang w:val="sk-SK"/>
        </w:rPr>
        <w:t xml:space="preserve">a tohto zariadenia </w:t>
      </w:r>
      <w:r w:rsidRPr="00E91A94" w:rsidR="00335140">
        <w:rPr>
          <w:rFonts w:ascii="Times New Roman" w:hAnsi="Times New Roman" w:cs="Times New Roman"/>
          <w:sz w:val="24"/>
          <w:szCs w:val="24"/>
          <w:lang w:val="sk-SK"/>
        </w:rPr>
        <w:t>do 15 dní od udelenia licencie, pričom je povinný v ustanovenom termíne, najneskôr však do konca kalendárneho roka uhradiť zostávajúcu časť odvodu; pomernú časť odvodu uhradí tej obci, v ktorej je hracie miesto prvýkrát umiestnené</w:t>
      </w:r>
      <w:r w:rsidRPr="00E91A94">
        <w:rPr>
          <w:rFonts w:ascii="Times New Roman" w:hAnsi="Times New Roman" w:cs="Times New Roman"/>
          <w:sz w:val="24"/>
          <w:szCs w:val="24"/>
          <w:lang w:val="sk-SK"/>
        </w:rPr>
        <w:t xml:space="preserve"> v priebehu príslušného kalendárneho polroka. </w:t>
      </w:r>
    </w:p>
    <w:p w:rsidR="003D1F9D" w:rsidRPr="00E91A94" w:rsidP="00E565CB">
      <w:pPr>
        <w:ind w:left="360"/>
        <w:jc w:val="both"/>
        <w:rPr>
          <w:rFonts w:ascii="Times New Roman" w:hAnsi="Times New Roman" w:cs="Times New Roman"/>
          <w:sz w:val="24"/>
          <w:szCs w:val="24"/>
          <w:lang w:val="sk-SK"/>
        </w:rPr>
      </w:pPr>
      <w:r w:rsidRPr="00E91A94" w:rsidR="00335140">
        <w:rPr>
          <w:rFonts w:ascii="Times New Roman" w:hAnsi="Times New Roman" w:cs="Times New Roman"/>
          <w:sz w:val="24"/>
          <w:szCs w:val="24"/>
          <w:lang w:val="sk-SK"/>
        </w:rPr>
        <w:t xml:space="preserve"> </w:t>
      </w:r>
    </w:p>
    <w:p w:rsidR="007E7AFA" w:rsidRPr="00E91A94" w:rsidP="007E7AFA">
      <w:pPr>
        <w:ind w:left="360"/>
        <w:jc w:val="both"/>
        <w:rPr>
          <w:rFonts w:ascii="Times New Roman" w:hAnsi="Times New Roman" w:cs="Times New Roman"/>
          <w:sz w:val="24"/>
          <w:szCs w:val="24"/>
          <w:lang w:val="sk-SK"/>
        </w:rPr>
      </w:pPr>
      <w:r w:rsidRPr="00E91A94" w:rsidR="003D1F9D">
        <w:rPr>
          <w:rFonts w:ascii="Times New Roman" w:hAnsi="Times New Roman" w:cs="Times New Roman"/>
          <w:sz w:val="24"/>
          <w:szCs w:val="24"/>
          <w:lang w:val="sk-SK"/>
        </w:rPr>
        <w:t>(</w:t>
      </w:r>
      <w:r w:rsidR="00843E17">
        <w:rPr>
          <w:rFonts w:ascii="Times New Roman" w:hAnsi="Times New Roman" w:cs="Times New Roman"/>
          <w:sz w:val="24"/>
          <w:szCs w:val="24"/>
          <w:lang w:val="sk-SK"/>
        </w:rPr>
        <w:t>8</w:t>
      </w:r>
      <w:r w:rsidRPr="00E91A94" w:rsidR="003D1F9D">
        <w:rPr>
          <w:rFonts w:ascii="Times New Roman" w:hAnsi="Times New Roman" w:cs="Times New Roman"/>
          <w:sz w:val="24"/>
          <w:szCs w:val="24"/>
          <w:lang w:val="sk-SK"/>
        </w:rPr>
        <w:t xml:space="preserve">) </w:t>
      </w:r>
      <w:r w:rsidRPr="00E91A94" w:rsidR="003D6401">
        <w:rPr>
          <w:rFonts w:ascii="Times New Roman" w:hAnsi="Times New Roman" w:cs="Times New Roman"/>
          <w:sz w:val="24"/>
          <w:szCs w:val="24"/>
          <w:lang w:val="sk-SK"/>
        </w:rPr>
        <w:t xml:space="preserve">Prevádzkovateľ videohier uhrádza do štátneho rozpočtu odvod za </w:t>
      </w:r>
      <w:r w:rsidRPr="00E91A94" w:rsidR="008545A8">
        <w:rPr>
          <w:rFonts w:ascii="Times New Roman" w:hAnsi="Times New Roman" w:cs="Times New Roman"/>
          <w:sz w:val="24"/>
          <w:szCs w:val="24"/>
          <w:lang w:val="sk-SK"/>
        </w:rPr>
        <w:t xml:space="preserve">jednotlivé </w:t>
      </w:r>
      <w:r w:rsidRPr="00E91A94" w:rsidR="003D6401">
        <w:rPr>
          <w:rFonts w:ascii="Times New Roman" w:hAnsi="Times New Roman" w:cs="Times New Roman"/>
          <w:sz w:val="24"/>
          <w:szCs w:val="24"/>
          <w:lang w:val="sk-SK"/>
        </w:rPr>
        <w:t>terminál</w:t>
      </w:r>
      <w:r w:rsidRPr="00E91A94" w:rsidR="008545A8">
        <w:rPr>
          <w:rFonts w:ascii="Times New Roman" w:hAnsi="Times New Roman" w:cs="Times New Roman"/>
          <w:sz w:val="24"/>
          <w:szCs w:val="24"/>
          <w:lang w:val="sk-SK"/>
        </w:rPr>
        <w:t xml:space="preserve">y </w:t>
      </w:r>
      <w:r w:rsidRPr="00E91A94" w:rsidR="003D6401">
        <w:rPr>
          <w:rFonts w:ascii="Times New Roman" w:hAnsi="Times New Roman" w:cs="Times New Roman"/>
          <w:sz w:val="24"/>
          <w:szCs w:val="24"/>
          <w:lang w:val="sk-SK"/>
        </w:rPr>
        <w:t xml:space="preserve">po častiach, a to tak, že polovicu odvodu uhradí najneskôr do 1. </w:t>
      </w:r>
      <w:r w:rsidRPr="00E91A94" w:rsidR="00F234F2">
        <w:rPr>
          <w:rFonts w:ascii="Times New Roman" w:hAnsi="Times New Roman" w:cs="Times New Roman"/>
          <w:sz w:val="24"/>
          <w:szCs w:val="24"/>
          <w:lang w:val="sk-SK"/>
        </w:rPr>
        <w:t>mája</w:t>
      </w:r>
      <w:r w:rsidRPr="00E91A94" w:rsidR="003D6401">
        <w:rPr>
          <w:rFonts w:ascii="Times New Roman" w:hAnsi="Times New Roman" w:cs="Times New Roman"/>
          <w:sz w:val="24"/>
          <w:szCs w:val="24"/>
          <w:lang w:val="sk-SK"/>
        </w:rPr>
        <w:t xml:space="preserve"> kalendárneho roka a polovicu odvodu </w:t>
      </w:r>
      <w:r w:rsidRPr="00E91A94" w:rsidR="00F57F28">
        <w:rPr>
          <w:rFonts w:ascii="Times New Roman" w:hAnsi="Times New Roman" w:cs="Times New Roman"/>
          <w:sz w:val="24"/>
          <w:szCs w:val="24"/>
          <w:lang w:val="sk-SK"/>
        </w:rPr>
        <w:t xml:space="preserve">najneskôr </w:t>
      </w:r>
      <w:r w:rsidRPr="00E91A94" w:rsidR="003D6401">
        <w:rPr>
          <w:rFonts w:ascii="Times New Roman" w:hAnsi="Times New Roman" w:cs="Times New Roman"/>
          <w:sz w:val="24"/>
          <w:szCs w:val="24"/>
          <w:lang w:val="sk-SK"/>
        </w:rPr>
        <w:t>do 1. septembra kalendárneho roka. Ak prevádzkovateľ</w:t>
      </w:r>
      <w:r w:rsidRPr="00E91A94" w:rsidR="00E12961">
        <w:rPr>
          <w:rFonts w:ascii="Times New Roman" w:hAnsi="Times New Roman" w:cs="Times New Roman"/>
          <w:sz w:val="24"/>
          <w:szCs w:val="24"/>
          <w:lang w:val="sk-SK"/>
        </w:rPr>
        <w:t>ovi</w:t>
      </w:r>
      <w:r w:rsidRPr="00E91A94" w:rsidR="003D6401">
        <w:rPr>
          <w:rFonts w:ascii="Times New Roman" w:hAnsi="Times New Roman" w:cs="Times New Roman"/>
          <w:sz w:val="24"/>
          <w:szCs w:val="24"/>
          <w:lang w:val="sk-SK"/>
        </w:rPr>
        <w:t xml:space="preserve"> videohr</w:t>
      </w:r>
      <w:r w:rsidRPr="00E91A94" w:rsidR="009A5CEB">
        <w:rPr>
          <w:rFonts w:ascii="Times New Roman" w:hAnsi="Times New Roman" w:cs="Times New Roman"/>
          <w:sz w:val="24"/>
          <w:szCs w:val="24"/>
          <w:lang w:val="sk-SK"/>
        </w:rPr>
        <w:t>y</w:t>
      </w:r>
      <w:r w:rsidRPr="00E91A94" w:rsidR="003D6401">
        <w:rPr>
          <w:rFonts w:ascii="Times New Roman" w:hAnsi="Times New Roman" w:cs="Times New Roman"/>
          <w:sz w:val="24"/>
          <w:szCs w:val="24"/>
          <w:lang w:val="sk-SK"/>
        </w:rPr>
        <w:t xml:space="preserve"> </w:t>
      </w:r>
      <w:r w:rsidRPr="00E91A94" w:rsidR="00E12961">
        <w:rPr>
          <w:rFonts w:ascii="Times New Roman" w:hAnsi="Times New Roman" w:cs="Times New Roman"/>
          <w:sz w:val="24"/>
          <w:szCs w:val="24"/>
          <w:lang w:val="sk-SK"/>
        </w:rPr>
        <w:t>bola udelená licencia</w:t>
      </w:r>
      <w:r w:rsidRPr="00E91A94" w:rsidR="003D6401">
        <w:rPr>
          <w:rFonts w:ascii="Times New Roman" w:hAnsi="Times New Roman" w:cs="Times New Roman"/>
          <w:sz w:val="24"/>
          <w:szCs w:val="24"/>
          <w:lang w:val="sk-SK"/>
        </w:rPr>
        <w:t xml:space="preserve"> </w:t>
      </w:r>
      <w:r w:rsidRPr="00E91A94" w:rsidR="00BE2523">
        <w:rPr>
          <w:rFonts w:ascii="Times New Roman" w:hAnsi="Times New Roman" w:cs="Times New Roman"/>
          <w:sz w:val="24"/>
          <w:szCs w:val="24"/>
          <w:lang w:val="sk-SK"/>
        </w:rPr>
        <w:t xml:space="preserve">vrátane jej zmien </w:t>
      </w:r>
      <w:r w:rsidRPr="00E91A94" w:rsidR="003D6401">
        <w:rPr>
          <w:rFonts w:ascii="Times New Roman" w:hAnsi="Times New Roman" w:cs="Times New Roman"/>
          <w:sz w:val="24"/>
          <w:szCs w:val="24"/>
          <w:lang w:val="sk-SK"/>
        </w:rPr>
        <w:t xml:space="preserve">počas roka po splatnosti odvodu alebo jeho časti, je povinný uhradiť odvod alebo jeho pomernú časť za </w:t>
      </w:r>
      <w:r w:rsidRPr="00E91A94" w:rsidR="008545A8">
        <w:rPr>
          <w:rFonts w:ascii="Times New Roman" w:hAnsi="Times New Roman" w:cs="Times New Roman"/>
          <w:sz w:val="24"/>
          <w:szCs w:val="24"/>
          <w:lang w:val="sk-SK"/>
        </w:rPr>
        <w:t xml:space="preserve">jednotlivé </w:t>
      </w:r>
      <w:r w:rsidRPr="00E91A94" w:rsidR="003D6401">
        <w:rPr>
          <w:rFonts w:ascii="Times New Roman" w:hAnsi="Times New Roman" w:cs="Times New Roman"/>
          <w:sz w:val="24"/>
          <w:szCs w:val="24"/>
          <w:lang w:val="sk-SK"/>
        </w:rPr>
        <w:t>terminál</w:t>
      </w:r>
      <w:r w:rsidRPr="00E91A94" w:rsidR="008545A8">
        <w:rPr>
          <w:rFonts w:ascii="Times New Roman" w:hAnsi="Times New Roman" w:cs="Times New Roman"/>
          <w:sz w:val="24"/>
          <w:szCs w:val="24"/>
          <w:lang w:val="sk-SK"/>
        </w:rPr>
        <w:t>y</w:t>
      </w:r>
      <w:r w:rsidRPr="00E91A94" w:rsidR="003D6401">
        <w:rPr>
          <w:rFonts w:ascii="Times New Roman" w:hAnsi="Times New Roman" w:cs="Times New Roman"/>
          <w:sz w:val="24"/>
          <w:szCs w:val="24"/>
          <w:lang w:val="sk-SK"/>
        </w:rPr>
        <w:t xml:space="preserve"> </w:t>
      </w:r>
      <w:r w:rsidRPr="00E91A94" w:rsidR="009A5CEB">
        <w:rPr>
          <w:rFonts w:ascii="Times New Roman" w:hAnsi="Times New Roman" w:cs="Times New Roman"/>
          <w:sz w:val="24"/>
          <w:szCs w:val="24"/>
          <w:lang w:val="sk-SK"/>
        </w:rPr>
        <w:t xml:space="preserve">tejto videohry </w:t>
      </w:r>
      <w:r w:rsidRPr="00E91A94" w:rsidR="003D6401">
        <w:rPr>
          <w:rFonts w:ascii="Times New Roman" w:hAnsi="Times New Roman" w:cs="Times New Roman"/>
          <w:sz w:val="24"/>
          <w:szCs w:val="24"/>
          <w:lang w:val="sk-SK"/>
        </w:rPr>
        <w:t>do 15 dní od udelenia licencie, pričom je povinný v ustanovenom termíne, najneskôr však do konca kalendárneho roka uhradiť zostávajúcu časť odvodu. Ak prevádzkovateľ videohr</w:t>
      </w:r>
      <w:r w:rsidRPr="00E91A94" w:rsidR="009A5CEB">
        <w:rPr>
          <w:rFonts w:ascii="Times New Roman" w:hAnsi="Times New Roman" w:cs="Times New Roman"/>
          <w:sz w:val="24"/>
          <w:szCs w:val="24"/>
          <w:lang w:val="sk-SK"/>
        </w:rPr>
        <w:t>y</w:t>
      </w:r>
      <w:r w:rsidRPr="00E91A94" w:rsidR="003D6401">
        <w:rPr>
          <w:rFonts w:ascii="Times New Roman" w:hAnsi="Times New Roman" w:cs="Times New Roman"/>
          <w:sz w:val="24"/>
          <w:szCs w:val="24"/>
          <w:lang w:val="sk-SK"/>
        </w:rPr>
        <w:t xml:space="preserve"> v priebehu roka ukončí </w:t>
      </w:r>
      <w:r w:rsidRPr="00E91A94" w:rsidR="009A5CEB">
        <w:rPr>
          <w:rFonts w:ascii="Times New Roman" w:hAnsi="Times New Roman" w:cs="Times New Roman"/>
          <w:sz w:val="24"/>
          <w:szCs w:val="24"/>
          <w:lang w:val="sk-SK"/>
        </w:rPr>
        <w:t>jej</w:t>
      </w:r>
      <w:r w:rsidRPr="00E91A94" w:rsidR="003D6401">
        <w:rPr>
          <w:rFonts w:ascii="Times New Roman" w:hAnsi="Times New Roman" w:cs="Times New Roman"/>
          <w:sz w:val="24"/>
          <w:szCs w:val="24"/>
          <w:lang w:val="sk-SK"/>
        </w:rPr>
        <w:t xml:space="preserve"> prevádzkovanie, je povinný uhradiť celý odvod za </w:t>
      </w:r>
      <w:r w:rsidRPr="00E91A94" w:rsidR="009A5CEB">
        <w:rPr>
          <w:rFonts w:ascii="Times New Roman" w:hAnsi="Times New Roman" w:cs="Times New Roman"/>
          <w:sz w:val="24"/>
          <w:szCs w:val="24"/>
          <w:lang w:val="sk-SK"/>
        </w:rPr>
        <w:t xml:space="preserve">jednotlivé </w:t>
      </w:r>
      <w:r w:rsidRPr="00E91A94" w:rsidR="003D6401">
        <w:rPr>
          <w:rFonts w:ascii="Times New Roman" w:hAnsi="Times New Roman" w:cs="Times New Roman"/>
          <w:sz w:val="24"/>
          <w:szCs w:val="24"/>
          <w:lang w:val="sk-SK"/>
        </w:rPr>
        <w:t>terminál</w:t>
      </w:r>
      <w:r w:rsidRPr="00E91A94" w:rsidR="009A5CEB">
        <w:rPr>
          <w:rFonts w:ascii="Times New Roman" w:hAnsi="Times New Roman" w:cs="Times New Roman"/>
          <w:sz w:val="24"/>
          <w:szCs w:val="24"/>
          <w:lang w:val="sk-SK"/>
        </w:rPr>
        <w:t xml:space="preserve">y tejto videohry </w:t>
      </w:r>
      <w:r w:rsidRPr="00E91A94" w:rsidR="003D6401">
        <w:rPr>
          <w:rFonts w:ascii="Times New Roman" w:hAnsi="Times New Roman" w:cs="Times New Roman"/>
          <w:sz w:val="24"/>
          <w:szCs w:val="24"/>
          <w:lang w:val="sk-SK"/>
        </w:rPr>
        <w:t xml:space="preserve"> za príslušný kalendárny rok najneskôr ku dňu ukončenia prevádzkovania videohr</w:t>
      </w:r>
      <w:r w:rsidRPr="00E91A94" w:rsidR="009A5CEB">
        <w:rPr>
          <w:rFonts w:ascii="Times New Roman" w:hAnsi="Times New Roman" w:cs="Times New Roman"/>
          <w:sz w:val="24"/>
          <w:szCs w:val="24"/>
          <w:lang w:val="sk-SK"/>
        </w:rPr>
        <w:t>y</w:t>
      </w:r>
      <w:r w:rsidRPr="00E91A94" w:rsidR="003D6401">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Prevádzkovateľ videohier uhrádza do štátneho rozpočtu odvod daňovému úradu s pôsobnosťou pre oblasť hazardných hier, miestne príslušnému podľa sídla prevádzkovateľa</w:t>
      </w:r>
      <w:r w:rsidR="00560314">
        <w:rPr>
          <w:rFonts w:ascii="Times New Roman" w:hAnsi="Times New Roman" w:cs="Times New Roman"/>
          <w:sz w:val="24"/>
          <w:szCs w:val="24"/>
          <w:lang w:val="sk-SK"/>
        </w:rPr>
        <w:t xml:space="preserve"> videohier</w:t>
      </w:r>
      <w:r w:rsidRPr="00E91A94">
        <w:rPr>
          <w:rFonts w:ascii="Times New Roman" w:hAnsi="Times New Roman" w:cs="Times New Roman"/>
          <w:sz w:val="24"/>
          <w:szCs w:val="24"/>
          <w:lang w:val="sk-SK"/>
        </w:rPr>
        <w:t>.</w:t>
      </w:r>
    </w:p>
    <w:p w:rsidR="009B72B3" w:rsidRPr="00E91A94" w:rsidP="007E7AFA">
      <w:pPr>
        <w:jc w:val="both"/>
        <w:rPr>
          <w:rFonts w:ascii="Times New Roman" w:hAnsi="Times New Roman" w:cs="Times New Roman"/>
          <w:sz w:val="24"/>
          <w:szCs w:val="24"/>
          <w:lang w:val="sk-SK"/>
        </w:rPr>
      </w:pPr>
    </w:p>
    <w:p w:rsidR="00D97A69" w:rsidP="00F71813">
      <w:pPr>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w:t>
      </w:r>
      <w:r w:rsidR="00843E17">
        <w:rPr>
          <w:rFonts w:ascii="Times New Roman" w:hAnsi="Times New Roman" w:cs="Times New Roman"/>
          <w:sz w:val="24"/>
          <w:szCs w:val="24"/>
          <w:lang w:val="sk-SK"/>
        </w:rPr>
        <w:t>9</w:t>
      </w:r>
      <w:r w:rsidRPr="00E91A94" w:rsidR="009B72B3">
        <w:rPr>
          <w:rFonts w:ascii="Times New Roman" w:hAnsi="Times New Roman" w:cs="Times New Roman"/>
          <w:sz w:val="24"/>
          <w:szCs w:val="24"/>
          <w:lang w:val="sk-SK"/>
        </w:rPr>
        <w:t xml:space="preserve">) Prevádzkovateľ videohier uhrádza do rozpočtu obce </w:t>
      </w:r>
      <w:r w:rsidRPr="00E91A94">
        <w:rPr>
          <w:rFonts w:ascii="Times New Roman" w:hAnsi="Times New Roman" w:cs="Times New Roman"/>
          <w:sz w:val="24"/>
          <w:szCs w:val="24"/>
          <w:lang w:val="sk-SK"/>
        </w:rPr>
        <w:t xml:space="preserve">odvod za jednotlivé terminály </w:t>
      </w:r>
      <w:r w:rsidRPr="00E91A94" w:rsidR="009B72B3">
        <w:rPr>
          <w:rFonts w:ascii="Times New Roman" w:hAnsi="Times New Roman" w:cs="Times New Roman"/>
          <w:sz w:val="24"/>
          <w:szCs w:val="24"/>
          <w:lang w:val="sk-SK"/>
        </w:rPr>
        <w:t xml:space="preserve">po častiach, a to tak, že </w:t>
      </w:r>
      <w:r w:rsidRPr="00E91A94">
        <w:rPr>
          <w:rFonts w:ascii="Times New Roman" w:hAnsi="Times New Roman" w:cs="Times New Roman"/>
          <w:sz w:val="24"/>
          <w:szCs w:val="24"/>
          <w:lang w:val="sk-SK"/>
        </w:rPr>
        <w:t>polovicu</w:t>
      </w:r>
      <w:r w:rsidRPr="00E91A94" w:rsidR="009B72B3">
        <w:rPr>
          <w:rFonts w:ascii="Times New Roman" w:hAnsi="Times New Roman" w:cs="Times New Roman"/>
          <w:sz w:val="24"/>
          <w:szCs w:val="24"/>
          <w:lang w:val="sk-SK"/>
        </w:rPr>
        <w:t xml:space="preserve"> odvodu uhradí najneskôr do 1. </w:t>
      </w:r>
      <w:r w:rsidRPr="00E91A94" w:rsidR="00F234F2">
        <w:rPr>
          <w:rFonts w:ascii="Times New Roman" w:hAnsi="Times New Roman" w:cs="Times New Roman"/>
          <w:sz w:val="24"/>
          <w:szCs w:val="24"/>
          <w:lang w:val="sk-SK"/>
        </w:rPr>
        <w:t>mája</w:t>
      </w:r>
      <w:r w:rsidRPr="00E91A94" w:rsidR="009B72B3">
        <w:rPr>
          <w:rFonts w:ascii="Times New Roman" w:hAnsi="Times New Roman" w:cs="Times New Roman"/>
          <w:sz w:val="24"/>
          <w:szCs w:val="24"/>
          <w:lang w:val="sk-SK"/>
        </w:rPr>
        <w:t xml:space="preserve"> kalendárneho roka</w:t>
      </w:r>
      <w:r w:rsidRPr="00E91A94">
        <w:rPr>
          <w:rFonts w:ascii="Times New Roman" w:hAnsi="Times New Roman" w:cs="Times New Roman"/>
          <w:sz w:val="24"/>
          <w:szCs w:val="24"/>
          <w:lang w:val="sk-SK"/>
        </w:rPr>
        <w:t xml:space="preserve"> a polovicu odvodu </w:t>
      </w:r>
      <w:r w:rsidRPr="00E91A94" w:rsidR="009B72B3">
        <w:rPr>
          <w:rFonts w:ascii="Times New Roman" w:hAnsi="Times New Roman" w:cs="Times New Roman"/>
          <w:sz w:val="24"/>
          <w:szCs w:val="24"/>
          <w:lang w:val="sk-SK"/>
        </w:rPr>
        <w:t xml:space="preserve">najneskôr do 1. </w:t>
      </w:r>
      <w:r w:rsidRPr="00E91A94">
        <w:rPr>
          <w:rFonts w:ascii="Times New Roman" w:hAnsi="Times New Roman" w:cs="Times New Roman"/>
          <w:sz w:val="24"/>
          <w:szCs w:val="24"/>
          <w:lang w:val="sk-SK"/>
        </w:rPr>
        <w:t>septembra</w:t>
      </w:r>
      <w:r w:rsidRPr="00E91A94" w:rsidR="009B72B3">
        <w:rPr>
          <w:rFonts w:ascii="Times New Roman" w:hAnsi="Times New Roman" w:cs="Times New Roman"/>
          <w:sz w:val="24"/>
          <w:szCs w:val="24"/>
          <w:lang w:val="sk-SK"/>
        </w:rPr>
        <w:t xml:space="preserve">  kalendárneho roka</w:t>
      </w:r>
      <w:r w:rsidRPr="00E91A94">
        <w:rPr>
          <w:rFonts w:ascii="Times New Roman" w:hAnsi="Times New Roman" w:cs="Times New Roman"/>
          <w:sz w:val="24"/>
          <w:szCs w:val="24"/>
          <w:lang w:val="sk-SK"/>
        </w:rPr>
        <w:t xml:space="preserve">. </w:t>
      </w:r>
      <w:r w:rsidRPr="00E91A94" w:rsidR="00F71813">
        <w:rPr>
          <w:rFonts w:ascii="Times New Roman" w:hAnsi="Times New Roman" w:cs="Times New Roman"/>
          <w:sz w:val="24"/>
          <w:szCs w:val="24"/>
          <w:lang w:val="sk-SK"/>
        </w:rPr>
        <w:t xml:space="preserve">Prevádzkovateľ videohry uhrádza odvod alebo jeho časť za príslušný terminál tej obci, na území ktorej je povolené jeho prevádzkovanie k prvému dňu príslušného kalendárneho polroka. </w:t>
      </w:r>
      <w:r w:rsidRPr="00E91A94">
        <w:rPr>
          <w:rFonts w:ascii="Times New Roman" w:hAnsi="Times New Roman" w:cs="Times New Roman"/>
          <w:sz w:val="24"/>
          <w:szCs w:val="24"/>
          <w:lang w:val="sk-SK"/>
        </w:rPr>
        <w:t>Ak prevádzkovateľ</w:t>
      </w:r>
      <w:r w:rsidRPr="00E91A94" w:rsidR="00E12961">
        <w:rPr>
          <w:rFonts w:ascii="Times New Roman" w:hAnsi="Times New Roman" w:cs="Times New Roman"/>
          <w:sz w:val="24"/>
          <w:szCs w:val="24"/>
          <w:lang w:val="sk-SK"/>
        </w:rPr>
        <w:t>ovi</w:t>
      </w:r>
      <w:r w:rsidRPr="00E91A94">
        <w:rPr>
          <w:rFonts w:ascii="Times New Roman" w:hAnsi="Times New Roman" w:cs="Times New Roman"/>
          <w:sz w:val="24"/>
          <w:szCs w:val="24"/>
          <w:lang w:val="sk-SK"/>
        </w:rPr>
        <w:t xml:space="preserve"> </w:t>
      </w:r>
      <w:r w:rsidRPr="00E91A94" w:rsidR="00C07DE4">
        <w:rPr>
          <w:rFonts w:ascii="Times New Roman" w:hAnsi="Times New Roman" w:cs="Times New Roman"/>
          <w:sz w:val="24"/>
          <w:szCs w:val="24"/>
          <w:lang w:val="sk-SK"/>
        </w:rPr>
        <w:t>videohry</w:t>
      </w:r>
      <w:r w:rsidRPr="00E91A94">
        <w:rPr>
          <w:rFonts w:ascii="Times New Roman" w:hAnsi="Times New Roman" w:cs="Times New Roman"/>
          <w:sz w:val="24"/>
          <w:szCs w:val="24"/>
          <w:lang w:val="sk-SK"/>
        </w:rPr>
        <w:t xml:space="preserve"> </w:t>
      </w:r>
      <w:r w:rsidRPr="00E91A94" w:rsidR="00E12961">
        <w:rPr>
          <w:rFonts w:ascii="Times New Roman" w:hAnsi="Times New Roman" w:cs="Times New Roman"/>
          <w:sz w:val="24"/>
          <w:szCs w:val="24"/>
          <w:lang w:val="sk-SK"/>
        </w:rPr>
        <w:t>bola udelená licencia</w:t>
      </w:r>
      <w:r w:rsidRPr="00E91A94">
        <w:rPr>
          <w:rFonts w:ascii="Times New Roman" w:hAnsi="Times New Roman" w:cs="Times New Roman"/>
          <w:sz w:val="24"/>
          <w:szCs w:val="24"/>
          <w:lang w:val="sk-SK"/>
        </w:rPr>
        <w:t xml:space="preserve"> </w:t>
      </w:r>
      <w:r w:rsidR="00EC6D12">
        <w:rPr>
          <w:rFonts w:ascii="Times New Roman" w:hAnsi="Times New Roman" w:cs="Times New Roman"/>
          <w:sz w:val="24"/>
          <w:szCs w:val="24"/>
          <w:lang w:val="sk-SK"/>
        </w:rPr>
        <w:t xml:space="preserve">vrátane jej zmien </w:t>
      </w:r>
      <w:r w:rsidRPr="00E91A94">
        <w:rPr>
          <w:rFonts w:ascii="Times New Roman" w:hAnsi="Times New Roman" w:cs="Times New Roman"/>
          <w:sz w:val="24"/>
          <w:szCs w:val="24"/>
          <w:lang w:val="sk-SK"/>
        </w:rPr>
        <w:t xml:space="preserve">počas roka po splatnosti odvodu alebo jeho časti, je povinný uhradiť odvod alebo jeho pomernú časť za jednotlivé </w:t>
      </w:r>
      <w:r w:rsidRPr="00E91A94" w:rsidR="00C07DE4">
        <w:rPr>
          <w:rFonts w:ascii="Times New Roman" w:hAnsi="Times New Roman" w:cs="Times New Roman"/>
          <w:sz w:val="24"/>
          <w:szCs w:val="24"/>
          <w:lang w:val="sk-SK"/>
        </w:rPr>
        <w:t>terminály tejto videohry</w:t>
      </w:r>
      <w:r w:rsidRPr="00E91A94">
        <w:rPr>
          <w:rFonts w:ascii="Times New Roman" w:hAnsi="Times New Roman" w:cs="Times New Roman"/>
          <w:sz w:val="24"/>
          <w:szCs w:val="24"/>
          <w:lang w:val="sk-SK"/>
        </w:rPr>
        <w:t xml:space="preserve"> do 15 dní od udelenia licencie, pričom je povinný v ustanovenom termíne, najneskôr však do konca kalendárneho roka uhradiť zostávajúcu časť odvodu; pomernú časť odvodu uhradí tej obci, v ktorej je </w:t>
      </w:r>
      <w:r w:rsidRPr="00E91A94" w:rsidR="00C07DE4">
        <w:rPr>
          <w:rFonts w:ascii="Times New Roman" w:hAnsi="Times New Roman" w:cs="Times New Roman"/>
          <w:sz w:val="24"/>
          <w:szCs w:val="24"/>
          <w:lang w:val="sk-SK"/>
        </w:rPr>
        <w:t>terminál</w:t>
      </w:r>
      <w:r w:rsidRPr="00E91A94">
        <w:rPr>
          <w:rFonts w:ascii="Times New Roman" w:hAnsi="Times New Roman" w:cs="Times New Roman"/>
          <w:sz w:val="24"/>
          <w:szCs w:val="24"/>
          <w:lang w:val="sk-SK"/>
        </w:rPr>
        <w:t xml:space="preserve"> prvýkrát umiestnen</w:t>
      </w:r>
      <w:r w:rsidRPr="00E91A94" w:rsidR="00C07DE4">
        <w:rPr>
          <w:rFonts w:ascii="Times New Roman" w:hAnsi="Times New Roman" w:cs="Times New Roman"/>
          <w:sz w:val="24"/>
          <w:szCs w:val="24"/>
          <w:lang w:val="sk-SK"/>
        </w:rPr>
        <w:t>ý</w:t>
      </w:r>
      <w:r w:rsidRPr="00E91A94" w:rsidR="00E565CB">
        <w:rPr>
          <w:rFonts w:ascii="Times New Roman" w:hAnsi="Times New Roman" w:cs="Times New Roman"/>
          <w:sz w:val="24"/>
          <w:szCs w:val="24"/>
          <w:lang w:val="sk-SK"/>
        </w:rPr>
        <w:t xml:space="preserve"> v priebehu príslušného kalendárneho polroka</w:t>
      </w:r>
      <w:r w:rsidRPr="00E91A94">
        <w:rPr>
          <w:rFonts w:ascii="Times New Roman" w:hAnsi="Times New Roman" w:cs="Times New Roman"/>
          <w:sz w:val="24"/>
          <w:szCs w:val="24"/>
          <w:lang w:val="sk-SK"/>
        </w:rPr>
        <w:t xml:space="preserve">. </w:t>
      </w:r>
    </w:p>
    <w:p w:rsidR="00843E17" w:rsidP="00F71813">
      <w:pPr>
        <w:ind w:left="360"/>
        <w:jc w:val="both"/>
        <w:rPr>
          <w:rFonts w:ascii="Times New Roman" w:hAnsi="Times New Roman" w:cs="Times New Roman"/>
          <w:sz w:val="24"/>
          <w:szCs w:val="24"/>
          <w:lang w:val="sk-SK"/>
        </w:rPr>
      </w:pPr>
    </w:p>
    <w:p w:rsidR="00843E17" w:rsidRPr="00E91A94" w:rsidP="00843E17">
      <w:pPr>
        <w:ind w:left="36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(10) </w:t>
      </w:r>
      <w:r w:rsidRPr="00E91A94">
        <w:rPr>
          <w:rFonts w:ascii="Times New Roman" w:hAnsi="Times New Roman" w:cs="Times New Roman"/>
          <w:sz w:val="24"/>
          <w:szCs w:val="24"/>
          <w:lang w:val="sk-SK"/>
        </w:rPr>
        <w:t>Prevádzkovateľ hazardnej hry</w:t>
      </w:r>
      <w:r w:rsidR="00B86DB4">
        <w:rPr>
          <w:rFonts w:ascii="Times New Roman" w:hAnsi="Times New Roman" w:cs="Times New Roman"/>
          <w:sz w:val="24"/>
          <w:szCs w:val="24"/>
          <w:lang w:val="sk-SK"/>
        </w:rPr>
        <w:t>,</w:t>
      </w:r>
      <w:r w:rsidRPr="00B86DB4" w:rsidR="00B86DB4">
        <w:rPr>
          <w:rFonts w:ascii="Times New Roman" w:hAnsi="Times New Roman" w:cs="Times New Roman"/>
          <w:sz w:val="24"/>
          <w:szCs w:val="24"/>
          <w:lang w:val="sk-SK"/>
        </w:rPr>
        <w:t xml:space="preserve"> </w:t>
      </w:r>
      <w:r w:rsidRPr="00E91A94" w:rsidR="00B86DB4">
        <w:rPr>
          <w:rFonts w:ascii="Times New Roman" w:hAnsi="Times New Roman" w:cs="Times New Roman"/>
          <w:sz w:val="24"/>
          <w:szCs w:val="24"/>
          <w:lang w:val="sk-SK"/>
        </w:rPr>
        <w:t>ktorý uhrádza odvod podľa odseku 1 písm.</w:t>
      </w:r>
      <w:r w:rsidR="00B86DB4">
        <w:rPr>
          <w:rFonts w:ascii="Times New Roman" w:hAnsi="Times New Roman" w:cs="Times New Roman"/>
          <w:sz w:val="24"/>
          <w:szCs w:val="24"/>
          <w:lang w:val="sk-SK"/>
        </w:rPr>
        <w:t xml:space="preserve"> c), e) až o) a odseku 2</w:t>
      </w:r>
      <w:r w:rsidRPr="00E91A94" w:rsidR="00B86DB4">
        <w:rPr>
          <w:rFonts w:ascii="Times New Roman" w:hAnsi="Times New Roman" w:cs="Times New Roman"/>
          <w:sz w:val="24"/>
          <w:szCs w:val="24"/>
          <w:lang w:val="sk-SK"/>
        </w:rPr>
        <w:t xml:space="preserve"> </w:t>
      </w:r>
      <w:r w:rsidR="00B86DB4">
        <w:rPr>
          <w:rFonts w:ascii="Times New Roman" w:hAnsi="Times New Roman" w:cs="Times New Roman"/>
          <w:sz w:val="24"/>
          <w:szCs w:val="24"/>
          <w:lang w:val="sk-SK"/>
        </w:rPr>
        <w:t xml:space="preserve">vykoná </w:t>
      </w:r>
      <w:r w:rsidRPr="00E91A94">
        <w:rPr>
          <w:rFonts w:ascii="Times New Roman" w:hAnsi="Times New Roman" w:cs="Times New Roman"/>
          <w:sz w:val="24"/>
          <w:szCs w:val="24"/>
          <w:lang w:val="sk-SK"/>
        </w:rPr>
        <w:t xml:space="preserve">najneskôr do 31. marca ročné vyúčtovanie odvodov za predchádzajúci kalendárny rok, pričom pri vyúčtovaní vychádza z celkovo dosiahnutých hodnôt určujúcich odvod za celý predchádzajúci kalendárny rok. Ročné vyúčtovanie odvodov predloží prevádzkovateľ hazardnej hry orgánu, ktorý licenciu udelil alebo vydal, po potvrdení ročného vyúčtovania odvodov </w:t>
      </w:r>
      <w:r>
        <w:rPr>
          <w:rFonts w:ascii="Times New Roman" w:hAnsi="Times New Roman" w:cs="Times New Roman"/>
          <w:sz w:val="24"/>
          <w:szCs w:val="24"/>
          <w:lang w:val="sk-SK"/>
        </w:rPr>
        <w:t xml:space="preserve">daňovým úradom s pôsobnosťou pre oblasť hazardných hier, ktorý vykonáva správu odvodov. </w:t>
      </w:r>
      <w:r w:rsidRPr="00E91A94">
        <w:rPr>
          <w:rFonts w:ascii="Times New Roman" w:hAnsi="Times New Roman" w:cs="Times New Roman"/>
          <w:sz w:val="24"/>
          <w:szCs w:val="24"/>
          <w:lang w:val="sk-SK"/>
        </w:rPr>
        <w:t>Prevádzkovateľ hazardnej hry uhradí</w:t>
      </w:r>
      <w:r>
        <w:rPr>
          <w:rFonts w:ascii="Times New Roman" w:hAnsi="Times New Roman" w:cs="Times New Roman"/>
          <w:sz w:val="24"/>
          <w:szCs w:val="24"/>
          <w:lang w:val="sk-SK"/>
        </w:rPr>
        <w:t xml:space="preserve"> daňovému úradu s pôsobnosťou pre oblasť hazardných hier, ktorý vykonáva správu odvodov</w:t>
      </w:r>
      <w:r w:rsidRPr="00E91A94">
        <w:rPr>
          <w:rFonts w:ascii="Times New Roman" w:hAnsi="Times New Roman" w:cs="Times New Roman"/>
          <w:sz w:val="24"/>
          <w:szCs w:val="24"/>
          <w:lang w:val="sk-SK"/>
        </w:rPr>
        <w:t xml:space="preserve">, do 30 dní po potvrdení ročného vyúčtovania odvodov nedoplatok, ktorý vznikol ako rozdiel sumy ročného vyúčtovania odvodov a sumy uhradených mesačných preddavkov za príslušný kalendárny rok. </w:t>
      </w:r>
    </w:p>
    <w:p w:rsidR="009B72B3" w:rsidP="00C07DE4">
      <w:pPr>
        <w:jc w:val="both"/>
        <w:rPr>
          <w:rFonts w:ascii="Times New Roman" w:hAnsi="Times New Roman" w:cs="Times New Roman"/>
          <w:sz w:val="24"/>
          <w:szCs w:val="24"/>
          <w:lang w:val="sk-SK"/>
        </w:rPr>
      </w:pPr>
    </w:p>
    <w:p w:rsidR="00843E17" w:rsidRPr="00E91A94" w:rsidP="00843E17">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Pr>
          <w:rFonts w:ascii="Times New Roman" w:hAnsi="Times New Roman" w:cs="Times New Roman"/>
          <w:sz w:val="24"/>
          <w:szCs w:val="24"/>
          <w:lang w:val="sk-SK"/>
        </w:rPr>
        <w:t>11</w:t>
      </w:r>
      <w:r w:rsidRPr="00E91A94">
        <w:rPr>
          <w:rFonts w:ascii="Times New Roman" w:hAnsi="Times New Roman" w:cs="Times New Roman"/>
          <w:sz w:val="24"/>
          <w:szCs w:val="24"/>
          <w:lang w:val="sk-SK"/>
        </w:rPr>
        <w:t>) Preplatky prevádzkovateľa hazardnej hry zistené pri ročnom vyúčtovaní odvodov vráti</w:t>
      </w:r>
      <w:r>
        <w:rPr>
          <w:rFonts w:ascii="Times New Roman" w:hAnsi="Times New Roman" w:cs="Times New Roman"/>
          <w:sz w:val="24"/>
          <w:szCs w:val="24"/>
          <w:lang w:val="sk-SK"/>
        </w:rPr>
        <w:t xml:space="preserve"> daňový úrad s pôsobnosťou pre oblasť hazardných hier, ktorý vykonáva správu odvodov</w:t>
      </w:r>
      <w:r w:rsidRPr="00E91A94">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alebo obec </w:t>
      </w:r>
      <w:r w:rsidRPr="00E91A94">
        <w:rPr>
          <w:rFonts w:ascii="Times New Roman" w:hAnsi="Times New Roman" w:cs="Times New Roman"/>
          <w:sz w:val="24"/>
          <w:szCs w:val="24"/>
          <w:lang w:val="sk-SK"/>
        </w:rPr>
        <w:t>prevádzkovateľovi hazardnej hry po vykonaní ročného vyúčtovania odvodov na základe jeho písomnej žiadosti do 30 dní odo dňa doručenia žiadosti. Ak prevádzkovateľ hazardnej hry nepožiada písomne o vrátenie preplatku, ten sa stane preddavkom odvodu za ďalší kalendárny rok. Preplatok nepresahujúci sumu päť</w:t>
      </w:r>
      <w:r w:rsidRPr="00E91A94">
        <w:rPr>
          <w:rFonts w:ascii="Times New Roman" w:hAnsi="Times New Roman" w:cs="Times New Roman"/>
          <w:color w:val="000000"/>
          <w:sz w:val="24"/>
          <w:szCs w:val="24"/>
          <w:lang w:val="sk-SK"/>
        </w:rPr>
        <w:t xml:space="preserve"> eur</w:t>
      </w:r>
      <w:r w:rsidRPr="00E91A94">
        <w:rPr>
          <w:rFonts w:ascii="Times New Roman" w:hAnsi="Times New Roman" w:cs="Times New Roman"/>
          <w:sz w:val="24"/>
          <w:szCs w:val="24"/>
          <w:lang w:val="sk-SK"/>
        </w:rPr>
        <w:t xml:space="preserve"> sa nevracia a stáva sa preddavkom odvodu v ďalšom kalendárnom roku. Nárok na vrátenie preplatku zaniká do troch rokov od konca kalendárneho roka, v ktorom preplatok vznikol.</w:t>
      </w:r>
    </w:p>
    <w:p w:rsidR="00843E17" w:rsidRPr="00E91A94" w:rsidP="00C07DE4">
      <w:pPr>
        <w:jc w:val="both"/>
        <w:rPr>
          <w:rFonts w:ascii="Times New Roman" w:hAnsi="Times New Roman" w:cs="Times New Roman"/>
          <w:sz w:val="24"/>
          <w:szCs w:val="24"/>
          <w:lang w:val="sk-SK"/>
        </w:rPr>
      </w:pPr>
    </w:p>
    <w:p w:rsidR="009B72B3" w:rsidRPr="00E91A94" w:rsidP="009B72B3">
      <w:pPr>
        <w:autoSpaceDE w:val="0"/>
        <w:autoSpaceDN w:val="0"/>
        <w:adjustRightInd w:val="0"/>
        <w:ind w:left="360"/>
        <w:jc w:val="both"/>
        <w:rPr>
          <w:rFonts w:ascii="Times New Roman" w:hAnsi="Times New Roman" w:cs="Times New Roman"/>
          <w:color w:val="000000"/>
          <w:sz w:val="24"/>
          <w:szCs w:val="24"/>
          <w:lang w:val="sk-SK"/>
        </w:rPr>
      </w:pPr>
      <w:r w:rsidRPr="00E91A94">
        <w:rPr>
          <w:rFonts w:ascii="Times New Roman" w:hAnsi="Times New Roman" w:cs="Times New Roman"/>
          <w:color w:val="000000"/>
          <w:sz w:val="24"/>
          <w:szCs w:val="24"/>
          <w:lang w:val="sk-SK"/>
        </w:rPr>
        <w:t>(1</w:t>
      </w:r>
      <w:r w:rsidRPr="00E91A94" w:rsidR="006616D6">
        <w:rPr>
          <w:rFonts w:ascii="Times New Roman" w:hAnsi="Times New Roman" w:cs="Times New Roman"/>
          <w:color w:val="000000"/>
          <w:sz w:val="24"/>
          <w:szCs w:val="24"/>
          <w:lang w:val="sk-SK"/>
        </w:rPr>
        <w:t>2</w:t>
      </w:r>
      <w:r w:rsidRPr="00E91A94">
        <w:rPr>
          <w:rFonts w:ascii="Times New Roman" w:hAnsi="Times New Roman" w:cs="Times New Roman"/>
          <w:color w:val="000000"/>
          <w:sz w:val="24"/>
          <w:szCs w:val="24"/>
          <w:lang w:val="sk-SK"/>
        </w:rPr>
        <w:t xml:space="preserve">) Ak odvody podľa odseku 1 </w:t>
      </w:r>
      <w:r w:rsidR="000808B3">
        <w:rPr>
          <w:rFonts w:ascii="Times New Roman" w:hAnsi="Times New Roman" w:cs="Times New Roman"/>
          <w:color w:val="000000"/>
          <w:sz w:val="24"/>
          <w:szCs w:val="24"/>
          <w:lang w:val="sk-SK"/>
        </w:rPr>
        <w:t xml:space="preserve">a 2 </w:t>
      </w:r>
      <w:r w:rsidRPr="00E91A94">
        <w:rPr>
          <w:rFonts w:ascii="Times New Roman" w:hAnsi="Times New Roman" w:cs="Times New Roman"/>
          <w:color w:val="000000"/>
          <w:sz w:val="24"/>
          <w:szCs w:val="24"/>
          <w:lang w:val="sk-SK"/>
        </w:rPr>
        <w:t xml:space="preserve">neboli uhradené v lehote splatnosti, </w:t>
      </w:r>
      <w:r w:rsidR="00B21E27">
        <w:rPr>
          <w:rFonts w:ascii="Times New Roman" w:hAnsi="Times New Roman" w:cs="Times New Roman"/>
          <w:color w:val="000000"/>
          <w:sz w:val="24"/>
          <w:szCs w:val="24"/>
          <w:lang w:val="sk-SK"/>
        </w:rPr>
        <w:t>daňový úrad s pôsobnosťou pre oblasť hazardných hier</w:t>
      </w:r>
      <w:r w:rsidRPr="00E91A94">
        <w:rPr>
          <w:rFonts w:ascii="Times New Roman" w:hAnsi="Times New Roman" w:cs="Times New Roman"/>
          <w:color w:val="000000"/>
          <w:sz w:val="24"/>
          <w:szCs w:val="24"/>
          <w:lang w:val="sk-SK"/>
        </w:rPr>
        <w:t>, ktorý vykonáva správu odvodov, začne nedoplatok vymáhať.</w:t>
      </w:r>
    </w:p>
    <w:p w:rsidR="00843E17" w:rsidRPr="00E91A94" w:rsidP="00843E17">
      <w:pPr>
        <w:tabs>
          <w:tab w:val="num" w:pos="360"/>
        </w:tabs>
        <w:jc w:val="both"/>
        <w:rPr>
          <w:rFonts w:ascii="Times New Roman" w:hAnsi="Times New Roman" w:cs="Times New Roman"/>
          <w:sz w:val="24"/>
          <w:szCs w:val="24"/>
          <w:lang w:val="sk-SK"/>
        </w:rPr>
      </w:pPr>
    </w:p>
    <w:p w:rsidR="00843E17" w:rsidRPr="00E91A94" w:rsidP="00843E17">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w:t>
      </w:r>
      <w:r>
        <w:rPr>
          <w:rFonts w:ascii="Times New Roman" w:hAnsi="Times New Roman" w:cs="Times New Roman"/>
          <w:sz w:val="24"/>
          <w:szCs w:val="24"/>
          <w:lang w:val="sk-SK"/>
        </w:rPr>
        <w:t>13</w:t>
      </w:r>
      <w:r w:rsidRPr="00E91A94">
        <w:rPr>
          <w:rFonts w:ascii="Times New Roman" w:hAnsi="Times New Roman" w:cs="Times New Roman"/>
          <w:sz w:val="24"/>
          <w:szCs w:val="24"/>
          <w:lang w:val="sk-SK"/>
        </w:rPr>
        <w:t>) Mesačné preddavky odvodov sa nezaokrúhľujú. V ročnom vyúčtovaní sa odvody zaokrúhľujú na celý eurocent nahor.</w:t>
      </w:r>
    </w:p>
    <w:p w:rsidR="00843E17" w:rsidRPr="00E91A94" w:rsidP="009B72B3">
      <w:pPr>
        <w:tabs>
          <w:tab w:val="num" w:pos="360"/>
        </w:tabs>
        <w:ind w:left="360"/>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w:t>
      </w:r>
      <w:r w:rsidR="00843E17">
        <w:rPr>
          <w:rFonts w:ascii="Times New Roman" w:hAnsi="Times New Roman" w:cs="Times New Roman"/>
          <w:sz w:val="24"/>
          <w:szCs w:val="24"/>
          <w:lang w:val="sk-SK"/>
        </w:rPr>
        <w:t>4</w:t>
      </w:r>
      <w:r w:rsidRPr="00E91A94">
        <w:rPr>
          <w:rFonts w:ascii="Times New Roman" w:hAnsi="Times New Roman" w:cs="Times New Roman"/>
          <w:sz w:val="24"/>
          <w:szCs w:val="24"/>
          <w:lang w:val="sk-SK"/>
        </w:rPr>
        <w:t>) Príjmami z odvod</w:t>
      </w:r>
      <w:r w:rsidRPr="00E91A94" w:rsidR="004E0337">
        <w:rPr>
          <w:rFonts w:ascii="Times New Roman" w:hAnsi="Times New Roman" w:cs="Times New Roman"/>
          <w:sz w:val="24"/>
          <w:szCs w:val="24"/>
          <w:lang w:val="sk-SK"/>
        </w:rPr>
        <w:t>ov</w:t>
      </w:r>
      <w:r w:rsidRPr="00E91A94">
        <w:rPr>
          <w:rFonts w:ascii="Times New Roman" w:hAnsi="Times New Roman" w:cs="Times New Roman"/>
          <w:sz w:val="24"/>
          <w:szCs w:val="24"/>
          <w:lang w:val="sk-SK"/>
        </w:rPr>
        <w:t xml:space="preserve"> podľa odseku 1 </w:t>
      </w:r>
      <w:r w:rsidR="000808B3">
        <w:rPr>
          <w:rFonts w:ascii="Times New Roman" w:hAnsi="Times New Roman" w:cs="Times New Roman"/>
          <w:sz w:val="24"/>
          <w:szCs w:val="24"/>
          <w:lang w:val="sk-SK"/>
        </w:rPr>
        <w:t xml:space="preserve">a 2 </w:t>
      </w:r>
      <w:r w:rsidRPr="00E91A94">
        <w:rPr>
          <w:rFonts w:ascii="Times New Roman" w:hAnsi="Times New Roman" w:cs="Times New Roman"/>
          <w:sz w:val="24"/>
          <w:szCs w:val="24"/>
          <w:lang w:val="sk-SK"/>
        </w:rPr>
        <w:t>sa zabezpečuje vykonávanie všeobecne prospešných služieb, ktorými sú najmä poskytovanie zdravotnej starostlivosti, poskytovanie sociáln</w:t>
      </w:r>
      <w:r w:rsidR="00D1091C">
        <w:rPr>
          <w:rFonts w:ascii="Times New Roman" w:hAnsi="Times New Roman" w:cs="Times New Roman"/>
          <w:sz w:val="24"/>
          <w:szCs w:val="24"/>
          <w:lang w:val="sk-SK"/>
        </w:rPr>
        <w:t>ej</w:t>
      </w:r>
      <w:r w:rsidRPr="00E91A94" w:rsidR="00413455">
        <w:rPr>
          <w:rFonts w:ascii="Times New Roman" w:hAnsi="Times New Roman" w:cs="Times New Roman"/>
          <w:sz w:val="24"/>
          <w:szCs w:val="24"/>
          <w:lang w:val="sk-SK"/>
        </w:rPr>
        <w:t xml:space="preserve"> </w:t>
      </w:r>
      <w:r w:rsidRPr="00E91A94" w:rsidR="00F234F2">
        <w:rPr>
          <w:rFonts w:ascii="Times New Roman" w:hAnsi="Times New Roman" w:cs="Times New Roman"/>
          <w:sz w:val="24"/>
          <w:szCs w:val="24"/>
          <w:lang w:val="sk-SK"/>
        </w:rPr>
        <w:t>pomoci</w:t>
      </w:r>
      <w:r w:rsidRPr="00E91A94" w:rsidR="00680841">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humanitárna starostlivosť, tvorba, rozvoj, ochrana a obnova kultúrnych hodnôt, podpora umeleckej tvorby a kultúrnych aktivít, vzdelávanie, výchova, rozvoj športu, tvorba a ochrana životného prostredia a ochrana zdravia obyvateľstva.</w:t>
      </w:r>
    </w:p>
    <w:p w:rsidR="009B72B3" w:rsidRPr="00E91A94" w:rsidP="009B72B3">
      <w:pPr>
        <w:tabs>
          <w:tab w:val="num" w:pos="360"/>
        </w:tabs>
        <w:ind w:left="360"/>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w:t>
      </w:r>
      <w:r w:rsidR="00843E17">
        <w:rPr>
          <w:rFonts w:ascii="Times New Roman" w:hAnsi="Times New Roman" w:cs="Times New Roman"/>
          <w:sz w:val="24"/>
          <w:szCs w:val="24"/>
          <w:lang w:val="sk-SK"/>
        </w:rPr>
        <w:t>5</w:t>
      </w:r>
      <w:r w:rsidRPr="00E91A94">
        <w:rPr>
          <w:rFonts w:ascii="Times New Roman" w:hAnsi="Times New Roman" w:cs="Times New Roman"/>
          <w:sz w:val="24"/>
          <w:szCs w:val="24"/>
          <w:lang w:val="sk-SK"/>
        </w:rPr>
        <w:t>) Obec, ktorá udelila licenciu na prevádzkovanie hazardných hier prostredníctvom výherných prístrojov a túto licenciu odňala, môže rozhodnúť, že po splnení daňovej povinnosti a úhrade odvodu podľa odseku 1 písm. j) prevádzkovateľom výherných prístrojov bude výťažok z hazardnej hry odvedený do rozpočtu tejto obce, rovnako môže postupovať, ak fyzická osoba alebo právnická osoba prevádzkovala výherné prístroje bez tejto licencie a obec bola oprávnená túto licenciu udeliť</w:t>
      </w:r>
      <w:r w:rsidRPr="00E91A94" w:rsidR="00CC632B">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w:t>
      </w:r>
    </w:p>
    <w:p w:rsidR="009B72B3" w:rsidRPr="00E91A94" w:rsidP="009B72B3">
      <w:pPr>
        <w:tabs>
          <w:tab w:val="num" w:pos="360"/>
        </w:tabs>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w:t>
      </w:r>
      <w:r w:rsidR="00843E17">
        <w:rPr>
          <w:rFonts w:ascii="Times New Roman" w:hAnsi="Times New Roman" w:cs="Times New Roman"/>
          <w:sz w:val="24"/>
          <w:szCs w:val="24"/>
          <w:lang w:val="sk-SK"/>
        </w:rPr>
        <w:t>6</w:t>
      </w:r>
      <w:r w:rsidRPr="00E91A94">
        <w:rPr>
          <w:rFonts w:ascii="Times New Roman" w:hAnsi="Times New Roman" w:cs="Times New Roman"/>
          <w:sz w:val="24"/>
          <w:szCs w:val="24"/>
          <w:lang w:val="sk-SK"/>
        </w:rPr>
        <w:t>) Daňový úrad môže rozhodnúť, že výťažok z hazardnej hry prevádzkovanej v jeho územnom obvode fyzickou osobou alebo právnickou osobou bez licencie, ktorú by bolo oprávnené udeliť alebo vydať ministerstvo, bude odvedený do štátneho rozpočtu.</w:t>
      </w:r>
    </w:p>
    <w:p w:rsidR="009B72B3" w:rsidRPr="00E91A94" w:rsidP="009B72B3">
      <w:pPr>
        <w:tabs>
          <w:tab w:val="num" w:pos="360"/>
        </w:tabs>
        <w:ind w:left="360"/>
        <w:jc w:val="both"/>
        <w:rPr>
          <w:rFonts w:ascii="Times New Roman" w:hAnsi="Times New Roman" w:cs="Times New Roman"/>
          <w:sz w:val="24"/>
          <w:szCs w:val="24"/>
          <w:lang w:val="sk-SK"/>
        </w:rPr>
      </w:pP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w:t>
      </w:r>
      <w:r w:rsidR="00843E17">
        <w:rPr>
          <w:rFonts w:ascii="Times New Roman" w:hAnsi="Times New Roman" w:cs="Times New Roman"/>
          <w:sz w:val="24"/>
          <w:szCs w:val="24"/>
          <w:lang w:val="sk-SK"/>
        </w:rPr>
        <w:t>7</w:t>
      </w:r>
      <w:r w:rsidRPr="00E91A94">
        <w:rPr>
          <w:rFonts w:ascii="Times New Roman" w:hAnsi="Times New Roman" w:cs="Times New Roman"/>
          <w:sz w:val="24"/>
          <w:szCs w:val="24"/>
          <w:lang w:val="sk-SK"/>
        </w:rPr>
        <w:t>) Ministerstvo, ktoré udelilo alebo vydalo licenciu a túto licenciu odňalo alebo zrušilo, môže rozhodnúť, že výťažok z hazardných hier bude odvedený do štátneho rozpočtu.</w:t>
      </w:r>
    </w:p>
    <w:p w:rsidR="00CC632B" w:rsidRPr="00E91A94" w:rsidP="009B72B3">
      <w:pPr>
        <w:tabs>
          <w:tab w:val="num" w:pos="360"/>
        </w:tabs>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p>
    <w:p w:rsidR="00CC632B" w:rsidRPr="00E91A94" w:rsidP="00CC632B">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(1</w:t>
      </w:r>
      <w:r w:rsidR="00843E17">
        <w:rPr>
          <w:rFonts w:ascii="Times New Roman" w:hAnsi="Times New Roman" w:cs="Times New Roman"/>
          <w:sz w:val="24"/>
          <w:szCs w:val="24"/>
          <w:lang w:val="sk-SK"/>
        </w:rPr>
        <w:t>8</w:t>
      </w:r>
      <w:r w:rsidRPr="00E91A94">
        <w:rPr>
          <w:rFonts w:ascii="Times New Roman" w:hAnsi="Times New Roman" w:cs="Times New Roman"/>
          <w:sz w:val="24"/>
          <w:szCs w:val="24"/>
          <w:lang w:val="sk-SK"/>
        </w:rPr>
        <w:t xml:space="preserve">) Výťažkom z hazardnej hry sa rozumie rozdiel medzi vkladmi hráčov prijatými v </w:t>
      </w:r>
      <w:r w:rsidR="00D1091C">
        <w:rPr>
          <w:rFonts w:ascii="Times New Roman" w:hAnsi="Times New Roman" w:cs="Times New Roman"/>
          <w:sz w:val="24"/>
          <w:szCs w:val="24"/>
          <w:lang w:val="sk-SK"/>
        </w:rPr>
        <w:t>kalendárnom</w:t>
      </w:r>
      <w:r w:rsidRPr="00E91A94">
        <w:rPr>
          <w:rFonts w:ascii="Times New Roman" w:hAnsi="Times New Roman" w:cs="Times New Roman"/>
          <w:sz w:val="24"/>
          <w:szCs w:val="24"/>
          <w:lang w:val="sk-SK"/>
        </w:rPr>
        <w:t xml:space="preserve"> roku a vyplatenými výhrami.</w:t>
      </w:r>
      <w:r w:rsidRPr="00E91A94" w:rsidR="000B5C79">
        <w:rPr>
          <w:rFonts w:ascii="Times New Roman" w:hAnsi="Times New Roman" w:cs="Times New Roman"/>
          <w:sz w:val="24"/>
          <w:szCs w:val="24"/>
          <w:lang w:val="sk-SK"/>
        </w:rPr>
        <w:t>“.</w:t>
      </w:r>
    </w:p>
    <w:p w:rsidR="00CC632B" w:rsidRPr="00E91A94" w:rsidP="009B72B3">
      <w:pPr>
        <w:tabs>
          <w:tab w:val="num" w:pos="360"/>
        </w:tabs>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Doterajší text § 38 sa označuje ako odsek 1 a dopĺňa sa odsekom 2, ktorý znie:</w:t>
      </w:r>
    </w:p>
    <w:p w:rsidR="009B72B3" w:rsidRPr="00E91A94" w:rsidP="009B72B3">
      <w:pPr>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„(2) Prevádzkovateľ hazardnej hry musí prevádzkové pravidlá herne umiestniť na viditeľnom mieste v herni.“.</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38 ods. 1 písmeno a) znie: </w:t>
      </w:r>
    </w:p>
    <w:p w:rsidR="009B72B3" w:rsidRPr="00E91A94" w:rsidP="009B72B3">
      <w:pPr>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„a) prevádzkový čas</w:t>
      </w:r>
      <w:r w:rsidRPr="00E91A94" w:rsidR="007D2C9C">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41 ods. 2 písm. b) sa na konci pripájajú </w:t>
      </w:r>
      <w:r w:rsidRPr="00E91A94" w:rsidR="00EF7A5B">
        <w:rPr>
          <w:rFonts w:ascii="Times New Roman" w:hAnsi="Times New Roman" w:cs="Times New Roman"/>
          <w:sz w:val="24"/>
          <w:szCs w:val="24"/>
          <w:lang w:val="sk-SK"/>
        </w:rPr>
        <w:t xml:space="preserve">tieto </w:t>
      </w:r>
      <w:r w:rsidRPr="00E91A94">
        <w:rPr>
          <w:rFonts w:ascii="Times New Roman" w:hAnsi="Times New Roman" w:cs="Times New Roman"/>
          <w:sz w:val="24"/>
          <w:szCs w:val="24"/>
          <w:lang w:val="sk-SK"/>
        </w:rPr>
        <w:t>slová</w:t>
      </w:r>
      <w:r w:rsidRPr="00E91A94" w:rsidR="00EF7A5B">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„na žrebové vecné lotérie a tomboly“.</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44 sa vypúšťa.</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48 ods. 6 sa vypúšťa prvá veta. </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48 sa vypúšťa odsek 7.</w:t>
      </w:r>
    </w:p>
    <w:p w:rsidR="009B72B3" w:rsidRPr="00E91A94" w:rsidP="009B72B3">
      <w:pPr>
        <w:jc w:val="both"/>
        <w:rPr>
          <w:rFonts w:ascii="Times New Roman" w:hAnsi="Times New Roman" w:cs="Times New Roman"/>
          <w:sz w:val="24"/>
          <w:szCs w:val="24"/>
          <w:lang w:val="sk-SK"/>
        </w:rPr>
      </w:pPr>
    </w:p>
    <w:p w:rsidR="00FD4C18" w:rsidRPr="00E91A94" w:rsidP="009B72B3">
      <w:pPr>
        <w:numPr>
          <w:numId w:val="1"/>
        </w:numPr>
        <w:tabs>
          <w:tab w:val="left"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51 ods</w:t>
      </w:r>
      <w:r w:rsidRPr="00E91A94" w:rsidR="00131A77">
        <w:rPr>
          <w:rFonts w:ascii="Times New Roman" w:hAnsi="Times New Roman" w:cs="Times New Roman"/>
          <w:sz w:val="24"/>
          <w:szCs w:val="24"/>
          <w:lang w:val="sk-SK"/>
        </w:rPr>
        <w:t>.</w:t>
      </w:r>
      <w:r w:rsidRPr="00E91A94">
        <w:rPr>
          <w:rFonts w:ascii="Times New Roman" w:hAnsi="Times New Roman" w:cs="Times New Roman"/>
          <w:sz w:val="24"/>
          <w:szCs w:val="24"/>
          <w:lang w:val="sk-SK"/>
        </w:rPr>
        <w:t xml:space="preserve"> 6 sa slová „bude prevádzkovateľ“ nahrádzajú slovami „budú prevádzkovatelia“.  </w:t>
      </w:r>
    </w:p>
    <w:p w:rsidR="00FD4C18" w:rsidRPr="00E91A94" w:rsidP="00FD4C18">
      <w:pPr>
        <w:tabs>
          <w:tab w:val="left" w:pos="360"/>
        </w:tabs>
        <w:jc w:val="both"/>
        <w:rPr>
          <w:rFonts w:ascii="Times New Roman" w:hAnsi="Times New Roman" w:cs="Times New Roman"/>
          <w:sz w:val="24"/>
          <w:szCs w:val="24"/>
          <w:lang w:val="sk-SK"/>
        </w:rPr>
      </w:pPr>
    </w:p>
    <w:p w:rsidR="009B72B3" w:rsidRPr="00E91A94" w:rsidP="009B72B3">
      <w:pPr>
        <w:numPr>
          <w:numId w:val="1"/>
        </w:numPr>
        <w:tabs>
          <w:tab w:val="left"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53 ods. 2 sa za slovo „udelení“ vkladá slovo „individuálnej“ a vypúšťajú sa slová „na prevádzkovanie štátnej lotérie“.</w:t>
      </w:r>
    </w:p>
    <w:p w:rsidR="009B72B3" w:rsidRPr="00E91A94" w:rsidP="009B72B3">
      <w:pPr>
        <w:jc w:val="both"/>
        <w:rPr>
          <w:rFonts w:ascii="Times New Roman" w:hAnsi="Times New Roman" w:cs="Times New Roman"/>
          <w:sz w:val="24"/>
          <w:szCs w:val="24"/>
          <w:lang w:val="sk-SK"/>
        </w:rPr>
      </w:pPr>
    </w:p>
    <w:p w:rsidR="009B72B3" w:rsidRPr="00E91A94" w:rsidP="00225A0E">
      <w:pPr>
        <w:numPr>
          <w:numId w:val="1"/>
        </w:numPr>
        <w:tabs>
          <w:tab w:val="num" w:pos="360"/>
          <w:tab w:val="clear" w:pos="720"/>
        </w:tabs>
        <w:ind w:left="36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V § 54 ods. 2 prvej </w:t>
      </w:r>
      <w:r w:rsidRPr="00E91A94" w:rsidR="00131A77">
        <w:rPr>
          <w:rFonts w:ascii="Times New Roman" w:hAnsi="Times New Roman" w:cs="Times New Roman"/>
          <w:sz w:val="24"/>
          <w:szCs w:val="24"/>
          <w:lang w:val="sk-SK"/>
        </w:rPr>
        <w:t>a druhej vete</w:t>
      </w:r>
      <w:r w:rsidRPr="00E91A94">
        <w:rPr>
          <w:rFonts w:ascii="Times New Roman" w:hAnsi="Times New Roman" w:cs="Times New Roman"/>
          <w:sz w:val="24"/>
          <w:szCs w:val="24"/>
          <w:lang w:val="sk-SK"/>
        </w:rPr>
        <w:t xml:space="preserve"> sa za slovo „dozoru“ vkladá čiarka a slová „ktorý vykonáva správu odvodov</w:t>
      </w:r>
      <w:r w:rsidRPr="00E91A94" w:rsidR="00131A77">
        <w:rPr>
          <w:rFonts w:ascii="Times New Roman" w:hAnsi="Times New Roman" w:cs="Times New Roman"/>
          <w:sz w:val="24"/>
          <w:szCs w:val="24"/>
          <w:lang w:val="sk-SK"/>
        </w:rPr>
        <w:t>,</w:t>
      </w:r>
      <w:r w:rsidRPr="00E91A94">
        <w:rPr>
          <w:rFonts w:ascii="Times New Roman" w:hAnsi="Times New Roman" w:cs="Times New Roman"/>
          <w:sz w:val="24"/>
          <w:szCs w:val="24"/>
          <w:lang w:val="sk-SK"/>
        </w:rPr>
        <w:t>“</w:t>
      </w:r>
      <w:r w:rsidRPr="00E91A94" w:rsidR="00122CA0">
        <w:rPr>
          <w:rFonts w:ascii="Times New Roman" w:hAnsi="Times New Roman" w:cs="Times New Roman"/>
          <w:sz w:val="24"/>
          <w:szCs w:val="24"/>
          <w:lang w:val="sk-SK"/>
        </w:rPr>
        <w:t>.</w:t>
      </w:r>
      <w:r w:rsidRPr="00E91A94" w:rsidR="007D4436">
        <w:rPr>
          <w:rFonts w:ascii="Times New Roman" w:hAnsi="Times New Roman" w:cs="Times New Roman"/>
          <w:sz w:val="24"/>
          <w:szCs w:val="24"/>
          <w:lang w:val="sk-SK"/>
        </w:rPr>
        <w:t xml:space="preserve">  </w:t>
      </w:r>
    </w:p>
    <w:p w:rsidR="009B72B3" w:rsidP="009B72B3">
      <w:pPr>
        <w:jc w:val="both"/>
        <w:rPr>
          <w:rFonts w:ascii="Times New Roman" w:hAnsi="Times New Roman" w:cs="Times New Roman"/>
          <w:sz w:val="24"/>
          <w:szCs w:val="24"/>
          <w:lang w:val="sk-SK"/>
        </w:rPr>
      </w:pPr>
    </w:p>
    <w:p w:rsidR="00FE2F3F" w:rsidRPr="00E91A94" w:rsidP="009B72B3">
      <w:pPr>
        <w:jc w:val="both"/>
        <w:rPr>
          <w:rFonts w:ascii="Times New Roman" w:hAnsi="Times New Roman" w:cs="Times New Roman"/>
          <w:sz w:val="24"/>
          <w:szCs w:val="24"/>
          <w:lang w:val="sk-SK"/>
        </w:rPr>
      </w:pPr>
    </w:p>
    <w:p w:rsidR="00764994" w:rsidRPr="00E91A94" w:rsidP="009B72B3">
      <w:pPr>
        <w:numPr>
          <w:numId w:val="1"/>
        </w:numPr>
        <w:tabs>
          <w:tab w:val="num" w:pos="360"/>
          <w:tab w:val="clear" w:pos="720"/>
        </w:tabs>
        <w:ind w:left="360"/>
        <w:jc w:val="both"/>
        <w:rPr>
          <w:rFonts w:ascii="Times New Roman" w:hAnsi="Times New Roman" w:cs="Times New Roman"/>
          <w:sz w:val="24"/>
          <w:szCs w:val="24"/>
          <w:lang w:val="sk-SK"/>
        </w:rPr>
      </w:pPr>
      <w:r w:rsidRPr="00E91A94" w:rsidR="009B72B3">
        <w:rPr>
          <w:rFonts w:ascii="Times New Roman" w:hAnsi="Times New Roman" w:cs="Times New Roman"/>
          <w:sz w:val="24"/>
          <w:szCs w:val="24"/>
          <w:lang w:val="sk-SK"/>
        </w:rPr>
        <w:t xml:space="preserve">V § 54 ods. 2 </w:t>
      </w:r>
      <w:r w:rsidRPr="00E91A94" w:rsidR="000878C6">
        <w:rPr>
          <w:rFonts w:ascii="Times New Roman" w:hAnsi="Times New Roman" w:cs="Times New Roman"/>
          <w:sz w:val="24"/>
          <w:szCs w:val="24"/>
          <w:lang w:val="sk-SK"/>
        </w:rPr>
        <w:t>tretia veta</w:t>
      </w:r>
      <w:r w:rsidRPr="00E91A94">
        <w:rPr>
          <w:rFonts w:ascii="Times New Roman" w:hAnsi="Times New Roman" w:cs="Times New Roman"/>
          <w:sz w:val="24"/>
          <w:szCs w:val="24"/>
          <w:lang w:val="sk-SK"/>
        </w:rPr>
        <w:t xml:space="preserve"> znie: </w:t>
      </w:r>
    </w:p>
    <w:p w:rsidR="009B72B3" w:rsidRPr="00E91A94" w:rsidP="00764994">
      <w:pPr>
        <w:ind w:left="360"/>
        <w:jc w:val="both"/>
        <w:rPr>
          <w:rFonts w:ascii="Times New Roman" w:hAnsi="Times New Roman" w:cs="Times New Roman"/>
          <w:sz w:val="24"/>
          <w:szCs w:val="24"/>
          <w:lang w:val="sk-SK"/>
        </w:rPr>
      </w:pPr>
      <w:r w:rsidRPr="00E91A94" w:rsidR="005350AC">
        <w:rPr>
          <w:rFonts w:ascii="Times New Roman" w:hAnsi="Times New Roman" w:cs="Times New Roman"/>
          <w:sz w:val="24"/>
          <w:szCs w:val="24"/>
          <w:lang w:val="sk-SK"/>
        </w:rPr>
        <w:t xml:space="preserve"> </w:t>
      </w:r>
      <w:r w:rsidRPr="00E91A94" w:rsidR="00764994">
        <w:rPr>
          <w:rFonts w:ascii="Times New Roman" w:hAnsi="Times New Roman" w:cs="Times New Roman"/>
          <w:sz w:val="24"/>
          <w:szCs w:val="24"/>
          <w:lang w:val="sk-SK"/>
        </w:rPr>
        <w:t>„Sankčný úrok sa zaokrúhľuje na celý eurocent nahor.“.</w:t>
      </w:r>
    </w:p>
    <w:p w:rsidR="009B72B3" w:rsidRPr="00E91A94" w:rsidP="009B72B3">
      <w:pPr>
        <w:jc w:val="both"/>
        <w:rPr>
          <w:rFonts w:ascii="Times New Roman" w:hAnsi="Times New Roman" w:cs="Times New Roman"/>
          <w:sz w:val="24"/>
          <w:szCs w:val="24"/>
          <w:lang w:val="sk-SK"/>
        </w:rPr>
      </w:pPr>
    </w:p>
    <w:p w:rsidR="009B72B3"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V § 56 ods. 2 sa slovo „propagujú“ nahrádza slovom „propaguje“.</w:t>
      </w:r>
    </w:p>
    <w:p w:rsidR="004E0337" w:rsidRPr="00E91A94" w:rsidP="004E0337">
      <w:pPr>
        <w:jc w:val="both"/>
        <w:rPr>
          <w:rFonts w:ascii="Times New Roman" w:hAnsi="Times New Roman" w:cs="Times New Roman"/>
          <w:sz w:val="24"/>
          <w:szCs w:val="24"/>
          <w:lang w:val="sk-SK"/>
        </w:rPr>
      </w:pPr>
    </w:p>
    <w:p w:rsidR="004E0337" w:rsidRPr="00E91A94" w:rsidP="009B72B3">
      <w:pPr>
        <w:numPr>
          <w:numId w:val="1"/>
        </w:numPr>
        <w:tabs>
          <w:tab w:val="num" w:pos="360"/>
          <w:tab w:val="clear" w:pos="720"/>
        </w:tabs>
        <w:ind w:hanging="720"/>
        <w:jc w:val="both"/>
        <w:rPr>
          <w:rFonts w:ascii="Times New Roman" w:hAnsi="Times New Roman" w:cs="Times New Roman"/>
          <w:sz w:val="24"/>
          <w:szCs w:val="24"/>
          <w:lang w:val="sk-SK"/>
        </w:rPr>
      </w:pPr>
      <w:r w:rsidRPr="00E91A94">
        <w:rPr>
          <w:rFonts w:ascii="Times New Roman" w:hAnsi="Times New Roman" w:cs="Times New Roman"/>
          <w:sz w:val="24"/>
          <w:szCs w:val="24"/>
          <w:lang w:val="sk-SK"/>
        </w:rPr>
        <w:t>Za § 58b sa vkladá § 58c, ktorý vrátane nadpisu znie:</w:t>
      </w:r>
    </w:p>
    <w:p w:rsidR="00322A64" w:rsidRPr="00E91A94" w:rsidP="00322A64">
      <w:pPr>
        <w:jc w:val="both"/>
        <w:rPr>
          <w:rFonts w:ascii="Times New Roman" w:hAnsi="Times New Roman" w:cs="Times New Roman"/>
          <w:sz w:val="24"/>
          <w:szCs w:val="24"/>
          <w:lang w:val="sk-SK"/>
        </w:rPr>
      </w:pPr>
    </w:p>
    <w:p w:rsidR="00322A64" w:rsidRPr="00E91A94" w:rsidP="00322A64">
      <w:pPr>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 58c</w:t>
      </w:r>
    </w:p>
    <w:p w:rsidR="00322A64" w:rsidRPr="00E91A94" w:rsidP="00322A64">
      <w:pPr>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Prechodné ustanovenia k úpravám účinným od 1. januára 2010</w:t>
      </w:r>
    </w:p>
    <w:p w:rsidR="00322A64" w:rsidRPr="00E91A94" w:rsidP="00322A64">
      <w:pPr>
        <w:pStyle w:val="ListParagraph"/>
        <w:spacing w:after="0" w:line="240" w:lineRule="auto"/>
        <w:ind w:left="360"/>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 xml:space="preserve">Individuálne licencie na prevádzkovanie hazardných hier podľa § 3 ods. 2 písm. g) udelené podľa </w:t>
      </w:r>
      <w:r w:rsidR="00147845">
        <w:rPr>
          <w:rFonts w:ascii="Times New Roman" w:hAnsi="Times New Roman" w:cs="Times New Roman"/>
          <w:sz w:val="24"/>
          <w:szCs w:val="24"/>
        </w:rPr>
        <w:t>predpisov účinných do 31. decembra 2009</w:t>
      </w:r>
      <w:r w:rsidRPr="00E91A94">
        <w:rPr>
          <w:rFonts w:ascii="Times New Roman" w:hAnsi="Times New Roman" w:cs="Times New Roman"/>
          <w:sz w:val="24"/>
          <w:szCs w:val="24"/>
        </w:rPr>
        <w:t>, sa považujú za individuálne licencie na prevádzkovanie hazardných hier podľa § 3 ods. 2 písm. h)</w:t>
      </w:r>
      <w:r w:rsidRPr="00E91A94" w:rsidR="00346196">
        <w:rPr>
          <w:rFonts w:ascii="Times New Roman" w:hAnsi="Times New Roman" w:cs="Times New Roman"/>
          <w:sz w:val="24"/>
          <w:szCs w:val="24"/>
        </w:rPr>
        <w:t xml:space="preserve"> v znení účinnom od 1. januára 2010</w:t>
      </w:r>
      <w:r w:rsidRPr="00E91A94">
        <w:rPr>
          <w:rFonts w:ascii="Times New Roman" w:hAnsi="Times New Roman" w:cs="Times New Roman"/>
          <w:sz w:val="24"/>
          <w:szCs w:val="24"/>
        </w:rPr>
        <w:t xml:space="preserve">. </w:t>
      </w:r>
    </w:p>
    <w:p w:rsidR="00322A64" w:rsidRPr="00E91A94" w:rsidP="00225A0E">
      <w:pPr>
        <w:pStyle w:val="ListParagraph"/>
        <w:tabs>
          <w:tab w:val="num" w:pos="360"/>
        </w:tabs>
        <w:spacing w:after="0" w:line="240" w:lineRule="auto"/>
        <w:ind w:left="426"/>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Konania o udelení individuálnej licencie, ktoré sa začali a právoplatne neskončili pred 1.</w:t>
      </w:r>
      <w:r w:rsidRPr="00E91A94">
        <w:rPr>
          <w:rFonts w:ascii="Times New Roman" w:eastAsia="Times New Roman" w:hAnsi="Times New Roman" w:cs="Times New Roman"/>
          <w:sz w:val="24"/>
          <w:szCs w:val="24"/>
        </w:rPr>
        <w:sym w:font="Times New Roman" w:char="F0A0"/>
      </w:r>
      <w:r w:rsidRPr="00E91A94">
        <w:rPr>
          <w:rFonts w:ascii="Times New Roman" w:hAnsi="Times New Roman" w:cs="Times New Roman"/>
          <w:sz w:val="24"/>
          <w:szCs w:val="24"/>
        </w:rPr>
        <w:t xml:space="preserve">januárom 2010, sa dokončia podľa </w:t>
      </w:r>
      <w:r w:rsidR="00147845">
        <w:rPr>
          <w:rFonts w:ascii="Times New Roman" w:hAnsi="Times New Roman" w:cs="Times New Roman"/>
          <w:sz w:val="24"/>
          <w:szCs w:val="24"/>
        </w:rPr>
        <w:t>predpisov účinných do 31. decembra 2009</w:t>
      </w:r>
      <w:r w:rsidRPr="00E91A94">
        <w:rPr>
          <w:rFonts w:ascii="Times New Roman" w:hAnsi="Times New Roman" w:cs="Times New Roman"/>
          <w:sz w:val="24"/>
          <w:szCs w:val="24"/>
        </w:rPr>
        <w:t xml:space="preserve">. </w:t>
      </w:r>
    </w:p>
    <w:p w:rsidR="00322A64" w:rsidRPr="00E91A94" w:rsidP="00225A0E">
      <w:pPr>
        <w:pStyle w:val="ListParagraph"/>
        <w:tabs>
          <w:tab w:val="num" w:pos="360"/>
        </w:tabs>
        <w:spacing w:after="0" w:line="240" w:lineRule="auto"/>
        <w:ind w:left="426"/>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Konania o uvoľnení finančnej zábezpeky, ktoré sa začali a právoplatne neskončili pred 1.</w:t>
      </w:r>
      <w:r w:rsidRPr="00E91A94">
        <w:rPr>
          <w:rFonts w:ascii="Times New Roman" w:eastAsia="Times New Roman" w:hAnsi="Times New Roman" w:cs="Times New Roman"/>
          <w:sz w:val="24"/>
          <w:szCs w:val="24"/>
        </w:rPr>
        <w:sym w:font="Times New Roman" w:char="F0A0"/>
      </w:r>
      <w:r w:rsidRPr="00E91A94">
        <w:rPr>
          <w:rFonts w:ascii="Times New Roman" w:hAnsi="Times New Roman" w:cs="Times New Roman"/>
          <w:sz w:val="24"/>
          <w:szCs w:val="24"/>
        </w:rPr>
        <w:t xml:space="preserve">januárom 2010, sa dokončia podľa </w:t>
      </w:r>
      <w:r w:rsidR="00147845">
        <w:rPr>
          <w:rFonts w:ascii="Times New Roman" w:hAnsi="Times New Roman" w:cs="Times New Roman"/>
          <w:sz w:val="24"/>
          <w:szCs w:val="24"/>
        </w:rPr>
        <w:t>predpisov účinných do 31. decembra 2009</w:t>
      </w:r>
      <w:r w:rsidRPr="00E91A94">
        <w:rPr>
          <w:rFonts w:ascii="Times New Roman" w:hAnsi="Times New Roman" w:cs="Times New Roman"/>
          <w:sz w:val="24"/>
          <w:szCs w:val="24"/>
        </w:rPr>
        <w:t xml:space="preserve">. </w:t>
      </w:r>
    </w:p>
    <w:p w:rsidR="00322A64" w:rsidRPr="00E91A94" w:rsidP="00225A0E">
      <w:pPr>
        <w:pStyle w:val="ListParagraph"/>
        <w:tabs>
          <w:tab w:val="num" w:pos="360"/>
        </w:tabs>
        <w:spacing w:after="0" w:line="240" w:lineRule="auto"/>
        <w:ind w:left="426"/>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Odborné posudzovanie zariadení a systémov podľa § 30 ods. 2 v znení účinnom do 31. decembra 2009, ktoré sa začalo a neskončilo vydaním osvedčenia pred 1.</w:t>
      </w:r>
      <w:r w:rsidRPr="00E91A94">
        <w:rPr>
          <w:rFonts w:ascii="Times New Roman" w:eastAsia="Times New Roman" w:hAnsi="Times New Roman" w:cs="Times New Roman"/>
          <w:sz w:val="24"/>
          <w:szCs w:val="24"/>
        </w:rPr>
        <w:sym w:font="Times New Roman" w:char="F0A0"/>
      </w:r>
      <w:r w:rsidRPr="00E91A94">
        <w:rPr>
          <w:rFonts w:ascii="Times New Roman" w:hAnsi="Times New Roman" w:cs="Times New Roman"/>
          <w:sz w:val="24"/>
          <w:szCs w:val="24"/>
        </w:rPr>
        <w:t xml:space="preserve">januárom 2010, sa dokončí podľa </w:t>
      </w:r>
      <w:r w:rsidR="00147845">
        <w:rPr>
          <w:rFonts w:ascii="Times New Roman" w:hAnsi="Times New Roman" w:cs="Times New Roman"/>
          <w:sz w:val="24"/>
          <w:szCs w:val="24"/>
        </w:rPr>
        <w:t>predpisov účinných do 31. decembra 2009</w:t>
      </w:r>
      <w:r w:rsidRPr="00E91A94">
        <w:rPr>
          <w:rFonts w:ascii="Times New Roman" w:hAnsi="Times New Roman" w:cs="Times New Roman"/>
          <w:sz w:val="24"/>
          <w:szCs w:val="24"/>
        </w:rPr>
        <w:t xml:space="preserve">. </w:t>
      </w:r>
    </w:p>
    <w:p w:rsidR="00322A64" w:rsidRPr="00E91A94" w:rsidP="00225A0E">
      <w:pPr>
        <w:pStyle w:val="ListParagraph"/>
        <w:tabs>
          <w:tab w:val="num" w:pos="360"/>
        </w:tabs>
        <w:spacing w:after="0" w:line="240" w:lineRule="auto"/>
        <w:ind w:left="426"/>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Ustanovenia § 37 v znení účinnom od 1. januára 2010 sa prvýkrát použijú na úhradu odvodov za mesiac január 2010.</w:t>
      </w:r>
    </w:p>
    <w:p w:rsidR="00225A0E" w:rsidRPr="00E91A94" w:rsidP="00225A0E">
      <w:pPr>
        <w:pStyle w:val="ListParagraph"/>
        <w:spacing w:after="0" w:line="240" w:lineRule="auto"/>
        <w:ind w:left="0"/>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 xml:space="preserve">Ročné vyúčtovanie odvodov prevádzkovateľov hazardných hier za rok 2009 sa vykoná podľa </w:t>
      </w:r>
      <w:r w:rsidR="00147845">
        <w:rPr>
          <w:rFonts w:ascii="Times New Roman" w:hAnsi="Times New Roman" w:cs="Times New Roman"/>
          <w:sz w:val="24"/>
          <w:szCs w:val="24"/>
        </w:rPr>
        <w:t>predpisov účinných do 31. decembra 2009</w:t>
      </w:r>
      <w:r w:rsidRPr="00E91A94">
        <w:rPr>
          <w:rFonts w:ascii="Times New Roman" w:hAnsi="Times New Roman" w:cs="Times New Roman"/>
          <w:sz w:val="24"/>
          <w:szCs w:val="24"/>
        </w:rPr>
        <w:t>.</w:t>
      </w:r>
    </w:p>
    <w:p w:rsidR="009B2716" w:rsidRPr="00E91A94" w:rsidP="009B2716">
      <w:pPr>
        <w:pStyle w:val="ListParagraph"/>
        <w:spacing w:after="0" w:line="240" w:lineRule="auto"/>
        <w:ind w:left="0"/>
        <w:jc w:val="both"/>
        <w:rPr>
          <w:rFonts w:ascii="Times New Roman" w:hAnsi="Times New Roman" w:cs="Times New Roman"/>
          <w:sz w:val="24"/>
          <w:szCs w:val="24"/>
        </w:rPr>
      </w:pPr>
    </w:p>
    <w:p w:rsidR="00322A64" w:rsidRPr="00E91A94" w:rsidP="00225A0E">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Pr>
          <w:rFonts w:ascii="Times New Roman" w:hAnsi="Times New Roman" w:cs="Times New Roman"/>
          <w:sz w:val="24"/>
          <w:szCs w:val="24"/>
        </w:rPr>
        <w:t xml:space="preserve">Fyzické </w:t>
      </w:r>
      <w:r w:rsidRPr="00E91A94" w:rsidR="00D75342">
        <w:rPr>
          <w:rFonts w:ascii="Times New Roman" w:hAnsi="Times New Roman" w:cs="Times New Roman"/>
          <w:sz w:val="24"/>
          <w:szCs w:val="24"/>
        </w:rPr>
        <w:t xml:space="preserve">osoby </w:t>
      </w:r>
      <w:r w:rsidRPr="00E91A94">
        <w:rPr>
          <w:rFonts w:ascii="Times New Roman" w:hAnsi="Times New Roman" w:cs="Times New Roman"/>
          <w:sz w:val="24"/>
          <w:szCs w:val="24"/>
        </w:rPr>
        <w:t xml:space="preserve">alebo právnické osoby, ktoré chcú prevádzkovať kartové hry mimo kasína po nadobudnutí účinnosti tohto zákona sú povinné splniť podmienky ich prevádzkovania  a zaslať oznámenie podľa § 19 </w:t>
      </w:r>
      <w:r w:rsidRPr="00E91A94" w:rsidR="00D75342">
        <w:rPr>
          <w:rFonts w:ascii="Times New Roman" w:hAnsi="Times New Roman" w:cs="Times New Roman"/>
          <w:sz w:val="24"/>
          <w:szCs w:val="24"/>
        </w:rPr>
        <w:t xml:space="preserve">v znení účinnom od 1. januára 2010 </w:t>
      </w:r>
      <w:r w:rsidRPr="00E91A94">
        <w:rPr>
          <w:rFonts w:ascii="Times New Roman" w:hAnsi="Times New Roman" w:cs="Times New Roman"/>
          <w:sz w:val="24"/>
          <w:szCs w:val="24"/>
        </w:rPr>
        <w:t>najneskôr do 30 dní od zverejnenia všeobecnej licencie na prevádzkovanie kartových hier mimo kasína</w:t>
      </w:r>
      <w:r w:rsidRPr="00E91A94" w:rsidR="00C215EF">
        <w:rPr>
          <w:rFonts w:ascii="Times New Roman" w:hAnsi="Times New Roman" w:cs="Times New Roman"/>
          <w:sz w:val="24"/>
          <w:szCs w:val="24"/>
        </w:rPr>
        <w:t>;</w:t>
      </w:r>
      <w:r w:rsidRPr="00E91A94">
        <w:rPr>
          <w:rFonts w:ascii="Times New Roman" w:hAnsi="Times New Roman" w:cs="Times New Roman"/>
          <w:sz w:val="24"/>
          <w:szCs w:val="24"/>
        </w:rPr>
        <w:t xml:space="preserve"> ustanovenia § 54 až 56 v znení účinnom od 1. januára 2010 sa v tejto lehote neuplatnia.</w:t>
      </w:r>
    </w:p>
    <w:p w:rsidR="00322A64" w:rsidRPr="00E91A94" w:rsidP="00322A64">
      <w:pPr>
        <w:pStyle w:val="ListParagraph"/>
        <w:spacing w:after="0" w:line="240" w:lineRule="auto"/>
        <w:ind w:left="426"/>
        <w:jc w:val="both"/>
        <w:rPr>
          <w:rFonts w:ascii="Times New Roman" w:hAnsi="Times New Roman" w:cs="Times New Roman"/>
          <w:sz w:val="24"/>
          <w:szCs w:val="24"/>
        </w:rPr>
      </w:pPr>
      <w:r w:rsidRPr="00E91A94" w:rsidR="003911DE">
        <w:rPr>
          <w:rFonts w:ascii="Times New Roman" w:hAnsi="Times New Roman" w:cs="Times New Roman"/>
          <w:sz w:val="24"/>
          <w:szCs w:val="24"/>
        </w:rPr>
        <w:t xml:space="preserve"> </w:t>
      </w:r>
    </w:p>
    <w:p w:rsidR="00131A77" w:rsidRPr="00E91A94" w:rsidP="00131A77">
      <w:pPr>
        <w:pStyle w:val="ListParagraph"/>
        <w:numPr>
          <w:numId w:val="7"/>
        </w:numPr>
        <w:tabs>
          <w:tab w:val="num" w:pos="360"/>
          <w:tab w:val="clear" w:pos="720"/>
        </w:tabs>
        <w:spacing w:after="0" w:line="240" w:lineRule="auto"/>
        <w:ind w:left="360" w:firstLine="0"/>
        <w:jc w:val="both"/>
        <w:rPr>
          <w:rFonts w:ascii="Times New Roman" w:hAnsi="Times New Roman" w:cs="Times New Roman"/>
          <w:sz w:val="24"/>
          <w:szCs w:val="24"/>
        </w:rPr>
      </w:pPr>
      <w:r w:rsidRPr="00E91A94" w:rsidR="00322A64">
        <w:rPr>
          <w:rFonts w:ascii="Times New Roman" w:hAnsi="Times New Roman" w:cs="Times New Roman"/>
          <w:sz w:val="24"/>
          <w:szCs w:val="24"/>
        </w:rPr>
        <w:t xml:space="preserve">Na </w:t>
      </w:r>
      <w:r w:rsidRPr="00E91A94">
        <w:rPr>
          <w:rFonts w:ascii="Times New Roman" w:hAnsi="Times New Roman" w:cs="Times New Roman"/>
          <w:sz w:val="24"/>
          <w:szCs w:val="24"/>
        </w:rPr>
        <w:t>konania o uloženie sankcií poverenej skúšobni, ktoré sa začali a právoplatne neskončili pred 1. januárom 2010 sa použijú ustanovenia § 31 ods. 5 až 7 v znení účinnom od 1. januára 2010, ak je to pre poverenú skúšobňu  priaznivejšie; to platí aj v prípade, ak sa od 1. januára 2010 začalo konanie o uložení sankcie za porušenie zákona, ku ktorému došlo pred 1. januárom 2010.“.</w:t>
      </w:r>
    </w:p>
    <w:p w:rsidR="00322A64" w:rsidRPr="00E91A94" w:rsidP="009B72B3">
      <w:pPr>
        <w:tabs>
          <w:tab w:val="num" w:pos="360"/>
        </w:tabs>
        <w:jc w:val="center"/>
        <w:rPr>
          <w:rFonts w:ascii="Times New Roman" w:hAnsi="Times New Roman" w:cs="Times New Roman"/>
          <w:sz w:val="24"/>
          <w:szCs w:val="24"/>
          <w:lang w:val="sk-SK"/>
        </w:rPr>
      </w:pPr>
    </w:p>
    <w:p w:rsidR="009B72B3" w:rsidRPr="00E91A94" w:rsidP="009B72B3">
      <w:pPr>
        <w:tabs>
          <w:tab w:val="num" w:pos="360"/>
        </w:tabs>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 xml:space="preserve"> </w:t>
      </w:r>
    </w:p>
    <w:p w:rsidR="009B72B3" w:rsidRPr="00E91A94" w:rsidP="009B72B3">
      <w:pPr>
        <w:jc w:val="center"/>
        <w:rPr>
          <w:rFonts w:ascii="Times New Roman" w:hAnsi="Times New Roman" w:cs="Times New Roman"/>
          <w:sz w:val="24"/>
          <w:szCs w:val="24"/>
          <w:lang w:val="sk-SK"/>
        </w:rPr>
      </w:pPr>
    </w:p>
    <w:p w:rsidR="009B72B3" w:rsidRPr="00E91A94" w:rsidP="009B72B3">
      <w:pPr>
        <w:jc w:val="center"/>
        <w:rPr>
          <w:rFonts w:ascii="Times New Roman" w:hAnsi="Times New Roman" w:cs="Times New Roman"/>
          <w:b/>
          <w:sz w:val="24"/>
          <w:szCs w:val="24"/>
          <w:lang w:val="sk-SK"/>
        </w:rPr>
      </w:pPr>
      <w:r w:rsidRPr="00E91A94">
        <w:rPr>
          <w:rFonts w:ascii="Times New Roman" w:hAnsi="Times New Roman" w:cs="Times New Roman"/>
          <w:b/>
          <w:sz w:val="24"/>
          <w:szCs w:val="24"/>
          <w:lang w:val="sk-SK"/>
        </w:rPr>
        <w:t>Čl. II</w:t>
      </w:r>
    </w:p>
    <w:p w:rsidR="009B72B3" w:rsidRPr="00E91A94" w:rsidP="009B72B3">
      <w:pPr>
        <w:jc w:val="center"/>
        <w:rPr>
          <w:rFonts w:ascii="Times New Roman" w:hAnsi="Times New Roman" w:cs="Times New Roman"/>
          <w:sz w:val="24"/>
          <w:szCs w:val="24"/>
          <w:lang w:val="sk-SK"/>
        </w:rPr>
      </w:pPr>
    </w:p>
    <w:p w:rsidR="009B72B3" w:rsidRPr="00E91A94" w:rsidP="009B72B3">
      <w:pPr>
        <w:autoSpaceDE w:val="0"/>
        <w:autoSpaceDN w:val="0"/>
        <w:adjustRightInd w:val="0"/>
        <w:ind w:left="360"/>
        <w:jc w:val="both"/>
        <w:rPr>
          <w:rFonts w:ascii="Times New Roman" w:hAnsi="Times New Roman" w:cs="Times New Roman"/>
          <w:color w:val="231F20"/>
          <w:sz w:val="24"/>
          <w:szCs w:val="24"/>
          <w:lang w:val="sk-SK"/>
        </w:rPr>
      </w:pPr>
      <w:r w:rsidRPr="00E91A94">
        <w:rPr>
          <w:rFonts w:ascii="Times New Roman" w:hAnsi="Times New Roman" w:cs="Times New Roman"/>
          <w:color w:val="231F20"/>
          <w:sz w:val="24"/>
          <w:szCs w:val="24"/>
          <w:lang w:val="sk-SK"/>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w:t>
      </w:r>
      <w:r w:rsidRPr="00E91A94" w:rsidR="00FC7019">
        <w:rPr>
          <w:rFonts w:ascii="Times New Roman" w:hAnsi="Times New Roman" w:cs="Times New Roman"/>
          <w:color w:val="231F20"/>
          <w:sz w:val="24"/>
          <w:szCs w:val="24"/>
          <w:lang w:val="sk-SK"/>
        </w:rPr>
        <w:t xml:space="preserve">, </w:t>
      </w:r>
      <w:r w:rsidRPr="00E91A94">
        <w:rPr>
          <w:rFonts w:ascii="Times New Roman" w:hAnsi="Times New Roman" w:cs="Times New Roman"/>
          <w:color w:val="231F20"/>
          <w:sz w:val="24"/>
          <w:szCs w:val="24"/>
          <w:lang w:val="sk-SK"/>
        </w:rPr>
        <w:t>zákona č. 45/2009 Z. z.</w:t>
      </w:r>
      <w:r w:rsidRPr="00E91A94" w:rsidR="00FC7019">
        <w:rPr>
          <w:rFonts w:ascii="Times New Roman" w:hAnsi="Times New Roman" w:cs="Times New Roman"/>
          <w:color w:val="231F20"/>
          <w:sz w:val="24"/>
          <w:szCs w:val="24"/>
          <w:lang w:val="sk-SK"/>
        </w:rPr>
        <w:t>, zákona č. 188/2009 Z. z. a zákona č. 191/2009 Z. z.</w:t>
      </w:r>
      <w:r w:rsidRPr="00E91A94">
        <w:rPr>
          <w:rFonts w:ascii="Times New Roman" w:hAnsi="Times New Roman" w:cs="Times New Roman"/>
          <w:color w:val="231F20"/>
          <w:sz w:val="24"/>
          <w:szCs w:val="24"/>
          <w:lang w:val="sk-SK"/>
        </w:rPr>
        <w:t xml:space="preserve"> sa mení takto:</w:t>
      </w:r>
    </w:p>
    <w:p w:rsidR="009B72B3" w:rsidRPr="00E91A94" w:rsidP="009B72B3">
      <w:pPr>
        <w:autoSpaceDE w:val="0"/>
        <w:autoSpaceDN w:val="0"/>
        <w:adjustRightInd w:val="0"/>
        <w:rPr>
          <w:rFonts w:ascii="Times New Roman" w:hAnsi="Times New Roman" w:cs="Times New Roman"/>
          <w:color w:val="231F20"/>
          <w:sz w:val="24"/>
          <w:szCs w:val="24"/>
          <w:lang w:val="sk-SK"/>
        </w:rPr>
      </w:pPr>
    </w:p>
    <w:p w:rsidR="00F14F4A" w:rsidRPr="00E91A94" w:rsidP="00F14F4A">
      <w:pPr>
        <w:numPr>
          <w:numId w:val="5"/>
        </w:numPr>
        <w:autoSpaceDE w:val="0"/>
        <w:autoSpaceDN w:val="0"/>
        <w:adjustRightInd w:val="0"/>
        <w:jc w:val="both"/>
        <w:rPr>
          <w:rFonts w:ascii="Times New Roman" w:hAnsi="Times New Roman" w:cs="Times New Roman"/>
          <w:color w:val="231F20"/>
          <w:sz w:val="24"/>
          <w:szCs w:val="24"/>
          <w:lang w:val="sk-SK"/>
        </w:rPr>
      </w:pPr>
      <w:r w:rsidRPr="00E91A94">
        <w:rPr>
          <w:rFonts w:ascii="Times New Roman" w:hAnsi="Times New Roman" w:cs="Times New Roman"/>
          <w:color w:val="231F20"/>
          <w:sz w:val="24"/>
          <w:szCs w:val="24"/>
          <w:lang w:val="sk-SK"/>
        </w:rPr>
        <w:t>V sadzobníku správnych poplatkov v položke 140 písmen</w:t>
      </w:r>
      <w:r w:rsidRPr="00E91A94" w:rsidR="00CC2422">
        <w:rPr>
          <w:rFonts w:ascii="Times New Roman" w:hAnsi="Times New Roman" w:cs="Times New Roman"/>
          <w:color w:val="231F20"/>
          <w:sz w:val="24"/>
          <w:szCs w:val="24"/>
          <w:lang w:val="sk-SK"/>
        </w:rPr>
        <w:t>á</w:t>
      </w:r>
      <w:r w:rsidRPr="00E91A94">
        <w:rPr>
          <w:rFonts w:ascii="Times New Roman" w:hAnsi="Times New Roman" w:cs="Times New Roman"/>
          <w:color w:val="231F20"/>
          <w:sz w:val="24"/>
          <w:szCs w:val="24"/>
          <w:lang w:val="sk-SK"/>
        </w:rPr>
        <w:t xml:space="preserve"> b) </w:t>
      </w:r>
      <w:r w:rsidRPr="00E91A94" w:rsidR="00CC2422">
        <w:rPr>
          <w:rFonts w:ascii="Times New Roman" w:hAnsi="Times New Roman" w:cs="Times New Roman"/>
          <w:color w:val="231F20"/>
          <w:sz w:val="24"/>
          <w:szCs w:val="24"/>
          <w:lang w:val="sk-SK"/>
        </w:rPr>
        <w:t xml:space="preserve">a c) </w:t>
      </w:r>
      <w:r w:rsidRPr="00E91A94">
        <w:rPr>
          <w:rFonts w:ascii="Times New Roman" w:hAnsi="Times New Roman" w:cs="Times New Roman"/>
          <w:color w:val="231F20"/>
          <w:sz w:val="24"/>
          <w:szCs w:val="24"/>
          <w:lang w:val="sk-SK"/>
        </w:rPr>
        <w:t>zne</w:t>
      </w:r>
      <w:r w:rsidRPr="00E91A94" w:rsidR="00CC2422">
        <w:rPr>
          <w:rFonts w:ascii="Times New Roman" w:hAnsi="Times New Roman" w:cs="Times New Roman"/>
          <w:color w:val="231F20"/>
          <w:sz w:val="24"/>
          <w:szCs w:val="24"/>
          <w:lang w:val="sk-SK"/>
        </w:rPr>
        <w:t>jú</w:t>
      </w:r>
      <w:r w:rsidRPr="00E91A94">
        <w:rPr>
          <w:rFonts w:ascii="Times New Roman" w:hAnsi="Times New Roman" w:cs="Times New Roman"/>
          <w:color w:val="231F20"/>
          <w:sz w:val="24"/>
          <w:szCs w:val="24"/>
          <w:lang w:val="sk-SK"/>
        </w:rPr>
        <w:t xml:space="preserve">: </w:t>
      </w:r>
    </w:p>
    <w:p w:rsidR="00F14F4A" w:rsidRPr="00E91A94" w:rsidP="00511FB3">
      <w:pPr>
        <w:autoSpaceDE w:val="0"/>
        <w:autoSpaceDN w:val="0"/>
        <w:adjustRightInd w:val="0"/>
        <w:ind w:left="708"/>
        <w:jc w:val="both"/>
        <w:rPr>
          <w:rFonts w:ascii="Times New Roman" w:hAnsi="Times New Roman" w:cs="Times New Roman"/>
          <w:color w:val="231F20"/>
          <w:sz w:val="24"/>
          <w:szCs w:val="24"/>
          <w:lang w:val="sk-SK"/>
        </w:rPr>
      </w:pPr>
      <w:r w:rsidRPr="00E91A94" w:rsidR="00E12CB3">
        <w:rPr>
          <w:rFonts w:ascii="Times New Roman" w:hAnsi="Times New Roman" w:cs="Times New Roman"/>
          <w:color w:val="231F20"/>
          <w:sz w:val="24"/>
          <w:szCs w:val="24"/>
          <w:lang w:val="sk-SK"/>
        </w:rPr>
        <w:t xml:space="preserve">„b) </w:t>
      </w:r>
      <w:r w:rsidRPr="00E91A94" w:rsidR="00CC2422">
        <w:rPr>
          <w:rFonts w:ascii="Times New Roman" w:hAnsi="Times New Roman" w:cs="Times New Roman"/>
          <w:color w:val="231F20"/>
          <w:sz w:val="24"/>
          <w:szCs w:val="24"/>
          <w:lang w:val="sk-SK"/>
        </w:rPr>
        <w:t>O</w:t>
      </w:r>
      <w:r w:rsidRPr="00E91A94" w:rsidR="00B40A4E">
        <w:rPr>
          <w:rFonts w:ascii="Times New Roman" w:hAnsi="Times New Roman" w:cs="Times New Roman"/>
          <w:color w:val="231F20"/>
          <w:sz w:val="24"/>
          <w:szCs w:val="24"/>
          <w:lang w:val="sk-SK"/>
        </w:rPr>
        <w:t>známenie</w:t>
      </w:r>
      <w:r w:rsidRPr="00E91A94" w:rsidR="00E12CB3">
        <w:rPr>
          <w:rFonts w:ascii="Times New Roman" w:hAnsi="Times New Roman" w:cs="Times New Roman"/>
          <w:color w:val="231F20"/>
          <w:sz w:val="24"/>
          <w:szCs w:val="24"/>
          <w:lang w:val="sk-SK"/>
        </w:rPr>
        <w:t xml:space="preserve"> prevádzkovateľa </w:t>
      </w:r>
      <w:r w:rsidRPr="00E91A94" w:rsidR="00B40A4E">
        <w:rPr>
          <w:rFonts w:ascii="Times New Roman" w:hAnsi="Times New Roman" w:cs="Times New Roman"/>
          <w:color w:val="231F20"/>
          <w:sz w:val="24"/>
          <w:szCs w:val="24"/>
          <w:lang w:val="sk-SK"/>
        </w:rPr>
        <w:t xml:space="preserve">žrebovej vecnej lotérie, tomboly alebo </w:t>
      </w:r>
      <w:r w:rsidRPr="00E91A94" w:rsidR="00B40A4E">
        <w:rPr>
          <w:rFonts w:ascii="Times New Roman" w:hAnsi="Times New Roman" w:cs="Times New Roman"/>
          <w:sz w:val="24"/>
          <w:szCs w:val="24"/>
          <w:lang w:val="sk-SK"/>
        </w:rPr>
        <w:t>kartových hier pokrového typu prevádzkovaných mimo kasína, pri ktorých hráči hrajú jeden proti druhému</w:t>
      </w:r>
      <w:r w:rsidRPr="00E91A94" w:rsidR="00B40A4E">
        <w:rPr>
          <w:rFonts w:ascii="Times New Roman" w:hAnsi="Times New Roman" w:cs="Times New Roman"/>
          <w:color w:val="231F20"/>
          <w:sz w:val="24"/>
          <w:szCs w:val="24"/>
          <w:lang w:val="sk-SK"/>
        </w:rPr>
        <w:t xml:space="preserve"> 35 eur </w:t>
      </w:r>
    </w:p>
    <w:p w:rsidR="00FD3EBD" w:rsidRPr="00E91A94" w:rsidP="00511FB3">
      <w:pPr>
        <w:autoSpaceDE w:val="0"/>
        <w:autoSpaceDN w:val="0"/>
        <w:adjustRightInd w:val="0"/>
        <w:ind w:left="708"/>
        <w:jc w:val="both"/>
        <w:rPr>
          <w:rFonts w:ascii="Times New Roman" w:hAnsi="Times New Roman" w:cs="Times New Roman"/>
          <w:color w:val="231F20"/>
          <w:sz w:val="24"/>
          <w:szCs w:val="24"/>
          <w:lang w:val="sk-SK"/>
        </w:rPr>
      </w:pPr>
      <w:r w:rsidRPr="00E91A94" w:rsidR="009B72B3">
        <w:rPr>
          <w:rFonts w:ascii="Times New Roman" w:hAnsi="Times New Roman" w:cs="Times New Roman"/>
          <w:color w:val="231F20"/>
          <w:sz w:val="24"/>
          <w:szCs w:val="24"/>
          <w:lang w:val="sk-SK"/>
        </w:rPr>
        <w:t xml:space="preserve">c) </w:t>
      </w:r>
      <w:r w:rsidRPr="00E91A94" w:rsidR="00170491">
        <w:rPr>
          <w:rFonts w:ascii="Times New Roman" w:hAnsi="Times New Roman" w:cs="Times New Roman"/>
          <w:color w:val="231F20"/>
          <w:sz w:val="24"/>
          <w:szCs w:val="24"/>
          <w:lang w:val="sk-SK"/>
        </w:rPr>
        <w:t>Z</w:t>
      </w:r>
      <w:r w:rsidRPr="00E91A94" w:rsidR="009B72B3">
        <w:rPr>
          <w:rFonts w:ascii="Times New Roman" w:hAnsi="Times New Roman" w:cs="Times New Roman"/>
          <w:color w:val="231F20"/>
          <w:sz w:val="24"/>
          <w:szCs w:val="24"/>
          <w:lang w:val="sk-SK"/>
        </w:rPr>
        <w:t xml:space="preserve">mena licencie na základe oznámenia alebo požiadania prevádzkovateľa hazardnej hry pri </w:t>
      </w:r>
    </w:p>
    <w:p w:rsidR="00FD3EBD" w:rsidRPr="00E91A94" w:rsidP="00511FB3">
      <w:pPr>
        <w:autoSpaceDE w:val="0"/>
        <w:autoSpaceDN w:val="0"/>
        <w:adjustRightInd w:val="0"/>
        <w:ind w:left="360" w:firstLine="348"/>
        <w:jc w:val="both"/>
        <w:rPr>
          <w:rFonts w:ascii="Times New Roman" w:hAnsi="Times New Roman" w:cs="Times New Roman"/>
          <w:color w:val="231F20"/>
          <w:sz w:val="24"/>
          <w:szCs w:val="24"/>
          <w:lang w:val="sk-SK"/>
        </w:rPr>
      </w:pPr>
      <w:r w:rsidRPr="00E91A94">
        <w:rPr>
          <w:rFonts w:ascii="Times New Roman" w:hAnsi="Times New Roman" w:cs="Times New Roman"/>
          <w:color w:val="231F20"/>
          <w:sz w:val="24"/>
          <w:szCs w:val="24"/>
          <w:lang w:val="sk-SK"/>
        </w:rPr>
        <w:t>1. hazardných hrách uvedených v písmene a) prvom až piatom bode 100 eur</w:t>
      </w:r>
    </w:p>
    <w:p w:rsidR="009B72B3" w:rsidRPr="00E91A94" w:rsidP="00511FB3">
      <w:pPr>
        <w:autoSpaceDE w:val="0"/>
        <w:autoSpaceDN w:val="0"/>
        <w:adjustRightInd w:val="0"/>
        <w:ind w:left="360" w:firstLine="348"/>
        <w:jc w:val="both"/>
        <w:rPr>
          <w:rFonts w:ascii="Times New Roman" w:hAnsi="Times New Roman" w:cs="Times New Roman"/>
          <w:color w:val="231F20"/>
          <w:sz w:val="24"/>
          <w:szCs w:val="24"/>
          <w:lang w:val="sk-SK"/>
        </w:rPr>
      </w:pPr>
      <w:r w:rsidRPr="00E91A94" w:rsidR="00FD3EBD">
        <w:rPr>
          <w:rFonts w:ascii="Times New Roman" w:hAnsi="Times New Roman" w:cs="Times New Roman"/>
          <w:color w:val="231F20"/>
          <w:sz w:val="24"/>
          <w:szCs w:val="24"/>
          <w:lang w:val="sk-SK"/>
        </w:rPr>
        <w:t xml:space="preserve">2. </w:t>
      </w:r>
      <w:r w:rsidRPr="00E91A94">
        <w:rPr>
          <w:rFonts w:ascii="Times New Roman" w:hAnsi="Times New Roman" w:cs="Times New Roman"/>
          <w:color w:val="231F20"/>
          <w:sz w:val="24"/>
          <w:szCs w:val="24"/>
          <w:lang w:val="sk-SK"/>
        </w:rPr>
        <w:t>hazardných hrách uvedených v písm</w:t>
      </w:r>
      <w:r w:rsidRPr="00E91A94" w:rsidR="00FD3EBD">
        <w:rPr>
          <w:rFonts w:ascii="Times New Roman" w:hAnsi="Times New Roman" w:cs="Times New Roman"/>
          <w:color w:val="231F20"/>
          <w:sz w:val="24"/>
          <w:szCs w:val="24"/>
          <w:lang w:val="sk-SK"/>
        </w:rPr>
        <w:t>ene</w:t>
      </w:r>
      <w:r w:rsidRPr="00E91A94">
        <w:rPr>
          <w:rFonts w:ascii="Times New Roman" w:hAnsi="Times New Roman" w:cs="Times New Roman"/>
          <w:color w:val="231F20"/>
          <w:sz w:val="24"/>
          <w:szCs w:val="24"/>
          <w:lang w:val="sk-SK"/>
        </w:rPr>
        <w:t xml:space="preserve"> a) </w:t>
      </w:r>
      <w:r w:rsidRPr="00E91A94" w:rsidR="00FD3EBD">
        <w:rPr>
          <w:rFonts w:ascii="Times New Roman" w:hAnsi="Times New Roman" w:cs="Times New Roman"/>
          <w:color w:val="231F20"/>
          <w:sz w:val="24"/>
          <w:szCs w:val="24"/>
          <w:lang w:val="sk-SK"/>
        </w:rPr>
        <w:t>šiestom až desiatom bode</w:t>
      </w:r>
      <w:r w:rsidRPr="00E91A94" w:rsidR="000231A6">
        <w:rPr>
          <w:rFonts w:ascii="Times New Roman" w:hAnsi="Times New Roman" w:cs="Times New Roman"/>
          <w:color w:val="231F20"/>
          <w:sz w:val="24"/>
          <w:szCs w:val="24"/>
          <w:lang w:val="sk-SK"/>
        </w:rPr>
        <w:t xml:space="preserve"> </w:t>
      </w:r>
      <w:r w:rsidRPr="00E91A94" w:rsidR="00FC7019">
        <w:rPr>
          <w:rFonts w:ascii="Times New Roman" w:hAnsi="Times New Roman" w:cs="Times New Roman"/>
          <w:color w:val="231F20"/>
          <w:sz w:val="24"/>
          <w:szCs w:val="24"/>
          <w:lang w:val="sk-SK"/>
        </w:rPr>
        <w:t>3</w:t>
      </w:r>
      <w:r w:rsidRPr="00E91A94">
        <w:rPr>
          <w:rFonts w:ascii="Times New Roman" w:hAnsi="Times New Roman" w:cs="Times New Roman"/>
          <w:color w:val="231F20"/>
          <w:sz w:val="24"/>
          <w:szCs w:val="24"/>
          <w:lang w:val="sk-SK"/>
        </w:rPr>
        <w:t>00 eur”.</w:t>
      </w:r>
    </w:p>
    <w:p w:rsidR="009B72B3" w:rsidRPr="00E91A94" w:rsidP="009B72B3">
      <w:pPr>
        <w:autoSpaceDE w:val="0"/>
        <w:autoSpaceDN w:val="0"/>
        <w:adjustRightInd w:val="0"/>
        <w:rPr>
          <w:rFonts w:ascii="Times New Roman" w:hAnsi="Times New Roman" w:cs="Times New Roman"/>
          <w:color w:val="231F20"/>
          <w:sz w:val="24"/>
          <w:szCs w:val="24"/>
          <w:lang w:val="sk-SK"/>
        </w:rPr>
      </w:pPr>
    </w:p>
    <w:p w:rsidR="009B72B3" w:rsidRPr="00E91A94" w:rsidP="009B72B3">
      <w:pPr>
        <w:jc w:val="center"/>
        <w:rPr>
          <w:rFonts w:ascii="Times New Roman" w:hAnsi="Times New Roman" w:cs="Times New Roman"/>
          <w:sz w:val="24"/>
          <w:szCs w:val="24"/>
          <w:lang w:val="sk-SK"/>
        </w:rPr>
      </w:pPr>
    </w:p>
    <w:p w:rsidR="009B72B3" w:rsidRPr="00E91A94" w:rsidP="009B72B3">
      <w:pPr>
        <w:jc w:val="center"/>
        <w:rPr>
          <w:rFonts w:ascii="Times New Roman" w:hAnsi="Times New Roman" w:cs="Times New Roman"/>
          <w:b/>
          <w:sz w:val="24"/>
          <w:szCs w:val="24"/>
          <w:lang w:val="sk-SK"/>
        </w:rPr>
      </w:pPr>
      <w:r w:rsidRPr="00E91A94">
        <w:rPr>
          <w:rFonts w:ascii="Times New Roman" w:hAnsi="Times New Roman" w:cs="Times New Roman"/>
          <w:b/>
          <w:sz w:val="24"/>
          <w:szCs w:val="24"/>
          <w:lang w:val="sk-SK"/>
        </w:rPr>
        <w:t>Čl. III</w:t>
      </w:r>
    </w:p>
    <w:p w:rsidR="009B72B3" w:rsidRPr="00E91A94" w:rsidP="009B72B3">
      <w:pPr>
        <w:jc w:val="center"/>
        <w:rPr>
          <w:rFonts w:ascii="Times New Roman" w:hAnsi="Times New Roman" w:cs="Times New Roman"/>
          <w:sz w:val="24"/>
          <w:szCs w:val="24"/>
          <w:lang w:val="sk-SK"/>
        </w:rPr>
      </w:pPr>
    </w:p>
    <w:p w:rsidR="009B72B3" w:rsidRPr="00E91A94" w:rsidP="00BC103B">
      <w:pPr>
        <w:jc w:val="center"/>
        <w:rPr>
          <w:rFonts w:ascii="Times New Roman" w:hAnsi="Times New Roman" w:cs="Times New Roman"/>
          <w:sz w:val="24"/>
          <w:szCs w:val="24"/>
          <w:lang w:val="sk-SK"/>
        </w:rPr>
      </w:pPr>
      <w:r w:rsidRPr="00E91A94">
        <w:rPr>
          <w:rFonts w:ascii="Times New Roman" w:hAnsi="Times New Roman" w:cs="Times New Roman"/>
          <w:sz w:val="24"/>
          <w:szCs w:val="24"/>
          <w:lang w:val="sk-SK"/>
        </w:rPr>
        <w:t>Tento zákon nadobúda účinnosť 1. januára 2010</w:t>
      </w:r>
      <w:r w:rsidRPr="00E91A94" w:rsidR="00BC103B">
        <w:rPr>
          <w:rFonts w:ascii="Times New Roman" w:hAnsi="Times New Roman" w:cs="Times New Roman"/>
          <w:sz w:val="24"/>
          <w:szCs w:val="24"/>
          <w:lang w:val="sk-SK"/>
        </w:rPr>
        <w:t>.</w:t>
      </w:r>
    </w:p>
    <w:p w:rsidR="009B72B3" w:rsidRPr="00E91A94" w:rsidP="00BC103B">
      <w:pPr>
        <w:tabs>
          <w:tab w:val="num" w:pos="360"/>
        </w:tabs>
        <w:jc w:val="center"/>
        <w:rPr>
          <w:rFonts w:ascii="Times New Roman" w:hAnsi="Times New Roman" w:cs="Times New Roman"/>
          <w:sz w:val="24"/>
          <w:szCs w:val="24"/>
          <w:lang w:val="sk-SK"/>
        </w:rPr>
      </w:pPr>
    </w:p>
    <w:p w:rsidR="009B72B3" w:rsidRPr="00E91A94">
      <w:pPr>
        <w:rPr>
          <w:rFonts w:ascii="Times New Roman" w:hAnsi="Times New Roman" w:cs="Times New Roman"/>
          <w:sz w:val="24"/>
          <w:szCs w:val="24"/>
          <w:lang w:val="sk-SK"/>
        </w:rPr>
      </w:pPr>
    </w:p>
    <w:sectPr>
      <w:footerReference w:type="default" r:id="rId4"/>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ˇ¦|||||||||||"/>
    <w:panose1 w:val="02010600030101010101"/>
    <w:charset w:val="86"/>
    <w:family w:val="auto"/>
    <w:pitch w:val="variable"/>
    <w:sig w:usb0="00000000" w:usb1="00000000" w:usb2="00000000" w:usb3="00000000" w:csb0="00040000" w:csb1="00000000"/>
  </w:font>
  <w:font w:name="Arial Narrow">
    <w:panose1 w:val="020B0506020202030204"/>
    <w:charset w:val="EE"/>
    <w:family w:val="swiss"/>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03" w:csb1="00000000"/>
  </w:font>
  <w:font w:name="Cambria">
    <w:panose1 w:val="02040503050406030204"/>
    <w:charset w:val="EE"/>
    <w:family w:val="roman"/>
    <w:pitch w:val="variable"/>
    <w:sig w:usb0="00000000" w:usb1="00000000" w:usb2="00000000" w:usb3="00000000" w:csb0="00000003" w:csb1="00000000"/>
  </w:font>
  <w:font w:name="@SimSun">
    <w:panose1 w:val="00000000000000000000"/>
    <w:charset w:val="86"/>
    <w:family w:val="auto"/>
    <w:pitch w:val="variable"/>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28" w:rsidP="009B72B3">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6358DE">
      <w:rPr>
        <w:rStyle w:val="PageNumber"/>
        <w:rFonts w:ascii="Times New Roman" w:hAnsi="Times New Roman" w:cs="Times New Roman"/>
        <w:noProof/>
        <w:szCs w:val="24"/>
      </w:rPr>
      <w:t>13</w:t>
    </w:r>
    <w:r>
      <w:rPr>
        <w:rStyle w:val="PageNumber"/>
        <w:rFonts w:ascii="Times New Roman" w:hAnsi="Times New Roman" w:cs="Times New Roman"/>
        <w:szCs w:val="24"/>
      </w:rPr>
      <w:fldChar w:fldCharType="end"/>
    </w:r>
  </w:p>
  <w:p w:rsidR="00F57F28">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0BD4"/>
    <w:multiLevelType w:val="hybridMultilevel"/>
    <w:tmpl w:val="F5AC7AC8"/>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
    <w:nsid w:val="1E722B6B"/>
    <w:multiLevelType w:val="hybridMultilevel"/>
    <w:tmpl w:val="A142EF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30"/>
        </w:tabs>
        <w:ind w:left="1830" w:hanging="7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542610"/>
    <w:multiLevelType w:val="hybridMultilevel"/>
    <w:tmpl w:val="E8F6B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BF71BE"/>
    <w:multiLevelType w:val="hybridMultilevel"/>
    <w:tmpl w:val="A0F6AD9E"/>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FD74A28"/>
    <w:multiLevelType w:val="hybridMultilevel"/>
    <w:tmpl w:val="D7429B84"/>
    <w:lvl w:ilvl="0">
      <w:start w:val="1"/>
      <w:numFmt w:val="decimal"/>
      <w:lvlText w:val="(%1)"/>
      <w:lvlJc w:val="left"/>
      <w:pPr>
        <w:tabs>
          <w:tab w:val="num" w:pos="720"/>
        </w:tabs>
        <w:ind w:left="720" w:hanging="360"/>
      </w:pPr>
      <w:rPr>
        <w:rFonts w:hint="default"/>
        <w:u w:val="none"/>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DB16E4"/>
    <w:multiLevelType w:val="hybridMultilevel"/>
    <w:tmpl w:val="A1D276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2942DF2"/>
    <w:multiLevelType w:val="hybridMultilevel"/>
    <w:tmpl w:val="9BC8F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31E4127"/>
    <w:multiLevelType w:val="hybridMultilevel"/>
    <w:tmpl w:val="CC54492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1"/>
      <w:numFmt w:val="lowerLetter"/>
      <w:lvlText w:val="%3)"/>
      <w:lvlJc w:val="left"/>
      <w:pPr>
        <w:tabs>
          <w:tab w:val="num" w:pos="720"/>
        </w:tabs>
        <w:ind w:left="624" w:hanging="454"/>
      </w:pPr>
      <w:rPr>
        <w:rFonts w:hint="default"/>
      </w:rPr>
    </w:lvl>
    <w:lvl w:ilvl="3">
      <w:start w:val="1"/>
      <w:numFmt w:val="decimal"/>
      <w:lvlText w:val="%4."/>
      <w:lvlJc w:val="left"/>
      <w:pPr>
        <w:tabs>
          <w:tab w:val="num" w:pos="2880"/>
        </w:tabs>
        <w:ind w:left="2880" w:hanging="2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EA877F2"/>
    <w:multiLevelType w:val="hybridMultilevel"/>
    <w:tmpl w:val="CD6AD97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right"/>
      <w:pPr>
        <w:tabs>
          <w:tab w:val="num" w:pos="180"/>
        </w:tabs>
        <w:ind w:left="180" w:hanging="180"/>
      </w:pPr>
      <w:rPr>
        <w:rFonts w:ascii="Arial Narrow" w:eastAsia="Times New Roman" w:hAnsi="Arial Narrow"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4708B2"/>
    <w:multiLevelType w:val="hybridMultilevel"/>
    <w:tmpl w:val="4C3AA5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3"/>
  </w:num>
  <w:num w:numId="4">
    <w:abstractNumId w:val="7"/>
  </w:num>
  <w:num w:numId="5">
    <w:abstractNumId w:val="5"/>
  </w:num>
  <w:num w:numId="6">
    <w:abstractNumId w:val="9"/>
  </w:num>
  <w:num w:numId="7">
    <w:abstractNumId w:val="2"/>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9B72B3"/>
    <w:rsid w:val="00006387"/>
    <w:rsid w:val="00007337"/>
    <w:rsid w:val="00007690"/>
    <w:rsid w:val="00011BF0"/>
    <w:rsid w:val="000231A6"/>
    <w:rsid w:val="00023F06"/>
    <w:rsid w:val="0002536A"/>
    <w:rsid w:val="00030EBC"/>
    <w:rsid w:val="00052ABB"/>
    <w:rsid w:val="00054EB0"/>
    <w:rsid w:val="0005630D"/>
    <w:rsid w:val="0006270D"/>
    <w:rsid w:val="00064ABD"/>
    <w:rsid w:val="000765DF"/>
    <w:rsid w:val="000808B3"/>
    <w:rsid w:val="00082755"/>
    <w:rsid w:val="000878C6"/>
    <w:rsid w:val="000924A8"/>
    <w:rsid w:val="0009359F"/>
    <w:rsid w:val="000954B5"/>
    <w:rsid w:val="000A08AF"/>
    <w:rsid w:val="000A24CA"/>
    <w:rsid w:val="000A34B7"/>
    <w:rsid w:val="000A3C9B"/>
    <w:rsid w:val="000A40A7"/>
    <w:rsid w:val="000A40BB"/>
    <w:rsid w:val="000B42B4"/>
    <w:rsid w:val="000B5C79"/>
    <w:rsid w:val="000C7E8E"/>
    <w:rsid w:val="000D1CAC"/>
    <w:rsid w:val="000D6531"/>
    <w:rsid w:val="000D7BC0"/>
    <w:rsid w:val="000E2AE7"/>
    <w:rsid w:val="000E7613"/>
    <w:rsid w:val="000F30D7"/>
    <w:rsid w:val="000F4CA2"/>
    <w:rsid w:val="001006DD"/>
    <w:rsid w:val="0011477A"/>
    <w:rsid w:val="001179A0"/>
    <w:rsid w:val="00122CA0"/>
    <w:rsid w:val="00123904"/>
    <w:rsid w:val="001252BE"/>
    <w:rsid w:val="00130044"/>
    <w:rsid w:val="00131A77"/>
    <w:rsid w:val="001321A9"/>
    <w:rsid w:val="00135AD0"/>
    <w:rsid w:val="00135B06"/>
    <w:rsid w:val="0013762E"/>
    <w:rsid w:val="00145958"/>
    <w:rsid w:val="00147845"/>
    <w:rsid w:val="00154227"/>
    <w:rsid w:val="001546B4"/>
    <w:rsid w:val="001650A5"/>
    <w:rsid w:val="00167B0D"/>
    <w:rsid w:val="00170491"/>
    <w:rsid w:val="00172760"/>
    <w:rsid w:val="00176A9E"/>
    <w:rsid w:val="00177D18"/>
    <w:rsid w:val="00180380"/>
    <w:rsid w:val="00180AEB"/>
    <w:rsid w:val="001905C4"/>
    <w:rsid w:val="00196C31"/>
    <w:rsid w:val="001A7C87"/>
    <w:rsid w:val="001B73CD"/>
    <w:rsid w:val="001C0097"/>
    <w:rsid w:val="001C7059"/>
    <w:rsid w:val="001D5FC6"/>
    <w:rsid w:val="001D61A3"/>
    <w:rsid w:val="001D65E6"/>
    <w:rsid w:val="001D7C0F"/>
    <w:rsid w:val="001E2D05"/>
    <w:rsid w:val="001E4BD9"/>
    <w:rsid w:val="001E5140"/>
    <w:rsid w:val="001E710C"/>
    <w:rsid w:val="001F770B"/>
    <w:rsid w:val="002036EC"/>
    <w:rsid w:val="00204408"/>
    <w:rsid w:val="0020481D"/>
    <w:rsid w:val="0021535F"/>
    <w:rsid w:val="00221BDB"/>
    <w:rsid w:val="00223128"/>
    <w:rsid w:val="00224AFC"/>
    <w:rsid w:val="00225A0E"/>
    <w:rsid w:val="00240C3B"/>
    <w:rsid w:val="00251653"/>
    <w:rsid w:val="00255F28"/>
    <w:rsid w:val="00266138"/>
    <w:rsid w:val="00270972"/>
    <w:rsid w:val="002736C8"/>
    <w:rsid w:val="00274246"/>
    <w:rsid w:val="00277FAE"/>
    <w:rsid w:val="002801A1"/>
    <w:rsid w:val="00280CF3"/>
    <w:rsid w:val="0028529B"/>
    <w:rsid w:val="002867C5"/>
    <w:rsid w:val="002A196A"/>
    <w:rsid w:val="002A231B"/>
    <w:rsid w:val="002A6B34"/>
    <w:rsid w:val="002B70D8"/>
    <w:rsid w:val="002B77FA"/>
    <w:rsid w:val="002C6C9D"/>
    <w:rsid w:val="002C770F"/>
    <w:rsid w:val="002D0F81"/>
    <w:rsid w:val="002D307F"/>
    <w:rsid w:val="002D7588"/>
    <w:rsid w:val="002E3DFD"/>
    <w:rsid w:val="002E4B00"/>
    <w:rsid w:val="002E619E"/>
    <w:rsid w:val="002F4016"/>
    <w:rsid w:val="002F458B"/>
    <w:rsid w:val="002F5489"/>
    <w:rsid w:val="002F5CE4"/>
    <w:rsid w:val="002F63FC"/>
    <w:rsid w:val="0030066C"/>
    <w:rsid w:val="00300A4B"/>
    <w:rsid w:val="00301FA8"/>
    <w:rsid w:val="00306285"/>
    <w:rsid w:val="0030783C"/>
    <w:rsid w:val="00310583"/>
    <w:rsid w:val="0031252E"/>
    <w:rsid w:val="00313BE0"/>
    <w:rsid w:val="003156B2"/>
    <w:rsid w:val="0031757E"/>
    <w:rsid w:val="0032040B"/>
    <w:rsid w:val="00322A64"/>
    <w:rsid w:val="003269CE"/>
    <w:rsid w:val="00335140"/>
    <w:rsid w:val="00346196"/>
    <w:rsid w:val="00347141"/>
    <w:rsid w:val="00361177"/>
    <w:rsid w:val="00364099"/>
    <w:rsid w:val="0037080A"/>
    <w:rsid w:val="00371167"/>
    <w:rsid w:val="00372A4D"/>
    <w:rsid w:val="003749C4"/>
    <w:rsid w:val="00385E28"/>
    <w:rsid w:val="00387955"/>
    <w:rsid w:val="00390D7A"/>
    <w:rsid w:val="003911DE"/>
    <w:rsid w:val="00392853"/>
    <w:rsid w:val="00396895"/>
    <w:rsid w:val="003A2408"/>
    <w:rsid w:val="003B7713"/>
    <w:rsid w:val="003C5075"/>
    <w:rsid w:val="003C559D"/>
    <w:rsid w:val="003C6C92"/>
    <w:rsid w:val="003D08D3"/>
    <w:rsid w:val="003D1F9D"/>
    <w:rsid w:val="003D294A"/>
    <w:rsid w:val="003D6401"/>
    <w:rsid w:val="003E740A"/>
    <w:rsid w:val="003F3AA2"/>
    <w:rsid w:val="00405152"/>
    <w:rsid w:val="004068A5"/>
    <w:rsid w:val="00413455"/>
    <w:rsid w:val="00414A63"/>
    <w:rsid w:val="00424296"/>
    <w:rsid w:val="00425CC2"/>
    <w:rsid w:val="00426D05"/>
    <w:rsid w:val="004319B8"/>
    <w:rsid w:val="00434DEF"/>
    <w:rsid w:val="00443056"/>
    <w:rsid w:val="0045073B"/>
    <w:rsid w:val="004628C7"/>
    <w:rsid w:val="00465C9C"/>
    <w:rsid w:val="00472996"/>
    <w:rsid w:val="00472BDE"/>
    <w:rsid w:val="00472FDE"/>
    <w:rsid w:val="00475ABF"/>
    <w:rsid w:val="00477584"/>
    <w:rsid w:val="004847DE"/>
    <w:rsid w:val="004867DD"/>
    <w:rsid w:val="00486F0D"/>
    <w:rsid w:val="00495970"/>
    <w:rsid w:val="00497FCD"/>
    <w:rsid w:val="004A4B3C"/>
    <w:rsid w:val="004B2583"/>
    <w:rsid w:val="004B3EEA"/>
    <w:rsid w:val="004B598A"/>
    <w:rsid w:val="004B7FA8"/>
    <w:rsid w:val="004C01C8"/>
    <w:rsid w:val="004C03DA"/>
    <w:rsid w:val="004C1185"/>
    <w:rsid w:val="004C4280"/>
    <w:rsid w:val="004C75EE"/>
    <w:rsid w:val="004E0337"/>
    <w:rsid w:val="004E033E"/>
    <w:rsid w:val="004E5482"/>
    <w:rsid w:val="004E7C38"/>
    <w:rsid w:val="004F048A"/>
    <w:rsid w:val="004F059A"/>
    <w:rsid w:val="0050294C"/>
    <w:rsid w:val="00511FB3"/>
    <w:rsid w:val="00521A86"/>
    <w:rsid w:val="00524E35"/>
    <w:rsid w:val="005257F3"/>
    <w:rsid w:val="005350AC"/>
    <w:rsid w:val="00536408"/>
    <w:rsid w:val="00536E39"/>
    <w:rsid w:val="0054227A"/>
    <w:rsid w:val="005441EE"/>
    <w:rsid w:val="005444CB"/>
    <w:rsid w:val="00551ADB"/>
    <w:rsid w:val="00560314"/>
    <w:rsid w:val="00565132"/>
    <w:rsid w:val="00571580"/>
    <w:rsid w:val="0058134D"/>
    <w:rsid w:val="00584ED9"/>
    <w:rsid w:val="00586CA8"/>
    <w:rsid w:val="00587478"/>
    <w:rsid w:val="0059200A"/>
    <w:rsid w:val="005931E5"/>
    <w:rsid w:val="0059555B"/>
    <w:rsid w:val="00597F53"/>
    <w:rsid w:val="005A1A39"/>
    <w:rsid w:val="005A5AEF"/>
    <w:rsid w:val="005A643F"/>
    <w:rsid w:val="005B3C9F"/>
    <w:rsid w:val="005B6241"/>
    <w:rsid w:val="005B654D"/>
    <w:rsid w:val="005C713D"/>
    <w:rsid w:val="005D1B75"/>
    <w:rsid w:val="005D3C82"/>
    <w:rsid w:val="005E7A20"/>
    <w:rsid w:val="005F7E51"/>
    <w:rsid w:val="00603ED8"/>
    <w:rsid w:val="006130CA"/>
    <w:rsid w:val="00614948"/>
    <w:rsid w:val="00622507"/>
    <w:rsid w:val="00623B30"/>
    <w:rsid w:val="00630780"/>
    <w:rsid w:val="00631BB7"/>
    <w:rsid w:val="00633A8A"/>
    <w:rsid w:val="00634474"/>
    <w:rsid w:val="006352BB"/>
    <w:rsid w:val="006358DE"/>
    <w:rsid w:val="00637A8A"/>
    <w:rsid w:val="0064175B"/>
    <w:rsid w:val="00642461"/>
    <w:rsid w:val="00642911"/>
    <w:rsid w:val="00645C5C"/>
    <w:rsid w:val="006616D6"/>
    <w:rsid w:val="006623D1"/>
    <w:rsid w:val="006666AC"/>
    <w:rsid w:val="00680841"/>
    <w:rsid w:val="00690F53"/>
    <w:rsid w:val="00694BE9"/>
    <w:rsid w:val="006A4334"/>
    <w:rsid w:val="006B3A87"/>
    <w:rsid w:val="006B72F0"/>
    <w:rsid w:val="006C1D55"/>
    <w:rsid w:val="006C3D8B"/>
    <w:rsid w:val="006D5443"/>
    <w:rsid w:val="006D5753"/>
    <w:rsid w:val="006D58A2"/>
    <w:rsid w:val="006D6C29"/>
    <w:rsid w:val="006E389C"/>
    <w:rsid w:val="006E43F6"/>
    <w:rsid w:val="006F19CD"/>
    <w:rsid w:val="007026D2"/>
    <w:rsid w:val="007063D3"/>
    <w:rsid w:val="00706821"/>
    <w:rsid w:val="00713666"/>
    <w:rsid w:val="00721903"/>
    <w:rsid w:val="00723813"/>
    <w:rsid w:val="00723C51"/>
    <w:rsid w:val="00724DA6"/>
    <w:rsid w:val="00733556"/>
    <w:rsid w:val="007646B9"/>
    <w:rsid w:val="00764994"/>
    <w:rsid w:val="007654F7"/>
    <w:rsid w:val="00775204"/>
    <w:rsid w:val="00776030"/>
    <w:rsid w:val="007A64FC"/>
    <w:rsid w:val="007B323A"/>
    <w:rsid w:val="007C28C4"/>
    <w:rsid w:val="007C5ECB"/>
    <w:rsid w:val="007C7B19"/>
    <w:rsid w:val="007C7BB1"/>
    <w:rsid w:val="007C7FD1"/>
    <w:rsid w:val="007D1C6B"/>
    <w:rsid w:val="007D2C9C"/>
    <w:rsid w:val="007D4436"/>
    <w:rsid w:val="007D756D"/>
    <w:rsid w:val="007E1836"/>
    <w:rsid w:val="007E22B4"/>
    <w:rsid w:val="007E7AFA"/>
    <w:rsid w:val="007F144F"/>
    <w:rsid w:val="007F3762"/>
    <w:rsid w:val="007F39D4"/>
    <w:rsid w:val="007F4894"/>
    <w:rsid w:val="0080235B"/>
    <w:rsid w:val="00821A76"/>
    <w:rsid w:val="00822A65"/>
    <w:rsid w:val="00834CC0"/>
    <w:rsid w:val="00835023"/>
    <w:rsid w:val="00837E5C"/>
    <w:rsid w:val="00843E17"/>
    <w:rsid w:val="008441C0"/>
    <w:rsid w:val="00852913"/>
    <w:rsid w:val="00853805"/>
    <w:rsid w:val="008545A8"/>
    <w:rsid w:val="0086027B"/>
    <w:rsid w:val="00867D31"/>
    <w:rsid w:val="00872F2C"/>
    <w:rsid w:val="0087350D"/>
    <w:rsid w:val="00873A8C"/>
    <w:rsid w:val="00873DED"/>
    <w:rsid w:val="00875CFD"/>
    <w:rsid w:val="0087636E"/>
    <w:rsid w:val="00883487"/>
    <w:rsid w:val="0088684D"/>
    <w:rsid w:val="008874C4"/>
    <w:rsid w:val="008954B4"/>
    <w:rsid w:val="00896C67"/>
    <w:rsid w:val="008A2A1B"/>
    <w:rsid w:val="008A3019"/>
    <w:rsid w:val="008A4A65"/>
    <w:rsid w:val="008B0D58"/>
    <w:rsid w:val="008B1E8B"/>
    <w:rsid w:val="008B3405"/>
    <w:rsid w:val="008B3A2E"/>
    <w:rsid w:val="008B4453"/>
    <w:rsid w:val="008B500F"/>
    <w:rsid w:val="008B5EC9"/>
    <w:rsid w:val="008B71AC"/>
    <w:rsid w:val="008C28CC"/>
    <w:rsid w:val="008C2CEF"/>
    <w:rsid w:val="008C390E"/>
    <w:rsid w:val="008D0F86"/>
    <w:rsid w:val="008D35A3"/>
    <w:rsid w:val="008E06B9"/>
    <w:rsid w:val="008E077F"/>
    <w:rsid w:val="008E6280"/>
    <w:rsid w:val="008E7D0C"/>
    <w:rsid w:val="008F2886"/>
    <w:rsid w:val="008F590B"/>
    <w:rsid w:val="008F795B"/>
    <w:rsid w:val="00903A54"/>
    <w:rsid w:val="00907E58"/>
    <w:rsid w:val="00916F4B"/>
    <w:rsid w:val="00930BF9"/>
    <w:rsid w:val="00930E5E"/>
    <w:rsid w:val="00942398"/>
    <w:rsid w:val="00946C4B"/>
    <w:rsid w:val="00950895"/>
    <w:rsid w:val="00953399"/>
    <w:rsid w:val="0096397B"/>
    <w:rsid w:val="009647C0"/>
    <w:rsid w:val="00966B34"/>
    <w:rsid w:val="00975CCD"/>
    <w:rsid w:val="00975E7F"/>
    <w:rsid w:val="00981370"/>
    <w:rsid w:val="00981503"/>
    <w:rsid w:val="00985354"/>
    <w:rsid w:val="009929AD"/>
    <w:rsid w:val="009A2CA7"/>
    <w:rsid w:val="009A3F46"/>
    <w:rsid w:val="009A5CEB"/>
    <w:rsid w:val="009A5E3B"/>
    <w:rsid w:val="009A7780"/>
    <w:rsid w:val="009B15CD"/>
    <w:rsid w:val="009B2716"/>
    <w:rsid w:val="009B4033"/>
    <w:rsid w:val="009B72B3"/>
    <w:rsid w:val="009D01A3"/>
    <w:rsid w:val="009E2500"/>
    <w:rsid w:val="009E34F9"/>
    <w:rsid w:val="009E5022"/>
    <w:rsid w:val="009E623B"/>
    <w:rsid w:val="009E7339"/>
    <w:rsid w:val="009F5E8E"/>
    <w:rsid w:val="00A00475"/>
    <w:rsid w:val="00A04DC7"/>
    <w:rsid w:val="00A12383"/>
    <w:rsid w:val="00A175EE"/>
    <w:rsid w:val="00A17B27"/>
    <w:rsid w:val="00A22996"/>
    <w:rsid w:val="00A25F54"/>
    <w:rsid w:val="00A26852"/>
    <w:rsid w:val="00A4107D"/>
    <w:rsid w:val="00A47D71"/>
    <w:rsid w:val="00A50EF6"/>
    <w:rsid w:val="00A54137"/>
    <w:rsid w:val="00A62002"/>
    <w:rsid w:val="00A62E18"/>
    <w:rsid w:val="00A84D4A"/>
    <w:rsid w:val="00A8585F"/>
    <w:rsid w:val="00A93142"/>
    <w:rsid w:val="00A93D63"/>
    <w:rsid w:val="00A9448C"/>
    <w:rsid w:val="00AA1479"/>
    <w:rsid w:val="00AA2489"/>
    <w:rsid w:val="00AA2830"/>
    <w:rsid w:val="00AB3CB5"/>
    <w:rsid w:val="00AC001F"/>
    <w:rsid w:val="00AC4019"/>
    <w:rsid w:val="00AC50E2"/>
    <w:rsid w:val="00AC5809"/>
    <w:rsid w:val="00AC5C85"/>
    <w:rsid w:val="00AC631B"/>
    <w:rsid w:val="00AC7932"/>
    <w:rsid w:val="00AD500F"/>
    <w:rsid w:val="00AE027E"/>
    <w:rsid w:val="00AE1413"/>
    <w:rsid w:val="00AE3A93"/>
    <w:rsid w:val="00AE3E6B"/>
    <w:rsid w:val="00B0155E"/>
    <w:rsid w:val="00B03466"/>
    <w:rsid w:val="00B05422"/>
    <w:rsid w:val="00B21E27"/>
    <w:rsid w:val="00B25AFC"/>
    <w:rsid w:val="00B26EF1"/>
    <w:rsid w:val="00B2726C"/>
    <w:rsid w:val="00B27E88"/>
    <w:rsid w:val="00B30036"/>
    <w:rsid w:val="00B31B04"/>
    <w:rsid w:val="00B37C7B"/>
    <w:rsid w:val="00B400AE"/>
    <w:rsid w:val="00B40A4E"/>
    <w:rsid w:val="00B415CB"/>
    <w:rsid w:val="00B5496C"/>
    <w:rsid w:val="00B60CCD"/>
    <w:rsid w:val="00B80097"/>
    <w:rsid w:val="00B81302"/>
    <w:rsid w:val="00B81E3C"/>
    <w:rsid w:val="00B86DB4"/>
    <w:rsid w:val="00B921CE"/>
    <w:rsid w:val="00B93B0A"/>
    <w:rsid w:val="00BA0644"/>
    <w:rsid w:val="00BB4BD7"/>
    <w:rsid w:val="00BB4CD8"/>
    <w:rsid w:val="00BB6C65"/>
    <w:rsid w:val="00BC103B"/>
    <w:rsid w:val="00BC168B"/>
    <w:rsid w:val="00BC2D06"/>
    <w:rsid w:val="00BD33B2"/>
    <w:rsid w:val="00BD4AE3"/>
    <w:rsid w:val="00BD4DBE"/>
    <w:rsid w:val="00BD5EF5"/>
    <w:rsid w:val="00BE016A"/>
    <w:rsid w:val="00BE2523"/>
    <w:rsid w:val="00BE38F5"/>
    <w:rsid w:val="00BE5DFC"/>
    <w:rsid w:val="00BF2DFB"/>
    <w:rsid w:val="00BF3C9B"/>
    <w:rsid w:val="00BF5EC1"/>
    <w:rsid w:val="00C030AC"/>
    <w:rsid w:val="00C05803"/>
    <w:rsid w:val="00C07531"/>
    <w:rsid w:val="00C07DE4"/>
    <w:rsid w:val="00C14154"/>
    <w:rsid w:val="00C1511F"/>
    <w:rsid w:val="00C215EF"/>
    <w:rsid w:val="00C401D8"/>
    <w:rsid w:val="00C418A9"/>
    <w:rsid w:val="00C5207D"/>
    <w:rsid w:val="00C5674D"/>
    <w:rsid w:val="00C61F7E"/>
    <w:rsid w:val="00C73CDC"/>
    <w:rsid w:val="00C75186"/>
    <w:rsid w:val="00C91998"/>
    <w:rsid w:val="00CA2F1D"/>
    <w:rsid w:val="00CA51D1"/>
    <w:rsid w:val="00CA6087"/>
    <w:rsid w:val="00CB4385"/>
    <w:rsid w:val="00CC2422"/>
    <w:rsid w:val="00CC3CBE"/>
    <w:rsid w:val="00CC632B"/>
    <w:rsid w:val="00CD7486"/>
    <w:rsid w:val="00CD76D2"/>
    <w:rsid w:val="00CE7F43"/>
    <w:rsid w:val="00CF2613"/>
    <w:rsid w:val="00D03B3F"/>
    <w:rsid w:val="00D04A1E"/>
    <w:rsid w:val="00D105DA"/>
    <w:rsid w:val="00D1091C"/>
    <w:rsid w:val="00D11894"/>
    <w:rsid w:val="00D2168B"/>
    <w:rsid w:val="00D359B1"/>
    <w:rsid w:val="00D41543"/>
    <w:rsid w:val="00D47E64"/>
    <w:rsid w:val="00D5032E"/>
    <w:rsid w:val="00D5240A"/>
    <w:rsid w:val="00D52865"/>
    <w:rsid w:val="00D63F22"/>
    <w:rsid w:val="00D75342"/>
    <w:rsid w:val="00D76CE6"/>
    <w:rsid w:val="00D777E5"/>
    <w:rsid w:val="00D81D24"/>
    <w:rsid w:val="00D82327"/>
    <w:rsid w:val="00D85BE7"/>
    <w:rsid w:val="00D906DA"/>
    <w:rsid w:val="00D97718"/>
    <w:rsid w:val="00D97A69"/>
    <w:rsid w:val="00DA4EAF"/>
    <w:rsid w:val="00DA7D4D"/>
    <w:rsid w:val="00DB587B"/>
    <w:rsid w:val="00DC3983"/>
    <w:rsid w:val="00DD1B4B"/>
    <w:rsid w:val="00DD5276"/>
    <w:rsid w:val="00DE34FC"/>
    <w:rsid w:val="00DE6598"/>
    <w:rsid w:val="00DF5F14"/>
    <w:rsid w:val="00E01D94"/>
    <w:rsid w:val="00E06627"/>
    <w:rsid w:val="00E12961"/>
    <w:rsid w:val="00E12CB3"/>
    <w:rsid w:val="00E14D21"/>
    <w:rsid w:val="00E15640"/>
    <w:rsid w:val="00E15D30"/>
    <w:rsid w:val="00E16AB6"/>
    <w:rsid w:val="00E2484A"/>
    <w:rsid w:val="00E26AD4"/>
    <w:rsid w:val="00E26E64"/>
    <w:rsid w:val="00E30088"/>
    <w:rsid w:val="00E3502E"/>
    <w:rsid w:val="00E37A95"/>
    <w:rsid w:val="00E4254A"/>
    <w:rsid w:val="00E47EA7"/>
    <w:rsid w:val="00E565CB"/>
    <w:rsid w:val="00E57F0C"/>
    <w:rsid w:val="00E62302"/>
    <w:rsid w:val="00E85970"/>
    <w:rsid w:val="00E91A94"/>
    <w:rsid w:val="00E96CCF"/>
    <w:rsid w:val="00EA3E30"/>
    <w:rsid w:val="00EA413B"/>
    <w:rsid w:val="00EA6C34"/>
    <w:rsid w:val="00EB2842"/>
    <w:rsid w:val="00EB4439"/>
    <w:rsid w:val="00EC17B5"/>
    <w:rsid w:val="00EC33EA"/>
    <w:rsid w:val="00EC46CC"/>
    <w:rsid w:val="00EC4C8B"/>
    <w:rsid w:val="00EC6D12"/>
    <w:rsid w:val="00EC71BF"/>
    <w:rsid w:val="00ED520E"/>
    <w:rsid w:val="00EE623B"/>
    <w:rsid w:val="00EE74FE"/>
    <w:rsid w:val="00EF0C74"/>
    <w:rsid w:val="00EF2078"/>
    <w:rsid w:val="00EF4969"/>
    <w:rsid w:val="00EF7A5B"/>
    <w:rsid w:val="00F121FB"/>
    <w:rsid w:val="00F14F4A"/>
    <w:rsid w:val="00F234F2"/>
    <w:rsid w:val="00F31FCD"/>
    <w:rsid w:val="00F32338"/>
    <w:rsid w:val="00F537F7"/>
    <w:rsid w:val="00F57F28"/>
    <w:rsid w:val="00F625FA"/>
    <w:rsid w:val="00F62D1C"/>
    <w:rsid w:val="00F640AB"/>
    <w:rsid w:val="00F657EE"/>
    <w:rsid w:val="00F70BF9"/>
    <w:rsid w:val="00F70E56"/>
    <w:rsid w:val="00F71813"/>
    <w:rsid w:val="00F810D1"/>
    <w:rsid w:val="00F91295"/>
    <w:rsid w:val="00FB5FFF"/>
    <w:rsid w:val="00FB6D92"/>
    <w:rsid w:val="00FB73EF"/>
    <w:rsid w:val="00FC0DF2"/>
    <w:rsid w:val="00FC7019"/>
    <w:rsid w:val="00FD3EBD"/>
    <w:rsid w:val="00FD4C18"/>
    <w:rsid w:val="00FE12AA"/>
    <w:rsid w:val="00FE2F3F"/>
    <w:rsid w:val="00FE4D26"/>
    <w:rsid w:val="00FE727A"/>
    <w:rsid w:val="00FE7840"/>
    <w:rsid w:val="00FF606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B72B3"/>
    <w:pPr>
      <w:widowControl/>
      <w:autoSpaceDE/>
      <w:autoSpaceDN/>
      <w:adjustRightInd/>
      <w:ind w:left="0" w:right="0"/>
      <w:jc w:val="left"/>
      <w:textAlignment w:val="auto"/>
    </w:pPr>
    <w:rPr>
      <w:sz w:val="22"/>
      <w:lang w:val="en-GB" w:eastAsia="en-US"/>
    </w:rPr>
  </w:style>
  <w:style w:type="paragraph" w:styleId="Heading2">
    <w:name w:val="heading 2"/>
    <w:basedOn w:val="Normal"/>
    <w:next w:val="Normal"/>
    <w:link w:val="Nadpis2Char"/>
    <w:uiPriority w:val="99"/>
    <w:rsid w:val="009B72B3"/>
    <w:pPr>
      <w:keepNext/>
      <w:spacing w:before="240" w:line="260" w:lineRule="atLeast"/>
      <w:jc w:val="both"/>
      <w:outlineLvl w:val="1"/>
    </w:pPr>
    <w:rPr>
      <w:rFonts w:ascii="Times New Roman" w:eastAsia="SimSun" w:hAnsi="Times New Roman"/>
      <w:b/>
    </w:rPr>
  </w:style>
  <w:style w:type="paragraph" w:styleId="Heading3">
    <w:name w:val="heading 3"/>
    <w:basedOn w:val="Normal"/>
    <w:next w:val="Normal"/>
    <w:link w:val="Nadpis3Char"/>
    <w:uiPriority w:val="99"/>
    <w:rsid w:val="009B72B3"/>
    <w:pPr>
      <w:spacing w:before="240" w:line="260" w:lineRule="atLeast"/>
      <w:jc w:val="both"/>
      <w:outlineLvl w:val="2"/>
    </w:pPr>
    <w:rPr>
      <w:rFonts w:ascii="Times New Roman" w:eastAsia="SimSun" w:hAnsi="Times New Roman"/>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Nadpis2Char">
    <w:name w:val="Nadpis 2 Char"/>
    <w:basedOn w:val="DefaultParagraphFont"/>
    <w:link w:val="Heading2"/>
    <w:uiPriority w:val="99"/>
    <w:semiHidden/>
    <w:rPr>
      <w:rFonts w:ascii="Cambria" w:eastAsia="Times New Roman" w:hAnsi="Cambria"/>
      <w:b/>
      <w:i/>
      <w:sz w:val="28"/>
      <w:lang w:val="en-GB" w:eastAsia="en-US"/>
    </w:rPr>
  </w:style>
  <w:style w:type="character" w:customStyle="1" w:styleId="Nadpis3Char">
    <w:name w:val="Nadpis 3 Char"/>
    <w:basedOn w:val="DefaultParagraphFont"/>
    <w:link w:val="Heading3"/>
    <w:uiPriority w:val="99"/>
    <w:semiHidden/>
    <w:rPr>
      <w:rFonts w:ascii="Cambria" w:eastAsia="Times New Roman" w:hAnsi="Cambria"/>
      <w:b/>
      <w:sz w:val="26"/>
      <w:lang w:val="en-GB" w:eastAsia="en-US"/>
    </w:rPr>
  </w:style>
  <w:style w:type="paragraph" w:styleId="BodyText">
    <w:name w:val="Body Text"/>
    <w:basedOn w:val="Normal"/>
    <w:link w:val="ZkladntextChar"/>
    <w:uiPriority w:val="99"/>
    <w:rsid w:val="009B72B3"/>
    <w:pPr>
      <w:tabs>
        <w:tab w:val="left" w:pos="851"/>
      </w:tabs>
      <w:spacing w:before="240" w:after="120" w:line="240" w:lineRule="atLeast"/>
      <w:ind w:firstLine="851"/>
      <w:jc w:val="both"/>
    </w:pPr>
    <w:rPr>
      <w:sz w:val="24"/>
      <w:lang w:val="sk-SK" w:eastAsia="sk-SK"/>
    </w:rPr>
  </w:style>
  <w:style w:type="character" w:customStyle="1" w:styleId="ZkladntextChar">
    <w:name w:val="Základný text Char"/>
    <w:basedOn w:val="DefaultParagraphFont"/>
    <w:link w:val="BodyText"/>
    <w:uiPriority w:val="99"/>
    <w:semiHidden/>
    <w:rPr>
      <w:sz w:val="22"/>
      <w:lang w:val="en-GB" w:eastAsia="en-US"/>
    </w:rPr>
  </w:style>
  <w:style w:type="paragraph" w:styleId="Footer">
    <w:name w:val="footer"/>
    <w:basedOn w:val="Normal"/>
    <w:link w:val="PtaChar"/>
    <w:uiPriority w:val="99"/>
    <w:rsid w:val="009B72B3"/>
    <w:pPr>
      <w:tabs>
        <w:tab w:val="center" w:pos="4536"/>
        <w:tab w:val="right" w:pos="9072"/>
      </w:tabs>
      <w:jc w:val="left"/>
    </w:pPr>
  </w:style>
  <w:style w:type="character" w:customStyle="1" w:styleId="PtaChar">
    <w:name w:val="Päta Char"/>
    <w:basedOn w:val="DefaultParagraphFont"/>
    <w:link w:val="Footer"/>
    <w:uiPriority w:val="99"/>
    <w:semiHidden/>
    <w:rPr>
      <w:sz w:val="22"/>
      <w:lang w:val="en-GB" w:eastAsia="en-US"/>
    </w:rPr>
  </w:style>
  <w:style w:type="character" w:styleId="PageNumber">
    <w:name w:val="page number"/>
    <w:basedOn w:val="DefaultParagraphFont"/>
    <w:uiPriority w:val="99"/>
    <w:rsid w:val="009B72B3"/>
  </w:style>
  <w:style w:type="paragraph" w:styleId="ListParagraph">
    <w:name w:val="List Paragraph"/>
    <w:basedOn w:val="Normal"/>
    <w:uiPriority w:val="99"/>
    <w:rsid w:val="00322A64"/>
    <w:pPr>
      <w:spacing w:after="200" w:line="276" w:lineRule="auto"/>
      <w:ind w:left="720"/>
      <w:jc w:val="left"/>
    </w:pPr>
    <w:rPr>
      <w:rFonts w:ascii="Calibri" w:hAnsi="Calibri" w:cs="Calibri"/>
      <w:lang w:val="sk-SK" w:eastAsia="sk-SK"/>
    </w:rPr>
  </w:style>
  <w:style w:type="paragraph" w:styleId="BodyText2">
    <w:name w:val="Body Text 2"/>
    <w:basedOn w:val="Normal"/>
    <w:uiPriority w:val="99"/>
    <w:rsid w:val="005D1B75"/>
    <w:pPr>
      <w:spacing w:after="120"/>
      <w:ind w:left="283"/>
      <w:jc w:val="left"/>
    </w:pPr>
  </w:style>
  <w:style w:type="paragraph" w:styleId="BodyTextIndent2">
    <w:name w:val="Body Text Indent 2"/>
    <w:basedOn w:val="Normal"/>
    <w:uiPriority w:val="99"/>
    <w:rsid w:val="005D1B75"/>
    <w:pPr>
      <w:spacing w:after="120" w:line="480" w:lineRule="auto"/>
      <w:ind w:left="283"/>
      <w:jc w:val="left"/>
    </w:pPr>
  </w:style>
  <w:style w:type="paragraph" w:styleId="BodyTextIndent3">
    <w:name w:val="Body Text Indent 3"/>
    <w:basedOn w:val="Normal"/>
    <w:uiPriority w:val="99"/>
    <w:rsid w:val="005D1B75"/>
    <w:pPr>
      <w:spacing w:after="120"/>
      <w:ind w:left="283"/>
      <w:jc w:val="left"/>
    </w:pPr>
    <w:rPr>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2311</TotalTime>
  <Pages>13</Pages>
  <Words>5217</Words>
  <Characters>29737</Characters>
  <Application>Microsoft Office Word</Application>
  <DocSecurity>0</DocSecurity>
  <Lines>0</Lines>
  <Paragraphs>0</Paragraphs>
  <ScaleCrop>false</ScaleCrop>
  <Company>mfsr</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689</cp:revision>
  <cp:lastPrinted>2009-08-13T09:47:00Z</cp:lastPrinted>
  <dcterms:created xsi:type="dcterms:W3CDTF">2009-07-09T09:17:00Z</dcterms:created>
  <dcterms:modified xsi:type="dcterms:W3CDTF">2009-08-19T14:53:00Z</dcterms:modified>
</cp:coreProperties>
</file>