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260"/>
        <w:gridCol w:w="5040"/>
        <w:gridCol w:w="540"/>
        <w:gridCol w:w="1080"/>
        <w:gridCol w:w="720"/>
        <w:gridCol w:w="5940"/>
        <w:gridCol w:w="360"/>
        <w:gridCol w:w="72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3D3D63" w:rsidRPr="00F52903">
            <w:pPr>
              <w:pStyle w:val="Heading1"/>
              <w:bidi w:val="0"/>
              <w:rPr>
                <w:rFonts w:ascii="Times New Roman" w:hAnsi="Times New Roman"/>
                <w:sz w:val="20"/>
                <w:szCs w:val="20"/>
              </w:rPr>
            </w:pPr>
            <w:r w:rsidRPr="00F52903">
              <w:rPr>
                <w:rFonts w:ascii="Times New Roman" w:hAnsi="Times New Roman"/>
                <w:sz w:val="20"/>
                <w:szCs w:val="20"/>
              </w:rPr>
              <w:t>TABUĽKA  ZHODY</w:t>
            </w:r>
          </w:p>
          <w:p w:rsidR="003D3D63" w:rsidRPr="00F52903">
            <w:pPr>
              <w:pStyle w:val="Heading1"/>
              <w:bidi w:val="0"/>
              <w:spacing w:after="120"/>
              <w:rPr>
                <w:rFonts w:ascii="Times New Roman" w:hAnsi="Times New Roman"/>
                <w:b w:val="0"/>
                <w:bCs w:val="0"/>
                <w:sz w:val="20"/>
                <w:szCs w:val="20"/>
              </w:rPr>
            </w:pPr>
            <w:r w:rsidRPr="00F52903">
              <w:rPr>
                <w:rFonts w:ascii="Times New Roman" w:hAnsi="Times New Roman"/>
                <w:sz w:val="20"/>
                <w:szCs w:val="20"/>
              </w:rPr>
              <w:t>smernice ES/EÚ s ustanoveniami všetkých všeobecne záväzných právnych predpisov, ktoré danú smernicu preberajú</w:t>
            </w:r>
          </w:p>
        </w:tc>
      </w:tr>
      <w:tr>
        <w:tblPrEx>
          <w:tblW w:w="16200" w:type="dxa"/>
          <w:tblInd w:w="-497" w:type="dxa"/>
          <w:tblLayout w:type="fixed"/>
          <w:tblCellMar>
            <w:left w:w="43" w:type="dxa"/>
            <w:right w:w="43" w:type="dxa"/>
          </w:tblCellMar>
        </w:tblPrEx>
        <w:trPr>
          <w:cantSplit/>
          <w:trHeight w:val="567"/>
        </w:trPr>
        <w:tc>
          <w:tcPr>
            <w:tcW w:w="1800" w:type="dxa"/>
            <w:gridSpan w:val="2"/>
            <w:tcBorders>
              <w:top w:val="single" w:sz="4" w:space="0" w:color="auto"/>
              <w:left w:val="single" w:sz="12" w:space="0" w:color="auto"/>
              <w:bottom w:val="single" w:sz="4" w:space="0" w:color="auto"/>
              <w:right w:val="nil"/>
            </w:tcBorders>
            <w:textDirection w:val="lrTb"/>
            <w:vAlign w:val="top"/>
          </w:tcPr>
          <w:p w:rsidR="003D3D63" w:rsidRPr="00F52903">
            <w:pPr>
              <w:pStyle w:val="Heading4"/>
              <w:bidi w:val="0"/>
              <w:jc w:val="both"/>
              <w:rPr>
                <w:rFonts w:ascii="Times New Roman" w:hAnsi="Times New Roman"/>
                <w:sz w:val="20"/>
                <w:szCs w:val="20"/>
              </w:rPr>
            </w:pPr>
            <w:r w:rsidRPr="00F52903">
              <w:rPr>
                <w:rFonts w:ascii="Times New Roman" w:hAnsi="Times New Roman"/>
                <w:sz w:val="20"/>
                <w:szCs w:val="20"/>
              </w:rPr>
              <w:t>Názov smernice:</w:t>
            </w:r>
          </w:p>
        </w:tc>
        <w:tc>
          <w:tcPr>
            <w:tcW w:w="14400" w:type="dxa"/>
            <w:gridSpan w:val="7"/>
            <w:tcBorders>
              <w:top w:val="single" w:sz="4" w:space="0" w:color="auto"/>
              <w:left w:val="nil"/>
              <w:bottom w:val="single" w:sz="4" w:space="0" w:color="auto"/>
              <w:right w:val="single" w:sz="12" w:space="0" w:color="auto"/>
            </w:tcBorders>
            <w:textDirection w:val="lrTb"/>
            <w:vAlign w:val="top"/>
          </w:tcPr>
          <w:p w:rsidR="003D3D63" w:rsidRPr="00F52903" w:rsidP="0061400B">
            <w:pPr>
              <w:pStyle w:val="tlNormlnywebovTahomaTunVavo0cm"/>
              <w:bidi w:val="0"/>
              <w:spacing w:before="0" w:after="0"/>
              <w:ind w:right="0"/>
              <w:jc w:val="both"/>
              <w:rPr>
                <w:rFonts w:ascii="Times New Roman" w:hAnsi="Times New Roman" w:cs="Times New Roman"/>
                <w:b w:val="0"/>
                <w:bCs w:val="0"/>
                <w:sz w:val="20"/>
                <w:szCs w:val="20"/>
              </w:rPr>
            </w:pPr>
            <w:r w:rsidRPr="00F52903" w:rsidR="0061400B">
              <w:rPr>
                <w:rFonts w:ascii="Times New Roman" w:hAnsi="Times New Roman" w:cs="Times New Roman"/>
                <w:sz w:val="20"/>
                <w:szCs w:val="20"/>
              </w:rPr>
              <w:t>Smernica Rady 2008/117/ES zo 16. decembra 2008, ktorou sa mení a dopĺňa smernica 2006/112/ES o spoločnom systéme dane z pridanej hodnoty s cieľom bojovať proti daňovým podvodom spojeným s transakciami v rámci Spoločenstva</w:t>
            </w:r>
          </w:p>
        </w:tc>
      </w:tr>
      <w:tr>
        <w:tblPrEx>
          <w:tblW w:w="16200" w:type="dxa"/>
          <w:tblInd w:w="-497" w:type="dxa"/>
          <w:tblLayout w:type="fixed"/>
          <w:tblCellMar>
            <w:left w:w="43" w:type="dxa"/>
            <w:right w:w="43" w:type="dxa"/>
          </w:tblCellMar>
        </w:tblPrEx>
        <w:trPr>
          <w:trHeight w:val="567"/>
        </w:trPr>
        <w:tc>
          <w:tcPr>
            <w:tcW w:w="7380" w:type="dxa"/>
            <w:gridSpan w:val="4"/>
            <w:tcBorders>
              <w:top w:val="single" w:sz="4" w:space="0" w:color="auto"/>
              <w:left w:val="single" w:sz="12" w:space="0" w:color="auto"/>
              <w:bottom w:val="single" w:sz="4" w:space="0" w:color="auto"/>
              <w:right w:val="single" w:sz="12" w:space="0" w:color="auto"/>
            </w:tcBorders>
            <w:textDirection w:val="lrTb"/>
            <w:vAlign w:val="top"/>
          </w:tcPr>
          <w:p w:rsidR="003D3D63" w:rsidRPr="00F52903" w:rsidP="002E13F3">
            <w:pPr>
              <w:pStyle w:val="Heading4"/>
              <w:bidi w:val="0"/>
              <w:spacing w:before="120"/>
              <w:jc w:val="both"/>
              <w:rPr>
                <w:rFonts w:ascii="Times New Roman" w:hAnsi="Times New Roman"/>
                <w:sz w:val="20"/>
                <w:szCs w:val="20"/>
                <w:u w:val="single"/>
              </w:rPr>
            </w:pPr>
            <w:r w:rsidRPr="00F52903">
              <w:rPr>
                <w:rFonts w:ascii="Times New Roman" w:hAnsi="Times New Roman"/>
                <w:sz w:val="20"/>
                <w:szCs w:val="20"/>
                <w:u w:val="single"/>
              </w:rPr>
              <w:t>Smernica ES/EÚ</w:t>
            </w:r>
          </w:p>
          <w:p w:rsidR="003D3D63" w:rsidRPr="00F52903" w:rsidP="00C44FA7">
            <w:pPr>
              <w:pStyle w:val="BodyText3"/>
              <w:bidi w:val="0"/>
              <w:spacing w:line="240" w:lineRule="auto"/>
              <w:rPr>
                <w:rFonts w:ascii="Times New Roman" w:hAnsi="Times New Roman"/>
                <w:b/>
                <w:bCs/>
                <w:sz w:val="20"/>
                <w:szCs w:val="20"/>
              </w:rPr>
            </w:pPr>
          </w:p>
          <w:p w:rsidR="002D0C15" w:rsidRPr="00F52903" w:rsidP="00C44FA7">
            <w:pPr>
              <w:pStyle w:val="tlNormlnywebovTahomaTunVavo0cm"/>
              <w:bidi w:val="0"/>
              <w:spacing w:before="0" w:after="0"/>
              <w:ind w:right="0"/>
              <w:jc w:val="both"/>
              <w:rPr>
                <w:rFonts w:ascii="Times New Roman" w:hAnsi="Times New Roman" w:cs="Times New Roman"/>
                <w:sz w:val="20"/>
                <w:szCs w:val="20"/>
                <w:highlight w:val="yellow"/>
              </w:rPr>
            </w:pPr>
            <w:bookmarkStart w:id="0" w:name="content"/>
            <w:r w:rsidRPr="00F52903">
              <w:rPr>
                <w:rFonts w:ascii="Times New Roman" w:hAnsi="Times New Roman" w:cs="Times New Roman"/>
                <w:sz w:val="20"/>
                <w:szCs w:val="20"/>
              </w:rPr>
              <w:t>Smernica Rady 2008/117/ES zo 16. decembra 2008, ktorou sa mení a dopĺňa smernica 2006/112/ES o spoločnom systéme dane z pridanej hodnoty s cieľom bojovať proti daňovým podvodom spojeným s transakciami v rámci Spoločenstva</w:t>
            </w:r>
          </w:p>
          <w:p w:rsidR="00CD5D26" w:rsidRPr="00F52903" w:rsidP="00C44FA7">
            <w:pPr>
              <w:pStyle w:val="tlNormlnywebovTahomaTunVavo0cm"/>
              <w:bidi w:val="0"/>
              <w:spacing w:before="0" w:after="0"/>
              <w:ind w:right="0"/>
              <w:jc w:val="both"/>
              <w:rPr>
                <w:rFonts w:ascii="Times New Roman" w:hAnsi="Times New Roman" w:cs="Times New Roman"/>
                <w:sz w:val="20"/>
                <w:szCs w:val="20"/>
              </w:rPr>
            </w:pPr>
          </w:p>
          <w:p w:rsidR="00F732BE" w:rsidRPr="00F52903" w:rsidP="00CD5D26">
            <w:pPr>
              <w:pStyle w:val="tlNormlnywebovTahomaTunVavo0cm"/>
              <w:bidi w:val="0"/>
              <w:spacing w:before="0" w:after="0"/>
              <w:ind w:right="0"/>
              <w:jc w:val="both"/>
              <w:rPr>
                <w:rFonts w:ascii="Times New Roman" w:hAnsi="Times New Roman" w:cs="Times New Roman"/>
                <w:b w:val="0"/>
                <w:bCs w:val="0"/>
                <w:sz w:val="20"/>
                <w:szCs w:val="20"/>
              </w:rPr>
            </w:pPr>
            <w:bookmarkEnd w:id="0"/>
          </w:p>
        </w:tc>
        <w:tc>
          <w:tcPr>
            <w:tcW w:w="8820" w:type="dxa"/>
            <w:gridSpan w:val="5"/>
            <w:tcBorders>
              <w:top w:val="single" w:sz="4" w:space="0" w:color="auto"/>
              <w:left w:val="nil"/>
              <w:bottom w:val="single" w:sz="4" w:space="0" w:color="auto"/>
              <w:right w:val="single" w:sz="12" w:space="0" w:color="auto"/>
            </w:tcBorders>
            <w:textDirection w:val="lrTb"/>
            <w:vAlign w:val="top"/>
          </w:tcPr>
          <w:p w:rsidR="003D3D63" w:rsidRPr="00F52903" w:rsidP="002E13F3">
            <w:pPr>
              <w:pStyle w:val="Heading4"/>
              <w:bidi w:val="0"/>
              <w:spacing w:before="120"/>
              <w:jc w:val="both"/>
              <w:rPr>
                <w:rFonts w:ascii="Times New Roman" w:hAnsi="Times New Roman"/>
                <w:sz w:val="20"/>
                <w:szCs w:val="20"/>
                <w:u w:val="single"/>
              </w:rPr>
            </w:pPr>
            <w:r w:rsidRPr="00F52903">
              <w:rPr>
                <w:rFonts w:ascii="Times New Roman" w:hAnsi="Times New Roman"/>
                <w:sz w:val="20"/>
                <w:szCs w:val="20"/>
                <w:u w:val="single"/>
              </w:rPr>
              <w:t>Všeobecne záväzné právne predpisy Slovenskej republiky</w:t>
            </w:r>
          </w:p>
          <w:p w:rsidR="003D3D63" w:rsidRPr="00F52903" w:rsidP="002E13F3">
            <w:pPr>
              <w:pStyle w:val="Header"/>
              <w:tabs>
                <w:tab w:val="left" w:pos="709"/>
              </w:tabs>
              <w:bidi w:val="0"/>
              <w:jc w:val="both"/>
              <w:rPr>
                <w:rFonts w:ascii="Times New Roman" w:hAnsi="Times New Roman"/>
                <w:sz w:val="20"/>
                <w:szCs w:val="20"/>
              </w:rPr>
            </w:pPr>
          </w:p>
          <w:p w:rsidR="00030212" w:rsidRPr="00F52903" w:rsidP="002E13F3">
            <w:pPr>
              <w:pStyle w:val="Header"/>
              <w:tabs>
                <w:tab w:val="left" w:pos="709"/>
              </w:tabs>
              <w:bidi w:val="0"/>
              <w:jc w:val="both"/>
              <w:rPr>
                <w:rFonts w:ascii="Times New Roman" w:hAnsi="Times New Roman"/>
                <w:b/>
                <w:bCs/>
                <w:sz w:val="20"/>
                <w:szCs w:val="20"/>
              </w:rPr>
            </w:pPr>
            <w:r w:rsidRPr="00F52903">
              <w:rPr>
                <w:rFonts w:ascii="Times New Roman" w:hAnsi="Times New Roman"/>
                <w:b/>
                <w:bCs/>
                <w:sz w:val="20"/>
                <w:szCs w:val="20"/>
              </w:rPr>
              <w:t>Zákon č. 222/2004 Z.z. o dani z pridanej hodnoty v znení neskorších predpisov (ďalej len „222/2004 Z.z.)</w:t>
            </w:r>
          </w:p>
          <w:p w:rsidR="00030212" w:rsidRPr="00F52903" w:rsidP="002E13F3">
            <w:pPr>
              <w:pStyle w:val="Header"/>
              <w:tabs>
                <w:tab w:val="left" w:pos="709"/>
              </w:tabs>
              <w:bidi w:val="0"/>
              <w:jc w:val="both"/>
              <w:rPr>
                <w:rFonts w:ascii="Times New Roman" w:hAnsi="Times New Roman"/>
                <w:b/>
                <w:bCs/>
                <w:sz w:val="20"/>
                <w:szCs w:val="20"/>
              </w:rPr>
            </w:pPr>
          </w:p>
          <w:p w:rsidR="002E13F3" w:rsidRPr="00F52903" w:rsidP="00ED450F">
            <w:pPr>
              <w:pStyle w:val="Header"/>
              <w:tabs>
                <w:tab w:val="left" w:pos="709"/>
              </w:tabs>
              <w:bidi w:val="0"/>
              <w:jc w:val="both"/>
              <w:rPr>
                <w:rFonts w:ascii="Times New Roman" w:hAnsi="Times New Roman"/>
                <w:sz w:val="20"/>
                <w:szCs w:val="20"/>
              </w:rPr>
            </w:pPr>
            <w:r w:rsidRPr="00F52903" w:rsidR="00135BA5">
              <w:rPr>
                <w:rFonts w:ascii="Times New Roman" w:hAnsi="Times New Roman"/>
                <w:b/>
                <w:bCs/>
                <w:sz w:val="20"/>
                <w:szCs w:val="20"/>
              </w:rPr>
              <w:t>Návrh zákona</w:t>
            </w:r>
            <w:r w:rsidRPr="00F52903" w:rsidR="00542EEF">
              <w:rPr>
                <w:rFonts w:ascii="Times New Roman" w:hAnsi="Times New Roman"/>
                <w:b/>
                <w:bCs/>
                <w:sz w:val="20"/>
                <w:szCs w:val="20"/>
              </w:rPr>
              <w:t xml:space="preserve">, ktorým sa mení a dopĺňa zákon č. </w:t>
            </w:r>
            <w:r w:rsidRPr="00F52903" w:rsidR="00030212">
              <w:rPr>
                <w:rFonts w:ascii="Times New Roman" w:hAnsi="Times New Roman"/>
                <w:b/>
                <w:bCs/>
                <w:sz w:val="20"/>
                <w:szCs w:val="20"/>
              </w:rPr>
              <w:t>2</w:t>
            </w:r>
            <w:r w:rsidRPr="00F52903" w:rsidR="00542EEF">
              <w:rPr>
                <w:rFonts w:ascii="Times New Roman" w:hAnsi="Times New Roman"/>
                <w:b/>
                <w:bCs/>
                <w:sz w:val="20"/>
                <w:szCs w:val="20"/>
              </w:rPr>
              <w:t>22/2004 Z.z. o dani z pridanej hodnoty v znení neskorších predpisov (ďalej len „</w:t>
            </w:r>
            <w:r w:rsidRPr="00F52903" w:rsidR="0061400B">
              <w:rPr>
                <w:rFonts w:ascii="Times New Roman" w:hAnsi="Times New Roman"/>
                <w:b/>
                <w:bCs/>
                <w:sz w:val="20"/>
                <w:szCs w:val="20"/>
              </w:rPr>
              <w:t>X/20</w:t>
            </w:r>
            <w:r w:rsidRPr="00F52903" w:rsidR="009970FC">
              <w:rPr>
                <w:rFonts w:ascii="Times New Roman" w:hAnsi="Times New Roman"/>
                <w:b/>
                <w:bCs/>
                <w:sz w:val="20"/>
                <w:szCs w:val="20"/>
              </w:rPr>
              <w:t>0</w:t>
            </w:r>
            <w:r w:rsidRPr="00F52903" w:rsidR="0061400B">
              <w:rPr>
                <w:rFonts w:ascii="Times New Roman" w:hAnsi="Times New Roman"/>
                <w:b/>
                <w:bCs/>
                <w:sz w:val="20"/>
                <w:szCs w:val="20"/>
              </w:rPr>
              <w:t>9</w:t>
            </w:r>
            <w:r w:rsidRPr="00F52903" w:rsidR="00542EEF">
              <w:rPr>
                <w:rFonts w:ascii="Times New Roman" w:hAnsi="Times New Roman"/>
                <w:b/>
                <w:bCs/>
                <w:sz w:val="20"/>
                <w:szCs w:val="20"/>
              </w:rPr>
              <w:t>“)</w:t>
            </w:r>
            <w:r w:rsidR="00F52903">
              <w:rPr>
                <w:rFonts w:ascii="Times New Roman" w:hAnsi="Times New Roman"/>
                <w:b/>
                <w:bCs/>
                <w:sz w:val="20"/>
                <w:szCs w:val="20"/>
              </w:rPr>
              <w:t xml:space="preserve"> </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60A5A" w:rsidRPr="00F52903">
            <w:pPr>
              <w:bidi w:val="0"/>
              <w:jc w:val="center"/>
              <w:rPr>
                <w:rFonts w:ascii="Times New Roman" w:hAnsi="Times New Roman"/>
                <w:sz w:val="20"/>
                <w:szCs w:val="20"/>
              </w:rPr>
            </w:pPr>
            <w:r w:rsidRPr="00F52903">
              <w:rPr>
                <w:rFonts w:ascii="Times New Roman" w:hAnsi="Times New Roman"/>
                <w:sz w:val="20"/>
                <w:szCs w:val="20"/>
              </w:rPr>
              <w:t>1</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260A5A" w:rsidRPr="00F52903">
            <w:pPr>
              <w:bidi w:val="0"/>
              <w:jc w:val="center"/>
              <w:rPr>
                <w:rFonts w:ascii="Times New Roman" w:hAnsi="Times New Roman"/>
                <w:sz w:val="20"/>
                <w:szCs w:val="20"/>
              </w:rPr>
            </w:pPr>
            <w:r w:rsidRPr="00F52903">
              <w:rPr>
                <w:rFonts w:ascii="Times New Roman" w:hAnsi="Times New Roman"/>
                <w:sz w:val="20"/>
                <w:szCs w:val="20"/>
              </w:rPr>
              <w:t>2</w:t>
            </w: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60A5A" w:rsidRPr="00F52903">
            <w:pPr>
              <w:bidi w:val="0"/>
              <w:jc w:val="center"/>
              <w:rPr>
                <w:rFonts w:ascii="Times New Roman" w:hAnsi="Times New Roman"/>
                <w:sz w:val="20"/>
                <w:szCs w:val="20"/>
              </w:rPr>
            </w:pPr>
            <w:r w:rsidRPr="00F52903">
              <w:rPr>
                <w:rFonts w:ascii="Times New Roman" w:hAnsi="Times New Roman"/>
                <w:sz w:val="20"/>
                <w:szCs w:val="20"/>
              </w:rPr>
              <w:t>3</w:t>
            </w:r>
          </w:p>
        </w:tc>
        <w:tc>
          <w:tcPr>
            <w:tcW w:w="1080" w:type="dxa"/>
            <w:tcBorders>
              <w:top w:val="single" w:sz="4" w:space="0" w:color="auto"/>
              <w:left w:val="nil"/>
              <w:bottom w:val="single" w:sz="4" w:space="0" w:color="auto"/>
              <w:right w:val="single" w:sz="4" w:space="0" w:color="auto"/>
            </w:tcBorders>
            <w:textDirection w:val="lrTb"/>
            <w:vAlign w:val="top"/>
          </w:tcPr>
          <w:p w:rsidR="00260A5A" w:rsidRPr="00F52903">
            <w:pPr>
              <w:bidi w:val="0"/>
              <w:jc w:val="center"/>
              <w:rPr>
                <w:rFonts w:ascii="Times New Roman" w:hAnsi="Times New Roman"/>
                <w:sz w:val="20"/>
                <w:szCs w:val="20"/>
              </w:rPr>
            </w:pPr>
            <w:r w:rsidRPr="00F52903">
              <w:rPr>
                <w:rFonts w:ascii="Times New Roman" w:hAnsi="Times New Roman"/>
                <w:sz w:val="20"/>
                <w:szCs w:val="20"/>
              </w:rPr>
              <w:t>4</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60A5A" w:rsidRPr="00F52903">
            <w:pPr>
              <w:pStyle w:val="BodyText2"/>
              <w:bidi w:val="0"/>
              <w:spacing w:line="240" w:lineRule="exact"/>
              <w:rPr>
                <w:rFonts w:ascii="Times New Roman" w:hAnsi="Times New Roman"/>
              </w:rPr>
            </w:pPr>
            <w:r w:rsidRPr="00F52903">
              <w:rPr>
                <w:rFonts w:ascii="Times New Roman" w:hAnsi="Times New Roman"/>
              </w:rPr>
              <w:t>5</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260A5A" w:rsidRPr="00F52903">
            <w:pPr>
              <w:pStyle w:val="BodyText2"/>
              <w:bidi w:val="0"/>
              <w:spacing w:line="240" w:lineRule="exact"/>
              <w:rPr>
                <w:rFonts w:ascii="Times New Roman" w:hAnsi="Times New Roman"/>
              </w:rPr>
            </w:pPr>
            <w:r w:rsidRPr="00F52903">
              <w:rPr>
                <w:rFonts w:ascii="Times New Roman" w:hAnsi="Times New Roman"/>
              </w:rPr>
              <w:t>6</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60A5A" w:rsidRPr="00F52903">
            <w:pPr>
              <w:bidi w:val="0"/>
              <w:jc w:val="center"/>
              <w:rPr>
                <w:rFonts w:ascii="Times New Roman" w:hAnsi="Times New Roman"/>
                <w:sz w:val="20"/>
                <w:szCs w:val="20"/>
              </w:rPr>
            </w:pPr>
            <w:r w:rsidRPr="00F52903">
              <w:rPr>
                <w:rFonts w:ascii="Times New Roman" w:hAnsi="Times New Roman"/>
                <w:sz w:val="20"/>
                <w:szCs w:val="20"/>
              </w:rPr>
              <w:t>7</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60A5A" w:rsidRPr="00F52903" w:rsidP="00260A5A">
            <w:pPr>
              <w:bidi w:val="0"/>
              <w:jc w:val="center"/>
              <w:rPr>
                <w:rFonts w:ascii="Times New Roman" w:hAnsi="Times New Roman"/>
                <w:sz w:val="20"/>
                <w:szCs w:val="20"/>
              </w:rPr>
            </w:pPr>
            <w:r w:rsidRPr="00F52903">
              <w:rPr>
                <w:rFonts w:ascii="Times New Roman" w:hAnsi="Times New Roman"/>
                <w:sz w:val="20"/>
                <w:szCs w:val="20"/>
              </w:rPr>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60A5A" w:rsidRPr="00F52903">
            <w:pPr>
              <w:pStyle w:val="Normlny"/>
              <w:bidi w:val="0"/>
              <w:rPr>
                <w:rFonts w:ascii="Times New Roman" w:hAnsi="Times New Roman"/>
              </w:rPr>
            </w:pPr>
            <w:r w:rsidRPr="00F52903">
              <w:rPr>
                <w:rFonts w:ascii="Times New Roman" w:hAnsi="Times New Roman"/>
              </w:rPr>
              <w:t>Článok</w:t>
            </w:r>
          </w:p>
          <w:p w:rsidR="00260A5A" w:rsidRPr="00F52903">
            <w:pPr>
              <w:pStyle w:val="Normlny"/>
              <w:bidi w:val="0"/>
              <w:rPr>
                <w:rFonts w:ascii="Times New Roman" w:hAnsi="Times New Roman"/>
              </w:rPr>
            </w:pPr>
            <w:r w:rsidRPr="00F52903">
              <w:rPr>
                <w:rFonts w:ascii="Times New Roman" w:hAnsi="Times New Roman"/>
              </w:rPr>
              <w:t>(Č, O,</w:t>
            </w:r>
          </w:p>
          <w:p w:rsidR="00260A5A" w:rsidRPr="00F52903">
            <w:pPr>
              <w:pStyle w:val="Normlny"/>
              <w:bidi w:val="0"/>
              <w:rPr>
                <w:rFonts w:ascii="Times New Roman" w:hAnsi="Times New Roman"/>
              </w:rPr>
            </w:pPr>
            <w:r w:rsidRPr="00F52903">
              <w:rPr>
                <w:rFonts w:ascii="Times New Roman" w:hAnsi="Times New Roman"/>
              </w:rPr>
              <w:t>V, P)</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260A5A" w:rsidRPr="00F52903">
            <w:pPr>
              <w:pStyle w:val="Normlny"/>
              <w:bidi w:val="0"/>
              <w:jc w:val="center"/>
              <w:rPr>
                <w:rFonts w:ascii="Times New Roman" w:hAnsi="Times New Roman"/>
              </w:rPr>
            </w:pPr>
            <w:r w:rsidRPr="00F52903">
              <w:rPr>
                <w:rFonts w:ascii="Times New Roman" w:hAnsi="Times New Roman"/>
              </w:rPr>
              <w:t>Text</w:t>
            </w: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60A5A" w:rsidRPr="00F52903">
            <w:pPr>
              <w:pStyle w:val="Normlny"/>
              <w:bidi w:val="0"/>
              <w:jc w:val="center"/>
              <w:rPr>
                <w:rFonts w:ascii="Times New Roman" w:hAnsi="Times New Roman"/>
              </w:rPr>
            </w:pPr>
            <w:r w:rsidRPr="00F52903">
              <w:rPr>
                <w:rFonts w:ascii="Times New Roman" w:hAnsi="Times New Roman"/>
              </w:rPr>
              <w:t>Spôsob transpozície</w:t>
            </w:r>
          </w:p>
        </w:tc>
        <w:tc>
          <w:tcPr>
            <w:tcW w:w="1080" w:type="dxa"/>
            <w:tcBorders>
              <w:top w:val="single" w:sz="4" w:space="0" w:color="auto"/>
              <w:left w:val="nil"/>
              <w:bottom w:val="single" w:sz="4" w:space="0" w:color="auto"/>
              <w:right w:val="single" w:sz="4" w:space="0" w:color="auto"/>
            </w:tcBorders>
            <w:textDirection w:val="lrTb"/>
            <w:vAlign w:val="top"/>
          </w:tcPr>
          <w:p w:rsidR="00260A5A" w:rsidRPr="00F52903">
            <w:pPr>
              <w:pStyle w:val="Normlny"/>
              <w:bidi w:val="0"/>
              <w:jc w:val="center"/>
              <w:rPr>
                <w:rFonts w:ascii="Times New Roman" w:hAnsi="Times New Roman"/>
              </w:rPr>
            </w:pPr>
            <w:r w:rsidRPr="00F52903">
              <w:rPr>
                <w:rFonts w:ascii="Times New Roman" w:hAnsi="Times New Roman"/>
              </w:rPr>
              <w:t>Číslo</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60A5A" w:rsidRPr="00F52903">
            <w:pPr>
              <w:pStyle w:val="Normlny"/>
              <w:bidi w:val="0"/>
              <w:jc w:val="center"/>
              <w:rPr>
                <w:rFonts w:ascii="Times New Roman" w:hAnsi="Times New Roman"/>
              </w:rPr>
            </w:pPr>
            <w:r w:rsidRPr="00F52903">
              <w:rPr>
                <w:rFonts w:ascii="Times New Roman" w:hAnsi="Times New Roman"/>
              </w:rPr>
              <w:t>Článok (Č, §, O, V, P)</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260A5A" w:rsidRPr="00F52903">
            <w:pPr>
              <w:pStyle w:val="Normlny"/>
              <w:bidi w:val="0"/>
              <w:jc w:val="center"/>
              <w:rPr>
                <w:rFonts w:ascii="Times New Roman" w:hAnsi="Times New Roman"/>
              </w:rPr>
            </w:pPr>
            <w:r w:rsidRPr="00F52903">
              <w:rPr>
                <w:rFonts w:ascii="Times New Roman" w:hAnsi="Times New Roman"/>
              </w:rPr>
              <w:t>Text</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60A5A" w:rsidRPr="00F52903">
            <w:pPr>
              <w:pStyle w:val="Normlny"/>
              <w:bidi w:val="0"/>
              <w:jc w:val="center"/>
              <w:rPr>
                <w:rFonts w:ascii="Times New Roman" w:hAnsi="Times New Roman"/>
              </w:rPr>
            </w:pPr>
            <w:r w:rsidRPr="00F52903">
              <w:rPr>
                <w:rFonts w:ascii="Times New Roman" w:hAnsi="Times New Roman"/>
              </w:rPr>
              <w:t>Zhoda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60A5A" w:rsidRPr="00F52903">
            <w:pPr>
              <w:pStyle w:val="Normlny"/>
              <w:bidi w:val="0"/>
              <w:jc w:val="center"/>
              <w:rPr>
                <w:rFonts w:ascii="Times New Roman" w:hAnsi="Times New Roman"/>
              </w:rPr>
            </w:pPr>
            <w:r w:rsidRPr="00F52903">
              <w:rPr>
                <w:rFonts w:ascii="Times New Roman" w:hAnsi="Times New Roman"/>
              </w:rPr>
              <w:t>Poznámky</w:t>
            </w:r>
          </w:p>
          <w:p w:rsidR="00260A5A" w:rsidRPr="00F52903" w:rsidP="00260A5A">
            <w:pPr>
              <w:pStyle w:val="Normlny"/>
              <w:bidi w:val="0"/>
              <w:rPr>
                <w:rFonts w:ascii="Times New Roman" w:hAnsi="Times New Roman"/>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B80985" w:rsidRPr="00F52903" w:rsidP="0026420F">
            <w:pPr>
              <w:bidi w:val="0"/>
              <w:rPr>
                <w:rFonts w:ascii="Times New Roman" w:hAnsi="Times New Roman"/>
                <w:sz w:val="20"/>
                <w:szCs w:val="20"/>
              </w:rPr>
            </w:pPr>
            <w:r w:rsidRPr="00F52903" w:rsidR="00260A5A">
              <w:rPr>
                <w:rFonts w:ascii="Times New Roman" w:hAnsi="Times New Roman"/>
                <w:sz w:val="20"/>
                <w:szCs w:val="20"/>
              </w:rPr>
              <w:t xml:space="preserve">Čl. </w:t>
            </w:r>
            <w:r w:rsidRPr="00F52903" w:rsidR="00374EC2">
              <w:rPr>
                <w:rFonts w:ascii="Times New Roman" w:hAnsi="Times New Roman"/>
                <w:sz w:val="20"/>
                <w:szCs w:val="20"/>
              </w:rPr>
              <w:t>1</w:t>
            </w:r>
            <w:r w:rsidRPr="00F52903">
              <w:rPr>
                <w:rFonts w:ascii="Times New Roman" w:hAnsi="Times New Roman"/>
                <w:sz w:val="20"/>
                <w:szCs w:val="20"/>
              </w:rPr>
              <w:t xml:space="preserve"> </w:t>
            </w:r>
            <w:r w:rsidRPr="00F52903" w:rsidR="002D0C15">
              <w:rPr>
                <w:rFonts w:ascii="Times New Roman" w:hAnsi="Times New Roman"/>
                <w:sz w:val="20"/>
                <w:szCs w:val="20"/>
              </w:rPr>
              <w:t>ods. 1</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2D0C15" w:rsidRPr="00F52903" w:rsidP="002D0C15">
            <w:pPr>
              <w:autoSpaceDE/>
              <w:autoSpaceDN/>
              <w:bidi w:val="0"/>
              <w:jc w:val="both"/>
              <w:rPr>
                <w:rFonts w:ascii="Times New Roman" w:hAnsi="Times New Roman"/>
                <w:sz w:val="20"/>
                <w:szCs w:val="20"/>
              </w:rPr>
            </w:pPr>
            <w:r w:rsidRPr="00F52903">
              <w:rPr>
                <w:rFonts w:ascii="Times New Roman" w:hAnsi="Times New Roman"/>
                <w:sz w:val="20"/>
                <w:szCs w:val="20"/>
              </w:rPr>
              <w:t>Smernica 2006/112/ES sa mení a dopĺňa takto:</w:t>
            </w:r>
          </w:p>
          <w:p w:rsidR="002D0C15" w:rsidRPr="00F52903" w:rsidP="002D0C15">
            <w:pPr>
              <w:autoSpaceDE/>
              <w:autoSpaceDN/>
              <w:bidi w:val="0"/>
              <w:jc w:val="both"/>
              <w:rPr>
                <w:rFonts w:ascii="Times New Roman" w:hAnsi="Times New Roman"/>
                <w:sz w:val="20"/>
                <w:szCs w:val="20"/>
              </w:rPr>
            </w:pPr>
            <w:r w:rsidRPr="00F52903">
              <w:rPr>
                <w:rFonts w:ascii="Times New Roman" w:hAnsi="Times New Roman"/>
                <w:sz w:val="20"/>
                <w:szCs w:val="20"/>
              </w:rPr>
              <w:t>1. V článku 64 sa odsek 2 nahrádza takto:</w:t>
            </w:r>
          </w:p>
          <w:p w:rsidR="009643ED" w:rsidRPr="00F52903" w:rsidP="002D0C15">
            <w:pPr>
              <w:autoSpaceDE/>
              <w:autoSpaceDN/>
              <w:bidi w:val="0"/>
              <w:jc w:val="both"/>
              <w:rPr>
                <w:rFonts w:ascii="Times New Roman" w:hAnsi="Times New Roman"/>
                <w:sz w:val="20"/>
                <w:szCs w:val="20"/>
              </w:rPr>
            </w:pPr>
          </w:p>
          <w:p w:rsidR="002D0C15" w:rsidRPr="00F52903" w:rsidP="002D0C15">
            <w:pPr>
              <w:autoSpaceDE/>
              <w:autoSpaceDN/>
              <w:bidi w:val="0"/>
              <w:jc w:val="both"/>
              <w:rPr>
                <w:rFonts w:ascii="Times New Roman" w:hAnsi="Times New Roman"/>
                <w:sz w:val="20"/>
                <w:szCs w:val="20"/>
              </w:rPr>
            </w:pPr>
            <w:r w:rsidRPr="00F52903">
              <w:rPr>
                <w:rFonts w:ascii="Times New Roman" w:hAnsi="Times New Roman"/>
                <w:sz w:val="20"/>
                <w:szCs w:val="20"/>
              </w:rPr>
              <w:t>"2. Poskytovania služieb, za ktoré je daň povinný platiť príjemca služieb podľa článku 196, ktoré prebiehajú nepretržite počas obdobia dlhšieho ako jeden rok a pri ktorých počas tohto obdobia nevzniká nárok na odpočítanie alebo platby, sa považujú za uskutočnené uplynutím každého kalendárneho roka, až kým sa toto poskytovanie služieb neukončí.</w:t>
            </w:r>
          </w:p>
          <w:p w:rsidR="009643ED" w:rsidRPr="00F52903" w:rsidP="002D0C15">
            <w:pPr>
              <w:autoSpaceDE/>
              <w:autoSpaceDN/>
              <w:bidi w:val="0"/>
              <w:jc w:val="both"/>
              <w:rPr>
                <w:rFonts w:ascii="Times New Roman" w:hAnsi="Times New Roman"/>
                <w:sz w:val="20"/>
                <w:szCs w:val="20"/>
              </w:rPr>
            </w:pPr>
          </w:p>
          <w:p w:rsidR="003231FB" w:rsidRPr="00F52903" w:rsidP="002D0C15">
            <w:pPr>
              <w:autoSpaceDE/>
              <w:autoSpaceDN/>
              <w:bidi w:val="0"/>
              <w:jc w:val="both"/>
              <w:rPr>
                <w:rFonts w:ascii="Times New Roman" w:hAnsi="Times New Roman"/>
                <w:sz w:val="20"/>
                <w:szCs w:val="20"/>
              </w:rPr>
            </w:pPr>
          </w:p>
          <w:p w:rsidR="003231FB" w:rsidRPr="00F52903" w:rsidP="002D0C15">
            <w:pPr>
              <w:autoSpaceDE/>
              <w:autoSpaceDN/>
              <w:bidi w:val="0"/>
              <w:jc w:val="both"/>
              <w:rPr>
                <w:rFonts w:ascii="Times New Roman" w:hAnsi="Times New Roman"/>
                <w:sz w:val="20"/>
                <w:szCs w:val="20"/>
              </w:rPr>
            </w:pPr>
          </w:p>
          <w:p w:rsidR="003231FB" w:rsidRPr="00F52903" w:rsidP="002D0C15">
            <w:pPr>
              <w:autoSpaceDE/>
              <w:autoSpaceDN/>
              <w:bidi w:val="0"/>
              <w:jc w:val="both"/>
              <w:rPr>
                <w:rFonts w:ascii="Times New Roman" w:hAnsi="Times New Roman"/>
                <w:sz w:val="20"/>
                <w:szCs w:val="20"/>
              </w:rPr>
            </w:pPr>
          </w:p>
          <w:p w:rsidR="003231FB" w:rsidRPr="00F52903" w:rsidP="002D0C15">
            <w:pPr>
              <w:autoSpaceDE/>
              <w:autoSpaceDN/>
              <w:bidi w:val="0"/>
              <w:jc w:val="both"/>
              <w:rPr>
                <w:rFonts w:ascii="Times New Roman" w:hAnsi="Times New Roman"/>
                <w:sz w:val="20"/>
                <w:szCs w:val="20"/>
              </w:rPr>
            </w:pPr>
          </w:p>
          <w:p w:rsidR="003231FB" w:rsidRPr="00F52903" w:rsidP="002D0C15">
            <w:pPr>
              <w:autoSpaceDE/>
              <w:autoSpaceDN/>
              <w:bidi w:val="0"/>
              <w:jc w:val="both"/>
              <w:rPr>
                <w:rFonts w:ascii="Times New Roman" w:hAnsi="Times New Roman"/>
                <w:sz w:val="20"/>
                <w:szCs w:val="20"/>
              </w:rPr>
            </w:pPr>
          </w:p>
          <w:p w:rsidR="003231FB" w:rsidRPr="00F52903" w:rsidP="002D0C15">
            <w:pPr>
              <w:autoSpaceDE/>
              <w:autoSpaceDN/>
              <w:bidi w:val="0"/>
              <w:jc w:val="both"/>
              <w:rPr>
                <w:rFonts w:ascii="Times New Roman" w:hAnsi="Times New Roman"/>
                <w:sz w:val="20"/>
                <w:szCs w:val="20"/>
              </w:rPr>
            </w:pPr>
          </w:p>
          <w:p w:rsidR="003231FB" w:rsidRPr="00F52903" w:rsidP="002D0C15">
            <w:pPr>
              <w:autoSpaceDE/>
              <w:autoSpaceDN/>
              <w:bidi w:val="0"/>
              <w:jc w:val="both"/>
              <w:rPr>
                <w:rFonts w:ascii="Times New Roman" w:hAnsi="Times New Roman"/>
                <w:sz w:val="20"/>
                <w:szCs w:val="20"/>
              </w:rPr>
            </w:pPr>
          </w:p>
          <w:p w:rsidR="003231FB" w:rsidRPr="00F52903" w:rsidP="002D0C15">
            <w:pPr>
              <w:autoSpaceDE/>
              <w:autoSpaceDN/>
              <w:bidi w:val="0"/>
              <w:jc w:val="both"/>
              <w:rPr>
                <w:rFonts w:ascii="Times New Roman" w:hAnsi="Times New Roman"/>
                <w:sz w:val="20"/>
                <w:szCs w:val="20"/>
              </w:rPr>
            </w:pPr>
          </w:p>
          <w:p w:rsidR="003231FB" w:rsidRPr="00F52903" w:rsidP="002D0C15">
            <w:pPr>
              <w:autoSpaceDE/>
              <w:autoSpaceDN/>
              <w:bidi w:val="0"/>
              <w:jc w:val="both"/>
              <w:rPr>
                <w:rFonts w:ascii="Times New Roman" w:hAnsi="Times New Roman"/>
                <w:sz w:val="20"/>
                <w:szCs w:val="20"/>
              </w:rPr>
            </w:pPr>
          </w:p>
          <w:p w:rsidR="0027430B" w:rsidP="002D0C15">
            <w:pPr>
              <w:autoSpaceDE/>
              <w:autoSpaceDN/>
              <w:bidi w:val="0"/>
              <w:jc w:val="both"/>
              <w:rPr>
                <w:rFonts w:ascii="Times New Roman" w:hAnsi="Times New Roman"/>
                <w:sz w:val="20"/>
                <w:szCs w:val="20"/>
              </w:rPr>
            </w:pPr>
          </w:p>
          <w:p w:rsidR="00D3738F" w:rsidP="002D0C15">
            <w:pPr>
              <w:autoSpaceDE/>
              <w:autoSpaceDN/>
              <w:bidi w:val="0"/>
              <w:jc w:val="both"/>
              <w:rPr>
                <w:rFonts w:ascii="Times New Roman" w:hAnsi="Times New Roman"/>
                <w:sz w:val="20"/>
                <w:szCs w:val="20"/>
              </w:rPr>
            </w:pPr>
          </w:p>
          <w:p w:rsidR="002D0C15" w:rsidRPr="00F52903" w:rsidP="002D0C15">
            <w:pPr>
              <w:autoSpaceDE/>
              <w:autoSpaceDN/>
              <w:bidi w:val="0"/>
              <w:jc w:val="both"/>
              <w:rPr>
                <w:rFonts w:ascii="Times New Roman" w:hAnsi="Times New Roman"/>
                <w:sz w:val="20"/>
                <w:szCs w:val="20"/>
              </w:rPr>
            </w:pPr>
            <w:r w:rsidRPr="00F52903">
              <w:rPr>
                <w:rFonts w:ascii="Times New Roman" w:hAnsi="Times New Roman"/>
                <w:sz w:val="20"/>
                <w:szCs w:val="20"/>
              </w:rPr>
              <w:t>Členské štáty môžu ustanoviť, že v určitých prípadoch s výnimkou prípadov uvedených v prvom pododseku sa dodania tovaru a poskytovania služieb, ktoré prebiehajú nepretržite počas určitého obdobia, považujú za uskutočnené najmenej v intervaloch jedného roka."</w:t>
            </w:r>
          </w:p>
          <w:p w:rsidR="00260A5A" w:rsidRPr="00F52903" w:rsidP="002D0C15">
            <w:pPr>
              <w:bidi w:val="0"/>
              <w:adjustRightInd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260A5A" w:rsidRPr="00F52903" w:rsidP="007E057C">
            <w:pPr>
              <w:bidi w:val="0"/>
              <w:jc w:val="both"/>
              <w:rPr>
                <w:rFonts w:ascii="Times New Roman" w:hAnsi="Times New Roman"/>
                <w:sz w:val="20"/>
                <w:szCs w:val="20"/>
              </w:rPr>
            </w:pPr>
            <w:r w:rsidRPr="00F52903">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260A5A" w:rsidRPr="00F52903" w:rsidP="004F4343">
            <w:pPr>
              <w:bidi w:val="0"/>
              <w:rPr>
                <w:rFonts w:ascii="Times New Roman" w:hAnsi="Times New Roman"/>
                <w:sz w:val="20"/>
                <w:szCs w:val="20"/>
              </w:rPr>
            </w:pPr>
          </w:p>
          <w:p w:rsidR="003231FB" w:rsidRPr="00F52903" w:rsidP="004F4343">
            <w:pPr>
              <w:bidi w:val="0"/>
              <w:rPr>
                <w:rFonts w:ascii="Times New Roman" w:hAnsi="Times New Roman"/>
                <w:sz w:val="20"/>
                <w:szCs w:val="20"/>
              </w:rPr>
            </w:pPr>
          </w:p>
          <w:p w:rsidR="003231FB" w:rsidRPr="00F52903" w:rsidP="004F4343">
            <w:pPr>
              <w:bidi w:val="0"/>
              <w:rPr>
                <w:rFonts w:ascii="Times New Roman" w:hAnsi="Times New Roman"/>
                <w:sz w:val="20"/>
                <w:szCs w:val="20"/>
              </w:rPr>
            </w:pPr>
          </w:p>
          <w:p w:rsidR="003231FB" w:rsidRPr="00F52903" w:rsidP="003231FB">
            <w:pPr>
              <w:bidi w:val="0"/>
              <w:rPr>
                <w:rFonts w:ascii="Times New Roman" w:hAnsi="Times New Roman"/>
                <w:sz w:val="20"/>
                <w:szCs w:val="20"/>
              </w:rPr>
            </w:pPr>
            <w:r w:rsidRPr="00F52903">
              <w:rPr>
                <w:rFonts w:ascii="Times New Roman" w:hAnsi="Times New Roman"/>
                <w:sz w:val="20"/>
                <w:szCs w:val="20"/>
              </w:rPr>
              <w:t>X/2009 Z.z.</w:t>
            </w:r>
          </w:p>
          <w:p w:rsidR="003231FB" w:rsidRPr="00F52903" w:rsidP="003231FB">
            <w:pPr>
              <w:bidi w:val="0"/>
              <w:rPr>
                <w:rFonts w:ascii="Times New Roman" w:hAnsi="Times New Roman"/>
                <w:sz w:val="20"/>
                <w:szCs w:val="20"/>
              </w:rPr>
            </w:pPr>
          </w:p>
          <w:p w:rsidR="00724D53" w:rsidRPr="00F52903" w:rsidP="003231FB">
            <w:pPr>
              <w:bidi w:val="0"/>
              <w:rPr>
                <w:rFonts w:ascii="Times New Roman" w:hAnsi="Times New Roman"/>
                <w:sz w:val="20"/>
                <w:szCs w:val="20"/>
              </w:rPr>
            </w:pPr>
          </w:p>
          <w:p w:rsidR="003231FB" w:rsidRPr="00F52903" w:rsidP="004F4343">
            <w:pPr>
              <w:bidi w:val="0"/>
              <w:rPr>
                <w:rFonts w:ascii="Times New Roman" w:hAnsi="Times New Roman"/>
                <w:sz w:val="20"/>
                <w:szCs w:val="20"/>
              </w:rPr>
            </w:pPr>
          </w:p>
          <w:p w:rsidR="003231FB" w:rsidRPr="00F52903" w:rsidP="004F4343">
            <w:pPr>
              <w:bidi w:val="0"/>
              <w:rPr>
                <w:rFonts w:ascii="Times New Roman" w:hAnsi="Times New Roman"/>
                <w:sz w:val="20"/>
                <w:szCs w:val="20"/>
              </w:rPr>
            </w:pPr>
          </w:p>
          <w:p w:rsidR="003231FB" w:rsidRPr="00F52903" w:rsidP="004F4343">
            <w:pPr>
              <w:bidi w:val="0"/>
              <w:rPr>
                <w:rFonts w:ascii="Times New Roman" w:hAnsi="Times New Roman"/>
                <w:sz w:val="20"/>
                <w:szCs w:val="20"/>
              </w:rPr>
            </w:pPr>
          </w:p>
          <w:p w:rsidR="003231FB" w:rsidRPr="00F52903" w:rsidP="004F4343">
            <w:pPr>
              <w:bidi w:val="0"/>
              <w:rPr>
                <w:rFonts w:ascii="Times New Roman" w:hAnsi="Times New Roman"/>
                <w:sz w:val="20"/>
                <w:szCs w:val="20"/>
              </w:rPr>
            </w:pPr>
          </w:p>
          <w:p w:rsidR="003231FB" w:rsidRPr="00F52903" w:rsidP="004F4343">
            <w:pPr>
              <w:bidi w:val="0"/>
              <w:rPr>
                <w:rFonts w:ascii="Times New Roman" w:hAnsi="Times New Roman"/>
                <w:sz w:val="20"/>
                <w:szCs w:val="20"/>
              </w:rPr>
            </w:pPr>
          </w:p>
          <w:p w:rsidR="003231FB" w:rsidRPr="00F52903" w:rsidP="004F4343">
            <w:pPr>
              <w:bidi w:val="0"/>
              <w:rPr>
                <w:rFonts w:ascii="Times New Roman" w:hAnsi="Times New Roman"/>
                <w:sz w:val="20"/>
                <w:szCs w:val="20"/>
              </w:rPr>
            </w:pPr>
          </w:p>
          <w:p w:rsidR="003231FB" w:rsidRPr="00F52903" w:rsidP="004F4343">
            <w:pPr>
              <w:bidi w:val="0"/>
              <w:rPr>
                <w:rFonts w:ascii="Times New Roman" w:hAnsi="Times New Roman"/>
                <w:sz w:val="20"/>
                <w:szCs w:val="20"/>
              </w:rPr>
            </w:pPr>
          </w:p>
          <w:p w:rsidR="003231FB" w:rsidRPr="00F52903" w:rsidP="004F4343">
            <w:pPr>
              <w:bidi w:val="0"/>
              <w:rPr>
                <w:rFonts w:ascii="Times New Roman" w:hAnsi="Times New Roman"/>
                <w:sz w:val="20"/>
                <w:szCs w:val="20"/>
              </w:rPr>
            </w:pPr>
          </w:p>
          <w:p w:rsidR="003231FB" w:rsidRPr="00F52903" w:rsidP="004F4343">
            <w:pPr>
              <w:bidi w:val="0"/>
              <w:rPr>
                <w:rFonts w:ascii="Times New Roman" w:hAnsi="Times New Roman"/>
                <w:sz w:val="20"/>
                <w:szCs w:val="20"/>
              </w:rPr>
            </w:pPr>
          </w:p>
          <w:p w:rsidR="003231FB" w:rsidRPr="00F52903" w:rsidP="004F4343">
            <w:pPr>
              <w:bidi w:val="0"/>
              <w:rPr>
                <w:rFonts w:ascii="Times New Roman" w:hAnsi="Times New Roman"/>
                <w:sz w:val="20"/>
                <w:szCs w:val="20"/>
              </w:rPr>
            </w:pPr>
          </w:p>
          <w:p w:rsidR="003231FB" w:rsidRPr="00F52903" w:rsidP="004F4343">
            <w:pPr>
              <w:bidi w:val="0"/>
              <w:rPr>
                <w:rFonts w:ascii="Times New Roman" w:hAnsi="Times New Roman"/>
                <w:sz w:val="20"/>
                <w:szCs w:val="20"/>
              </w:rPr>
            </w:pPr>
          </w:p>
          <w:p w:rsidR="003231FB" w:rsidRPr="00F52903" w:rsidP="003231FB">
            <w:pPr>
              <w:bidi w:val="0"/>
              <w:rPr>
                <w:rFonts w:ascii="Times New Roman" w:hAnsi="Times New Roman"/>
                <w:sz w:val="20"/>
                <w:szCs w:val="20"/>
              </w:rPr>
            </w:pPr>
          </w:p>
          <w:p w:rsidR="0027430B" w:rsidP="003231FB">
            <w:pPr>
              <w:bidi w:val="0"/>
              <w:rPr>
                <w:rFonts w:ascii="Times New Roman" w:hAnsi="Times New Roman"/>
                <w:sz w:val="20"/>
                <w:szCs w:val="20"/>
              </w:rPr>
            </w:pPr>
          </w:p>
          <w:p w:rsidR="00D3738F" w:rsidP="003231FB">
            <w:pPr>
              <w:bidi w:val="0"/>
              <w:rPr>
                <w:rFonts w:ascii="Times New Roman" w:hAnsi="Times New Roman"/>
                <w:sz w:val="20"/>
                <w:szCs w:val="20"/>
              </w:rPr>
            </w:pPr>
          </w:p>
          <w:p w:rsidR="003231FB" w:rsidRPr="00F52903" w:rsidP="003231FB">
            <w:pPr>
              <w:bidi w:val="0"/>
              <w:rPr>
                <w:rFonts w:ascii="Times New Roman" w:hAnsi="Times New Roman"/>
                <w:sz w:val="20"/>
                <w:szCs w:val="20"/>
              </w:rPr>
            </w:pPr>
            <w:r w:rsidRPr="00F52903">
              <w:rPr>
                <w:rFonts w:ascii="Times New Roman" w:hAnsi="Times New Roman"/>
                <w:sz w:val="20"/>
                <w:szCs w:val="20"/>
              </w:rPr>
              <w:t>X/2009 Z.z.</w:t>
            </w:r>
          </w:p>
          <w:p w:rsidR="003231FB" w:rsidRPr="00F52903" w:rsidP="003231FB">
            <w:pPr>
              <w:bidi w:val="0"/>
              <w:rPr>
                <w:rFonts w:ascii="Times New Roman" w:hAnsi="Times New Roman"/>
                <w:sz w:val="20"/>
                <w:szCs w:val="20"/>
              </w:rPr>
            </w:pPr>
          </w:p>
          <w:p w:rsidR="003231FB" w:rsidRPr="00F52903" w:rsidP="004F4343">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948FF" w:rsidRPr="00F52903" w:rsidP="007E057C">
            <w:pPr>
              <w:bidi w:val="0"/>
              <w:rPr>
                <w:rFonts w:ascii="Times New Roman" w:hAnsi="Times New Roman"/>
                <w:sz w:val="20"/>
                <w:szCs w:val="20"/>
              </w:rPr>
            </w:pPr>
          </w:p>
          <w:p w:rsidR="006103C3" w:rsidRPr="00F52903" w:rsidP="007E057C">
            <w:pPr>
              <w:bidi w:val="0"/>
              <w:rPr>
                <w:rFonts w:ascii="Times New Roman" w:hAnsi="Times New Roman"/>
                <w:sz w:val="20"/>
                <w:szCs w:val="20"/>
              </w:rPr>
            </w:pPr>
          </w:p>
          <w:p w:rsidR="006103C3" w:rsidRPr="00F52903" w:rsidP="007E057C">
            <w:pPr>
              <w:bidi w:val="0"/>
              <w:rPr>
                <w:rFonts w:ascii="Times New Roman" w:hAnsi="Times New Roman"/>
                <w:sz w:val="20"/>
                <w:szCs w:val="20"/>
              </w:rPr>
            </w:pPr>
          </w:p>
          <w:p w:rsidR="006103C3" w:rsidRPr="00F52903" w:rsidP="007E057C">
            <w:pPr>
              <w:bidi w:val="0"/>
              <w:rPr>
                <w:rFonts w:ascii="Times New Roman" w:hAnsi="Times New Roman"/>
                <w:sz w:val="20"/>
                <w:szCs w:val="20"/>
              </w:rPr>
            </w:pPr>
            <w:r w:rsidRPr="00F52903">
              <w:rPr>
                <w:rFonts w:ascii="Times New Roman" w:hAnsi="Times New Roman"/>
                <w:sz w:val="20"/>
                <w:szCs w:val="20"/>
              </w:rPr>
              <w:t>§ 19 ods. 3 písm. b)</w:t>
            </w:r>
          </w:p>
          <w:p w:rsidR="006103C3" w:rsidRPr="00F52903" w:rsidP="007E057C">
            <w:pPr>
              <w:bidi w:val="0"/>
              <w:rPr>
                <w:rFonts w:ascii="Times New Roman" w:hAnsi="Times New Roman"/>
                <w:sz w:val="20"/>
                <w:szCs w:val="20"/>
              </w:rPr>
            </w:pPr>
          </w:p>
          <w:p w:rsidR="006103C3" w:rsidRPr="00F52903" w:rsidP="007E057C">
            <w:pPr>
              <w:bidi w:val="0"/>
              <w:rPr>
                <w:rFonts w:ascii="Times New Roman" w:hAnsi="Times New Roman"/>
                <w:sz w:val="20"/>
                <w:szCs w:val="20"/>
              </w:rPr>
            </w:pPr>
          </w:p>
          <w:p w:rsidR="006103C3" w:rsidRPr="00F52903" w:rsidP="007E057C">
            <w:pPr>
              <w:bidi w:val="0"/>
              <w:rPr>
                <w:rFonts w:ascii="Times New Roman" w:hAnsi="Times New Roman"/>
                <w:sz w:val="20"/>
                <w:szCs w:val="20"/>
              </w:rPr>
            </w:pPr>
          </w:p>
          <w:p w:rsidR="006103C3" w:rsidRPr="00F52903" w:rsidP="007E057C">
            <w:pPr>
              <w:bidi w:val="0"/>
              <w:rPr>
                <w:rFonts w:ascii="Times New Roman" w:hAnsi="Times New Roman"/>
                <w:sz w:val="20"/>
                <w:szCs w:val="20"/>
              </w:rPr>
            </w:pPr>
          </w:p>
          <w:p w:rsidR="006103C3" w:rsidRPr="00F52903" w:rsidP="007E057C">
            <w:pPr>
              <w:bidi w:val="0"/>
              <w:rPr>
                <w:rFonts w:ascii="Times New Roman" w:hAnsi="Times New Roman"/>
                <w:sz w:val="20"/>
                <w:szCs w:val="20"/>
              </w:rPr>
            </w:pPr>
          </w:p>
          <w:p w:rsidR="006103C3" w:rsidRPr="00F52903" w:rsidP="007E057C">
            <w:pPr>
              <w:bidi w:val="0"/>
              <w:rPr>
                <w:rFonts w:ascii="Times New Roman" w:hAnsi="Times New Roman"/>
                <w:sz w:val="20"/>
                <w:szCs w:val="20"/>
              </w:rPr>
            </w:pPr>
          </w:p>
          <w:p w:rsidR="006103C3" w:rsidRPr="00F52903" w:rsidP="007E057C">
            <w:pPr>
              <w:bidi w:val="0"/>
              <w:rPr>
                <w:rFonts w:ascii="Times New Roman" w:hAnsi="Times New Roman"/>
                <w:sz w:val="20"/>
                <w:szCs w:val="20"/>
              </w:rPr>
            </w:pPr>
          </w:p>
          <w:p w:rsidR="006103C3" w:rsidRPr="00F52903" w:rsidP="007E057C">
            <w:pPr>
              <w:bidi w:val="0"/>
              <w:rPr>
                <w:rFonts w:ascii="Times New Roman" w:hAnsi="Times New Roman"/>
                <w:sz w:val="20"/>
                <w:szCs w:val="20"/>
              </w:rPr>
            </w:pPr>
          </w:p>
          <w:p w:rsidR="006103C3" w:rsidRPr="00F52903" w:rsidP="007E057C">
            <w:pPr>
              <w:bidi w:val="0"/>
              <w:rPr>
                <w:rFonts w:ascii="Times New Roman" w:hAnsi="Times New Roman"/>
                <w:sz w:val="20"/>
                <w:szCs w:val="20"/>
              </w:rPr>
            </w:pPr>
          </w:p>
          <w:p w:rsidR="006103C3" w:rsidRPr="00F52903" w:rsidP="007E057C">
            <w:pPr>
              <w:bidi w:val="0"/>
              <w:rPr>
                <w:rFonts w:ascii="Times New Roman" w:hAnsi="Times New Roman"/>
                <w:sz w:val="20"/>
                <w:szCs w:val="20"/>
              </w:rPr>
            </w:pPr>
          </w:p>
          <w:p w:rsidR="006103C3" w:rsidRPr="00F52903" w:rsidP="007E057C">
            <w:pPr>
              <w:bidi w:val="0"/>
              <w:rPr>
                <w:rFonts w:ascii="Times New Roman" w:hAnsi="Times New Roman"/>
                <w:sz w:val="20"/>
                <w:szCs w:val="20"/>
              </w:rPr>
            </w:pPr>
          </w:p>
          <w:p w:rsidR="006103C3" w:rsidP="007E057C">
            <w:pPr>
              <w:bidi w:val="0"/>
              <w:rPr>
                <w:rFonts w:ascii="Times New Roman" w:hAnsi="Times New Roman"/>
                <w:sz w:val="20"/>
                <w:szCs w:val="20"/>
              </w:rPr>
            </w:pPr>
          </w:p>
          <w:p w:rsidR="00D3738F" w:rsidRPr="00F52903" w:rsidP="007E057C">
            <w:pPr>
              <w:bidi w:val="0"/>
              <w:rPr>
                <w:rFonts w:ascii="Times New Roman" w:hAnsi="Times New Roman"/>
                <w:sz w:val="20"/>
                <w:szCs w:val="20"/>
              </w:rPr>
            </w:pPr>
          </w:p>
          <w:p w:rsidR="006103C3" w:rsidRPr="00F52903" w:rsidP="006103C3">
            <w:pPr>
              <w:bidi w:val="0"/>
              <w:rPr>
                <w:rFonts w:ascii="Times New Roman" w:hAnsi="Times New Roman"/>
                <w:sz w:val="20"/>
                <w:szCs w:val="20"/>
              </w:rPr>
            </w:pPr>
            <w:r w:rsidRPr="00F52903">
              <w:rPr>
                <w:rFonts w:ascii="Times New Roman" w:hAnsi="Times New Roman"/>
                <w:sz w:val="20"/>
                <w:szCs w:val="20"/>
              </w:rPr>
              <w:t>§ 19 ods. 3 písm. a)</w:t>
            </w:r>
          </w:p>
          <w:p w:rsidR="006103C3" w:rsidRPr="00F52903" w:rsidP="007E057C">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6103C3" w:rsidRPr="00F52903" w:rsidP="006103C3">
            <w:pPr>
              <w:bidi w:val="0"/>
              <w:jc w:val="both"/>
              <w:rPr>
                <w:rFonts w:ascii="Times New Roman" w:hAnsi="Times New Roman"/>
                <w:sz w:val="20"/>
                <w:szCs w:val="20"/>
              </w:rPr>
            </w:pPr>
          </w:p>
          <w:p w:rsidR="006103C3" w:rsidRPr="00F52903" w:rsidP="006103C3">
            <w:pPr>
              <w:bidi w:val="0"/>
              <w:jc w:val="both"/>
              <w:rPr>
                <w:rFonts w:ascii="Times New Roman" w:hAnsi="Times New Roman"/>
                <w:sz w:val="20"/>
                <w:szCs w:val="20"/>
              </w:rPr>
            </w:pPr>
          </w:p>
          <w:p w:rsidR="006103C3" w:rsidRPr="00F52903" w:rsidP="006103C3">
            <w:pPr>
              <w:bidi w:val="0"/>
              <w:jc w:val="both"/>
              <w:rPr>
                <w:rFonts w:ascii="Times New Roman" w:hAnsi="Times New Roman"/>
                <w:sz w:val="20"/>
                <w:szCs w:val="20"/>
              </w:rPr>
            </w:pPr>
          </w:p>
          <w:p w:rsidR="006103C3" w:rsidRPr="00F52903" w:rsidP="006103C3">
            <w:pPr>
              <w:bidi w:val="0"/>
              <w:jc w:val="both"/>
              <w:rPr>
                <w:rFonts w:ascii="Times New Roman" w:hAnsi="Times New Roman"/>
                <w:sz w:val="20"/>
                <w:szCs w:val="20"/>
              </w:rPr>
            </w:pPr>
            <w:r w:rsidRPr="00F52903">
              <w:rPr>
                <w:rFonts w:ascii="Times New Roman" w:hAnsi="Times New Roman"/>
                <w:sz w:val="20"/>
                <w:szCs w:val="20"/>
              </w:rPr>
              <w:t>(3) Ak sa dodanie tovaru alebo služby uskutočňuje čiastkovo alebo opakovane, považuje sa tovar</w:t>
            </w:r>
            <w:r w:rsidR="0027430B">
              <w:rPr>
                <w:rFonts w:ascii="Times New Roman" w:hAnsi="Times New Roman"/>
                <w:sz w:val="20"/>
                <w:szCs w:val="20"/>
              </w:rPr>
              <w:t xml:space="preserve"> alebo služba</w:t>
            </w:r>
            <w:r w:rsidRPr="00F52903">
              <w:rPr>
                <w:rFonts w:ascii="Times New Roman" w:hAnsi="Times New Roman"/>
                <w:sz w:val="20"/>
                <w:szCs w:val="20"/>
              </w:rPr>
              <w:t xml:space="preserve"> za </w:t>
            </w:r>
            <w:r w:rsidR="0027430B">
              <w:rPr>
                <w:rFonts w:ascii="Times New Roman" w:hAnsi="Times New Roman"/>
                <w:sz w:val="20"/>
                <w:szCs w:val="20"/>
              </w:rPr>
              <w:t>dodanú</w:t>
            </w:r>
            <w:r w:rsidRPr="00F52903">
              <w:rPr>
                <w:rFonts w:ascii="Times New Roman" w:hAnsi="Times New Roman"/>
                <w:sz w:val="20"/>
                <w:szCs w:val="20"/>
              </w:rPr>
              <w:t xml:space="preserve"> posledným dňom obdobia, na ktoré sa platba za opakovane alebo čiastkovo dodávaný tovar alebo službu vzťahuje s výnimkou podľa písmen a) až d). Za čiastkové dodanie tovaru alebo služby sa považuje také dodanie tovaru alebo služby, ktoré predstavuje časť celkového plnenia, na ktoré je uzavretá zmluva. Za opakované dodanie tovaru alebo služby sa považuje dodanie rovnakého druhu tovaru alebo služby v opakovaných dohodnutých lehotách. Ak</w:t>
            </w:r>
          </w:p>
          <w:p w:rsidR="006103C3" w:rsidRPr="00F52903" w:rsidP="006103C3">
            <w:pPr>
              <w:bidi w:val="0"/>
              <w:jc w:val="both"/>
              <w:rPr>
                <w:rFonts w:ascii="Times New Roman" w:hAnsi="Times New Roman"/>
                <w:sz w:val="20"/>
                <w:szCs w:val="20"/>
              </w:rPr>
            </w:pPr>
          </w:p>
          <w:p w:rsidR="006103C3" w:rsidRPr="00F52903" w:rsidP="006103C3">
            <w:pPr>
              <w:bidi w:val="0"/>
              <w:jc w:val="both"/>
              <w:rPr>
                <w:rFonts w:ascii="Times New Roman" w:hAnsi="Times New Roman"/>
                <w:sz w:val="20"/>
                <w:szCs w:val="20"/>
              </w:rPr>
            </w:pPr>
            <w:r w:rsidRPr="00F52903">
              <w:rPr>
                <w:rFonts w:ascii="Times New Roman" w:hAnsi="Times New Roman"/>
                <w:sz w:val="20"/>
                <w:szCs w:val="20"/>
              </w:rPr>
              <w:t xml:space="preserve">b) sa služba s miestom dodania podľa § 15 ods. </w:t>
            </w:r>
            <w:r w:rsidR="00DB2493">
              <w:rPr>
                <w:rFonts w:ascii="Times New Roman" w:hAnsi="Times New Roman"/>
                <w:sz w:val="20"/>
                <w:szCs w:val="20"/>
              </w:rPr>
              <w:t>1, pri ktorej je povinný platiť daň príjemca služby,</w:t>
            </w:r>
            <w:r w:rsidRPr="00F52903">
              <w:rPr>
                <w:rFonts w:ascii="Times New Roman" w:hAnsi="Times New Roman"/>
                <w:sz w:val="20"/>
                <w:szCs w:val="20"/>
              </w:rPr>
              <w:t xml:space="preserve"> uskutočňuje čiastkovo alebo opakovane počas obdobia dlhšieho ako 12 kalendárnych mesiacov a</w:t>
            </w:r>
            <w:r w:rsidR="00DB2493">
              <w:rPr>
                <w:rFonts w:ascii="Times New Roman" w:hAnsi="Times New Roman"/>
                <w:sz w:val="20"/>
                <w:szCs w:val="20"/>
              </w:rPr>
              <w:t> platba je dohodnutá za obdobie dlhšie ako 12 kalendárnych mesiacov</w:t>
            </w:r>
            <w:r w:rsidRPr="00F52903">
              <w:rPr>
                <w:rFonts w:ascii="Times New Roman" w:hAnsi="Times New Roman"/>
                <w:sz w:val="20"/>
                <w:szCs w:val="20"/>
              </w:rPr>
              <w:t>, považuje sa služb</w:t>
            </w:r>
            <w:r w:rsidR="0027430B">
              <w:rPr>
                <w:rFonts w:ascii="Times New Roman" w:hAnsi="Times New Roman"/>
                <w:sz w:val="20"/>
                <w:szCs w:val="20"/>
              </w:rPr>
              <w:t>a</w:t>
            </w:r>
            <w:r w:rsidRPr="00F52903">
              <w:rPr>
                <w:rFonts w:ascii="Times New Roman" w:hAnsi="Times New Roman"/>
                <w:sz w:val="20"/>
                <w:szCs w:val="20"/>
              </w:rPr>
              <w:t xml:space="preserve"> za </w:t>
            </w:r>
            <w:r w:rsidR="0027430B">
              <w:rPr>
                <w:rFonts w:ascii="Times New Roman" w:hAnsi="Times New Roman"/>
                <w:sz w:val="20"/>
                <w:szCs w:val="20"/>
              </w:rPr>
              <w:t>dodanú</w:t>
            </w:r>
            <w:r w:rsidRPr="00F52903">
              <w:rPr>
                <w:rFonts w:ascii="Times New Roman" w:hAnsi="Times New Roman"/>
                <w:sz w:val="20"/>
                <w:szCs w:val="20"/>
              </w:rPr>
              <w:t xml:space="preserve"> posledným dňom každého kalendárneho roka, až kým sa dodanie služby neskončí,</w:t>
            </w:r>
          </w:p>
          <w:p w:rsidR="006103C3" w:rsidRPr="00F52903" w:rsidP="006103C3">
            <w:pPr>
              <w:bidi w:val="0"/>
              <w:jc w:val="both"/>
              <w:rPr>
                <w:rFonts w:ascii="Times New Roman" w:hAnsi="Times New Roman"/>
                <w:sz w:val="20"/>
                <w:szCs w:val="20"/>
              </w:rPr>
            </w:pPr>
          </w:p>
          <w:p w:rsidR="006103C3" w:rsidRPr="00F52903" w:rsidP="006103C3">
            <w:pPr>
              <w:bidi w:val="0"/>
              <w:jc w:val="both"/>
              <w:rPr>
                <w:rFonts w:ascii="Times New Roman" w:hAnsi="Times New Roman"/>
                <w:sz w:val="20"/>
                <w:szCs w:val="20"/>
              </w:rPr>
            </w:pPr>
            <w:r w:rsidRPr="00F52903">
              <w:rPr>
                <w:rFonts w:ascii="Times New Roman" w:hAnsi="Times New Roman"/>
                <w:sz w:val="20"/>
                <w:szCs w:val="20"/>
              </w:rPr>
              <w:t xml:space="preserve">a) je dohodnutá platba za čiastkovo alebo opakovane dodávaný tovar alebo službu inú ako v písmene b) za obdobie dlhšie ako 12 kalendárnych mesiacov, považuje sa </w:t>
            </w:r>
            <w:r w:rsidR="0027430B">
              <w:rPr>
                <w:rFonts w:ascii="Times New Roman" w:hAnsi="Times New Roman"/>
                <w:sz w:val="20"/>
                <w:szCs w:val="20"/>
              </w:rPr>
              <w:t>tovar</w:t>
            </w:r>
            <w:r w:rsidRPr="00F52903">
              <w:rPr>
                <w:rFonts w:ascii="Times New Roman" w:hAnsi="Times New Roman"/>
                <w:sz w:val="20"/>
                <w:szCs w:val="20"/>
              </w:rPr>
              <w:t xml:space="preserve"> alebo služb</w:t>
            </w:r>
            <w:r w:rsidR="0027430B">
              <w:rPr>
                <w:rFonts w:ascii="Times New Roman" w:hAnsi="Times New Roman"/>
                <w:sz w:val="20"/>
                <w:szCs w:val="20"/>
              </w:rPr>
              <w:t>a</w:t>
            </w:r>
            <w:r w:rsidRPr="00F52903">
              <w:rPr>
                <w:rFonts w:ascii="Times New Roman" w:hAnsi="Times New Roman"/>
                <w:sz w:val="20"/>
                <w:szCs w:val="20"/>
              </w:rPr>
              <w:t xml:space="preserve"> za </w:t>
            </w:r>
            <w:r w:rsidR="0027430B">
              <w:rPr>
                <w:rFonts w:ascii="Times New Roman" w:hAnsi="Times New Roman"/>
                <w:sz w:val="20"/>
                <w:szCs w:val="20"/>
              </w:rPr>
              <w:t>dodanú</w:t>
            </w:r>
            <w:r w:rsidRPr="00F52903">
              <w:rPr>
                <w:rFonts w:ascii="Times New Roman" w:hAnsi="Times New Roman"/>
                <w:sz w:val="20"/>
                <w:szCs w:val="20"/>
              </w:rPr>
              <w:t xml:space="preserve"> posledným dňom každého 12. kalendárneho mesiaca, až kým sa dodanie tovaru alebo služby neskončí,</w:t>
            </w:r>
          </w:p>
          <w:p w:rsidR="006103C3" w:rsidRPr="00F52903" w:rsidP="006103C3">
            <w:pPr>
              <w:bidi w:val="0"/>
              <w:jc w:val="both"/>
              <w:rPr>
                <w:rFonts w:ascii="Times New Roman" w:hAnsi="Times New Roman"/>
                <w:sz w:val="20"/>
                <w:szCs w:val="20"/>
              </w:rPr>
            </w:pPr>
          </w:p>
          <w:p w:rsidR="00374EC2" w:rsidRPr="00F52903" w:rsidP="006103C3">
            <w:pPr>
              <w:bidi w:val="0"/>
              <w:jc w:val="both"/>
              <w:rPr>
                <w:rFonts w:ascii="Times New Roman" w:hAnsi="Times New Roman"/>
                <w:sz w:val="20"/>
                <w:szCs w:val="20"/>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260A5A" w:rsidRPr="00F52903" w:rsidP="007E057C">
            <w:pPr>
              <w:bidi w:val="0"/>
              <w:jc w:val="both"/>
              <w:rPr>
                <w:rFonts w:ascii="Times New Roman" w:hAnsi="Times New Roman"/>
                <w:sz w:val="20"/>
                <w:szCs w:val="20"/>
              </w:rPr>
            </w:pPr>
            <w:r w:rsidRPr="00F52903">
              <w:rPr>
                <w:rFonts w:ascii="Times New Roman" w:hAnsi="Times New Roman"/>
                <w:sz w:val="20"/>
                <w:szCs w:val="20"/>
              </w:rPr>
              <w:t>Ú</w:t>
            </w:r>
          </w:p>
          <w:p w:rsidR="00260A5A" w:rsidRPr="00F52903" w:rsidP="007E057C">
            <w:pPr>
              <w:bidi w:val="0"/>
              <w:jc w:val="both"/>
              <w:rPr>
                <w:rFonts w:ascii="Times New Roman" w:hAnsi="Times New Roman"/>
                <w:sz w:val="20"/>
                <w:szCs w:val="20"/>
              </w:rPr>
            </w:pPr>
          </w:p>
          <w:p w:rsidR="00260A5A" w:rsidRPr="00F52903" w:rsidP="007E057C">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260A5A" w:rsidRPr="00F52903" w:rsidP="007E057C">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F52903" w:rsidP="0026420F">
            <w:pPr>
              <w:bidi w:val="0"/>
              <w:rPr>
                <w:rFonts w:ascii="Times New Roman" w:hAnsi="Times New Roman"/>
                <w:sz w:val="20"/>
                <w:szCs w:val="20"/>
              </w:rPr>
            </w:pPr>
            <w:r w:rsidRPr="00F52903">
              <w:rPr>
                <w:rFonts w:ascii="Times New Roman" w:hAnsi="Times New Roman"/>
                <w:sz w:val="20"/>
                <w:szCs w:val="20"/>
              </w:rPr>
              <w:t xml:space="preserve">Čl. </w:t>
            </w:r>
            <w:r w:rsidRPr="00F52903" w:rsidR="002D0C15">
              <w:rPr>
                <w:rFonts w:ascii="Times New Roman" w:hAnsi="Times New Roman"/>
                <w:sz w:val="20"/>
                <w:szCs w:val="20"/>
              </w:rPr>
              <w:t xml:space="preserve">1 ods. </w:t>
            </w:r>
            <w:r w:rsidRPr="00F52903" w:rsidR="00260955">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2D0C15" w:rsidRPr="00F52903" w:rsidP="002D0C15">
            <w:pPr>
              <w:autoSpaceDE/>
              <w:autoSpaceDN/>
              <w:bidi w:val="0"/>
              <w:jc w:val="both"/>
              <w:rPr>
                <w:rFonts w:ascii="Times New Roman" w:hAnsi="Times New Roman"/>
                <w:sz w:val="20"/>
                <w:szCs w:val="20"/>
              </w:rPr>
            </w:pPr>
            <w:r w:rsidRPr="00F52903">
              <w:rPr>
                <w:rFonts w:ascii="Times New Roman" w:hAnsi="Times New Roman"/>
                <w:sz w:val="20"/>
                <w:szCs w:val="20"/>
              </w:rPr>
              <w:t>2. Do článku 66 sa dopĺňa tento pododsek:</w:t>
            </w:r>
          </w:p>
          <w:p w:rsidR="00F2111B" w:rsidRPr="00F52903" w:rsidP="002D0C15">
            <w:pPr>
              <w:autoSpaceDE/>
              <w:autoSpaceDN/>
              <w:bidi w:val="0"/>
              <w:jc w:val="both"/>
              <w:rPr>
                <w:rFonts w:ascii="Times New Roman" w:hAnsi="Times New Roman"/>
                <w:sz w:val="20"/>
                <w:szCs w:val="20"/>
              </w:rPr>
            </w:pPr>
          </w:p>
          <w:p w:rsidR="002D0C15" w:rsidRPr="00F52903" w:rsidP="002D0C15">
            <w:pPr>
              <w:autoSpaceDE/>
              <w:autoSpaceDN/>
              <w:bidi w:val="0"/>
              <w:jc w:val="both"/>
              <w:rPr>
                <w:rFonts w:ascii="Times New Roman" w:hAnsi="Times New Roman"/>
                <w:sz w:val="20"/>
                <w:szCs w:val="20"/>
              </w:rPr>
            </w:pPr>
            <w:r w:rsidRPr="00F52903">
              <w:rPr>
                <w:rFonts w:ascii="Times New Roman" w:hAnsi="Times New Roman"/>
                <w:sz w:val="20"/>
                <w:szCs w:val="20"/>
              </w:rPr>
              <w:t>"Odchýlka ustanovená v prvom pododseku sa však neuplatňuje na poskytovanie služieb, za ktoré je povinný platiť daň príjemca služieb podľa článku 196."</w:t>
            </w:r>
          </w:p>
          <w:p w:rsidR="00423D7A" w:rsidRPr="00F52903" w:rsidP="002D0C15">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F52903" w:rsidP="007E057C">
            <w:pPr>
              <w:bidi w:val="0"/>
              <w:jc w:val="both"/>
              <w:rPr>
                <w:rFonts w:ascii="Times New Roman" w:hAnsi="Times New Roman"/>
                <w:sz w:val="20"/>
                <w:szCs w:val="20"/>
              </w:rPr>
            </w:pPr>
            <w:r w:rsidRPr="00F52903" w:rsidR="004813F0">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4813F0" w:rsidRPr="00F52903" w:rsidP="004813F0">
            <w:pPr>
              <w:bidi w:val="0"/>
              <w:rPr>
                <w:rFonts w:ascii="Times New Roman" w:hAnsi="Times New Roman"/>
                <w:sz w:val="20"/>
                <w:szCs w:val="20"/>
              </w:rPr>
            </w:pPr>
            <w:r w:rsidRPr="00F52903">
              <w:rPr>
                <w:rFonts w:ascii="Times New Roman" w:hAnsi="Times New Roman"/>
                <w:sz w:val="20"/>
                <w:szCs w:val="20"/>
              </w:rPr>
              <w:t>X/2009 Z.z.</w:t>
            </w:r>
          </w:p>
          <w:p w:rsidR="004813F0" w:rsidRPr="00F52903" w:rsidP="004813F0">
            <w:pPr>
              <w:bidi w:val="0"/>
              <w:rPr>
                <w:rFonts w:ascii="Times New Roman" w:hAnsi="Times New Roman"/>
                <w:sz w:val="20"/>
                <w:szCs w:val="20"/>
              </w:rPr>
            </w:pPr>
          </w:p>
          <w:p w:rsidR="00423D7A" w:rsidRPr="00F52903" w:rsidP="004F4343">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F52903" w:rsidP="007E057C">
            <w:pPr>
              <w:bidi w:val="0"/>
              <w:rPr>
                <w:rFonts w:ascii="Times New Roman" w:hAnsi="Times New Roman"/>
                <w:sz w:val="20"/>
                <w:szCs w:val="20"/>
              </w:rPr>
            </w:pPr>
            <w:r w:rsidRPr="00F52903" w:rsidR="00724D53">
              <w:rPr>
                <w:rFonts w:ascii="Times New Roman" w:hAnsi="Times New Roman"/>
                <w:sz w:val="20"/>
                <w:szCs w:val="20"/>
              </w:rPr>
              <w:t>§ 19 ods. 2</w:t>
            </w:r>
          </w:p>
          <w:p w:rsidR="00724D53" w:rsidRPr="00F52903" w:rsidP="007E057C">
            <w:pPr>
              <w:bidi w:val="0"/>
              <w:rPr>
                <w:rFonts w:ascii="Times New Roman" w:hAnsi="Times New Roman"/>
                <w:sz w:val="20"/>
                <w:szCs w:val="20"/>
              </w:rPr>
            </w:pPr>
          </w:p>
          <w:p w:rsidR="00B1424A" w:rsidRPr="00F52903" w:rsidP="007E057C">
            <w:pPr>
              <w:bidi w:val="0"/>
              <w:rPr>
                <w:rFonts w:ascii="Times New Roman" w:hAnsi="Times New Roman"/>
                <w:sz w:val="20"/>
                <w:szCs w:val="20"/>
              </w:rPr>
            </w:pPr>
          </w:p>
          <w:p w:rsidR="00B1424A" w:rsidRPr="00F52903" w:rsidP="007E057C">
            <w:pPr>
              <w:bidi w:val="0"/>
              <w:rPr>
                <w:rFonts w:ascii="Times New Roman" w:hAnsi="Times New Roman"/>
                <w:sz w:val="20"/>
                <w:szCs w:val="20"/>
              </w:rPr>
            </w:pPr>
          </w:p>
          <w:p w:rsidR="00B1424A" w:rsidRPr="00F52903" w:rsidP="007E057C">
            <w:pPr>
              <w:bidi w:val="0"/>
              <w:rPr>
                <w:rFonts w:ascii="Times New Roman" w:hAnsi="Times New Roman"/>
                <w:sz w:val="20"/>
                <w:szCs w:val="20"/>
              </w:rPr>
            </w:pPr>
          </w:p>
          <w:p w:rsidR="00B1424A" w:rsidRPr="00F52903" w:rsidP="007E057C">
            <w:pPr>
              <w:bidi w:val="0"/>
              <w:rPr>
                <w:rFonts w:ascii="Times New Roman" w:hAnsi="Times New Roman"/>
                <w:sz w:val="20"/>
                <w:szCs w:val="20"/>
              </w:rPr>
            </w:pPr>
          </w:p>
          <w:p w:rsidR="00B1424A" w:rsidRPr="00F52903" w:rsidP="007E057C">
            <w:pPr>
              <w:bidi w:val="0"/>
              <w:rPr>
                <w:rFonts w:ascii="Times New Roman" w:hAnsi="Times New Roman"/>
                <w:sz w:val="20"/>
                <w:szCs w:val="20"/>
              </w:rPr>
            </w:pPr>
          </w:p>
          <w:p w:rsidR="00B1424A" w:rsidRPr="00F52903" w:rsidP="007E057C">
            <w:pPr>
              <w:bidi w:val="0"/>
              <w:rPr>
                <w:rFonts w:ascii="Times New Roman" w:hAnsi="Times New Roman"/>
                <w:sz w:val="20"/>
                <w:szCs w:val="20"/>
              </w:rPr>
            </w:pPr>
          </w:p>
          <w:p w:rsidR="0027430B" w:rsidP="007E057C">
            <w:pPr>
              <w:bidi w:val="0"/>
              <w:rPr>
                <w:rFonts w:ascii="Times New Roman" w:hAnsi="Times New Roman"/>
                <w:sz w:val="20"/>
                <w:szCs w:val="20"/>
              </w:rPr>
            </w:pPr>
          </w:p>
          <w:p w:rsidR="00724D53" w:rsidRPr="00F52903" w:rsidP="007E057C">
            <w:pPr>
              <w:bidi w:val="0"/>
              <w:rPr>
                <w:rFonts w:ascii="Times New Roman" w:hAnsi="Times New Roman"/>
                <w:sz w:val="20"/>
                <w:szCs w:val="20"/>
              </w:rPr>
            </w:pPr>
            <w:r w:rsidRPr="00F52903">
              <w:rPr>
                <w:rFonts w:ascii="Times New Roman" w:hAnsi="Times New Roman"/>
                <w:sz w:val="20"/>
                <w:szCs w:val="20"/>
              </w:rPr>
              <w:t>§ 19 ods. 6</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23D7A" w:rsidRPr="00F52903" w:rsidP="00283B7B">
            <w:pPr>
              <w:pStyle w:val="BodyText2"/>
              <w:bidi w:val="0"/>
              <w:jc w:val="both"/>
              <w:rPr>
                <w:rFonts w:ascii="Times New Roman" w:hAnsi="Times New Roman"/>
                <w:strike/>
              </w:rPr>
            </w:pPr>
            <w:r w:rsidRPr="00F52903" w:rsidR="00B1424A">
              <w:rPr>
                <w:rFonts w:ascii="Times New Roman" w:hAnsi="Times New Roman"/>
              </w:rPr>
              <w:t xml:space="preserve">(2) Daňová povinnosť vzniká dňom dodania služby. </w:t>
            </w:r>
            <w:r w:rsidRPr="00F52903" w:rsidR="00B1424A">
              <w:rPr>
                <w:rFonts w:ascii="Times New Roman" w:hAnsi="Times New Roman"/>
                <w:strike/>
              </w:rPr>
              <w:t>Ak je služba dodaná zahraničnou osobou z iného členského štátu alebo z tretieho štátu a osobou povinnou platiť daň v tuzemsku je príjemca služby podľa § 69 ods. 2 až 4, daňová povinnosť vzniká dňom vyhotovenia faktúry; ak faktúra nie je vyhotovená do konca tretieho kalendárneho mesiaca nasledujúceho po kalendárnom mesiaci, v ktorom bola služba dodaná, daňová povinnosť vzniká posledným dňom tretieho kalendárneho mesiaca nasledujúceho po kalendárnom mesiaci, v ktorom bola služba dodaná.</w:t>
            </w:r>
          </w:p>
          <w:p w:rsidR="00B1424A" w:rsidRPr="00F52903" w:rsidP="00283B7B">
            <w:pPr>
              <w:pStyle w:val="BodyText2"/>
              <w:bidi w:val="0"/>
              <w:jc w:val="both"/>
              <w:rPr>
                <w:rFonts w:ascii="Times New Roman" w:hAnsi="Times New Roman"/>
              </w:rPr>
            </w:pPr>
          </w:p>
          <w:p w:rsidR="00B1424A" w:rsidRPr="00F52903" w:rsidP="00DB2493">
            <w:pPr>
              <w:pStyle w:val="BodyText2"/>
              <w:bidi w:val="0"/>
              <w:jc w:val="both"/>
              <w:rPr>
                <w:rFonts w:ascii="Times New Roman" w:hAnsi="Times New Roman"/>
              </w:rPr>
            </w:pPr>
            <w:r w:rsidR="0027430B">
              <w:rPr>
                <w:rFonts w:ascii="Times New Roman" w:hAnsi="Times New Roman"/>
              </w:rPr>
              <w:t xml:space="preserve">(6) </w:t>
            </w:r>
            <w:r w:rsidRPr="00F52903">
              <w:rPr>
                <w:rFonts w:ascii="Times New Roman" w:hAnsi="Times New Roman"/>
              </w:rPr>
              <w:t xml:space="preserve">Pri obstaraní služby podľa § 9 ods. 4 </w:t>
            </w:r>
            <w:r w:rsidR="00DB2493">
              <w:rPr>
                <w:rFonts w:ascii="Times New Roman" w:hAnsi="Times New Roman"/>
              </w:rPr>
              <w:t xml:space="preserve">vrátane obstarania opakovane alebo čiastkovo dodávaných služieb </w:t>
            </w:r>
            <w:r w:rsidRPr="00F52903">
              <w:rPr>
                <w:rFonts w:ascii="Times New Roman" w:hAnsi="Times New Roman"/>
              </w:rPr>
              <w:t xml:space="preserve">sa služba </w:t>
            </w:r>
            <w:r w:rsidR="00DB2493">
              <w:rPr>
                <w:rFonts w:ascii="Times New Roman" w:hAnsi="Times New Roman"/>
              </w:rPr>
              <w:t>obstaraná</w:t>
            </w:r>
            <w:r w:rsidRPr="00F52903">
              <w:rPr>
                <w:rFonts w:ascii="Times New Roman" w:hAnsi="Times New Roman"/>
              </w:rPr>
              <w:t xml:space="preserve"> osobou, ktorá koná vo svojom mene na účet inej osoby, považuje za dodanú dňom vyhotovenia faktúry, ktorou obstarávateľ požaduje úhradu za službu</w:t>
            </w:r>
            <w:r w:rsidR="0027430B">
              <w:rPr>
                <w:rFonts w:ascii="Times New Roman" w:hAnsi="Times New Roman"/>
              </w:rPr>
              <w:t xml:space="preserve">, a ak faktúra nie je vyhotovená do konca tretieho kalendárneho mesiaca nasledujúceho po kalendárnom mesiaci, v ktorom bola služba dodaná, daňová povinnosť vzniká posledným dňom tretieho kalendárneho mesiaca nasledujúceho po kalendárnom mesiaci, v ktorom bola </w:t>
            </w:r>
            <w:r w:rsidR="00114CD6">
              <w:rPr>
                <w:rFonts w:ascii="Times New Roman" w:hAnsi="Times New Roman"/>
              </w:rPr>
              <w:t>služba dodaná;</w:t>
            </w:r>
            <w:r w:rsidR="0027430B">
              <w:rPr>
                <w:rFonts w:ascii="Times New Roman" w:hAnsi="Times New Roman"/>
              </w:rPr>
              <w:t xml:space="preserve"> </w:t>
            </w:r>
            <w:r w:rsidR="00DB2493">
              <w:rPr>
                <w:rFonts w:ascii="Times New Roman" w:hAnsi="Times New Roman"/>
              </w:rPr>
              <w:t>deň dodania služby podľa tohto odseku sa neurčí, ak sa obstará</w:t>
            </w:r>
            <w:r w:rsidR="0027430B">
              <w:rPr>
                <w:rFonts w:ascii="Times New Roman" w:hAnsi="Times New Roman"/>
              </w:rPr>
              <w:t xml:space="preserve"> služb</w:t>
            </w:r>
            <w:r w:rsidR="00DB2493">
              <w:rPr>
                <w:rFonts w:ascii="Times New Roman" w:hAnsi="Times New Roman"/>
              </w:rPr>
              <w:t>a</w:t>
            </w:r>
            <w:r w:rsidR="0027430B">
              <w:rPr>
                <w:rFonts w:ascii="Times New Roman" w:hAnsi="Times New Roman"/>
              </w:rPr>
              <w:t xml:space="preserve"> s miestom dodania podľa § 15 ods. 1, pri ktorej je povinný platiť daň príjemca služby</w:t>
            </w:r>
            <w:r w:rsidR="00DB2493">
              <w:rPr>
                <w:rFonts w:ascii="Times New Roman" w:hAnsi="Times New Roman"/>
              </w:rPr>
              <w:t>.</w:t>
            </w:r>
            <w:r w:rsidR="0027430B">
              <w:rPr>
                <w:rFonts w:ascii="Times New Roman" w:hAnsi="Times New Roman"/>
              </w:rPr>
              <w:t xml:space="preserve"> Daňová povinnosť vzniká nositeľovi autorských práv dňom prijatia platby od organizácie kolektívnej správy autorských práv, ak táto organizácia vyberá vo svojom mene pre nositeľa autorských práv odmeny a náhrady odmien za poskytnutie práva na použitie diela.</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F52903" w:rsidP="007E057C">
            <w:pPr>
              <w:bidi w:val="0"/>
              <w:jc w:val="both"/>
              <w:rPr>
                <w:rFonts w:ascii="Times New Roman" w:hAnsi="Times New Roman"/>
                <w:sz w:val="20"/>
                <w:szCs w:val="20"/>
              </w:rPr>
            </w:pPr>
            <w:r w:rsidRPr="00F52903" w:rsidR="004813F0">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F52903" w:rsidP="007E057C">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F52903" w:rsidP="0026420F">
            <w:pPr>
              <w:bidi w:val="0"/>
              <w:rPr>
                <w:rFonts w:ascii="Times New Roman" w:hAnsi="Times New Roman"/>
                <w:sz w:val="20"/>
                <w:szCs w:val="20"/>
              </w:rPr>
            </w:pPr>
            <w:r w:rsidRPr="00F52903">
              <w:rPr>
                <w:rFonts w:ascii="Times New Roman" w:hAnsi="Times New Roman"/>
                <w:sz w:val="20"/>
                <w:szCs w:val="20"/>
              </w:rPr>
              <w:t xml:space="preserve">Čl. </w:t>
            </w:r>
            <w:r w:rsidRPr="00F52903" w:rsidR="002D0C15">
              <w:rPr>
                <w:rFonts w:ascii="Times New Roman" w:hAnsi="Times New Roman"/>
                <w:sz w:val="20"/>
                <w:szCs w:val="20"/>
              </w:rPr>
              <w:t xml:space="preserve">1 ods. </w:t>
            </w:r>
            <w:r w:rsidRPr="00F52903" w:rsidR="00900F89">
              <w:rPr>
                <w:rFonts w:ascii="Times New Roman" w:hAnsi="Times New Roman"/>
                <w:sz w:val="20"/>
                <w:szCs w:val="20"/>
              </w:rPr>
              <w:t>3</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2D0C15" w:rsidRPr="00F52903" w:rsidP="002D0C15">
            <w:pPr>
              <w:autoSpaceDE/>
              <w:autoSpaceDN/>
              <w:bidi w:val="0"/>
              <w:jc w:val="both"/>
              <w:rPr>
                <w:rFonts w:ascii="Times New Roman" w:hAnsi="Times New Roman"/>
                <w:sz w:val="20"/>
                <w:szCs w:val="20"/>
              </w:rPr>
            </w:pPr>
            <w:r w:rsidRPr="00F52903">
              <w:rPr>
                <w:rFonts w:ascii="Times New Roman" w:hAnsi="Times New Roman"/>
                <w:sz w:val="20"/>
                <w:szCs w:val="20"/>
              </w:rPr>
              <w:t>3. Článok 263 sa nahrádza takto:</w:t>
            </w:r>
          </w:p>
          <w:p w:rsidR="002D0C15" w:rsidRPr="00F52903" w:rsidP="002D0C15">
            <w:pPr>
              <w:autoSpaceDE/>
              <w:autoSpaceDN/>
              <w:bidi w:val="0"/>
              <w:jc w:val="both"/>
              <w:rPr>
                <w:rFonts w:ascii="Times New Roman" w:hAnsi="Times New Roman"/>
                <w:sz w:val="20"/>
                <w:szCs w:val="20"/>
              </w:rPr>
            </w:pPr>
            <w:r w:rsidRPr="00F52903">
              <w:rPr>
                <w:rFonts w:ascii="Times New Roman" w:hAnsi="Times New Roman"/>
                <w:sz w:val="20"/>
                <w:szCs w:val="20"/>
              </w:rPr>
              <w:t>"Článok 263</w:t>
            </w:r>
          </w:p>
          <w:p w:rsidR="009643ED" w:rsidRPr="00F52903" w:rsidP="002D0C15">
            <w:pPr>
              <w:autoSpaceDE/>
              <w:autoSpaceDN/>
              <w:bidi w:val="0"/>
              <w:jc w:val="both"/>
              <w:rPr>
                <w:rFonts w:ascii="Times New Roman" w:hAnsi="Times New Roman"/>
                <w:sz w:val="20"/>
                <w:szCs w:val="20"/>
              </w:rPr>
            </w:pPr>
          </w:p>
          <w:p w:rsidR="002D0C15" w:rsidRPr="00F52903" w:rsidP="002D0C15">
            <w:pPr>
              <w:autoSpaceDE/>
              <w:autoSpaceDN/>
              <w:bidi w:val="0"/>
              <w:jc w:val="both"/>
              <w:rPr>
                <w:rFonts w:ascii="Times New Roman" w:hAnsi="Times New Roman"/>
                <w:sz w:val="20"/>
                <w:szCs w:val="20"/>
              </w:rPr>
            </w:pPr>
            <w:r w:rsidRPr="00F52903">
              <w:rPr>
                <w:rFonts w:ascii="Times New Roman" w:hAnsi="Times New Roman"/>
                <w:sz w:val="20"/>
                <w:szCs w:val="20"/>
              </w:rPr>
              <w:t>1. Súhrnný výkaz sa zostavuje za každý kalendárny mesiac v lehote nepresahujúcej jeden mesiac a v súlade s postupmi, ktoré stanovia členské štáty.</w:t>
            </w:r>
          </w:p>
          <w:p w:rsidR="009643ED" w:rsidRPr="00F52903" w:rsidP="002D0C15">
            <w:pPr>
              <w:autoSpaceDE/>
              <w:autoSpaceDN/>
              <w:bidi w:val="0"/>
              <w:jc w:val="both"/>
              <w:rPr>
                <w:rFonts w:ascii="Times New Roman" w:hAnsi="Times New Roman"/>
                <w:sz w:val="20"/>
                <w:szCs w:val="20"/>
              </w:rPr>
            </w:pPr>
          </w:p>
          <w:p w:rsidR="007C0B44" w:rsidRPr="00F52903" w:rsidP="002D0C15">
            <w:pPr>
              <w:autoSpaceDE/>
              <w:autoSpaceDN/>
              <w:bidi w:val="0"/>
              <w:jc w:val="both"/>
              <w:rPr>
                <w:rFonts w:ascii="Times New Roman" w:hAnsi="Times New Roman"/>
                <w:sz w:val="20"/>
                <w:szCs w:val="20"/>
              </w:rPr>
            </w:pPr>
          </w:p>
          <w:p w:rsidR="007C0B44" w:rsidRPr="00F52903" w:rsidP="002D0C15">
            <w:pPr>
              <w:autoSpaceDE/>
              <w:autoSpaceDN/>
              <w:bidi w:val="0"/>
              <w:jc w:val="both"/>
              <w:rPr>
                <w:rFonts w:ascii="Times New Roman" w:hAnsi="Times New Roman"/>
                <w:sz w:val="20"/>
                <w:szCs w:val="20"/>
              </w:rPr>
            </w:pPr>
          </w:p>
          <w:p w:rsidR="007C0B44" w:rsidRPr="00F52903" w:rsidP="002D0C15">
            <w:pPr>
              <w:autoSpaceDE/>
              <w:autoSpaceDN/>
              <w:bidi w:val="0"/>
              <w:jc w:val="both"/>
              <w:rPr>
                <w:rFonts w:ascii="Times New Roman" w:hAnsi="Times New Roman"/>
                <w:sz w:val="20"/>
                <w:szCs w:val="20"/>
              </w:rPr>
            </w:pPr>
          </w:p>
          <w:p w:rsidR="007C0B44" w:rsidRPr="00F52903" w:rsidP="002D0C15">
            <w:pPr>
              <w:autoSpaceDE/>
              <w:autoSpaceDN/>
              <w:bidi w:val="0"/>
              <w:jc w:val="both"/>
              <w:rPr>
                <w:rFonts w:ascii="Times New Roman" w:hAnsi="Times New Roman"/>
                <w:sz w:val="20"/>
                <w:szCs w:val="20"/>
              </w:rPr>
            </w:pPr>
          </w:p>
          <w:p w:rsidR="007C0B44" w:rsidRPr="00F52903" w:rsidP="002D0C15">
            <w:pPr>
              <w:autoSpaceDE/>
              <w:autoSpaceDN/>
              <w:bidi w:val="0"/>
              <w:jc w:val="both"/>
              <w:rPr>
                <w:rFonts w:ascii="Times New Roman" w:hAnsi="Times New Roman"/>
                <w:sz w:val="20"/>
                <w:szCs w:val="20"/>
              </w:rPr>
            </w:pPr>
          </w:p>
          <w:p w:rsidR="007C0B44" w:rsidRPr="00F52903" w:rsidP="002D0C15">
            <w:pPr>
              <w:autoSpaceDE/>
              <w:autoSpaceDN/>
              <w:bidi w:val="0"/>
              <w:jc w:val="both"/>
              <w:rPr>
                <w:rFonts w:ascii="Times New Roman" w:hAnsi="Times New Roman"/>
                <w:sz w:val="20"/>
                <w:szCs w:val="20"/>
              </w:rPr>
            </w:pPr>
          </w:p>
          <w:p w:rsidR="007C0B44" w:rsidRPr="00F52903" w:rsidP="002D0C15">
            <w:pPr>
              <w:autoSpaceDE/>
              <w:autoSpaceDN/>
              <w:bidi w:val="0"/>
              <w:jc w:val="both"/>
              <w:rPr>
                <w:rFonts w:ascii="Times New Roman" w:hAnsi="Times New Roman"/>
                <w:sz w:val="20"/>
                <w:szCs w:val="20"/>
              </w:rPr>
            </w:pPr>
          </w:p>
          <w:p w:rsidR="002D0C15" w:rsidRPr="00F52903" w:rsidP="002D0C15">
            <w:pPr>
              <w:autoSpaceDE/>
              <w:autoSpaceDN/>
              <w:bidi w:val="0"/>
              <w:jc w:val="both"/>
              <w:rPr>
                <w:rFonts w:ascii="Times New Roman" w:hAnsi="Times New Roman"/>
                <w:sz w:val="20"/>
                <w:szCs w:val="20"/>
              </w:rPr>
            </w:pPr>
            <w:r w:rsidRPr="00F52903">
              <w:rPr>
                <w:rFonts w:ascii="Times New Roman" w:hAnsi="Times New Roman"/>
                <w:sz w:val="20"/>
                <w:szCs w:val="20"/>
              </w:rPr>
              <w:t>1a. Členské štáty však môžu za podmienok, ktoré môžu stanoviť, zdaniteľným osobám povoliť podávať súhrnné výkazy za každý kalendárny štvrťrok v lehote nepresahujúcej jeden mesiac od skončenia štvrťroka, pokiaľ celková hodnota bez DPH za štvrťrok pri dodaniach tovaru uvedených v článku 264 ods. 1 písm. d) a článku 265 ods. 1 písm. c) nepresiahne v danom štvrťroku ani v žiadnom z predchádzajúcich štyroch štvrťrokov sumu 50000 EUR alebo jej ekvivalent v národnej mene.</w:t>
            </w:r>
          </w:p>
          <w:p w:rsidR="009643ED" w:rsidRPr="00F52903" w:rsidP="002D0C15">
            <w:pPr>
              <w:autoSpaceDE/>
              <w:autoSpaceDN/>
              <w:bidi w:val="0"/>
              <w:jc w:val="both"/>
              <w:rPr>
                <w:rFonts w:ascii="Times New Roman" w:hAnsi="Times New Roman"/>
                <w:sz w:val="20"/>
                <w:szCs w:val="20"/>
              </w:rPr>
            </w:pPr>
          </w:p>
          <w:p w:rsidR="002D0C15" w:rsidRPr="00F52903" w:rsidP="002D0C15">
            <w:pPr>
              <w:autoSpaceDE/>
              <w:autoSpaceDN/>
              <w:bidi w:val="0"/>
              <w:jc w:val="both"/>
              <w:rPr>
                <w:rFonts w:ascii="Times New Roman" w:hAnsi="Times New Roman"/>
                <w:sz w:val="20"/>
                <w:szCs w:val="20"/>
              </w:rPr>
            </w:pPr>
            <w:r w:rsidRPr="00F52903">
              <w:rPr>
                <w:rFonts w:ascii="Times New Roman" w:hAnsi="Times New Roman"/>
                <w:sz w:val="20"/>
                <w:szCs w:val="20"/>
              </w:rPr>
              <w:t>Možnosť voľby uvedená v prvom pododseku sa prestáva uplatňovať od skončenia mesiaca, v ktorom celková hodnota bez DPH dodaní tovaru uvedených v článku 264 ods. 1 písm. d) a článku 265 ods. 1 písm. c) presiahne za daný štvrťrok sumu 50000 EUR alebo jej ekvivalent v národnej mene. V tomto prípade sa súhrnný výkaz zostavuje za mesiac, respektíve mesiace, ktoré uplynuli od začiatku štvrťroka v lehote nepresahujúcej jeden mesiac.</w:t>
            </w:r>
          </w:p>
          <w:p w:rsidR="009643ED" w:rsidRPr="00F52903" w:rsidP="002D0C15">
            <w:pPr>
              <w:autoSpaceDE/>
              <w:autoSpaceDN/>
              <w:bidi w:val="0"/>
              <w:jc w:val="both"/>
              <w:rPr>
                <w:rFonts w:ascii="Times New Roman" w:hAnsi="Times New Roman"/>
                <w:sz w:val="20"/>
                <w:szCs w:val="20"/>
              </w:rPr>
            </w:pPr>
          </w:p>
          <w:p w:rsidR="002D0C15" w:rsidRPr="00F52903" w:rsidP="002D0C15">
            <w:pPr>
              <w:autoSpaceDE/>
              <w:autoSpaceDN/>
              <w:bidi w:val="0"/>
              <w:jc w:val="both"/>
              <w:rPr>
                <w:rFonts w:ascii="Times New Roman" w:hAnsi="Times New Roman"/>
                <w:sz w:val="20"/>
                <w:szCs w:val="20"/>
              </w:rPr>
            </w:pPr>
            <w:r w:rsidRPr="00F52903">
              <w:rPr>
                <w:rFonts w:ascii="Times New Roman" w:hAnsi="Times New Roman"/>
                <w:sz w:val="20"/>
                <w:szCs w:val="20"/>
              </w:rPr>
              <w:t>1b. Do 31. decembra 2011 môžu členské štáty stanoviť sumu uvedenú v odseku 1a vo výške 100000 EUR alebo jej ekvivalent v národnej mene.</w:t>
            </w:r>
          </w:p>
          <w:p w:rsidR="009643ED" w:rsidRPr="00F52903" w:rsidP="002D0C15">
            <w:pPr>
              <w:autoSpaceDE/>
              <w:autoSpaceDN/>
              <w:bidi w:val="0"/>
              <w:jc w:val="both"/>
              <w:rPr>
                <w:rFonts w:ascii="Times New Roman" w:hAnsi="Times New Roman"/>
                <w:sz w:val="20"/>
                <w:szCs w:val="20"/>
              </w:rPr>
            </w:pPr>
          </w:p>
          <w:p w:rsidR="005F5530" w:rsidP="002D0C15">
            <w:pPr>
              <w:autoSpaceDE/>
              <w:autoSpaceDN/>
              <w:bidi w:val="0"/>
              <w:jc w:val="both"/>
              <w:rPr>
                <w:rFonts w:ascii="Times New Roman" w:hAnsi="Times New Roman"/>
                <w:sz w:val="20"/>
                <w:szCs w:val="20"/>
              </w:rPr>
            </w:pPr>
          </w:p>
          <w:p w:rsidR="005F5530" w:rsidP="002D0C15">
            <w:pPr>
              <w:autoSpaceDE/>
              <w:autoSpaceDN/>
              <w:bidi w:val="0"/>
              <w:jc w:val="both"/>
              <w:rPr>
                <w:rFonts w:ascii="Times New Roman" w:hAnsi="Times New Roman"/>
                <w:sz w:val="20"/>
                <w:szCs w:val="20"/>
              </w:rPr>
            </w:pPr>
          </w:p>
          <w:p w:rsidR="005F5530" w:rsidP="002D0C15">
            <w:pPr>
              <w:autoSpaceDE/>
              <w:autoSpaceDN/>
              <w:bidi w:val="0"/>
              <w:jc w:val="both"/>
              <w:rPr>
                <w:rFonts w:ascii="Times New Roman" w:hAnsi="Times New Roman"/>
                <w:sz w:val="20"/>
                <w:szCs w:val="20"/>
              </w:rPr>
            </w:pPr>
          </w:p>
          <w:p w:rsidR="005F5530" w:rsidP="002D0C15">
            <w:pPr>
              <w:autoSpaceDE/>
              <w:autoSpaceDN/>
              <w:bidi w:val="0"/>
              <w:jc w:val="both"/>
              <w:rPr>
                <w:rFonts w:ascii="Times New Roman" w:hAnsi="Times New Roman"/>
                <w:sz w:val="20"/>
                <w:szCs w:val="20"/>
              </w:rPr>
            </w:pPr>
          </w:p>
          <w:p w:rsidR="005F5530" w:rsidP="002D0C15">
            <w:pPr>
              <w:autoSpaceDE/>
              <w:autoSpaceDN/>
              <w:bidi w:val="0"/>
              <w:jc w:val="both"/>
              <w:rPr>
                <w:rFonts w:ascii="Times New Roman" w:hAnsi="Times New Roman"/>
                <w:sz w:val="20"/>
                <w:szCs w:val="20"/>
              </w:rPr>
            </w:pPr>
          </w:p>
          <w:p w:rsidR="005F5530" w:rsidP="002D0C15">
            <w:pPr>
              <w:autoSpaceDE/>
              <w:autoSpaceDN/>
              <w:bidi w:val="0"/>
              <w:jc w:val="both"/>
              <w:rPr>
                <w:rFonts w:ascii="Times New Roman" w:hAnsi="Times New Roman"/>
                <w:sz w:val="20"/>
                <w:szCs w:val="20"/>
              </w:rPr>
            </w:pPr>
          </w:p>
          <w:p w:rsidR="005F5530" w:rsidP="002D0C15">
            <w:pPr>
              <w:autoSpaceDE/>
              <w:autoSpaceDN/>
              <w:bidi w:val="0"/>
              <w:jc w:val="both"/>
              <w:rPr>
                <w:rFonts w:ascii="Times New Roman" w:hAnsi="Times New Roman"/>
                <w:sz w:val="20"/>
                <w:szCs w:val="20"/>
              </w:rPr>
            </w:pPr>
          </w:p>
          <w:p w:rsidR="002D0C15" w:rsidRPr="00F52903" w:rsidP="002D0C15">
            <w:pPr>
              <w:autoSpaceDE/>
              <w:autoSpaceDN/>
              <w:bidi w:val="0"/>
              <w:jc w:val="both"/>
              <w:rPr>
                <w:rFonts w:ascii="Times New Roman" w:hAnsi="Times New Roman"/>
                <w:sz w:val="20"/>
                <w:szCs w:val="20"/>
              </w:rPr>
            </w:pPr>
            <w:r w:rsidRPr="00F52903">
              <w:rPr>
                <w:rFonts w:ascii="Times New Roman" w:hAnsi="Times New Roman"/>
                <w:sz w:val="20"/>
                <w:szCs w:val="20"/>
              </w:rPr>
              <w:t>1c. Členské štáty môžu za podmienok, ktoré môžu stanoviť, povoliť zdaniteľným osobám v prípade poskytovaní služieb uvedených v článku 264 ods. 1 písm. d) podávať súhrnné výkazy za každý kalendárny štvrťrok v lehote nepresahujúcej jeden mesiac od skončenia príslušného štvrťroka.</w:t>
            </w:r>
          </w:p>
          <w:p w:rsidR="009643ED" w:rsidRPr="00F52903" w:rsidP="002D0C15">
            <w:pPr>
              <w:autoSpaceDE/>
              <w:autoSpaceDN/>
              <w:bidi w:val="0"/>
              <w:jc w:val="both"/>
              <w:rPr>
                <w:rFonts w:ascii="Times New Roman" w:hAnsi="Times New Roman"/>
                <w:sz w:val="20"/>
                <w:szCs w:val="20"/>
              </w:rPr>
            </w:pPr>
          </w:p>
          <w:p w:rsidR="002D0C15" w:rsidRPr="00F52903" w:rsidP="002D0C15">
            <w:pPr>
              <w:autoSpaceDE/>
              <w:autoSpaceDN/>
              <w:bidi w:val="0"/>
              <w:jc w:val="both"/>
              <w:rPr>
                <w:rFonts w:ascii="Times New Roman" w:hAnsi="Times New Roman"/>
                <w:sz w:val="20"/>
                <w:szCs w:val="20"/>
              </w:rPr>
            </w:pPr>
            <w:r w:rsidRPr="00F52903">
              <w:rPr>
                <w:rFonts w:ascii="Times New Roman" w:hAnsi="Times New Roman"/>
                <w:sz w:val="20"/>
                <w:szCs w:val="20"/>
              </w:rPr>
              <w:t>Členské štáty môžu najmä požadovať, aby zdaniteľné osoby, ktoré dodávajú tovar alebo poskytujú služby uvedené v článku 264 ods. 1 písm. d), podávali súhrnný výkaz v lehote vyplývajúcej z uplatňovania odsekov 1 až 1b.</w:t>
            </w:r>
          </w:p>
          <w:p w:rsidR="009643ED" w:rsidRPr="00F52903" w:rsidP="002D0C15">
            <w:pPr>
              <w:autoSpaceDE/>
              <w:autoSpaceDN/>
              <w:bidi w:val="0"/>
              <w:jc w:val="both"/>
              <w:rPr>
                <w:rFonts w:ascii="Times New Roman" w:hAnsi="Times New Roman"/>
                <w:sz w:val="20"/>
                <w:szCs w:val="20"/>
              </w:rPr>
            </w:pPr>
          </w:p>
          <w:p w:rsidR="00F96D0B" w:rsidRPr="00F52903" w:rsidP="002D0C15">
            <w:pPr>
              <w:autoSpaceDE/>
              <w:autoSpaceDN/>
              <w:bidi w:val="0"/>
              <w:jc w:val="both"/>
              <w:rPr>
                <w:rFonts w:ascii="Times New Roman" w:hAnsi="Times New Roman"/>
                <w:sz w:val="20"/>
                <w:szCs w:val="20"/>
              </w:rPr>
            </w:pPr>
          </w:p>
          <w:p w:rsidR="00F96D0B" w:rsidRPr="00F52903" w:rsidP="002D0C15">
            <w:pPr>
              <w:autoSpaceDE/>
              <w:autoSpaceDN/>
              <w:bidi w:val="0"/>
              <w:jc w:val="both"/>
              <w:rPr>
                <w:rFonts w:ascii="Times New Roman" w:hAnsi="Times New Roman"/>
                <w:sz w:val="20"/>
                <w:szCs w:val="20"/>
              </w:rPr>
            </w:pPr>
          </w:p>
          <w:p w:rsidR="00F96D0B" w:rsidRPr="00F52903" w:rsidP="002D0C15">
            <w:pPr>
              <w:autoSpaceDE/>
              <w:autoSpaceDN/>
              <w:bidi w:val="0"/>
              <w:jc w:val="both"/>
              <w:rPr>
                <w:rFonts w:ascii="Times New Roman" w:hAnsi="Times New Roman"/>
                <w:sz w:val="20"/>
                <w:szCs w:val="20"/>
              </w:rPr>
            </w:pPr>
          </w:p>
          <w:p w:rsidR="00F96D0B" w:rsidRPr="00F52903" w:rsidP="002D0C15">
            <w:pPr>
              <w:autoSpaceDE/>
              <w:autoSpaceDN/>
              <w:bidi w:val="0"/>
              <w:jc w:val="both"/>
              <w:rPr>
                <w:rFonts w:ascii="Times New Roman" w:hAnsi="Times New Roman"/>
                <w:sz w:val="20"/>
                <w:szCs w:val="20"/>
              </w:rPr>
            </w:pPr>
          </w:p>
          <w:p w:rsidR="00F96D0B" w:rsidRPr="00F52903" w:rsidP="002D0C15">
            <w:pPr>
              <w:autoSpaceDE/>
              <w:autoSpaceDN/>
              <w:bidi w:val="0"/>
              <w:jc w:val="both"/>
              <w:rPr>
                <w:rFonts w:ascii="Times New Roman" w:hAnsi="Times New Roman"/>
                <w:sz w:val="20"/>
                <w:szCs w:val="20"/>
              </w:rPr>
            </w:pPr>
          </w:p>
          <w:p w:rsidR="00F96D0B" w:rsidRPr="00F52903" w:rsidP="002D0C15">
            <w:pPr>
              <w:autoSpaceDE/>
              <w:autoSpaceDN/>
              <w:bidi w:val="0"/>
              <w:jc w:val="both"/>
              <w:rPr>
                <w:rFonts w:ascii="Times New Roman" w:hAnsi="Times New Roman"/>
                <w:sz w:val="20"/>
                <w:szCs w:val="20"/>
              </w:rPr>
            </w:pPr>
          </w:p>
          <w:p w:rsidR="005F5530" w:rsidP="002D0C15">
            <w:pPr>
              <w:autoSpaceDE/>
              <w:autoSpaceDN/>
              <w:bidi w:val="0"/>
              <w:jc w:val="both"/>
              <w:rPr>
                <w:rFonts w:ascii="Times New Roman" w:hAnsi="Times New Roman"/>
                <w:sz w:val="20"/>
                <w:szCs w:val="20"/>
              </w:rPr>
            </w:pPr>
          </w:p>
          <w:p w:rsidR="002D0C15" w:rsidRPr="00F52903" w:rsidP="002D0C15">
            <w:pPr>
              <w:autoSpaceDE/>
              <w:autoSpaceDN/>
              <w:bidi w:val="0"/>
              <w:jc w:val="both"/>
              <w:rPr>
                <w:rFonts w:ascii="Times New Roman" w:hAnsi="Times New Roman"/>
                <w:sz w:val="20"/>
                <w:szCs w:val="20"/>
              </w:rPr>
            </w:pPr>
            <w:r w:rsidRPr="00F52903">
              <w:rPr>
                <w:rFonts w:ascii="Times New Roman" w:hAnsi="Times New Roman"/>
                <w:sz w:val="20"/>
                <w:szCs w:val="20"/>
              </w:rPr>
              <w:t>2. Členské štáty povoľujú a môžu požadovať, aby sa v súlade s podmienkami, ktoré stanovia, súhrnný výkaz uvedený v odseku 1 podával v podobe súboru zaslaného elektronicky."</w:t>
            </w:r>
          </w:p>
          <w:p w:rsidR="00423D7A" w:rsidRPr="00F52903" w:rsidP="002D0C15">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7C0B44" w:rsidRPr="00F52903" w:rsidP="007E057C">
            <w:pPr>
              <w:bidi w:val="0"/>
              <w:jc w:val="both"/>
              <w:rPr>
                <w:rFonts w:ascii="Times New Roman" w:hAnsi="Times New Roman"/>
                <w:sz w:val="20"/>
                <w:szCs w:val="20"/>
              </w:rPr>
            </w:pPr>
          </w:p>
          <w:p w:rsidR="007C0B44" w:rsidRPr="00F52903" w:rsidP="007E057C">
            <w:pPr>
              <w:bidi w:val="0"/>
              <w:jc w:val="both"/>
              <w:rPr>
                <w:rFonts w:ascii="Times New Roman" w:hAnsi="Times New Roman"/>
                <w:sz w:val="20"/>
                <w:szCs w:val="20"/>
              </w:rPr>
            </w:pPr>
          </w:p>
          <w:p w:rsidR="007C0B44" w:rsidRPr="00F52903" w:rsidP="007E057C">
            <w:pPr>
              <w:bidi w:val="0"/>
              <w:jc w:val="both"/>
              <w:rPr>
                <w:rFonts w:ascii="Times New Roman" w:hAnsi="Times New Roman"/>
                <w:sz w:val="20"/>
                <w:szCs w:val="20"/>
              </w:rPr>
            </w:pPr>
          </w:p>
          <w:p w:rsidR="00423D7A" w:rsidRPr="00F52903" w:rsidP="007E057C">
            <w:pPr>
              <w:bidi w:val="0"/>
              <w:jc w:val="both"/>
              <w:rPr>
                <w:rFonts w:ascii="Times New Roman" w:hAnsi="Times New Roman"/>
                <w:sz w:val="20"/>
                <w:szCs w:val="20"/>
              </w:rPr>
            </w:pPr>
            <w:r w:rsidRPr="00F52903" w:rsidR="007C0B44">
              <w:rPr>
                <w:rFonts w:ascii="Times New Roman" w:hAnsi="Times New Roman"/>
                <w:sz w:val="20"/>
                <w:szCs w:val="20"/>
              </w:rPr>
              <w:t>N</w:t>
            </w: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5F5530"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r w:rsidRPr="00F52903">
              <w:rPr>
                <w:rFonts w:ascii="Times New Roman" w:hAnsi="Times New Roman"/>
                <w:sz w:val="20"/>
                <w:szCs w:val="20"/>
              </w:rPr>
              <w:t>D</w:t>
            </w: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26052C" w:rsidP="007E057C">
            <w:pPr>
              <w:bidi w:val="0"/>
              <w:jc w:val="both"/>
              <w:rPr>
                <w:rFonts w:ascii="Times New Roman" w:hAnsi="Times New Roman"/>
                <w:sz w:val="20"/>
                <w:szCs w:val="20"/>
              </w:rPr>
            </w:pPr>
          </w:p>
          <w:p w:rsidR="00885AB5"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5F5530"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r w:rsidRPr="00F52903" w:rsidR="0009008C">
              <w:rPr>
                <w:rFonts w:ascii="Times New Roman" w:hAnsi="Times New Roman"/>
                <w:sz w:val="20"/>
                <w:szCs w:val="20"/>
              </w:rPr>
              <w:t>D</w:t>
            </w:r>
          </w:p>
          <w:p w:rsidR="00BE6B21" w:rsidRPr="00F52903" w:rsidP="007E057C">
            <w:pPr>
              <w:bidi w:val="0"/>
              <w:jc w:val="both"/>
              <w:rPr>
                <w:rFonts w:ascii="Times New Roman" w:hAnsi="Times New Roman"/>
                <w:sz w:val="20"/>
                <w:szCs w:val="20"/>
              </w:rPr>
            </w:pPr>
          </w:p>
          <w:p w:rsidR="00BE6B21" w:rsidRPr="00F52903" w:rsidP="007E057C">
            <w:pPr>
              <w:bidi w:val="0"/>
              <w:jc w:val="both"/>
              <w:rPr>
                <w:rFonts w:ascii="Times New Roman" w:hAnsi="Times New Roman"/>
                <w:sz w:val="20"/>
                <w:szCs w:val="20"/>
              </w:rPr>
            </w:pPr>
          </w:p>
          <w:p w:rsidR="005F5530" w:rsidP="007E057C">
            <w:pPr>
              <w:bidi w:val="0"/>
              <w:jc w:val="both"/>
              <w:rPr>
                <w:rFonts w:ascii="Times New Roman" w:hAnsi="Times New Roman"/>
                <w:sz w:val="20"/>
                <w:szCs w:val="20"/>
              </w:rPr>
            </w:pPr>
          </w:p>
          <w:p w:rsidR="005F5530" w:rsidP="007E057C">
            <w:pPr>
              <w:bidi w:val="0"/>
              <w:jc w:val="both"/>
              <w:rPr>
                <w:rFonts w:ascii="Times New Roman" w:hAnsi="Times New Roman"/>
                <w:sz w:val="20"/>
                <w:szCs w:val="20"/>
              </w:rPr>
            </w:pPr>
          </w:p>
          <w:p w:rsidR="005F5530" w:rsidP="007E057C">
            <w:pPr>
              <w:bidi w:val="0"/>
              <w:jc w:val="both"/>
              <w:rPr>
                <w:rFonts w:ascii="Times New Roman" w:hAnsi="Times New Roman"/>
                <w:sz w:val="20"/>
                <w:szCs w:val="20"/>
              </w:rPr>
            </w:pPr>
          </w:p>
          <w:p w:rsidR="005F5530" w:rsidP="007E057C">
            <w:pPr>
              <w:bidi w:val="0"/>
              <w:jc w:val="both"/>
              <w:rPr>
                <w:rFonts w:ascii="Times New Roman" w:hAnsi="Times New Roman"/>
                <w:sz w:val="20"/>
                <w:szCs w:val="20"/>
              </w:rPr>
            </w:pPr>
          </w:p>
          <w:p w:rsidR="005F5530" w:rsidP="007E057C">
            <w:pPr>
              <w:bidi w:val="0"/>
              <w:jc w:val="both"/>
              <w:rPr>
                <w:rFonts w:ascii="Times New Roman" w:hAnsi="Times New Roman"/>
                <w:sz w:val="20"/>
                <w:szCs w:val="20"/>
              </w:rPr>
            </w:pPr>
          </w:p>
          <w:p w:rsidR="005F5530" w:rsidP="007E057C">
            <w:pPr>
              <w:bidi w:val="0"/>
              <w:jc w:val="both"/>
              <w:rPr>
                <w:rFonts w:ascii="Times New Roman" w:hAnsi="Times New Roman"/>
                <w:sz w:val="20"/>
                <w:szCs w:val="20"/>
              </w:rPr>
            </w:pPr>
          </w:p>
          <w:p w:rsidR="005F5530" w:rsidP="007E057C">
            <w:pPr>
              <w:bidi w:val="0"/>
              <w:jc w:val="both"/>
              <w:rPr>
                <w:rFonts w:ascii="Times New Roman" w:hAnsi="Times New Roman"/>
                <w:sz w:val="20"/>
                <w:szCs w:val="20"/>
              </w:rPr>
            </w:pPr>
          </w:p>
          <w:p w:rsidR="00BE6B21" w:rsidRPr="00F52903" w:rsidP="007E057C">
            <w:pPr>
              <w:bidi w:val="0"/>
              <w:jc w:val="both"/>
              <w:rPr>
                <w:rFonts w:ascii="Times New Roman" w:hAnsi="Times New Roman"/>
                <w:sz w:val="20"/>
                <w:szCs w:val="20"/>
              </w:rPr>
            </w:pPr>
            <w:r w:rsidRPr="00F52903" w:rsidR="00327485">
              <w:rPr>
                <w:rFonts w:ascii="Times New Roman" w:hAnsi="Times New Roman"/>
                <w:sz w:val="20"/>
                <w:szCs w:val="20"/>
              </w:rPr>
              <w:t>D</w:t>
            </w:r>
          </w:p>
          <w:p w:rsidR="00BE6B21" w:rsidRPr="00F52903" w:rsidP="007E057C">
            <w:pPr>
              <w:bidi w:val="0"/>
              <w:jc w:val="both"/>
              <w:rPr>
                <w:rFonts w:ascii="Times New Roman" w:hAnsi="Times New Roman"/>
                <w:sz w:val="20"/>
                <w:szCs w:val="20"/>
              </w:rPr>
            </w:pPr>
          </w:p>
          <w:p w:rsidR="00BE6B21" w:rsidRPr="00F52903" w:rsidP="007E057C">
            <w:pPr>
              <w:bidi w:val="0"/>
              <w:jc w:val="both"/>
              <w:rPr>
                <w:rFonts w:ascii="Times New Roman" w:hAnsi="Times New Roman"/>
                <w:sz w:val="20"/>
                <w:szCs w:val="20"/>
              </w:rPr>
            </w:pPr>
          </w:p>
          <w:p w:rsidR="00BE6B21" w:rsidRPr="00F52903" w:rsidP="007E057C">
            <w:pPr>
              <w:bidi w:val="0"/>
              <w:jc w:val="both"/>
              <w:rPr>
                <w:rFonts w:ascii="Times New Roman" w:hAnsi="Times New Roman"/>
                <w:sz w:val="20"/>
                <w:szCs w:val="20"/>
              </w:rPr>
            </w:pPr>
          </w:p>
          <w:p w:rsidR="00BE6B21" w:rsidRPr="00F52903" w:rsidP="007E057C">
            <w:pPr>
              <w:bidi w:val="0"/>
              <w:jc w:val="both"/>
              <w:rPr>
                <w:rFonts w:ascii="Times New Roman" w:hAnsi="Times New Roman"/>
                <w:sz w:val="20"/>
                <w:szCs w:val="20"/>
              </w:rPr>
            </w:pPr>
          </w:p>
          <w:p w:rsidR="00BE6B21" w:rsidRPr="00F52903" w:rsidP="007E057C">
            <w:pPr>
              <w:bidi w:val="0"/>
              <w:jc w:val="both"/>
              <w:rPr>
                <w:rFonts w:ascii="Times New Roman" w:hAnsi="Times New Roman"/>
                <w:sz w:val="20"/>
                <w:szCs w:val="20"/>
              </w:rPr>
            </w:pPr>
            <w:r w:rsidRPr="00F52903">
              <w:rPr>
                <w:rFonts w:ascii="Times New Roman" w:hAnsi="Times New Roman"/>
                <w:sz w:val="20"/>
                <w:szCs w:val="20"/>
              </w:rPr>
              <w:t>D</w:t>
            </w:r>
          </w:p>
          <w:p w:rsidR="00BE6B21" w:rsidRPr="00F52903" w:rsidP="007E057C">
            <w:pPr>
              <w:bidi w:val="0"/>
              <w:jc w:val="both"/>
              <w:rPr>
                <w:rFonts w:ascii="Times New Roman" w:hAnsi="Times New Roman"/>
                <w:sz w:val="20"/>
                <w:szCs w:val="20"/>
              </w:rPr>
            </w:pPr>
          </w:p>
          <w:p w:rsidR="00F96D0B" w:rsidRPr="00F52903" w:rsidP="007E057C">
            <w:pPr>
              <w:bidi w:val="0"/>
              <w:jc w:val="both"/>
              <w:rPr>
                <w:rFonts w:ascii="Times New Roman" w:hAnsi="Times New Roman"/>
                <w:sz w:val="20"/>
                <w:szCs w:val="20"/>
              </w:rPr>
            </w:pPr>
          </w:p>
          <w:p w:rsidR="00F96D0B" w:rsidRPr="00F52903" w:rsidP="007E057C">
            <w:pPr>
              <w:bidi w:val="0"/>
              <w:jc w:val="both"/>
              <w:rPr>
                <w:rFonts w:ascii="Times New Roman" w:hAnsi="Times New Roman"/>
                <w:sz w:val="20"/>
                <w:szCs w:val="20"/>
              </w:rPr>
            </w:pPr>
          </w:p>
          <w:p w:rsidR="00F96D0B" w:rsidRPr="00F52903" w:rsidP="007E057C">
            <w:pPr>
              <w:bidi w:val="0"/>
              <w:jc w:val="both"/>
              <w:rPr>
                <w:rFonts w:ascii="Times New Roman" w:hAnsi="Times New Roman"/>
                <w:sz w:val="20"/>
                <w:szCs w:val="20"/>
              </w:rPr>
            </w:pPr>
          </w:p>
          <w:p w:rsidR="00F96D0B" w:rsidRPr="00F52903" w:rsidP="007E057C">
            <w:pPr>
              <w:bidi w:val="0"/>
              <w:jc w:val="both"/>
              <w:rPr>
                <w:rFonts w:ascii="Times New Roman" w:hAnsi="Times New Roman"/>
                <w:sz w:val="20"/>
                <w:szCs w:val="20"/>
              </w:rPr>
            </w:pPr>
          </w:p>
          <w:p w:rsidR="00F96D0B" w:rsidRPr="00F52903" w:rsidP="007E057C">
            <w:pPr>
              <w:bidi w:val="0"/>
              <w:jc w:val="both"/>
              <w:rPr>
                <w:rFonts w:ascii="Times New Roman" w:hAnsi="Times New Roman"/>
                <w:sz w:val="20"/>
                <w:szCs w:val="20"/>
              </w:rPr>
            </w:pPr>
          </w:p>
          <w:p w:rsidR="00F96D0B" w:rsidRPr="00F52903" w:rsidP="007E057C">
            <w:pPr>
              <w:bidi w:val="0"/>
              <w:jc w:val="both"/>
              <w:rPr>
                <w:rFonts w:ascii="Times New Roman" w:hAnsi="Times New Roman"/>
                <w:sz w:val="20"/>
                <w:szCs w:val="20"/>
              </w:rPr>
            </w:pPr>
          </w:p>
          <w:p w:rsidR="00327485" w:rsidRPr="00F52903" w:rsidP="007E057C">
            <w:pPr>
              <w:bidi w:val="0"/>
              <w:jc w:val="both"/>
              <w:rPr>
                <w:rFonts w:ascii="Times New Roman" w:hAnsi="Times New Roman"/>
                <w:sz w:val="20"/>
                <w:szCs w:val="20"/>
              </w:rPr>
            </w:pPr>
          </w:p>
          <w:p w:rsidR="00327485" w:rsidRPr="00F52903" w:rsidP="007E057C">
            <w:pPr>
              <w:bidi w:val="0"/>
              <w:jc w:val="both"/>
              <w:rPr>
                <w:rFonts w:ascii="Times New Roman" w:hAnsi="Times New Roman"/>
                <w:sz w:val="20"/>
                <w:szCs w:val="20"/>
              </w:rPr>
            </w:pPr>
          </w:p>
          <w:p w:rsidR="005F5530" w:rsidP="007E057C">
            <w:pPr>
              <w:bidi w:val="0"/>
              <w:jc w:val="both"/>
              <w:rPr>
                <w:rFonts w:ascii="Times New Roman" w:hAnsi="Times New Roman"/>
                <w:sz w:val="20"/>
                <w:szCs w:val="20"/>
              </w:rPr>
            </w:pPr>
          </w:p>
          <w:p w:rsidR="00327485" w:rsidRPr="00F52903" w:rsidP="007E057C">
            <w:pPr>
              <w:bidi w:val="0"/>
              <w:jc w:val="both"/>
              <w:rPr>
                <w:rFonts w:ascii="Times New Roman" w:hAnsi="Times New Roman"/>
                <w:sz w:val="20"/>
                <w:szCs w:val="20"/>
              </w:rPr>
            </w:pPr>
            <w:r w:rsidRPr="00F52903">
              <w:rPr>
                <w:rFonts w:ascii="Times New Roman" w:hAnsi="Times New Roman"/>
                <w:sz w:val="20"/>
                <w:szCs w:val="20"/>
              </w:rPr>
              <w:t>D</w:t>
            </w:r>
          </w:p>
        </w:tc>
        <w:tc>
          <w:tcPr>
            <w:tcW w:w="1080" w:type="dxa"/>
            <w:tcBorders>
              <w:top w:val="single" w:sz="4" w:space="0" w:color="auto"/>
              <w:left w:val="nil"/>
              <w:bottom w:val="single" w:sz="4" w:space="0" w:color="auto"/>
              <w:right w:val="single" w:sz="4" w:space="0" w:color="auto"/>
            </w:tcBorders>
            <w:textDirection w:val="lrTb"/>
            <w:vAlign w:val="top"/>
          </w:tcPr>
          <w:p w:rsidR="00423D7A" w:rsidRPr="00F52903" w:rsidP="004F4343">
            <w:pPr>
              <w:bidi w:val="0"/>
              <w:rPr>
                <w:rFonts w:ascii="Times New Roman" w:hAnsi="Times New Roman"/>
                <w:sz w:val="20"/>
                <w:szCs w:val="20"/>
              </w:rPr>
            </w:pPr>
          </w:p>
          <w:p w:rsidR="007C0B44" w:rsidRPr="00F52903" w:rsidP="004F4343">
            <w:pPr>
              <w:bidi w:val="0"/>
              <w:rPr>
                <w:rFonts w:ascii="Times New Roman" w:hAnsi="Times New Roman"/>
                <w:sz w:val="20"/>
                <w:szCs w:val="20"/>
              </w:rPr>
            </w:pPr>
          </w:p>
          <w:p w:rsidR="007C0B44" w:rsidRPr="00F52903" w:rsidP="004F4343">
            <w:pPr>
              <w:bidi w:val="0"/>
              <w:rPr>
                <w:rFonts w:ascii="Times New Roman" w:hAnsi="Times New Roman"/>
                <w:sz w:val="20"/>
                <w:szCs w:val="20"/>
              </w:rPr>
            </w:pPr>
          </w:p>
          <w:p w:rsidR="007C0B44" w:rsidRPr="00F52903" w:rsidP="004F4343">
            <w:pPr>
              <w:bidi w:val="0"/>
              <w:rPr>
                <w:rFonts w:ascii="Times New Roman" w:hAnsi="Times New Roman"/>
                <w:sz w:val="20"/>
                <w:szCs w:val="20"/>
              </w:rPr>
            </w:pPr>
            <w:r w:rsidRPr="00F52903">
              <w:rPr>
                <w:rFonts w:ascii="Times New Roman" w:hAnsi="Times New Roman"/>
                <w:sz w:val="20"/>
                <w:szCs w:val="20"/>
              </w:rPr>
              <w:t>X/2009 Z.z.</w:t>
            </w:r>
          </w:p>
          <w:p w:rsidR="007C0B44" w:rsidRPr="00F52903" w:rsidP="004F4343">
            <w:pPr>
              <w:bidi w:val="0"/>
              <w:rPr>
                <w:rFonts w:ascii="Times New Roman" w:hAnsi="Times New Roman"/>
                <w:sz w:val="20"/>
                <w:szCs w:val="20"/>
              </w:rPr>
            </w:pPr>
          </w:p>
          <w:p w:rsidR="007C0B44" w:rsidRPr="00F52903" w:rsidP="004F4343">
            <w:pPr>
              <w:bidi w:val="0"/>
              <w:rPr>
                <w:rFonts w:ascii="Times New Roman" w:hAnsi="Times New Roman"/>
                <w:sz w:val="20"/>
                <w:szCs w:val="20"/>
              </w:rPr>
            </w:pPr>
          </w:p>
          <w:p w:rsidR="007C0B44" w:rsidRPr="00F52903" w:rsidP="004F4343">
            <w:pPr>
              <w:bidi w:val="0"/>
              <w:rPr>
                <w:rFonts w:ascii="Times New Roman" w:hAnsi="Times New Roman"/>
                <w:sz w:val="20"/>
                <w:szCs w:val="20"/>
              </w:rPr>
            </w:pPr>
          </w:p>
          <w:p w:rsidR="007C0B44" w:rsidRPr="00F52903" w:rsidP="004F4343">
            <w:pPr>
              <w:bidi w:val="0"/>
              <w:rPr>
                <w:rFonts w:ascii="Times New Roman" w:hAnsi="Times New Roman"/>
                <w:sz w:val="20"/>
                <w:szCs w:val="20"/>
              </w:rPr>
            </w:pPr>
          </w:p>
          <w:p w:rsidR="007C0B44" w:rsidRPr="00F52903" w:rsidP="004F4343">
            <w:pPr>
              <w:bidi w:val="0"/>
              <w:rPr>
                <w:rFonts w:ascii="Times New Roman" w:hAnsi="Times New Roman"/>
                <w:sz w:val="20"/>
                <w:szCs w:val="20"/>
              </w:rPr>
            </w:pPr>
          </w:p>
          <w:p w:rsidR="007C0B44" w:rsidRPr="00F52903" w:rsidP="004F4343">
            <w:pPr>
              <w:bidi w:val="0"/>
              <w:rPr>
                <w:rFonts w:ascii="Times New Roman" w:hAnsi="Times New Roman"/>
                <w:sz w:val="20"/>
                <w:szCs w:val="20"/>
              </w:rPr>
            </w:pPr>
          </w:p>
          <w:p w:rsidR="007C0B44" w:rsidRPr="00F52903" w:rsidP="004F4343">
            <w:pPr>
              <w:bidi w:val="0"/>
              <w:rPr>
                <w:rFonts w:ascii="Times New Roman" w:hAnsi="Times New Roman"/>
                <w:sz w:val="20"/>
                <w:szCs w:val="20"/>
              </w:rPr>
            </w:pPr>
          </w:p>
          <w:p w:rsidR="007C0B44" w:rsidRPr="00F52903" w:rsidP="004F4343">
            <w:pPr>
              <w:bidi w:val="0"/>
              <w:rPr>
                <w:rFonts w:ascii="Times New Roman" w:hAnsi="Times New Roman"/>
                <w:sz w:val="20"/>
                <w:szCs w:val="20"/>
              </w:rPr>
            </w:pPr>
          </w:p>
          <w:p w:rsidR="007C0B44" w:rsidRPr="00F52903" w:rsidP="004F4343">
            <w:pPr>
              <w:bidi w:val="0"/>
              <w:rPr>
                <w:rFonts w:ascii="Times New Roman" w:hAnsi="Times New Roman"/>
                <w:sz w:val="20"/>
                <w:szCs w:val="20"/>
              </w:rPr>
            </w:pPr>
          </w:p>
          <w:p w:rsidR="005F5530" w:rsidP="004F4343">
            <w:pPr>
              <w:bidi w:val="0"/>
              <w:rPr>
                <w:rFonts w:ascii="Times New Roman" w:hAnsi="Times New Roman"/>
                <w:sz w:val="20"/>
                <w:szCs w:val="20"/>
              </w:rPr>
            </w:pPr>
          </w:p>
          <w:p w:rsidR="007C0B44" w:rsidRPr="00F52903" w:rsidP="004F4343">
            <w:pPr>
              <w:bidi w:val="0"/>
              <w:rPr>
                <w:rFonts w:ascii="Times New Roman" w:hAnsi="Times New Roman"/>
                <w:sz w:val="20"/>
                <w:szCs w:val="20"/>
              </w:rPr>
            </w:pPr>
            <w:r w:rsidRPr="00F52903">
              <w:rPr>
                <w:rFonts w:ascii="Times New Roman" w:hAnsi="Times New Roman"/>
                <w:sz w:val="20"/>
                <w:szCs w:val="20"/>
              </w:rPr>
              <w:t>X/2009 Z.z.</w:t>
            </w:r>
          </w:p>
          <w:p w:rsidR="007C0B44" w:rsidRPr="00F52903" w:rsidP="004F4343">
            <w:pPr>
              <w:bidi w:val="0"/>
              <w:rPr>
                <w:rFonts w:ascii="Times New Roman" w:hAnsi="Times New Roman"/>
                <w:sz w:val="20"/>
                <w:szCs w:val="20"/>
              </w:rPr>
            </w:pPr>
          </w:p>
          <w:p w:rsidR="007C0B44" w:rsidRPr="00F52903" w:rsidP="004F4343">
            <w:pPr>
              <w:bidi w:val="0"/>
              <w:rPr>
                <w:rFonts w:ascii="Times New Roman" w:hAnsi="Times New Roman"/>
                <w:sz w:val="20"/>
                <w:szCs w:val="20"/>
              </w:rPr>
            </w:pPr>
          </w:p>
          <w:p w:rsidR="007C0B44" w:rsidRPr="00F52903" w:rsidP="004F4343">
            <w:pPr>
              <w:bidi w:val="0"/>
              <w:rPr>
                <w:rFonts w:ascii="Times New Roman" w:hAnsi="Times New Roman"/>
                <w:sz w:val="20"/>
                <w:szCs w:val="20"/>
              </w:rPr>
            </w:pPr>
          </w:p>
          <w:p w:rsidR="00BE6B21" w:rsidRPr="00F52903" w:rsidP="004F4343">
            <w:pPr>
              <w:bidi w:val="0"/>
              <w:rPr>
                <w:rFonts w:ascii="Times New Roman" w:hAnsi="Times New Roman"/>
                <w:sz w:val="20"/>
                <w:szCs w:val="20"/>
              </w:rPr>
            </w:pPr>
          </w:p>
          <w:p w:rsidR="00BE6B21" w:rsidRPr="00F52903" w:rsidP="004F4343">
            <w:pPr>
              <w:bidi w:val="0"/>
              <w:rPr>
                <w:rFonts w:ascii="Times New Roman" w:hAnsi="Times New Roman"/>
                <w:sz w:val="20"/>
                <w:szCs w:val="20"/>
              </w:rPr>
            </w:pPr>
          </w:p>
          <w:p w:rsidR="00BE6B21" w:rsidRPr="00F52903" w:rsidP="004F4343">
            <w:pPr>
              <w:bidi w:val="0"/>
              <w:rPr>
                <w:rFonts w:ascii="Times New Roman" w:hAnsi="Times New Roman"/>
                <w:sz w:val="20"/>
                <w:szCs w:val="20"/>
              </w:rPr>
            </w:pPr>
          </w:p>
          <w:p w:rsidR="00BE6B21" w:rsidRPr="00F52903" w:rsidP="004F4343">
            <w:pPr>
              <w:bidi w:val="0"/>
              <w:rPr>
                <w:rFonts w:ascii="Times New Roman" w:hAnsi="Times New Roman"/>
                <w:sz w:val="20"/>
                <w:szCs w:val="20"/>
              </w:rPr>
            </w:pPr>
          </w:p>
          <w:p w:rsidR="00BE6B21" w:rsidRPr="00F52903" w:rsidP="004F4343">
            <w:pPr>
              <w:bidi w:val="0"/>
              <w:rPr>
                <w:rFonts w:ascii="Times New Roman" w:hAnsi="Times New Roman"/>
                <w:sz w:val="20"/>
                <w:szCs w:val="20"/>
              </w:rPr>
            </w:pPr>
          </w:p>
          <w:p w:rsidR="00BE6B21" w:rsidRPr="00F52903" w:rsidP="004F4343">
            <w:pPr>
              <w:bidi w:val="0"/>
              <w:rPr>
                <w:rFonts w:ascii="Times New Roman" w:hAnsi="Times New Roman"/>
                <w:sz w:val="20"/>
                <w:szCs w:val="20"/>
              </w:rPr>
            </w:pPr>
          </w:p>
          <w:p w:rsidR="00BE6B21" w:rsidRPr="00F52903" w:rsidP="004F4343">
            <w:pPr>
              <w:bidi w:val="0"/>
              <w:rPr>
                <w:rFonts w:ascii="Times New Roman" w:hAnsi="Times New Roman"/>
                <w:sz w:val="20"/>
                <w:szCs w:val="20"/>
              </w:rPr>
            </w:pPr>
          </w:p>
          <w:p w:rsidR="00BE6B21" w:rsidRPr="00F52903" w:rsidP="004F4343">
            <w:pPr>
              <w:bidi w:val="0"/>
              <w:rPr>
                <w:rFonts w:ascii="Times New Roman" w:hAnsi="Times New Roman"/>
                <w:sz w:val="20"/>
                <w:szCs w:val="20"/>
              </w:rPr>
            </w:pPr>
          </w:p>
          <w:p w:rsidR="00BE6B21" w:rsidRPr="00F52903" w:rsidP="004F4343">
            <w:pPr>
              <w:bidi w:val="0"/>
              <w:rPr>
                <w:rFonts w:ascii="Times New Roman" w:hAnsi="Times New Roman"/>
                <w:sz w:val="20"/>
                <w:szCs w:val="20"/>
              </w:rPr>
            </w:pPr>
          </w:p>
          <w:p w:rsidR="00BE6B21" w:rsidRPr="00F52903" w:rsidP="004F4343">
            <w:pPr>
              <w:bidi w:val="0"/>
              <w:rPr>
                <w:rFonts w:ascii="Times New Roman" w:hAnsi="Times New Roman"/>
                <w:sz w:val="20"/>
                <w:szCs w:val="20"/>
              </w:rPr>
            </w:pPr>
          </w:p>
          <w:p w:rsidR="00BE6B21" w:rsidRPr="00F52903" w:rsidP="004F4343">
            <w:pPr>
              <w:bidi w:val="0"/>
              <w:rPr>
                <w:rFonts w:ascii="Times New Roman" w:hAnsi="Times New Roman"/>
                <w:sz w:val="20"/>
                <w:szCs w:val="20"/>
              </w:rPr>
            </w:pPr>
          </w:p>
          <w:p w:rsidR="0009008C" w:rsidRPr="00F52903" w:rsidP="004F4343">
            <w:pPr>
              <w:bidi w:val="0"/>
              <w:rPr>
                <w:rFonts w:ascii="Times New Roman" w:hAnsi="Times New Roman"/>
                <w:sz w:val="20"/>
                <w:szCs w:val="20"/>
              </w:rPr>
            </w:pPr>
          </w:p>
          <w:p w:rsidR="0009008C" w:rsidRPr="00F52903" w:rsidP="004F4343">
            <w:pPr>
              <w:bidi w:val="0"/>
              <w:rPr>
                <w:rFonts w:ascii="Times New Roman" w:hAnsi="Times New Roman"/>
                <w:sz w:val="20"/>
                <w:szCs w:val="20"/>
              </w:rPr>
            </w:pPr>
            <w:r w:rsidRPr="00F52903" w:rsidR="005F5530">
              <w:rPr>
                <w:rFonts w:ascii="Times New Roman" w:hAnsi="Times New Roman"/>
                <w:sz w:val="20"/>
                <w:szCs w:val="20"/>
              </w:rPr>
              <w:t>X/2009 Z.z.</w:t>
            </w:r>
          </w:p>
          <w:p w:rsidR="0009008C" w:rsidRPr="00F52903" w:rsidP="004F4343">
            <w:pPr>
              <w:bidi w:val="0"/>
              <w:rPr>
                <w:rFonts w:ascii="Times New Roman" w:hAnsi="Times New Roman"/>
                <w:sz w:val="20"/>
                <w:szCs w:val="20"/>
              </w:rPr>
            </w:pPr>
          </w:p>
          <w:p w:rsidR="005F5530" w:rsidP="0009008C">
            <w:pPr>
              <w:bidi w:val="0"/>
              <w:rPr>
                <w:rFonts w:ascii="Times New Roman" w:hAnsi="Times New Roman"/>
                <w:sz w:val="20"/>
                <w:szCs w:val="20"/>
              </w:rPr>
            </w:pPr>
          </w:p>
          <w:p w:rsidR="005F5530" w:rsidP="0009008C">
            <w:pPr>
              <w:bidi w:val="0"/>
              <w:rPr>
                <w:rFonts w:ascii="Times New Roman" w:hAnsi="Times New Roman"/>
                <w:sz w:val="20"/>
                <w:szCs w:val="20"/>
              </w:rPr>
            </w:pPr>
          </w:p>
          <w:p w:rsidR="005F5530" w:rsidP="0009008C">
            <w:pPr>
              <w:bidi w:val="0"/>
              <w:rPr>
                <w:rFonts w:ascii="Times New Roman" w:hAnsi="Times New Roman"/>
                <w:sz w:val="20"/>
                <w:szCs w:val="20"/>
              </w:rPr>
            </w:pPr>
          </w:p>
          <w:p w:rsidR="005F5530" w:rsidP="0009008C">
            <w:pPr>
              <w:bidi w:val="0"/>
              <w:rPr>
                <w:rFonts w:ascii="Times New Roman" w:hAnsi="Times New Roman"/>
                <w:sz w:val="20"/>
                <w:szCs w:val="20"/>
              </w:rPr>
            </w:pPr>
          </w:p>
          <w:p w:rsidR="005F5530" w:rsidP="0009008C">
            <w:pPr>
              <w:bidi w:val="0"/>
              <w:rPr>
                <w:rFonts w:ascii="Times New Roman" w:hAnsi="Times New Roman"/>
                <w:sz w:val="20"/>
                <w:szCs w:val="20"/>
              </w:rPr>
            </w:pPr>
          </w:p>
          <w:p w:rsidR="005F5530" w:rsidP="0009008C">
            <w:pPr>
              <w:bidi w:val="0"/>
              <w:rPr>
                <w:rFonts w:ascii="Times New Roman" w:hAnsi="Times New Roman"/>
                <w:sz w:val="20"/>
                <w:szCs w:val="20"/>
              </w:rPr>
            </w:pPr>
          </w:p>
          <w:p w:rsidR="005F5530" w:rsidP="0009008C">
            <w:pPr>
              <w:bidi w:val="0"/>
              <w:rPr>
                <w:rFonts w:ascii="Times New Roman" w:hAnsi="Times New Roman"/>
                <w:sz w:val="20"/>
                <w:szCs w:val="20"/>
              </w:rPr>
            </w:pPr>
          </w:p>
          <w:p w:rsidR="005F5530" w:rsidP="0009008C">
            <w:pPr>
              <w:bidi w:val="0"/>
              <w:rPr>
                <w:rFonts w:ascii="Times New Roman" w:hAnsi="Times New Roman"/>
                <w:sz w:val="20"/>
                <w:szCs w:val="20"/>
              </w:rPr>
            </w:pPr>
          </w:p>
          <w:p w:rsidR="0009008C" w:rsidRPr="00F52903" w:rsidP="0009008C">
            <w:pPr>
              <w:bidi w:val="0"/>
              <w:rPr>
                <w:rFonts w:ascii="Times New Roman" w:hAnsi="Times New Roman"/>
                <w:sz w:val="20"/>
                <w:szCs w:val="20"/>
              </w:rPr>
            </w:pPr>
            <w:r w:rsidRPr="00F52903">
              <w:rPr>
                <w:rFonts w:ascii="Times New Roman" w:hAnsi="Times New Roman"/>
                <w:sz w:val="20"/>
                <w:szCs w:val="20"/>
              </w:rPr>
              <w:t>X/2009 Z.z.</w:t>
            </w:r>
          </w:p>
          <w:p w:rsidR="0009008C" w:rsidRPr="00F52903" w:rsidP="0009008C">
            <w:pPr>
              <w:bidi w:val="0"/>
              <w:rPr>
                <w:rFonts w:ascii="Times New Roman" w:hAnsi="Times New Roman"/>
                <w:sz w:val="20"/>
                <w:szCs w:val="20"/>
              </w:rPr>
            </w:pPr>
          </w:p>
          <w:p w:rsidR="00BE6B21" w:rsidRPr="00F52903" w:rsidP="004F4343">
            <w:pPr>
              <w:bidi w:val="0"/>
              <w:rPr>
                <w:rFonts w:ascii="Times New Roman" w:hAnsi="Times New Roman"/>
                <w:sz w:val="20"/>
                <w:szCs w:val="20"/>
              </w:rPr>
            </w:pPr>
          </w:p>
          <w:p w:rsidR="00BE6B21" w:rsidRPr="00F52903" w:rsidP="004F4343">
            <w:pPr>
              <w:bidi w:val="0"/>
              <w:rPr>
                <w:rFonts w:ascii="Times New Roman" w:hAnsi="Times New Roman"/>
                <w:sz w:val="20"/>
                <w:szCs w:val="20"/>
              </w:rPr>
            </w:pPr>
          </w:p>
          <w:p w:rsidR="00BE6B21" w:rsidRPr="00F52903" w:rsidP="004F4343">
            <w:pPr>
              <w:bidi w:val="0"/>
              <w:rPr>
                <w:rFonts w:ascii="Times New Roman" w:hAnsi="Times New Roman"/>
                <w:sz w:val="20"/>
                <w:szCs w:val="20"/>
              </w:rPr>
            </w:pPr>
          </w:p>
          <w:p w:rsidR="00BE6B21" w:rsidRPr="00F52903" w:rsidP="00BE6B21">
            <w:pPr>
              <w:bidi w:val="0"/>
              <w:rPr>
                <w:rFonts w:ascii="Times New Roman" w:hAnsi="Times New Roman"/>
                <w:sz w:val="20"/>
                <w:szCs w:val="20"/>
              </w:rPr>
            </w:pPr>
            <w:r w:rsidRPr="00F52903">
              <w:rPr>
                <w:rFonts w:ascii="Times New Roman" w:hAnsi="Times New Roman"/>
                <w:sz w:val="20"/>
                <w:szCs w:val="20"/>
              </w:rPr>
              <w:t>X/2009 Z.z.</w:t>
            </w:r>
          </w:p>
          <w:p w:rsidR="00BE6B21" w:rsidRPr="00F52903" w:rsidP="00BE6B21">
            <w:pPr>
              <w:bidi w:val="0"/>
              <w:rPr>
                <w:rFonts w:ascii="Times New Roman" w:hAnsi="Times New Roman"/>
                <w:sz w:val="20"/>
                <w:szCs w:val="20"/>
              </w:rPr>
            </w:pPr>
          </w:p>
          <w:p w:rsidR="00BE6B21" w:rsidRPr="00F52903" w:rsidP="004F4343">
            <w:pPr>
              <w:bidi w:val="0"/>
              <w:rPr>
                <w:rFonts w:ascii="Times New Roman" w:hAnsi="Times New Roman"/>
                <w:sz w:val="20"/>
                <w:szCs w:val="20"/>
              </w:rPr>
            </w:pPr>
          </w:p>
          <w:p w:rsidR="00F96D0B" w:rsidRPr="00F52903" w:rsidP="004F4343">
            <w:pPr>
              <w:bidi w:val="0"/>
              <w:rPr>
                <w:rFonts w:ascii="Times New Roman" w:hAnsi="Times New Roman"/>
                <w:sz w:val="20"/>
                <w:szCs w:val="20"/>
              </w:rPr>
            </w:pPr>
          </w:p>
          <w:p w:rsidR="00F96D0B" w:rsidRPr="00F52903" w:rsidP="004F4343">
            <w:pPr>
              <w:bidi w:val="0"/>
              <w:rPr>
                <w:rFonts w:ascii="Times New Roman" w:hAnsi="Times New Roman"/>
                <w:sz w:val="20"/>
                <w:szCs w:val="20"/>
              </w:rPr>
            </w:pPr>
          </w:p>
          <w:p w:rsidR="00F96D0B" w:rsidRPr="00F52903" w:rsidP="004F4343">
            <w:pPr>
              <w:bidi w:val="0"/>
              <w:rPr>
                <w:rFonts w:ascii="Times New Roman" w:hAnsi="Times New Roman"/>
                <w:sz w:val="20"/>
                <w:szCs w:val="20"/>
              </w:rPr>
            </w:pPr>
          </w:p>
          <w:p w:rsidR="00F96D0B" w:rsidRPr="00F52903" w:rsidP="004F4343">
            <w:pPr>
              <w:bidi w:val="0"/>
              <w:rPr>
                <w:rFonts w:ascii="Times New Roman" w:hAnsi="Times New Roman"/>
                <w:sz w:val="20"/>
                <w:szCs w:val="20"/>
              </w:rPr>
            </w:pPr>
          </w:p>
          <w:p w:rsidR="00F96D0B" w:rsidRPr="00F52903" w:rsidP="004F4343">
            <w:pPr>
              <w:bidi w:val="0"/>
              <w:rPr>
                <w:rFonts w:ascii="Times New Roman" w:hAnsi="Times New Roman"/>
                <w:sz w:val="20"/>
                <w:szCs w:val="20"/>
              </w:rPr>
            </w:pPr>
          </w:p>
          <w:p w:rsidR="00F96D0B" w:rsidRPr="00F52903" w:rsidP="004F4343">
            <w:pPr>
              <w:bidi w:val="0"/>
              <w:rPr>
                <w:rFonts w:ascii="Times New Roman" w:hAnsi="Times New Roman"/>
                <w:sz w:val="20"/>
                <w:szCs w:val="20"/>
              </w:rPr>
            </w:pPr>
          </w:p>
          <w:p w:rsidR="007C0B44" w:rsidRPr="00F52903" w:rsidP="004F4343">
            <w:pPr>
              <w:bidi w:val="0"/>
              <w:rPr>
                <w:rFonts w:ascii="Times New Roman" w:hAnsi="Times New Roman"/>
                <w:sz w:val="20"/>
                <w:szCs w:val="20"/>
              </w:rPr>
            </w:pPr>
          </w:p>
          <w:p w:rsidR="005F5530" w:rsidP="00327485">
            <w:pPr>
              <w:bidi w:val="0"/>
              <w:rPr>
                <w:rFonts w:ascii="Times New Roman" w:hAnsi="Times New Roman"/>
                <w:sz w:val="20"/>
                <w:szCs w:val="20"/>
              </w:rPr>
            </w:pPr>
          </w:p>
          <w:p w:rsidR="00327485" w:rsidRPr="00F52903" w:rsidP="00327485">
            <w:pPr>
              <w:bidi w:val="0"/>
              <w:rPr>
                <w:rFonts w:ascii="Times New Roman" w:hAnsi="Times New Roman"/>
                <w:sz w:val="20"/>
                <w:szCs w:val="20"/>
              </w:rPr>
            </w:pPr>
            <w:r w:rsidRPr="00F52903">
              <w:rPr>
                <w:rFonts w:ascii="Times New Roman" w:hAnsi="Times New Roman"/>
                <w:sz w:val="20"/>
                <w:szCs w:val="20"/>
              </w:rPr>
              <w:t>X/2009 Z.z.</w:t>
            </w:r>
          </w:p>
          <w:p w:rsidR="00327485" w:rsidRPr="00F52903" w:rsidP="00327485">
            <w:pPr>
              <w:bidi w:val="0"/>
              <w:rPr>
                <w:rFonts w:ascii="Times New Roman" w:hAnsi="Times New Roman"/>
                <w:sz w:val="20"/>
                <w:szCs w:val="20"/>
              </w:rPr>
            </w:pPr>
          </w:p>
          <w:p w:rsidR="00327485" w:rsidRPr="00F52903" w:rsidP="004F4343">
            <w:pPr>
              <w:bidi w:val="0"/>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F52903" w:rsidP="007E057C">
            <w:pPr>
              <w:bidi w:val="0"/>
              <w:rPr>
                <w:rFonts w:ascii="Times New Roman" w:hAnsi="Times New Roman"/>
                <w:sz w:val="20"/>
                <w:szCs w:val="20"/>
              </w:rPr>
            </w:pPr>
          </w:p>
          <w:p w:rsidR="007C0B44" w:rsidRPr="00F52903" w:rsidP="007E057C">
            <w:pPr>
              <w:bidi w:val="0"/>
              <w:rPr>
                <w:rFonts w:ascii="Times New Roman" w:hAnsi="Times New Roman"/>
                <w:sz w:val="20"/>
                <w:szCs w:val="20"/>
              </w:rPr>
            </w:pPr>
          </w:p>
          <w:p w:rsidR="007C0B44" w:rsidRPr="00F52903" w:rsidP="007E057C">
            <w:pPr>
              <w:bidi w:val="0"/>
              <w:rPr>
                <w:rFonts w:ascii="Times New Roman" w:hAnsi="Times New Roman"/>
                <w:sz w:val="20"/>
                <w:szCs w:val="20"/>
              </w:rPr>
            </w:pPr>
          </w:p>
          <w:p w:rsidR="007C0B44" w:rsidRPr="00F52903" w:rsidP="007E057C">
            <w:pPr>
              <w:bidi w:val="0"/>
              <w:rPr>
                <w:rFonts w:ascii="Times New Roman" w:hAnsi="Times New Roman"/>
                <w:sz w:val="20"/>
                <w:szCs w:val="20"/>
              </w:rPr>
            </w:pPr>
            <w:r w:rsidRPr="00F52903">
              <w:rPr>
                <w:rFonts w:ascii="Times New Roman" w:hAnsi="Times New Roman"/>
                <w:sz w:val="20"/>
                <w:szCs w:val="20"/>
              </w:rPr>
              <w:t>§ 80 ods. 1</w:t>
            </w:r>
          </w:p>
          <w:p w:rsidR="007C0B44" w:rsidRPr="00F52903" w:rsidP="007E057C">
            <w:pPr>
              <w:bidi w:val="0"/>
              <w:rPr>
                <w:rFonts w:ascii="Times New Roman" w:hAnsi="Times New Roman"/>
                <w:sz w:val="20"/>
                <w:szCs w:val="20"/>
              </w:rPr>
            </w:pPr>
          </w:p>
          <w:p w:rsidR="007C0B44" w:rsidRPr="00F52903" w:rsidP="007E057C">
            <w:pPr>
              <w:bidi w:val="0"/>
              <w:rPr>
                <w:rFonts w:ascii="Times New Roman" w:hAnsi="Times New Roman"/>
                <w:sz w:val="20"/>
                <w:szCs w:val="20"/>
              </w:rPr>
            </w:pPr>
          </w:p>
          <w:p w:rsidR="007C0B44" w:rsidRPr="00F52903" w:rsidP="007E057C">
            <w:pPr>
              <w:bidi w:val="0"/>
              <w:rPr>
                <w:rFonts w:ascii="Times New Roman" w:hAnsi="Times New Roman"/>
                <w:sz w:val="20"/>
                <w:szCs w:val="20"/>
              </w:rPr>
            </w:pPr>
          </w:p>
          <w:p w:rsidR="007C0B44" w:rsidRPr="00F52903" w:rsidP="007E057C">
            <w:pPr>
              <w:bidi w:val="0"/>
              <w:rPr>
                <w:rFonts w:ascii="Times New Roman" w:hAnsi="Times New Roman"/>
                <w:sz w:val="20"/>
                <w:szCs w:val="20"/>
              </w:rPr>
            </w:pPr>
          </w:p>
          <w:p w:rsidR="007C0B44" w:rsidRPr="00F52903" w:rsidP="007E057C">
            <w:pPr>
              <w:bidi w:val="0"/>
              <w:rPr>
                <w:rFonts w:ascii="Times New Roman" w:hAnsi="Times New Roman"/>
                <w:sz w:val="20"/>
                <w:szCs w:val="20"/>
              </w:rPr>
            </w:pPr>
          </w:p>
          <w:p w:rsidR="007C0B44" w:rsidRPr="00F52903" w:rsidP="007E057C">
            <w:pPr>
              <w:bidi w:val="0"/>
              <w:rPr>
                <w:rFonts w:ascii="Times New Roman" w:hAnsi="Times New Roman"/>
                <w:sz w:val="20"/>
                <w:szCs w:val="20"/>
              </w:rPr>
            </w:pPr>
          </w:p>
          <w:p w:rsidR="007C0B44" w:rsidRPr="00F52903" w:rsidP="007E057C">
            <w:pPr>
              <w:bidi w:val="0"/>
              <w:rPr>
                <w:rFonts w:ascii="Times New Roman" w:hAnsi="Times New Roman"/>
                <w:sz w:val="20"/>
                <w:szCs w:val="20"/>
              </w:rPr>
            </w:pPr>
          </w:p>
          <w:p w:rsidR="007C0B44" w:rsidRPr="00F52903" w:rsidP="007E057C">
            <w:pPr>
              <w:bidi w:val="0"/>
              <w:rPr>
                <w:rFonts w:ascii="Times New Roman" w:hAnsi="Times New Roman"/>
                <w:sz w:val="20"/>
                <w:szCs w:val="20"/>
              </w:rPr>
            </w:pPr>
          </w:p>
          <w:p w:rsidR="00BE6B21" w:rsidRPr="00F52903" w:rsidP="007E057C">
            <w:pPr>
              <w:bidi w:val="0"/>
              <w:rPr>
                <w:rFonts w:ascii="Times New Roman" w:hAnsi="Times New Roman"/>
                <w:sz w:val="20"/>
                <w:szCs w:val="20"/>
              </w:rPr>
            </w:pPr>
          </w:p>
          <w:p w:rsidR="00885AB5" w:rsidRPr="00F52903" w:rsidP="00885AB5">
            <w:pPr>
              <w:bidi w:val="0"/>
              <w:rPr>
                <w:rFonts w:ascii="Times New Roman" w:hAnsi="Times New Roman"/>
                <w:sz w:val="20"/>
                <w:szCs w:val="20"/>
              </w:rPr>
            </w:pPr>
            <w:r w:rsidRPr="00F52903">
              <w:rPr>
                <w:rFonts w:ascii="Times New Roman" w:hAnsi="Times New Roman"/>
                <w:sz w:val="20"/>
                <w:szCs w:val="20"/>
              </w:rPr>
              <w:t>§ 80 ods. 2</w:t>
            </w:r>
          </w:p>
          <w:p w:rsidR="00BE6B21" w:rsidRPr="00F52903" w:rsidP="007E057C">
            <w:pPr>
              <w:bidi w:val="0"/>
              <w:rPr>
                <w:rFonts w:ascii="Times New Roman" w:hAnsi="Times New Roman"/>
                <w:sz w:val="20"/>
                <w:szCs w:val="20"/>
              </w:rPr>
            </w:pPr>
          </w:p>
          <w:p w:rsidR="00BE6B21" w:rsidRPr="00F52903" w:rsidP="007E057C">
            <w:pPr>
              <w:bidi w:val="0"/>
              <w:rPr>
                <w:rFonts w:ascii="Times New Roman" w:hAnsi="Times New Roman"/>
                <w:sz w:val="20"/>
                <w:szCs w:val="20"/>
              </w:rPr>
            </w:pPr>
          </w:p>
          <w:p w:rsidR="00BE6B21" w:rsidRPr="00F52903" w:rsidP="007E057C">
            <w:pPr>
              <w:bidi w:val="0"/>
              <w:rPr>
                <w:rFonts w:ascii="Times New Roman" w:hAnsi="Times New Roman"/>
                <w:sz w:val="20"/>
                <w:szCs w:val="20"/>
              </w:rPr>
            </w:pPr>
          </w:p>
          <w:p w:rsidR="00BE6B21" w:rsidRPr="00F52903" w:rsidP="007E057C">
            <w:pPr>
              <w:bidi w:val="0"/>
              <w:rPr>
                <w:rFonts w:ascii="Times New Roman" w:hAnsi="Times New Roman"/>
                <w:sz w:val="20"/>
                <w:szCs w:val="20"/>
              </w:rPr>
            </w:pPr>
          </w:p>
          <w:p w:rsidR="00BE6B21" w:rsidRPr="00F52903" w:rsidP="007E057C">
            <w:pPr>
              <w:bidi w:val="0"/>
              <w:rPr>
                <w:rFonts w:ascii="Times New Roman" w:hAnsi="Times New Roman"/>
                <w:sz w:val="20"/>
                <w:szCs w:val="20"/>
              </w:rPr>
            </w:pPr>
          </w:p>
          <w:p w:rsidR="00BE6B21" w:rsidRPr="00F52903" w:rsidP="007E057C">
            <w:pPr>
              <w:bidi w:val="0"/>
              <w:rPr>
                <w:rFonts w:ascii="Times New Roman" w:hAnsi="Times New Roman"/>
                <w:sz w:val="20"/>
                <w:szCs w:val="20"/>
              </w:rPr>
            </w:pPr>
          </w:p>
          <w:p w:rsidR="00BE6B21" w:rsidRPr="00F52903" w:rsidP="007E057C">
            <w:pPr>
              <w:bidi w:val="0"/>
              <w:rPr>
                <w:rFonts w:ascii="Times New Roman" w:hAnsi="Times New Roman"/>
                <w:sz w:val="20"/>
                <w:szCs w:val="20"/>
              </w:rPr>
            </w:pPr>
          </w:p>
          <w:p w:rsidR="00BE6B21" w:rsidRPr="00F52903" w:rsidP="007E057C">
            <w:pPr>
              <w:bidi w:val="0"/>
              <w:rPr>
                <w:rFonts w:ascii="Times New Roman" w:hAnsi="Times New Roman"/>
                <w:sz w:val="20"/>
                <w:szCs w:val="20"/>
              </w:rPr>
            </w:pPr>
          </w:p>
          <w:p w:rsidR="00BE6B21" w:rsidRPr="00F52903" w:rsidP="007E057C">
            <w:pPr>
              <w:bidi w:val="0"/>
              <w:rPr>
                <w:rFonts w:ascii="Times New Roman" w:hAnsi="Times New Roman"/>
                <w:sz w:val="20"/>
                <w:szCs w:val="20"/>
              </w:rPr>
            </w:pPr>
          </w:p>
          <w:p w:rsidR="00BE6B21" w:rsidRPr="00F52903" w:rsidP="007E057C">
            <w:pPr>
              <w:bidi w:val="0"/>
              <w:rPr>
                <w:rFonts w:ascii="Times New Roman" w:hAnsi="Times New Roman"/>
                <w:sz w:val="20"/>
                <w:szCs w:val="20"/>
              </w:rPr>
            </w:pPr>
          </w:p>
          <w:p w:rsidR="00BE6B21" w:rsidRPr="00F52903" w:rsidP="007E057C">
            <w:pPr>
              <w:bidi w:val="0"/>
              <w:rPr>
                <w:rFonts w:ascii="Times New Roman" w:hAnsi="Times New Roman"/>
                <w:sz w:val="20"/>
                <w:szCs w:val="20"/>
              </w:rPr>
            </w:pPr>
          </w:p>
          <w:p w:rsidR="00BE6B21" w:rsidRPr="00F52903" w:rsidP="007E057C">
            <w:pPr>
              <w:bidi w:val="0"/>
              <w:rPr>
                <w:rFonts w:ascii="Times New Roman" w:hAnsi="Times New Roman"/>
                <w:sz w:val="20"/>
                <w:szCs w:val="20"/>
              </w:rPr>
            </w:pPr>
          </w:p>
          <w:p w:rsidR="00BE6B21" w:rsidRPr="00F52903" w:rsidP="007E057C">
            <w:pPr>
              <w:bidi w:val="0"/>
              <w:rPr>
                <w:rFonts w:ascii="Times New Roman" w:hAnsi="Times New Roman"/>
                <w:sz w:val="20"/>
                <w:szCs w:val="20"/>
              </w:rPr>
            </w:pPr>
          </w:p>
          <w:p w:rsidR="00BE6B21" w:rsidRPr="00F52903" w:rsidP="007E057C">
            <w:pPr>
              <w:bidi w:val="0"/>
              <w:rPr>
                <w:rFonts w:ascii="Times New Roman" w:hAnsi="Times New Roman"/>
                <w:sz w:val="20"/>
                <w:szCs w:val="20"/>
              </w:rPr>
            </w:pPr>
          </w:p>
          <w:p w:rsidR="005F5530" w:rsidRPr="00F52903" w:rsidP="005F5530">
            <w:pPr>
              <w:bidi w:val="0"/>
              <w:rPr>
                <w:rFonts w:ascii="Times New Roman" w:hAnsi="Times New Roman"/>
                <w:sz w:val="20"/>
                <w:szCs w:val="20"/>
              </w:rPr>
            </w:pPr>
            <w:r w:rsidRPr="00F52903">
              <w:rPr>
                <w:rFonts w:ascii="Times New Roman" w:hAnsi="Times New Roman"/>
                <w:sz w:val="20"/>
                <w:szCs w:val="20"/>
              </w:rPr>
              <w:t>§ 80 ods. 2</w:t>
            </w:r>
          </w:p>
          <w:p w:rsidR="005F5530" w:rsidP="0009008C">
            <w:pPr>
              <w:bidi w:val="0"/>
              <w:rPr>
                <w:rFonts w:ascii="Times New Roman" w:hAnsi="Times New Roman"/>
                <w:sz w:val="20"/>
                <w:szCs w:val="20"/>
              </w:rPr>
            </w:pPr>
          </w:p>
          <w:p w:rsidR="005F5530" w:rsidP="0009008C">
            <w:pPr>
              <w:bidi w:val="0"/>
              <w:rPr>
                <w:rFonts w:ascii="Times New Roman" w:hAnsi="Times New Roman"/>
                <w:sz w:val="20"/>
                <w:szCs w:val="20"/>
              </w:rPr>
            </w:pPr>
          </w:p>
          <w:p w:rsidR="005F5530" w:rsidP="0009008C">
            <w:pPr>
              <w:bidi w:val="0"/>
              <w:rPr>
                <w:rFonts w:ascii="Times New Roman" w:hAnsi="Times New Roman"/>
                <w:sz w:val="20"/>
                <w:szCs w:val="20"/>
              </w:rPr>
            </w:pPr>
          </w:p>
          <w:p w:rsidR="005F5530" w:rsidP="0009008C">
            <w:pPr>
              <w:bidi w:val="0"/>
              <w:rPr>
                <w:rFonts w:ascii="Times New Roman" w:hAnsi="Times New Roman"/>
                <w:sz w:val="20"/>
                <w:szCs w:val="20"/>
              </w:rPr>
            </w:pPr>
          </w:p>
          <w:p w:rsidR="005F5530" w:rsidP="0009008C">
            <w:pPr>
              <w:bidi w:val="0"/>
              <w:rPr>
                <w:rFonts w:ascii="Times New Roman" w:hAnsi="Times New Roman"/>
                <w:sz w:val="20"/>
                <w:szCs w:val="20"/>
              </w:rPr>
            </w:pPr>
          </w:p>
          <w:p w:rsidR="005F5530" w:rsidP="0009008C">
            <w:pPr>
              <w:bidi w:val="0"/>
              <w:rPr>
                <w:rFonts w:ascii="Times New Roman" w:hAnsi="Times New Roman"/>
                <w:sz w:val="20"/>
                <w:szCs w:val="20"/>
              </w:rPr>
            </w:pPr>
          </w:p>
          <w:p w:rsidR="005F5530" w:rsidP="0009008C">
            <w:pPr>
              <w:bidi w:val="0"/>
              <w:rPr>
                <w:rFonts w:ascii="Times New Roman" w:hAnsi="Times New Roman"/>
                <w:sz w:val="20"/>
                <w:szCs w:val="20"/>
              </w:rPr>
            </w:pPr>
          </w:p>
          <w:p w:rsidR="005F5530" w:rsidP="0009008C">
            <w:pPr>
              <w:bidi w:val="0"/>
              <w:rPr>
                <w:rFonts w:ascii="Times New Roman" w:hAnsi="Times New Roman"/>
                <w:sz w:val="20"/>
                <w:szCs w:val="20"/>
              </w:rPr>
            </w:pPr>
          </w:p>
          <w:p w:rsidR="0009008C" w:rsidRPr="00F52903" w:rsidP="0009008C">
            <w:pPr>
              <w:bidi w:val="0"/>
              <w:rPr>
                <w:rFonts w:ascii="Times New Roman" w:hAnsi="Times New Roman"/>
                <w:sz w:val="20"/>
                <w:szCs w:val="20"/>
              </w:rPr>
            </w:pPr>
            <w:r w:rsidR="005F5530">
              <w:rPr>
                <w:rFonts w:ascii="Times New Roman" w:hAnsi="Times New Roman"/>
                <w:sz w:val="20"/>
                <w:szCs w:val="20"/>
              </w:rPr>
              <w:t>§ 80 ods. 3</w:t>
            </w:r>
          </w:p>
          <w:p w:rsidR="00BE6B21" w:rsidRPr="00F52903" w:rsidP="007E057C">
            <w:pPr>
              <w:bidi w:val="0"/>
              <w:rPr>
                <w:rFonts w:ascii="Times New Roman" w:hAnsi="Times New Roman"/>
                <w:sz w:val="20"/>
                <w:szCs w:val="20"/>
              </w:rPr>
            </w:pPr>
          </w:p>
          <w:p w:rsidR="00BE6B21" w:rsidRPr="00F52903" w:rsidP="007E057C">
            <w:pPr>
              <w:bidi w:val="0"/>
              <w:rPr>
                <w:rFonts w:ascii="Times New Roman" w:hAnsi="Times New Roman"/>
                <w:sz w:val="20"/>
                <w:szCs w:val="20"/>
              </w:rPr>
            </w:pPr>
          </w:p>
          <w:p w:rsidR="00327485" w:rsidRPr="00F52903" w:rsidP="007E057C">
            <w:pPr>
              <w:bidi w:val="0"/>
              <w:rPr>
                <w:rFonts w:ascii="Times New Roman" w:hAnsi="Times New Roman"/>
                <w:sz w:val="20"/>
                <w:szCs w:val="20"/>
              </w:rPr>
            </w:pPr>
          </w:p>
          <w:p w:rsidR="0009008C" w:rsidRPr="00F52903" w:rsidP="0009008C">
            <w:pPr>
              <w:bidi w:val="0"/>
              <w:rPr>
                <w:rFonts w:ascii="Times New Roman" w:hAnsi="Times New Roman"/>
                <w:sz w:val="20"/>
                <w:szCs w:val="20"/>
              </w:rPr>
            </w:pPr>
            <w:r w:rsidRPr="00F52903" w:rsidR="00F96D0B">
              <w:rPr>
                <w:rFonts w:ascii="Times New Roman" w:hAnsi="Times New Roman"/>
                <w:sz w:val="20"/>
                <w:szCs w:val="20"/>
              </w:rPr>
              <w:t>§ 80 ods. 1</w:t>
            </w:r>
          </w:p>
          <w:p w:rsidR="00BE6B21" w:rsidRPr="00F52903" w:rsidP="007E057C">
            <w:pPr>
              <w:bidi w:val="0"/>
              <w:rPr>
                <w:rFonts w:ascii="Times New Roman" w:hAnsi="Times New Roman"/>
                <w:sz w:val="20"/>
                <w:szCs w:val="20"/>
              </w:rPr>
            </w:pPr>
          </w:p>
          <w:p w:rsidR="00F96D0B" w:rsidRPr="00F52903" w:rsidP="007E057C">
            <w:pPr>
              <w:bidi w:val="0"/>
              <w:rPr>
                <w:rFonts w:ascii="Times New Roman" w:hAnsi="Times New Roman"/>
                <w:sz w:val="20"/>
                <w:szCs w:val="20"/>
              </w:rPr>
            </w:pPr>
          </w:p>
          <w:p w:rsidR="00F96D0B" w:rsidRPr="00F52903" w:rsidP="007E057C">
            <w:pPr>
              <w:bidi w:val="0"/>
              <w:rPr>
                <w:rFonts w:ascii="Times New Roman" w:hAnsi="Times New Roman"/>
                <w:sz w:val="20"/>
                <w:szCs w:val="20"/>
              </w:rPr>
            </w:pPr>
          </w:p>
          <w:p w:rsidR="00F96D0B" w:rsidRPr="00F52903" w:rsidP="007E057C">
            <w:pPr>
              <w:bidi w:val="0"/>
              <w:rPr>
                <w:rFonts w:ascii="Times New Roman" w:hAnsi="Times New Roman"/>
                <w:sz w:val="20"/>
                <w:szCs w:val="20"/>
              </w:rPr>
            </w:pPr>
          </w:p>
          <w:p w:rsidR="00F96D0B" w:rsidRPr="00F52903" w:rsidP="007E057C">
            <w:pPr>
              <w:bidi w:val="0"/>
              <w:rPr>
                <w:rFonts w:ascii="Times New Roman" w:hAnsi="Times New Roman"/>
                <w:sz w:val="20"/>
                <w:szCs w:val="20"/>
              </w:rPr>
            </w:pPr>
          </w:p>
          <w:p w:rsidR="00F96D0B" w:rsidRPr="00F52903" w:rsidP="007E057C">
            <w:pPr>
              <w:bidi w:val="0"/>
              <w:rPr>
                <w:rFonts w:ascii="Times New Roman" w:hAnsi="Times New Roman"/>
                <w:sz w:val="20"/>
                <w:szCs w:val="20"/>
              </w:rPr>
            </w:pPr>
          </w:p>
          <w:p w:rsidR="00F96D0B" w:rsidRPr="00F52903" w:rsidP="007E057C">
            <w:pPr>
              <w:bidi w:val="0"/>
              <w:rPr>
                <w:rFonts w:ascii="Times New Roman" w:hAnsi="Times New Roman"/>
                <w:sz w:val="20"/>
                <w:szCs w:val="20"/>
              </w:rPr>
            </w:pPr>
          </w:p>
          <w:p w:rsidR="00BE6B21" w:rsidRPr="00F52903" w:rsidP="00BE6B21">
            <w:pPr>
              <w:bidi w:val="0"/>
              <w:rPr>
                <w:rFonts w:ascii="Times New Roman" w:hAnsi="Times New Roman"/>
                <w:sz w:val="20"/>
                <w:szCs w:val="20"/>
              </w:rPr>
            </w:pPr>
          </w:p>
          <w:p w:rsidR="005F5530" w:rsidP="00BE6B21">
            <w:pPr>
              <w:bidi w:val="0"/>
              <w:rPr>
                <w:rFonts w:ascii="Times New Roman" w:hAnsi="Times New Roman"/>
                <w:sz w:val="20"/>
                <w:szCs w:val="20"/>
              </w:rPr>
            </w:pPr>
          </w:p>
          <w:p w:rsidR="00BE6B21" w:rsidRPr="00F52903" w:rsidP="00BE6B21">
            <w:pPr>
              <w:bidi w:val="0"/>
              <w:rPr>
                <w:rFonts w:ascii="Times New Roman" w:hAnsi="Times New Roman"/>
                <w:sz w:val="20"/>
                <w:szCs w:val="20"/>
              </w:rPr>
            </w:pPr>
            <w:r w:rsidRPr="00F52903">
              <w:rPr>
                <w:rFonts w:ascii="Times New Roman" w:hAnsi="Times New Roman"/>
                <w:sz w:val="20"/>
                <w:szCs w:val="20"/>
              </w:rPr>
              <w:t xml:space="preserve">§ 80 ods. </w:t>
            </w:r>
            <w:r w:rsidR="005F5530">
              <w:rPr>
                <w:rFonts w:ascii="Times New Roman" w:hAnsi="Times New Roman"/>
                <w:sz w:val="20"/>
                <w:szCs w:val="20"/>
              </w:rPr>
              <w:t>9</w:t>
            </w:r>
          </w:p>
          <w:p w:rsidR="00BE6B21" w:rsidRPr="00F52903" w:rsidP="007E057C">
            <w:pPr>
              <w:bidi w:val="0"/>
              <w:rPr>
                <w:rFonts w:ascii="Times New Roman" w:hAnsi="Times New Roman"/>
                <w:sz w:val="20"/>
                <w:szCs w:val="20"/>
              </w:rPr>
            </w:pPr>
          </w:p>
          <w:p w:rsidR="00BE6B21" w:rsidRPr="00F52903" w:rsidP="007E057C">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7C0B44" w:rsidRPr="00F52903" w:rsidP="007C0B44">
            <w:pPr>
              <w:bidi w:val="0"/>
              <w:jc w:val="both"/>
              <w:rPr>
                <w:rFonts w:ascii="Times New Roman" w:hAnsi="Times New Roman"/>
                <w:sz w:val="20"/>
                <w:szCs w:val="20"/>
              </w:rPr>
            </w:pPr>
          </w:p>
          <w:p w:rsidR="007C0B44" w:rsidRPr="00F52903" w:rsidP="007C0B44">
            <w:pPr>
              <w:bidi w:val="0"/>
              <w:jc w:val="both"/>
              <w:rPr>
                <w:rFonts w:ascii="Times New Roman" w:hAnsi="Times New Roman"/>
                <w:sz w:val="20"/>
                <w:szCs w:val="20"/>
              </w:rPr>
            </w:pPr>
          </w:p>
          <w:p w:rsidR="007C0B44" w:rsidRPr="00F52903" w:rsidP="007C0B44">
            <w:pPr>
              <w:bidi w:val="0"/>
              <w:jc w:val="both"/>
              <w:rPr>
                <w:rFonts w:ascii="Times New Roman" w:hAnsi="Times New Roman"/>
                <w:sz w:val="20"/>
                <w:szCs w:val="20"/>
              </w:rPr>
            </w:pPr>
          </w:p>
          <w:p w:rsidR="007C0B44" w:rsidRPr="00F52903" w:rsidP="007C0B44">
            <w:pPr>
              <w:bidi w:val="0"/>
              <w:jc w:val="both"/>
              <w:rPr>
                <w:rFonts w:ascii="Times New Roman" w:hAnsi="Times New Roman"/>
                <w:sz w:val="20"/>
                <w:szCs w:val="20"/>
              </w:rPr>
            </w:pPr>
            <w:r w:rsidRPr="00F52903">
              <w:rPr>
                <w:rFonts w:ascii="Times New Roman" w:hAnsi="Times New Roman"/>
                <w:sz w:val="20"/>
                <w:szCs w:val="20"/>
              </w:rPr>
              <w:t xml:space="preserve">(1) Platiteľ je povinný podať súhrnný výkaz za každý kalendárny mesiac, v ktorom </w:t>
            </w:r>
          </w:p>
          <w:p w:rsidR="007C0B44" w:rsidRPr="00F52903" w:rsidP="007C0B44">
            <w:pPr>
              <w:bidi w:val="0"/>
              <w:jc w:val="both"/>
              <w:rPr>
                <w:rFonts w:ascii="Times New Roman" w:hAnsi="Times New Roman"/>
                <w:sz w:val="20"/>
                <w:szCs w:val="20"/>
              </w:rPr>
            </w:pPr>
            <w:r w:rsidRPr="00F52903">
              <w:rPr>
                <w:rFonts w:ascii="Times New Roman" w:hAnsi="Times New Roman"/>
                <w:sz w:val="20"/>
                <w:szCs w:val="20"/>
              </w:rPr>
              <w:t>a) dodal tovar oslobodený od dane podľa § 43 ods. 1 z tuzemska do iného členského štátu osobe, ktorá je identifikovaná pre daň v inom členskom štáte,</w:t>
            </w:r>
          </w:p>
          <w:p w:rsidR="007C0B44" w:rsidRPr="00F52903" w:rsidP="007C0B44">
            <w:pPr>
              <w:bidi w:val="0"/>
              <w:jc w:val="both"/>
              <w:rPr>
                <w:rFonts w:ascii="Times New Roman" w:hAnsi="Times New Roman"/>
                <w:sz w:val="20"/>
                <w:szCs w:val="20"/>
              </w:rPr>
            </w:pPr>
            <w:r w:rsidRPr="00F52903">
              <w:rPr>
                <w:rFonts w:ascii="Times New Roman" w:hAnsi="Times New Roman"/>
                <w:sz w:val="20"/>
                <w:szCs w:val="20"/>
              </w:rPr>
              <w:t>b) premiestnil tovar oslobodený od dane podľa § 43 ods. 4,</w:t>
            </w:r>
          </w:p>
          <w:p w:rsidR="007C0B44" w:rsidRPr="00F52903" w:rsidP="007C0B44">
            <w:pPr>
              <w:bidi w:val="0"/>
              <w:jc w:val="both"/>
              <w:rPr>
                <w:rFonts w:ascii="Times New Roman" w:hAnsi="Times New Roman"/>
                <w:sz w:val="20"/>
                <w:szCs w:val="20"/>
              </w:rPr>
            </w:pPr>
            <w:r w:rsidRPr="00F52903">
              <w:rPr>
                <w:rFonts w:ascii="Times New Roman" w:hAnsi="Times New Roman"/>
                <w:sz w:val="20"/>
                <w:szCs w:val="20"/>
              </w:rPr>
              <w:t xml:space="preserve">c) sa zúčastnil na trojstrannom obchode ako prvý odberateľ </w:t>
            </w:r>
            <w:r w:rsidR="009E63B7">
              <w:rPr>
                <w:rFonts w:ascii="Times New Roman" w:hAnsi="Times New Roman"/>
                <w:sz w:val="20"/>
                <w:szCs w:val="20"/>
              </w:rPr>
              <w:t>podľa</w:t>
            </w:r>
            <w:r w:rsidRPr="00F52903">
              <w:rPr>
                <w:rFonts w:ascii="Times New Roman" w:hAnsi="Times New Roman"/>
                <w:sz w:val="20"/>
                <w:szCs w:val="20"/>
              </w:rPr>
              <w:t>§ 45,</w:t>
            </w:r>
          </w:p>
          <w:p w:rsidR="007C0B44" w:rsidRPr="00F52903" w:rsidP="007C0B44">
            <w:pPr>
              <w:bidi w:val="0"/>
              <w:jc w:val="both"/>
              <w:rPr>
                <w:rFonts w:ascii="Times New Roman" w:hAnsi="Times New Roman"/>
                <w:sz w:val="20"/>
                <w:szCs w:val="20"/>
              </w:rPr>
            </w:pPr>
            <w:r w:rsidRPr="00F52903">
              <w:rPr>
                <w:rFonts w:ascii="Times New Roman" w:hAnsi="Times New Roman"/>
                <w:sz w:val="20"/>
                <w:szCs w:val="20"/>
              </w:rPr>
              <w:t xml:space="preserve">d) dodal službu s miestom dodania v inom členskom štáte </w:t>
            </w:r>
            <w:r w:rsidR="00DB2493">
              <w:rPr>
                <w:rFonts w:ascii="Times New Roman" w:hAnsi="Times New Roman"/>
                <w:sz w:val="20"/>
                <w:szCs w:val="20"/>
              </w:rPr>
              <w:t xml:space="preserve">podľa </w:t>
            </w:r>
            <w:r w:rsidRPr="00F52903">
              <w:rPr>
                <w:rFonts w:ascii="Times New Roman" w:hAnsi="Times New Roman"/>
                <w:sz w:val="20"/>
                <w:szCs w:val="20"/>
              </w:rPr>
              <w:t xml:space="preserve">§ 15 ods. 1 zdaniteľnej osobe alebo právnickej osobe, ktorá nie je zdaniteľnou osobou a je identifikovaná pre daň, a táto osoba je povinná platiť daň. </w:t>
            </w:r>
          </w:p>
          <w:p w:rsidR="007C0B44" w:rsidRPr="00F52903" w:rsidP="007C0B44">
            <w:pPr>
              <w:bidi w:val="0"/>
              <w:jc w:val="both"/>
              <w:rPr>
                <w:rFonts w:ascii="Times New Roman" w:hAnsi="Times New Roman"/>
                <w:sz w:val="20"/>
                <w:szCs w:val="20"/>
              </w:rPr>
            </w:pPr>
          </w:p>
          <w:p w:rsidR="00BE6B21" w:rsidRPr="00F52903" w:rsidP="007C0B44">
            <w:pPr>
              <w:bidi w:val="0"/>
              <w:jc w:val="both"/>
              <w:rPr>
                <w:rFonts w:ascii="Times New Roman" w:hAnsi="Times New Roman"/>
                <w:sz w:val="20"/>
                <w:szCs w:val="20"/>
              </w:rPr>
            </w:pPr>
            <w:r w:rsidR="00885AB5">
              <w:rPr>
                <w:rFonts w:ascii="Times New Roman" w:hAnsi="Times New Roman"/>
                <w:sz w:val="20"/>
                <w:szCs w:val="20"/>
              </w:rPr>
              <w:t>(2) Platiteľ môže podať súhrnný výkaz za kalendárny štvrťrok, ak hodnota tovarov podľa odseku 1 písm. a) až c) nepresiahne v príslušnom kalendárnom štvrťroku a súčasne v predchádzajúcich štyroch kalendárnych štvrťrokoch hodnotu 100 000 eur; táto možnosť prestáva platiť od skončenia kalendárneho mesiaca, v ktorom hodnota tovarov podľa odseku 1 písm. a) až c) presiahne v príslušnom kalendárnom štvrťroku hodnotu 100 000 eur, a platiteľ je povinný podať súhrnný výkaz za každý kalendárny mesiac príslušného kalendárneho štvrťroka.</w:t>
            </w:r>
          </w:p>
          <w:p w:rsidR="00BE6B21" w:rsidRPr="00F52903" w:rsidP="007C0B44">
            <w:pPr>
              <w:bidi w:val="0"/>
              <w:jc w:val="both"/>
              <w:rPr>
                <w:rFonts w:ascii="Times New Roman" w:hAnsi="Times New Roman"/>
                <w:sz w:val="20"/>
                <w:szCs w:val="20"/>
              </w:rPr>
            </w:pPr>
          </w:p>
          <w:p w:rsidR="00BE6B21" w:rsidRPr="00F52903" w:rsidP="007C0B44">
            <w:pPr>
              <w:bidi w:val="0"/>
              <w:jc w:val="both"/>
              <w:rPr>
                <w:rFonts w:ascii="Times New Roman" w:hAnsi="Times New Roman"/>
                <w:sz w:val="20"/>
                <w:szCs w:val="20"/>
              </w:rPr>
            </w:pPr>
          </w:p>
          <w:p w:rsidR="00BE6B21" w:rsidRPr="00F52903" w:rsidP="007C0B44">
            <w:pPr>
              <w:bidi w:val="0"/>
              <w:jc w:val="both"/>
              <w:rPr>
                <w:rFonts w:ascii="Times New Roman" w:hAnsi="Times New Roman"/>
                <w:sz w:val="20"/>
                <w:szCs w:val="20"/>
              </w:rPr>
            </w:pPr>
          </w:p>
          <w:p w:rsidR="00BE6B21" w:rsidRPr="00F52903" w:rsidP="007C0B44">
            <w:pPr>
              <w:bidi w:val="0"/>
              <w:jc w:val="both"/>
              <w:rPr>
                <w:rFonts w:ascii="Times New Roman" w:hAnsi="Times New Roman"/>
                <w:sz w:val="20"/>
                <w:szCs w:val="20"/>
              </w:rPr>
            </w:pPr>
          </w:p>
          <w:p w:rsidR="00BE6B21" w:rsidRPr="00F52903" w:rsidP="007C0B44">
            <w:pPr>
              <w:bidi w:val="0"/>
              <w:jc w:val="both"/>
              <w:rPr>
                <w:rFonts w:ascii="Times New Roman" w:hAnsi="Times New Roman"/>
                <w:sz w:val="20"/>
                <w:szCs w:val="20"/>
              </w:rPr>
            </w:pPr>
          </w:p>
          <w:p w:rsidR="00BE6B21" w:rsidRPr="00F52903" w:rsidP="007C0B44">
            <w:pPr>
              <w:bidi w:val="0"/>
              <w:jc w:val="both"/>
              <w:rPr>
                <w:rFonts w:ascii="Times New Roman" w:hAnsi="Times New Roman"/>
                <w:sz w:val="20"/>
                <w:szCs w:val="20"/>
              </w:rPr>
            </w:pPr>
          </w:p>
          <w:p w:rsidR="00BE6B21" w:rsidRPr="00F52903" w:rsidP="007C0B44">
            <w:pPr>
              <w:bidi w:val="0"/>
              <w:jc w:val="both"/>
              <w:rPr>
                <w:rFonts w:ascii="Times New Roman" w:hAnsi="Times New Roman"/>
                <w:sz w:val="20"/>
                <w:szCs w:val="20"/>
              </w:rPr>
            </w:pPr>
          </w:p>
          <w:p w:rsidR="00BE6B21" w:rsidRPr="00F52903" w:rsidP="007C0B44">
            <w:pPr>
              <w:bidi w:val="0"/>
              <w:jc w:val="both"/>
              <w:rPr>
                <w:rFonts w:ascii="Times New Roman" w:hAnsi="Times New Roman"/>
                <w:sz w:val="20"/>
                <w:szCs w:val="20"/>
              </w:rPr>
            </w:pPr>
          </w:p>
          <w:p w:rsidR="00BE6B21" w:rsidRPr="00F52903" w:rsidP="007C0B44">
            <w:pPr>
              <w:bidi w:val="0"/>
              <w:jc w:val="both"/>
              <w:rPr>
                <w:rFonts w:ascii="Times New Roman" w:hAnsi="Times New Roman"/>
                <w:sz w:val="20"/>
                <w:szCs w:val="20"/>
              </w:rPr>
            </w:pPr>
            <w:r w:rsidR="005F5530">
              <w:rPr>
                <w:rFonts w:ascii="Times New Roman" w:hAnsi="Times New Roman"/>
                <w:sz w:val="20"/>
                <w:szCs w:val="20"/>
              </w:rPr>
              <w:t>(2) Platiteľ môže podať súhrnný výkaz za kalendárny štvrťrok, ak hodnota tovarov podľa odseku 1 písm. a) až c) nepresiahne v príslušnom kalendárnom štvrťroku a súčasne v predchádzajúcich štyroch kalendárnych štvrťrokoch hodnotu 100 000 eur; možnosť</w:t>
            </w:r>
            <w:r w:rsidR="00C65A58">
              <w:rPr>
                <w:rFonts w:ascii="Times New Roman" w:hAnsi="Times New Roman"/>
                <w:sz w:val="20"/>
                <w:szCs w:val="20"/>
              </w:rPr>
              <w:t xml:space="preserve"> podať súhrnný výkaz za kalendárny štvrťrok </w:t>
            </w:r>
            <w:r w:rsidR="005F5530">
              <w:rPr>
                <w:rFonts w:ascii="Times New Roman" w:hAnsi="Times New Roman"/>
                <w:sz w:val="20"/>
                <w:szCs w:val="20"/>
              </w:rPr>
              <w:t xml:space="preserve">prestáva platiť od skončenia kalendárneho mesiaca, v ktorom hodnota tovarov podľa odseku 1 písm. a) až c) presiahne v príslušnom kalendárnom štvrťroku hodnotu 100 000 eur, a platiteľ je povinný podať súhrnný výkaz </w:t>
            </w:r>
            <w:r w:rsidR="00C65A58">
              <w:rPr>
                <w:rFonts w:ascii="Times New Roman" w:hAnsi="Times New Roman"/>
                <w:sz w:val="20"/>
                <w:szCs w:val="20"/>
              </w:rPr>
              <w:t xml:space="preserve">osobitne </w:t>
            </w:r>
            <w:r w:rsidR="005F5530">
              <w:rPr>
                <w:rFonts w:ascii="Times New Roman" w:hAnsi="Times New Roman"/>
                <w:sz w:val="20"/>
                <w:szCs w:val="20"/>
              </w:rPr>
              <w:t>za každý kalendárny mesiac príslušného kalendárneho štvrťroka.</w:t>
            </w:r>
          </w:p>
          <w:p w:rsidR="005F5530" w:rsidP="00F96D0B">
            <w:pPr>
              <w:bidi w:val="0"/>
              <w:jc w:val="both"/>
              <w:rPr>
                <w:rFonts w:ascii="Times New Roman" w:hAnsi="Times New Roman"/>
                <w:sz w:val="20"/>
                <w:szCs w:val="20"/>
              </w:rPr>
            </w:pPr>
          </w:p>
          <w:p w:rsidR="00F96D0B" w:rsidRPr="00F52903" w:rsidP="00F96D0B">
            <w:pPr>
              <w:bidi w:val="0"/>
              <w:jc w:val="both"/>
              <w:rPr>
                <w:rFonts w:ascii="Times New Roman" w:hAnsi="Times New Roman"/>
                <w:sz w:val="20"/>
                <w:szCs w:val="20"/>
              </w:rPr>
            </w:pPr>
            <w:r w:rsidR="005F5530">
              <w:rPr>
                <w:rFonts w:ascii="Times New Roman" w:hAnsi="Times New Roman"/>
                <w:sz w:val="20"/>
                <w:szCs w:val="20"/>
              </w:rPr>
              <w:t>(3</w:t>
            </w:r>
            <w:r w:rsidRPr="00F52903">
              <w:rPr>
                <w:rFonts w:ascii="Times New Roman" w:hAnsi="Times New Roman"/>
                <w:sz w:val="20"/>
                <w:szCs w:val="20"/>
              </w:rPr>
              <w:t xml:space="preserve">) Súhrnný výkaz je povinná podať aj zdaniteľná osoba identifikovaná pre daň podľa § 7 alebo § 7a za každý kalendárny štvrťrok, v ktorom dodala službu podľa odseku 1 písm. d). </w:t>
            </w:r>
          </w:p>
          <w:p w:rsidR="00F96D0B" w:rsidRPr="00F52903" w:rsidP="007C0B44">
            <w:pPr>
              <w:bidi w:val="0"/>
              <w:jc w:val="both"/>
              <w:rPr>
                <w:rFonts w:ascii="Times New Roman" w:hAnsi="Times New Roman"/>
                <w:sz w:val="20"/>
                <w:szCs w:val="20"/>
              </w:rPr>
            </w:pPr>
          </w:p>
          <w:p w:rsidR="00F96D0B" w:rsidRPr="00F52903" w:rsidP="007C0B44">
            <w:pPr>
              <w:bidi w:val="0"/>
              <w:jc w:val="both"/>
              <w:rPr>
                <w:rFonts w:ascii="Times New Roman" w:hAnsi="Times New Roman"/>
                <w:sz w:val="20"/>
                <w:szCs w:val="20"/>
              </w:rPr>
            </w:pPr>
          </w:p>
          <w:p w:rsidR="00327485" w:rsidRPr="00F52903" w:rsidP="00327485">
            <w:pPr>
              <w:bidi w:val="0"/>
              <w:jc w:val="both"/>
              <w:rPr>
                <w:rFonts w:ascii="Times New Roman" w:hAnsi="Times New Roman"/>
                <w:sz w:val="20"/>
                <w:szCs w:val="20"/>
              </w:rPr>
            </w:pPr>
            <w:r w:rsidRPr="00F52903">
              <w:rPr>
                <w:rFonts w:ascii="Times New Roman" w:hAnsi="Times New Roman"/>
                <w:sz w:val="20"/>
                <w:szCs w:val="20"/>
              </w:rPr>
              <w:t xml:space="preserve">(1) Platiteľ je povinný podať súhrnný výkaz za každý kalendárny mesiac, v ktorom </w:t>
            </w:r>
          </w:p>
          <w:p w:rsidR="00327485" w:rsidRPr="00F52903" w:rsidP="00327485">
            <w:pPr>
              <w:bidi w:val="0"/>
              <w:jc w:val="both"/>
              <w:rPr>
                <w:rFonts w:ascii="Times New Roman" w:hAnsi="Times New Roman"/>
                <w:sz w:val="20"/>
                <w:szCs w:val="20"/>
              </w:rPr>
            </w:pPr>
            <w:r w:rsidRPr="00F52903">
              <w:rPr>
                <w:rFonts w:ascii="Times New Roman" w:hAnsi="Times New Roman"/>
                <w:sz w:val="20"/>
                <w:szCs w:val="20"/>
              </w:rPr>
              <w:t>a) dodal tovar oslobodený od dane podľa § 43 ods. 1 z tuzemska do iného členského štátu osobe, ktorá je identifikovaná pre daň v inom členskom štáte,</w:t>
            </w:r>
          </w:p>
          <w:p w:rsidR="00327485" w:rsidRPr="00F52903" w:rsidP="00327485">
            <w:pPr>
              <w:bidi w:val="0"/>
              <w:jc w:val="both"/>
              <w:rPr>
                <w:rFonts w:ascii="Times New Roman" w:hAnsi="Times New Roman"/>
                <w:sz w:val="20"/>
                <w:szCs w:val="20"/>
              </w:rPr>
            </w:pPr>
            <w:r w:rsidRPr="00F52903">
              <w:rPr>
                <w:rFonts w:ascii="Times New Roman" w:hAnsi="Times New Roman"/>
                <w:sz w:val="20"/>
                <w:szCs w:val="20"/>
              </w:rPr>
              <w:t>b) premiestnil tovar oslobodený od dane podľa § 43 ods. 4,</w:t>
            </w:r>
          </w:p>
          <w:p w:rsidR="00327485" w:rsidRPr="00F52903" w:rsidP="00327485">
            <w:pPr>
              <w:bidi w:val="0"/>
              <w:jc w:val="both"/>
              <w:rPr>
                <w:rFonts w:ascii="Times New Roman" w:hAnsi="Times New Roman"/>
                <w:sz w:val="20"/>
                <w:szCs w:val="20"/>
              </w:rPr>
            </w:pPr>
            <w:r w:rsidRPr="00F52903">
              <w:rPr>
                <w:rFonts w:ascii="Times New Roman" w:hAnsi="Times New Roman"/>
                <w:sz w:val="20"/>
                <w:szCs w:val="20"/>
              </w:rPr>
              <w:t>c) sa zúčastnil na trojstrannom obchode ako prvý odberateľ</w:t>
            </w:r>
            <w:r w:rsidR="00656EDC">
              <w:rPr>
                <w:rFonts w:ascii="Times New Roman" w:hAnsi="Times New Roman"/>
                <w:sz w:val="20"/>
                <w:szCs w:val="20"/>
              </w:rPr>
              <w:t xml:space="preserve"> podľa </w:t>
            </w:r>
            <w:r w:rsidRPr="00F52903">
              <w:rPr>
                <w:rFonts w:ascii="Times New Roman" w:hAnsi="Times New Roman"/>
                <w:sz w:val="20"/>
                <w:szCs w:val="20"/>
              </w:rPr>
              <w:t>§ 45,</w:t>
            </w:r>
          </w:p>
          <w:p w:rsidR="00327485" w:rsidRPr="00F52903" w:rsidP="00327485">
            <w:pPr>
              <w:bidi w:val="0"/>
              <w:jc w:val="both"/>
              <w:rPr>
                <w:rFonts w:ascii="Times New Roman" w:hAnsi="Times New Roman"/>
                <w:sz w:val="20"/>
                <w:szCs w:val="20"/>
              </w:rPr>
            </w:pPr>
            <w:r w:rsidRPr="00F52903">
              <w:rPr>
                <w:rFonts w:ascii="Times New Roman" w:hAnsi="Times New Roman"/>
                <w:sz w:val="20"/>
                <w:szCs w:val="20"/>
              </w:rPr>
              <w:t xml:space="preserve">d) dodal službu s miestom dodania v inom členskom štáte </w:t>
            </w:r>
            <w:r w:rsidR="00790153">
              <w:rPr>
                <w:rFonts w:ascii="Times New Roman" w:hAnsi="Times New Roman"/>
                <w:sz w:val="20"/>
                <w:szCs w:val="20"/>
              </w:rPr>
              <w:t xml:space="preserve">podľa </w:t>
            </w:r>
            <w:r w:rsidRPr="00F52903">
              <w:rPr>
                <w:rFonts w:ascii="Times New Roman" w:hAnsi="Times New Roman"/>
                <w:sz w:val="20"/>
                <w:szCs w:val="20"/>
              </w:rPr>
              <w:t xml:space="preserve">§ 15 ods. 1 zdaniteľnej osobe alebo právnickej osobe, ktorá nie je zdaniteľnou osobou a je identifikovaná pre daň, a táto osoba je povinná platiť daň. </w:t>
            </w:r>
          </w:p>
          <w:p w:rsidR="00BE6B21" w:rsidRPr="00F52903" w:rsidP="007C0B44">
            <w:pPr>
              <w:bidi w:val="0"/>
              <w:jc w:val="both"/>
              <w:rPr>
                <w:rFonts w:ascii="Times New Roman" w:hAnsi="Times New Roman"/>
                <w:sz w:val="20"/>
                <w:szCs w:val="20"/>
              </w:rPr>
            </w:pPr>
          </w:p>
          <w:p w:rsidR="00423D7A" w:rsidRPr="00F52903" w:rsidP="00283B7B">
            <w:pPr>
              <w:pStyle w:val="BodyText2"/>
              <w:bidi w:val="0"/>
              <w:jc w:val="both"/>
              <w:rPr>
                <w:rFonts w:ascii="Times New Roman" w:hAnsi="Times New Roman"/>
              </w:rPr>
            </w:pPr>
            <w:r w:rsidR="005F5530">
              <w:rPr>
                <w:rFonts w:ascii="Times New Roman" w:hAnsi="Times New Roman"/>
              </w:rPr>
              <w:t>(9) Osoby podľa odsekov 1 až 3</w:t>
            </w:r>
            <w:r w:rsidRPr="00F52903" w:rsidR="00BE6B21">
              <w:rPr>
                <w:rFonts w:ascii="Times New Roman" w:hAnsi="Times New Roman"/>
              </w:rPr>
              <w:t xml:space="preserve"> sú povinné podať súhrnný výkaz elektronickými prostriedkami najneskôr do </w:t>
            </w:r>
            <w:r w:rsidR="005F5530">
              <w:rPr>
                <w:rFonts w:ascii="Times New Roman" w:hAnsi="Times New Roman"/>
              </w:rPr>
              <w:t>20</w:t>
            </w:r>
            <w:r w:rsidRPr="00F52903" w:rsidR="00BE6B21">
              <w:rPr>
                <w:rFonts w:ascii="Times New Roman" w:hAnsi="Times New Roman"/>
              </w:rPr>
              <w:t xml:space="preserve"> dní po skončení obdobia, za ktoré sú povinné podať súhrnný výkaz. Súhrnný výkaz musí byť podpísaný zaručeným elektronickým podpisom. Súhrnný výkaz podaný elektronickými prostriedkami nemusí byť podpísaný zaručeným elektronickým podpisom, ak osoba, ktorá podáva súhrnný výkaz, má s daňovým úradom uzavretú písomnú dohodu, ktorá obsahuje najmä náležitosti elektronického doručovania, spôsob overovania podania urobeného elektronickými prostriedkami a spôsob preukazovania doručenia a ak osoba, ktorá podáva súhrnný výkaz, písomne oznámi daňovému úradu údaje potrebné na doručovanie na tlačive podľa vzoru uverejneného na internetovej stránke Daňového riaditeľstva Slovenskej republiky.</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F52903" w:rsidP="007E057C">
            <w:pPr>
              <w:bidi w:val="0"/>
              <w:jc w:val="both"/>
              <w:rPr>
                <w:rFonts w:ascii="Times New Roman" w:hAnsi="Times New Roman"/>
                <w:sz w:val="20"/>
                <w:szCs w:val="20"/>
              </w:rPr>
            </w:pPr>
          </w:p>
          <w:p w:rsidR="007C0B44" w:rsidRPr="00F52903" w:rsidP="007E057C">
            <w:pPr>
              <w:bidi w:val="0"/>
              <w:jc w:val="both"/>
              <w:rPr>
                <w:rFonts w:ascii="Times New Roman" w:hAnsi="Times New Roman"/>
                <w:sz w:val="20"/>
                <w:szCs w:val="20"/>
              </w:rPr>
            </w:pPr>
          </w:p>
          <w:p w:rsidR="007C0B44" w:rsidRPr="00F52903" w:rsidP="007E057C">
            <w:pPr>
              <w:bidi w:val="0"/>
              <w:jc w:val="both"/>
              <w:rPr>
                <w:rFonts w:ascii="Times New Roman" w:hAnsi="Times New Roman"/>
                <w:sz w:val="20"/>
                <w:szCs w:val="20"/>
              </w:rPr>
            </w:pPr>
          </w:p>
          <w:p w:rsidR="007C0B44" w:rsidRPr="00F52903" w:rsidP="007E057C">
            <w:pPr>
              <w:bidi w:val="0"/>
              <w:jc w:val="both"/>
              <w:rPr>
                <w:rFonts w:ascii="Times New Roman" w:hAnsi="Times New Roman"/>
                <w:sz w:val="20"/>
                <w:szCs w:val="20"/>
              </w:rPr>
            </w:pPr>
            <w:r w:rsidRPr="00F52903">
              <w:rPr>
                <w:rFonts w:ascii="Times New Roman" w:hAnsi="Times New Roman"/>
                <w:sz w:val="20"/>
                <w:szCs w:val="20"/>
              </w:rPr>
              <w:t>Ú</w:t>
            </w: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5F5530" w:rsidP="007E057C">
            <w:pPr>
              <w:bidi w:val="0"/>
              <w:jc w:val="both"/>
              <w:rPr>
                <w:rFonts w:ascii="Times New Roman" w:hAnsi="Times New Roman"/>
                <w:sz w:val="20"/>
                <w:szCs w:val="20"/>
              </w:rPr>
            </w:pPr>
          </w:p>
          <w:p w:rsidR="009C6927" w:rsidRPr="00F52903" w:rsidP="009C6927">
            <w:pPr>
              <w:bidi w:val="0"/>
              <w:jc w:val="both"/>
              <w:rPr>
                <w:rFonts w:ascii="Times New Roman" w:hAnsi="Times New Roman"/>
                <w:sz w:val="20"/>
                <w:szCs w:val="20"/>
              </w:rPr>
            </w:pPr>
            <w:r w:rsidRPr="00F52903">
              <w:rPr>
                <w:rFonts w:ascii="Times New Roman" w:hAnsi="Times New Roman"/>
                <w:sz w:val="20"/>
                <w:szCs w:val="20"/>
              </w:rPr>
              <w:t>Ú</w:t>
            </w: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9C6927" w:rsidP="007E057C">
            <w:pPr>
              <w:bidi w:val="0"/>
              <w:jc w:val="both"/>
              <w:rPr>
                <w:rFonts w:ascii="Times New Roman" w:hAnsi="Times New Roman"/>
                <w:sz w:val="20"/>
                <w:szCs w:val="20"/>
              </w:rPr>
            </w:pPr>
          </w:p>
          <w:p w:rsidR="009C6927" w:rsidRPr="00F52903" w:rsidP="009C6927">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26052C" w:rsidRPr="00F52903" w:rsidP="007E057C">
            <w:pPr>
              <w:bidi w:val="0"/>
              <w:jc w:val="both"/>
              <w:rPr>
                <w:rFonts w:ascii="Times New Roman" w:hAnsi="Times New Roman"/>
                <w:sz w:val="20"/>
                <w:szCs w:val="20"/>
              </w:rPr>
            </w:pPr>
          </w:p>
          <w:p w:rsidR="00BE6B21" w:rsidRPr="00F52903" w:rsidP="007E057C">
            <w:pPr>
              <w:bidi w:val="0"/>
              <w:jc w:val="both"/>
              <w:rPr>
                <w:rFonts w:ascii="Times New Roman" w:hAnsi="Times New Roman"/>
                <w:sz w:val="20"/>
                <w:szCs w:val="20"/>
              </w:rPr>
            </w:pPr>
          </w:p>
          <w:p w:rsidR="00BE6B21" w:rsidRPr="00F52903" w:rsidP="007E057C">
            <w:pPr>
              <w:bidi w:val="0"/>
              <w:jc w:val="both"/>
              <w:rPr>
                <w:rFonts w:ascii="Times New Roman" w:hAnsi="Times New Roman"/>
                <w:sz w:val="20"/>
                <w:szCs w:val="20"/>
              </w:rPr>
            </w:pPr>
          </w:p>
          <w:p w:rsidR="00BE6B21" w:rsidRPr="00F52903" w:rsidP="007E057C">
            <w:pPr>
              <w:bidi w:val="0"/>
              <w:jc w:val="both"/>
              <w:rPr>
                <w:rFonts w:ascii="Times New Roman" w:hAnsi="Times New Roman"/>
                <w:sz w:val="20"/>
                <w:szCs w:val="20"/>
              </w:rPr>
            </w:pPr>
          </w:p>
          <w:p w:rsidR="005F5530" w:rsidRPr="00F52903" w:rsidP="005F5530">
            <w:pPr>
              <w:bidi w:val="0"/>
              <w:jc w:val="both"/>
              <w:rPr>
                <w:rFonts w:ascii="Times New Roman" w:hAnsi="Times New Roman"/>
                <w:sz w:val="20"/>
                <w:szCs w:val="20"/>
              </w:rPr>
            </w:pPr>
            <w:r w:rsidRPr="00F52903">
              <w:rPr>
                <w:rFonts w:ascii="Times New Roman" w:hAnsi="Times New Roman"/>
                <w:sz w:val="20"/>
                <w:szCs w:val="20"/>
              </w:rPr>
              <w:t>Ú</w:t>
            </w:r>
          </w:p>
          <w:p w:rsidR="00BE6B21" w:rsidP="007E057C">
            <w:pPr>
              <w:bidi w:val="0"/>
              <w:jc w:val="both"/>
              <w:rPr>
                <w:rFonts w:ascii="Times New Roman" w:hAnsi="Times New Roman"/>
                <w:sz w:val="20"/>
                <w:szCs w:val="20"/>
              </w:rPr>
            </w:pPr>
          </w:p>
          <w:p w:rsidR="005F5530" w:rsidRPr="00F52903" w:rsidP="007E057C">
            <w:pPr>
              <w:bidi w:val="0"/>
              <w:jc w:val="both"/>
              <w:rPr>
                <w:rFonts w:ascii="Times New Roman" w:hAnsi="Times New Roman"/>
                <w:sz w:val="20"/>
                <w:szCs w:val="20"/>
              </w:rPr>
            </w:pPr>
          </w:p>
          <w:p w:rsidR="005F5530" w:rsidP="007E057C">
            <w:pPr>
              <w:bidi w:val="0"/>
              <w:jc w:val="both"/>
              <w:rPr>
                <w:rFonts w:ascii="Times New Roman" w:hAnsi="Times New Roman"/>
                <w:sz w:val="20"/>
                <w:szCs w:val="20"/>
              </w:rPr>
            </w:pPr>
          </w:p>
          <w:p w:rsidR="005F5530" w:rsidP="007E057C">
            <w:pPr>
              <w:bidi w:val="0"/>
              <w:jc w:val="both"/>
              <w:rPr>
                <w:rFonts w:ascii="Times New Roman" w:hAnsi="Times New Roman"/>
                <w:sz w:val="20"/>
                <w:szCs w:val="20"/>
              </w:rPr>
            </w:pPr>
          </w:p>
          <w:p w:rsidR="005F5530" w:rsidP="007E057C">
            <w:pPr>
              <w:bidi w:val="0"/>
              <w:jc w:val="both"/>
              <w:rPr>
                <w:rFonts w:ascii="Times New Roman" w:hAnsi="Times New Roman"/>
                <w:sz w:val="20"/>
                <w:szCs w:val="20"/>
              </w:rPr>
            </w:pPr>
          </w:p>
          <w:p w:rsidR="005F5530" w:rsidP="007E057C">
            <w:pPr>
              <w:bidi w:val="0"/>
              <w:jc w:val="both"/>
              <w:rPr>
                <w:rFonts w:ascii="Times New Roman" w:hAnsi="Times New Roman"/>
                <w:sz w:val="20"/>
                <w:szCs w:val="20"/>
              </w:rPr>
            </w:pPr>
          </w:p>
          <w:p w:rsidR="005F5530" w:rsidP="007E057C">
            <w:pPr>
              <w:bidi w:val="0"/>
              <w:jc w:val="both"/>
              <w:rPr>
                <w:rFonts w:ascii="Times New Roman" w:hAnsi="Times New Roman"/>
                <w:sz w:val="20"/>
                <w:szCs w:val="20"/>
              </w:rPr>
            </w:pPr>
          </w:p>
          <w:p w:rsidR="005F5530" w:rsidP="007E057C">
            <w:pPr>
              <w:bidi w:val="0"/>
              <w:jc w:val="both"/>
              <w:rPr>
                <w:rFonts w:ascii="Times New Roman" w:hAnsi="Times New Roman"/>
                <w:sz w:val="20"/>
                <w:szCs w:val="20"/>
              </w:rPr>
            </w:pPr>
          </w:p>
          <w:p w:rsidR="005F5530" w:rsidP="007E057C">
            <w:pPr>
              <w:bidi w:val="0"/>
              <w:jc w:val="both"/>
              <w:rPr>
                <w:rFonts w:ascii="Times New Roman" w:hAnsi="Times New Roman"/>
                <w:sz w:val="20"/>
                <w:szCs w:val="20"/>
              </w:rPr>
            </w:pPr>
          </w:p>
          <w:p w:rsidR="00BE6B21" w:rsidRPr="00F52903" w:rsidP="007E057C">
            <w:pPr>
              <w:bidi w:val="0"/>
              <w:jc w:val="both"/>
              <w:rPr>
                <w:rFonts w:ascii="Times New Roman" w:hAnsi="Times New Roman"/>
                <w:sz w:val="20"/>
                <w:szCs w:val="20"/>
              </w:rPr>
            </w:pPr>
            <w:r w:rsidRPr="00F52903" w:rsidR="00327485">
              <w:rPr>
                <w:rFonts w:ascii="Times New Roman" w:hAnsi="Times New Roman"/>
                <w:sz w:val="20"/>
                <w:szCs w:val="20"/>
              </w:rPr>
              <w:t>Ú</w:t>
            </w:r>
          </w:p>
          <w:p w:rsidR="00BE6B21" w:rsidRPr="00F52903" w:rsidP="007E057C">
            <w:pPr>
              <w:bidi w:val="0"/>
              <w:jc w:val="both"/>
              <w:rPr>
                <w:rFonts w:ascii="Times New Roman" w:hAnsi="Times New Roman"/>
                <w:sz w:val="20"/>
                <w:szCs w:val="20"/>
              </w:rPr>
            </w:pPr>
          </w:p>
          <w:p w:rsidR="00BE6B21" w:rsidRPr="00F52903" w:rsidP="007E057C">
            <w:pPr>
              <w:bidi w:val="0"/>
              <w:jc w:val="both"/>
              <w:rPr>
                <w:rFonts w:ascii="Times New Roman" w:hAnsi="Times New Roman"/>
                <w:sz w:val="20"/>
                <w:szCs w:val="20"/>
              </w:rPr>
            </w:pPr>
          </w:p>
          <w:p w:rsidR="00BE6B21" w:rsidRPr="00F52903" w:rsidP="007E057C">
            <w:pPr>
              <w:bidi w:val="0"/>
              <w:jc w:val="both"/>
              <w:rPr>
                <w:rFonts w:ascii="Times New Roman" w:hAnsi="Times New Roman"/>
                <w:sz w:val="20"/>
                <w:szCs w:val="20"/>
              </w:rPr>
            </w:pPr>
          </w:p>
          <w:p w:rsidR="00BE6B21" w:rsidRPr="00F52903" w:rsidP="007E057C">
            <w:pPr>
              <w:bidi w:val="0"/>
              <w:jc w:val="both"/>
              <w:rPr>
                <w:rFonts w:ascii="Times New Roman" w:hAnsi="Times New Roman"/>
                <w:sz w:val="20"/>
                <w:szCs w:val="20"/>
              </w:rPr>
            </w:pPr>
          </w:p>
          <w:p w:rsidR="00BE6B21" w:rsidRPr="00F52903" w:rsidP="007E057C">
            <w:pPr>
              <w:bidi w:val="0"/>
              <w:jc w:val="both"/>
              <w:rPr>
                <w:rFonts w:ascii="Times New Roman" w:hAnsi="Times New Roman"/>
                <w:sz w:val="20"/>
                <w:szCs w:val="20"/>
              </w:rPr>
            </w:pPr>
            <w:r w:rsidRPr="00F52903">
              <w:rPr>
                <w:rFonts w:ascii="Times New Roman" w:hAnsi="Times New Roman"/>
                <w:sz w:val="20"/>
                <w:szCs w:val="20"/>
              </w:rPr>
              <w:t>Ú</w:t>
            </w:r>
          </w:p>
          <w:p w:rsidR="0026052C" w:rsidRPr="00F52903" w:rsidP="007E057C">
            <w:pPr>
              <w:bidi w:val="0"/>
              <w:jc w:val="both"/>
              <w:rPr>
                <w:rFonts w:ascii="Times New Roman" w:hAnsi="Times New Roman"/>
                <w:sz w:val="20"/>
                <w:szCs w:val="20"/>
              </w:rPr>
            </w:pPr>
          </w:p>
          <w:p w:rsidR="00F96D0B" w:rsidRPr="00F52903" w:rsidP="007E057C">
            <w:pPr>
              <w:bidi w:val="0"/>
              <w:jc w:val="both"/>
              <w:rPr>
                <w:rFonts w:ascii="Times New Roman" w:hAnsi="Times New Roman"/>
                <w:sz w:val="20"/>
                <w:szCs w:val="20"/>
              </w:rPr>
            </w:pPr>
          </w:p>
          <w:p w:rsidR="00F96D0B" w:rsidRPr="00F52903" w:rsidP="007E057C">
            <w:pPr>
              <w:bidi w:val="0"/>
              <w:jc w:val="both"/>
              <w:rPr>
                <w:rFonts w:ascii="Times New Roman" w:hAnsi="Times New Roman"/>
                <w:sz w:val="20"/>
                <w:szCs w:val="20"/>
              </w:rPr>
            </w:pPr>
          </w:p>
          <w:p w:rsidR="00F96D0B" w:rsidRPr="00F52903" w:rsidP="007E057C">
            <w:pPr>
              <w:bidi w:val="0"/>
              <w:jc w:val="both"/>
              <w:rPr>
                <w:rFonts w:ascii="Times New Roman" w:hAnsi="Times New Roman"/>
                <w:sz w:val="20"/>
                <w:szCs w:val="20"/>
              </w:rPr>
            </w:pPr>
          </w:p>
          <w:p w:rsidR="00F96D0B" w:rsidRPr="00F52903" w:rsidP="007E057C">
            <w:pPr>
              <w:bidi w:val="0"/>
              <w:jc w:val="both"/>
              <w:rPr>
                <w:rFonts w:ascii="Times New Roman" w:hAnsi="Times New Roman"/>
                <w:sz w:val="20"/>
                <w:szCs w:val="20"/>
              </w:rPr>
            </w:pPr>
          </w:p>
          <w:p w:rsidR="00F96D0B" w:rsidRPr="00F52903" w:rsidP="007E057C">
            <w:pPr>
              <w:bidi w:val="0"/>
              <w:jc w:val="both"/>
              <w:rPr>
                <w:rFonts w:ascii="Times New Roman" w:hAnsi="Times New Roman"/>
                <w:sz w:val="20"/>
                <w:szCs w:val="20"/>
              </w:rPr>
            </w:pPr>
          </w:p>
          <w:p w:rsidR="00F96D0B" w:rsidRPr="00F52903" w:rsidP="007E057C">
            <w:pPr>
              <w:bidi w:val="0"/>
              <w:jc w:val="both"/>
              <w:rPr>
                <w:rFonts w:ascii="Times New Roman" w:hAnsi="Times New Roman"/>
                <w:sz w:val="20"/>
                <w:szCs w:val="20"/>
              </w:rPr>
            </w:pPr>
          </w:p>
          <w:p w:rsidR="00327485" w:rsidRPr="00F52903" w:rsidP="007E057C">
            <w:pPr>
              <w:bidi w:val="0"/>
              <w:jc w:val="both"/>
              <w:rPr>
                <w:rFonts w:ascii="Times New Roman" w:hAnsi="Times New Roman"/>
                <w:sz w:val="20"/>
                <w:szCs w:val="20"/>
              </w:rPr>
            </w:pPr>
          </w:p>
          <w:p w:rsidR="00327485" w:rsidRPr="00F52903" w:rsidP="007E057C">
            <w:pPr>
              <w:bidi w:val="0"/>
              <w:jc w:val="both"/>
              <w:rPr>
                <w:rFonts w:ascii="Times New Roman" w:hAnsi="Times New Roman"/>
                <w:sz w:val="20"/>
                <w:szCs w:val="20"/>
              </w:rPr>
            </w:pPr>
          </w:p>
          <w:p w:rsidR="00327485" w:rsidRPr="00F52903" w:rsidP="007E057C">
            <w:pPr>
              <w:bidi w:val="0"/>
              <w:jc w:val="both"/>
              <w:rPr>
                <w:rFonts w:ascii="Times New Roman" w:hAnsi="Times New Roman"/>
                <w:sz w:val="20"/>
                <w:szCs w:val="20"/>
              </w:rPr>
            </w:pPr>
            <w:r w:rsidRPr="00F52903">
              <w:rPr>
                <w:rFonts w:ascii="Times New Roman" w:hAnsi="Times New Roman"/>
                <w:sz w:val="20"/>
                <w:szCs w:val="20"/>
              </w:rPr>
              <w:t>Ú</w:t>
            </w:r>
          </w:p>
          <w:p w:rsidR="00327485" w:rsidRPr="00F52903" w:rsidP="007E057C">
            <w:pPr>
              <w:bidi w:val="0"/>
              <w:jc w:val="both"/>
              <w:rPr>
                <w:rFonts w:ascii="Times New Roman" w:hAnsi="Times New Roman"/>
                <w:sz w:val="20"/>
                <w:szCs w:val="20"/>
              </w:rPr>
            </w:pPr>
          </w:p>
          <w:p w:rsidR="00327485" w:rsidRPr="00F52903" w:rsidP="007E057C">
            <w:pPr>
              <w:bidi w:val="0"/>
              <w:jc w:val="both"/>
              <w:rPr>
                <w:rFonts w:ascii="Times New Roman" w:hAnsi="Times New Roman"/>
                <w:sz w:val="20"/>
                <w:szCs w:val="20"/>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F52903" w:rsidP="007E057C">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F52903" w:rsidP="00423D7A">
            <w:pPr>
              <w:bidi w:val="0"/>
              <w:rPr>
                <w:rFonts w:ascii="Times New Roman" w:hAnsi="Times New Roman"/>
                <w:sz w:val="20"/>
                <w:szCs w:val="20"/>
              </w:rPr>
            </w:pPr>
            <w:r w:rsidRPr="00F52903">
              <w:rPr>
                <w:rFonts w:ascii="Times New Roman" w:hAnsi="Times New Roman"/>
                <w:sz w:val="20"/>
                <w:szCs w:val="20"/>
              </w:rPr>
              <w:t xml:space="preserve">Čl. </w:t>
            </w:r>
            <w:r w:rsidRPr="00F52903" w:rsidR="002D0C15">
              <w:rPr>
                <w:rFonts w:ascii="Times New Roman" w:hAnsi="Times New Roman"/>
                <w:sz w:val="20"/>
                <w:szCs w:val="20"/>
              </w:rPr>
              <w:t xml:space="preserve">1 ods. </w:t>
            </w:r>
            <w:r w:rsidRPr="00F52903" w:rsidR="00900F89">
              <w:rPr>
                <w:rFonts w:ascii="Times New Roman" w:hAnsi="Times New Roman"/>
                <w:sz w:val="20"/>
                <w:szCs w:val="20"/>
              </w:rPr>
              <w:t>4</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2D0C15" w:rsidRPr="00F52903" w:rsidP="002D0C15">
            <w:pPr>
              <w:autoSpaceDE/>
              <w:autoSpaceDN/>
              <w:bidi w:val="0"/>
              <w:jc w:val="both"/>
              <w:rPr>
                <w:rFonts w:ascii="Times New Roman" w:hAnsi="Times New Roman"/>
                <w:sz w:val="20"/>
                <w:szCs w:val="20"/>
              </w:rPr>
            </w:pPr>
            <w:r w:rsidRPr="00F52903">
              <w:rPr>
                <w:rFonts w:ascii="Times New Roman" w:hAnsi="Times New Roman"/>
                <w:sz w:val="20"/>
                <w:szCs w:val="20"/>
              </w:rPr>
              <w:t>4. V článku 264 sa odsek 2 nahrádza takto:</w:t>
            </w:r>
          </w:p>
          <w:p w:rsidR="002D0C15" w:rsidRPr="00F52903" w:rsidP="002D0C15">
            <w:pPr>
              <w:autoSpaceDE/>
              <w:autoSpaceDN/>
              <w:bidi w:val="0"/>
              <w:jc w:val="both"/>
              <w:rPr>
                <w:rFonts w:ascii="Times New Roman" w:hAnsi="Times New Roman"/>
                <w:sz w:val="20"/>
                <w:szCs w:val="20"/>
              </w:rPr>
            </w:pPr>
            <w:r w:rsidRPr="00F52903">
              <w:rPr>
                <w:rFonts w:ascii="Times New Roman" w:hAnsi="Times New Roman"/>
                <w:sz w:val="20"/>
                <w:szCs w:val="20"/>
              </w:rPr>
              <w:t>"2. Hodnota uvedená v odseku 1 písm. d) sa priznáva za obdobie, za ktoré sa podal súhrnný výkaz, určené v súlade s článkom 263 ods. 1 až 1c, a v ktorom vznikla daňová povinnosť.</w:t>
            </w:r>
          </w:p>
          <w:p w:rsidR="00005317" w:rsidRPr="00F52903" w:rsidP="002D0C15">
            <w:pPr>
              <w:autoSpaceDE/>
              <w:autoSpaceDN/>
              <w:bidi w:val="0"/>
              <w:jc w:val="both"/>
              <w:rPr>
                <w:rFonts w:ascii="Times New Roman" w:hAnsi="Times New Roman"/>
                <w:sz w:val="20"/>
                <w:szCs w:val="20"/>
              </w:rPr>
            </w:pPr>
          </w:p>
          <w:p w:rsidR="00D11AE5" w:rsidP="002D0C15">
            <w:pPr>
              <w:autoSpaceDE/>
              <w:autoSpaceDN/>
              <w:bidi w:val="0"/>
              <w:jc w:val="both"/>
              <w:rPr>
                <w:rFonts w:ascii="Times New Roman" w:hAnsi="Times New Roman"/>
                <w:sz w:val="20"/>
                <w:szCs w:val="20"/>
              </w:rPr>
            </w:pPr>
          </w:p>
          <w:p w:rsidR="002D0C15" w:rsidRPr="00F52903" w:rsidP="002D0C15">
            <w:pPr>
              <w:autoSpaceDE/>
              <w:autoSpaceDN/>
              <w:bidi w:val="0"/>
              <w:jc w:val="both"/>
              <w:rPr>
                <w:rFonts w:ascii="Times New Roman" w:hAnsi="Times New Roman"/>
                <w:sz w:val="20"/>
                <w:szCs w:val="20"/>
              </w:rPr>
            </w:pPr>
            <w:r w:rsidRPr="00F52903">
              <w:rPr>
                <w:rFonts w:ascii="Times New Roman" w:hAnsi="Times New Roman"/>
                <w:sz w:val="20"/>
                <w:szCs w:val="20"/>
              </w:rPr>
              <w:t>Hodnota uvedená v odseku 1 písm. f) sa priznáva za obdobie, za ktoré sa podal súhrnný výkaz, určené v súlade s článkom 263 ods. 1 až 1c, a v ktorom je nadobúdateľ upovedomený o oprave."</w:t>
            </w:r>
          </w:p>
          <w:p w:rsidR="00423D7A" w:rsidRPr="00F52903" w:rsidP="002D0C15">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F52903" w:rsidP="00423D7A">
            <w:pPr>
              <w:bidi w:val="0"/>
              <w:jc w:val="both"/>
              <w:rPr>
                <w:rFonts w:ascii="Times New Roman" w:hAnsi="Times New Roman"/>
                <w:sz w:val="20"/>
                <w:szCs w:val="20"/>
              </w:rPr>
            </w:pPr>
            <w:r w:rsidRPr="00F52903" w:rsidR="000632DE">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0632DE" w:rsidRPr="00F52903" w:rsidP="000632DE">
            <w:pPr>
              <w:bidi w:val="0"/>
              <w:rPr>
                <w:rFonts w:ascii="Times New Roman" w:hAnsi="Times New Roman"/>
                <w:sz w:val="20"/>
                <w:szCs w:val="20"/>
              </w:rPr>
            </w:pPr>
            <w:r w:rsidRPr="00F52903">
              <w:rPr>
                <w:rFonts w:ascii="Times New Roman" w:hAnsi="Times New Roman"/>
                <w:sz w:val="20"/>
                <w:szCs w:val="20"/>
              </w:rPr>
              <w:t>X/2009 Z.z.</w:t>
            </w:r>
          </w:p>
          <w:p w:rsidR="000632DE" w:rsidRPr="00F52903" w:rsidP="000632DE">
            <w:pPr>
              <w:bidi w:val="0"/>
              <w:rPr>
                <w:rFonts w:ascii="Times New Roman" w:hAnsi="Times New Roman"/>
                <w:sz w:val="20"/>
                <w:szCs w:val="20"/>
              </w:rPr>
            </w:pPr>
          </w:p>
          <w:p w:rsidR="00423D7A" w:rsidRPr="00F52903" w:rsidP="00423D7A">
            <w:pPr>
              <w:bidi w:val="0"/>
              <w:rPr>
                <w:rFonts w:ascii="Times New Roman" w:hAnsi="Times New Roman"/>
                <w:sz w:val="20"/>
                <w:szCs w:val="20"/>
              </w:rPr>
            </w:pPr>
          </w:p>
          <w:p w:rsidR="00005317" w:rsidRPr="00F52903" w:rsidP="00423D7A">
            <w:pPr>
              <w:bidi w:val="0"/>
              <w:rPr>
                <w:rFonts w:ascii="Times New Roman" w:hAnsi="Times New Roman"/>
                <w:sz w:val="20"/>
                <w:szCs w:val="20"/>
              </w:rPr>
            </w:pPr>
          </w:p>
          <w:p w:rsidR="00005317" w:rsidRPr="00F52903" w:rsidP="00423D7A">
            <w:pPr>
              <w:bidi w:val="0"/>
              <w:rPr>
                <w:rFonts w:ascii="Times New Roman" w:hAnsi="Times New Roman"/>
                <w:sz w:val="20"/>
                <w:szCs w:val="20"/>
              </w:rPr>
            </w:pPr>
          </w:p>
          <w:p w:rsidR="00D11AE5" w:rsidP="00005317">
            <w:pPr>
              <w:bidi w:val="0"/>
              <w:rPr>
                <w:rFonts w:ascii="Times New Roman" w:hAnsi="Times New Roman"/>
                <w:sz w:val="20"/>
                <w:szCs w:val="20"/>
              </w:rPr>
            </w:pPr>
          </w:p>
          <w:p w:rsidR="00005317" w:rsidRPr="00F52903" w:rsidP="00005317">
            <w:pPr>
              <w:bidi w:val="0"/>
              <w:rPr>
                <w:rFonts w:ascii="Times New Roman" w:hAnsi="Times New Roman"/>
                <w:sz w:val="20"/>
                <w:szCs w:val="20"/>
              </w:rPr>
            </w:pPr>
            <w:r w:rsidRPr="00F52903">
              <w:rPr>
                <w:rFonts w:ascii="Times New Roman" w:hAnsi="Times New Roman"/>
                <w:sz w:val="20"/>
                <w:szCs w:val="20"/>
              </w:rPr>
              <w:t>X/2009 Z.z.</w:t>
            </w:r>
          </w:p>
          <w:p w:rsidR="00005317" w:rsidRPr="00F52903" w:rsidP="00005317">
            <w:pPr>
              <w:bidi w:val="0"/>
              <w:rPr>
                <w:rFonts w:ascii="Times New Roman" w:hAnsi="Times New Roman"/>
                <w:sz w:val="20"/>
                <w:szCs w:val="20"/>
              </w:rPr>
            </w:pPr>
          </w:p>
          <w:p w:rsidR="00005317" w:rsidRPr="00F52903" w:rsidP="00423D7A">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632DE" w:rsidRPr="00F52903" w:rsidP="000632DE">
            <w:pPr>
              <w:bidi w:val="0"/>
              <w:rPr>
                <w:rFonts w:ascii="Times New Roman" w:hAnsi="Times New Roman"/>
                <w:sz w:val="20"/>
                <w:szCs w:val="20"/>
              </w:rPr>
            </w:pPr>
            <w:r w:rsidR="005F5530">
              <w:rPr>
                <w:rFonts w:ascii="Times New Roman" w:hAnsi="Times New Roman"/>
                <w:sz w:val="20"/>
                <w:szCs w:val="20"/>
              </w:rPr>
              <w:t>§ 80 ods. 6</w:t>
            </w:r>
          </w:p>
          <w:p w:rsidR="000632DE" w:rsidRPr="00F52903" w:rsidP="000632DE">
            <w:pPr>
              <w:bidi w:val="0"/>
              <w:rPr>
                <w:rFonts w:ascii="Times New Roman" w:hAnsi="Times New Roman"/>
                <w:sz w:val="20"/>
                <w:szCs w:val="20"/>
              </w:rPr>
            </w:pPr>
          </w:p>
          <w:p w:rsidR="00005317" w:rsidRPr="00F52903" w:rsidP="000632DE">
            <w:pPr>
              <w:bidi w:val="0"/>
              <w:rPr>
                <w:rFonts w:ascii="Times New Roman" w:hAnsi="Times New Roman"/>
                <w:sz w:val="20"/>
                <w:szCs w:val="20"/>
              </w:rPr>
            </w:pPr>
          </w:p>
          <w:p w:rsidR="00005317" w:rsidRPr="00F52903" w:rsidP="000632DE">
            <w:pPr>
              <w:bidi w:val="0"/>
              <w:rPr>
                <w:rFonts w:ascii="Times New Roman" w:hAnsi="Times New Roman"/>
                <w:sz w:val="20"/>
                <w:szCs w:val="20"/>
              </w:rPr>
            </w:pPr>
          </w:p>
          <w:p w:rsidR="00D11AE5" w:rsidP="00005317">
            <w:pPr>
              <w:bidi w:val="0"/>
              <w:rPr>
                <w:rFonts w:ascii="Times New Roman" w:hAnsi="Times New Roman"/>
                <w:sz w:val="20"/>
                <w:szCs w:val="20"/>
              </w:rPr>
            </w:pPr>
          </w:p>
          <w:p w:rsidR="00005317" w:rsidRPr="00F52903" w:rsidP="00005317">
            <w:pPr>
              <w:bidi w:val="0"/>
              <w:rPr>
                <w:rFonts w:ascii="Times New Roman" w:hAnsi="Times New Roman"/>
                <w:sz w:val="20"/>
                <w:szCs w:val="20"/>
              </w:rPr>
            </w:pPr>
            <w:r w:rsidR="005F5530">
              <w:rPr>
                <w:rFonts w:ascii="Times New Roman" w:hAnsi="Times New Roman"/>
                <w:sz w:val="20"/>
                <w:szCs w:val="20"/>
              </w:rPr>
              <w:t>§ 80 ods. 7</w:t>
            </w:r>
          </w:p>
          <w:p w:rsidR="00005317" w:rsidRPr="00F52903" w:rsidP="00005317">
            <w:pPr>
              <w:bidi w:val="0"/>
              <w:rPr>
                <w:rFonts w:ascii="Times New Roman" w:hAnsi="Times New Roman"/>
                <w:sz w:val="20"/>
                <w:szCs w:val="20"/>
              </w:rPr>
            </w:pPr>
          </w:p>
          <w:p w:rsidR="00005317" w:rsidRPr="00F52903" w:rsidP="000632DE">
            <w:pPr>
              <w:bidi w:val="0"/>
              <w:rPr>
                <w:rFonts w:ascii="Times New Roman" w:hAnsi="Times New Roman"/>
                <w:sz w:val="20"/>
                <w:szCs w:val="20"/>
              </w:rPr>
            </w:pPr>
          </w:p>
          <w:p w:rsidR="00423D7A" w:rsidRPr="00F52903"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0632DE" w:rsidRPr="00F52903" w:rsidP="000632DE">
            <w:pPr>
              <w:bidi w:val="0"/>
              <w:jc w:val="both"/>
              <w:rPr>
                <w:rFonts w:ascii="Times New Roman" w:hAnsi="Times New Roman"/>
                <w:sz w:val="20"/>
                <w:szCs w:val="20"/>
              </w:rPr>
            </w:pPr>
            <w:r w:rsidR="005F5530">
              <w:rPr>
                <w:rFonts w:ascii="Times New Roman" w:hAnsi="Times New Roman"/>
                <w:sz w:val="20"/>
                <w:szCs w:val="20"/>
              </w:rPr>
              <w:t>(6</w:t>
            </w:r>
            <w:r w:rsidRPr="00F52903">
              <w:rPr>
                <w:rFonts w:ascii="Times New Roman" w:hAnsi="Times New Roman"/>
                <w:sz w:val="20"/>
                <w:szCs w:val="20"/>
              </w:rPr>
              <w:t xml:space="preserve">) Hodnota dodaných tovarov a dodaných služieb podľa odseku </w:t>
            </w:r>
            <w:r w:rsidR="005F5530">
              <w:rPr>
                <w:rFonts w:ascii="Times New Roman" w:hAnsi="Times New Roman"/>
                <w:sz w:val="20"/>
                <w:szCs w:val="20"/>
              </w:rPr>
              <w:t>4</w:t>
            </w:r>
            <w:r w:rsidRPr="00F52903">
              <w:rPr>
                <w:rFonts w:ascii="Times New Roman" w:hAnsi="Times New Roman"/>
                <w:sz w:val="20"/>
                <w:szCs w:val="20"/>
              </w:rPr>
              <w:t xml:space="preserve"> sa uvádza v súhrnnom výkaze za obdobie, v ktorom vznikla daňová povinnosť. Údaje v súhrnnom výkaze sa uvádzajú v eurách a zaokrúhľujú sa na celé eurá do 0,5 eura nadol a od 0,5 eura vrátane nahor.</w:t>
            </w:r>
          </w:p>
          <w:p w:rsidR="00423D7A" w:rsidRPr="00F52903" w:rsidP="00423D7A">
            <w:pPr>
              <w:pStyle w:val="BodyText2"/>
              <w:bidi w:val="0"/>
              <w:jc w:val="both"/>
              <w:rPr>
                <w:rFonts w:ascii="Times New Roman" w:hAnsi="Times New Roman"/>
              </w:rPr>
            </w:pPr>
          </w:p>
          <w:p w:rsidR="00005317" w:rsidRPr="00F52903" w:rsidP="00005317">
            <w:pPr>
              <w:bidi w:val="0"/>
              <w:jc w:val="both"/>
              <w:rPr>
                <w:rFonts w:ascii="Times New Roman" w:hAnsi="Times New Roman"/>
                <w:sz w:val="20"/>
                <w:szCs w:val="20"/>
              </w:rPr>
            </w:pPr>
            <w:r w:rsidR="005F5530">
              <w:rPr>
                <w:rFonts w:ascii="Times New Roman" w:hAnsi="Times New Roman"/>
                <w:sz w:val="20"/>
                <w:szCs w:val="20"/>
              </w:rPr>
              <w:t>(7</w:t>
            </w:r>
            <w:r w:rsidRPr="00F52903">
              <w:rPr>
                <w:rFonts w:ascii="Times New Roman" w:hAnsi="Times New Roman"/>
                <w:sz w:val="20"/>
                <w:szCs w:val="20"/>
              </w:rPr>
              <w:t>) Pri oprave základu dane podľa § 25 sa v súhrnnom výkaze uvádza suma, o ktorú sa základ dane opravil, a to za obdobie, v ktorom bola oprava základu dane oznámená nadobúdateľovi tovaru alebo príjemcovi služby.</w:t>
            </w:r>
          </w:p>
          <w:p w:rsidR="00005317" w:rsidRPr="00F52903" w:rsidP="00423D7A">
            <w:pPr>
              <w:pStyle w:val="BodyText2"/>
              <w:bidi w:val="0"/>
              <w:jc w:val="both"/>
              <w:rPr>
                <w:rFonts w:ascii="Times New Roman" w:hAnsi="Times New Roman"/>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F52903" w:rsidP="00423D7A">
            <w:pPr>
              <w:bidi w:val="0"/>
              <w:jc w:val="both"/>
              <w:rPr>
                <w:rFonts w:ascii="Times New Roman" w:hAnsi="Times New Roman"/>
                <w:sz w:val="20"/>
                <w:szCs w:val="20"/>
              </w:rPr>
            </w:pPr>
            <w:r w:rsidRPr="00F52903" w:rsidR="000632DE">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F52903"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F52903" w:rsidP="00423D7A">
            <w:pPr>
              <w:bidi w:val="0"/>
              <w:rPr>
                <w:rFonts w:ascii="Times New Roman" w:hAnsi="Times New Roman"/>
                <w:sz w:val="20"/>
                <w:szCs w:val="20"/>
              </w:rPr>
            </w:pPr>
            <w:r w:rsidRPr="00F52903">
              <w:rPr>
                <w:rFonts w:ascii="Times New Roman" w:hAnsi="Times New Roman"/>
                <w:sz w:val="20"/>
                <w:szCs w:val="20"/>
              </w:rPr>
              <w:t>Čl.</w:t>
            </w:r>
            <w:r w:rsidRPr="00F52903" w:rsidR="002D0C15">
              <w:rPr>
                <w:rFonts w:ascii="Times New Roman" w:hAnsi="Times New Roman"/>
                <w:sz w:val="20"/>
                <w:szCs w:val="20"/>
              </w:rPr>
              <w:t xml:space="preserve">1 ods. </w:t>
            </w:r>
            <w:r w:rsidRPr="00F52903" w:rsidR="00900F89">
              <w:rPr>
                <w:rFonts w:ascii="Times New Roman" w:hAnsi="Times New Roman"/>
                <w:sz w:val="20"/>
                <w:szCs w:val="20"/>
              </w:rPr>
              <w:t>5</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2D0C15" w:rsidRPr="00F52903" w:rsidP="002D0C15">
            <w:pPr>
              <w:autoSpaceDE/>
              <w:autoSpaceDN/>
              <w:bidi w:val="0"/>
              <w:jc w:val="both"/>
              <w:rPr>
                <w:rFonts w:ascii="Times New Roman" w:hAnsi="Times New Roman"/>
                <w:sz w:val="20"/>
                <w:szCs w:val="20"/>
              </w:rPr>
            </w:pPr>
            <w:r w:rsidRPr="00F52903">
              <w:rPr>
                <w:rFonts w:ascii="Times New Roman" w:hAnsi="Times New Roman"/>
                <w:sz w:val="20"/>
                <w:szCs w:val="20"/>
              </w:rPr>
              <w:t>5. V článku 265 sa odsek 2 nahrádza takto:</w:t>
            </w:r>
          </w:p>
          <w:p w:rsidR="002D0C15" w:rsidRPr="00F52903" w:rsidP="002D0C15">
            <w:pPr>
              <w:autoSpaceDE/>
              <w:autoSpaceDN/>
              <w:bidi w:val="0"/>
              <w:jc w:val="both"/>
              <w:rPr>
                <w:rFonts w:ascii="Times New Roman" w:hAnsi="Times New Roman"/>
                <w:sz w:val="20"/>
                <w:szCs w:val="20"/>
              </w:rPr>
            </w:pPr>
            <w:r w:rsidRPr="00F52903">
              <w:rPr>
                <w:rFonts w:ascii="Times New Roman" w:hAnsi="Times New Roman"/>
                <w:sz w:val="20"/>
                <w:szCs w:val="20"/>
              </w:rPr>
              <w:t>"2. Hodnota uvedená v odseku 1 písm. c) sa priznáva za obdobie, za ktoré sa podal súhrnný výkaz, určené v súlade s článkom 263 ods. 1 až 1b, a v ktorom vznikla daňová povinnosť."</w:t>
            </w:r>
          </w:p>
          <w:p w:rsidR="00423D7A" w:rsidRPr="00F52903" w:rsidP="002D0C15">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F52903" w:rsidP="00423D7A">
            <w:pPr>
              <w:bidi w:val="0"/>
              <w:jc w:val="both"/>
              <w:rPr>
                <w:rFonts w:ascii="Times New Roman" w:hAnsi="Times New Roman"/>
                <w:sz w:val="20"/>
                <w:szCs w:val="20"/>
              </w:rPr>
            </w:pPr>
            <w:r w:rsidRPr="00F52903" w:rsidR="000632DE">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0632DE" w:rsidRPr="00F52903" w:rsidP="000632DE">
            <w:pPr>
              <w:bidi w:val="0"/>
              <w:rPr>
                <w:rFonts w:ascii="Times New Roman" w:hAnsi="Times New Roman"/>
                <w:sz w:val="20"/>
                <w:szCs w:val="20"/>
              </w:rPr>
            </w:pPr>
            <w:r w:rsidRPr="00F52903">
              <w:rPr>
                <w:rFonts w:ascii="Times New Roman" w:hAnsi="Times New Roman"/>
                <w:sz w:val="20"/>
                <w:szCs w:val="20"/>
              </w:rPr>
              <w:t>X/2009 Z.z.</w:t>
            </w:r>
          </w:p>
          <w:p w:rsidR="000632DE" w:rsidRPr="00F52903" w:rsidP="000632DE">
            <w:pPr>
              <w:bidi w:val="0"/>
              <w:rPr>
                <w:rFonts w:ascii="Times New Roman" w:hAnsi="Times New Roman"/>
                <w:sz w:val="20"/>
                <w:szCs w:val="20"/>
              </w:rPr>
            </w:pPr>
          </w:p>
          <w:p w:rsidR="00423D7A" w:rsidRPr="00F52903" w:rsidP="00423D7A">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0632DE" w:rsidRPr="00F52903" w:rsidP="000632DE">
            <w:pPr>
              <w:bidi w:val="0"/>
              <w:rPr>
                <w:rFonts w:ascii="Times New Roman" w:hAnsi="Times New Roman"/>
                <w:sz w:val="20"/>
                <w:szCs w:val="20"/>
              </w:rPr>
            </w:pPr>
            <w:r w:rsidR="004347FF">
              <w:rPr>
                <w:rFonts w:ascii="Times New Roman" w:hAnsi="Times New Roman"/>
                <w:sz w:val="20"/>
                <w:szCs w:val="20"/>
              </w:rPr>
              <w:t>§ 80 ods. 6</w:t>
            </w:r>
          </w:p>
          <w:p w:rsidR="000632DE" w:rsidRPr="00F52903" w:rsidP="000632DE">
            <w:pPr>
              <w:bidi w:val="0"/>
              <w:rPr>
                <w:rFonts w:ascii="Times New Roman" w:hAnsi="Times New Roman"/>
                <w:sz w:val="20"/>
                <w:szCs w:val="20"/>
              </w:rPr>
            </w:pPr>
          </w:p>
          <w:p w:rsidR="00423D7A" w:rsidRPr="00F52903"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23D7A" w:rsidRPr="00F52903" w:rsidP="00423D7A">
            <w:pPr>
              <w:pStyle w:val="BodyText2"/>
              <w:bidi w:val="0"/>
              <w:jc w:val="both"/>
              <w:rPr>
                <w:rFonts w:ascii="Times New Roman" w:hAnsi="Times New Roman"/>
              </w:rPr>
            </w:pPr>
            <w:r w:rsidR="004347FF">
              <w:rPr>
                <w:rFonts w:ascii="Times New Roman" w:hAnsi="Times New Roman"/>
              </w:rPr>
              <w:t>(6</w:t>
            </w:r>
            <w:r w:rsidRPr="00F52903" w:rsidR="000632DE">
              <w:rPr>
                <w:rFonts w:ascii="Times New Roman" w:hAnsi="Times New Roman"/>
              </w:rPr>
              <w:t>) Hodnota dodaných tovarov a</w:t>
            </w:r>
            <w:r w:rsidR="004347FF">
              <w:rPr>
                <w:rFonts w:ascii="Times New Roman" w:hAnsi="Times New Roman"/>
              </w:rPr>
              <w:t> dodaných služieb podľa odseku 4</w:t>
            </w:r>
            <w:r w:rsidRPr="00F52903" w:rsidR="000632DE">
              <w:rPr>
                <w:rFonts w:ascii="Times New Roman" w:hAnsi="Times New Roman"/>
              </w:rPr>
              <w:t xml:space="preserve"> sa uvádza v súhrnnom výkaze za obdobie, v ktorom vznikla daňová povinnosť. Údaje v súhrnnom výkaze sa uvádzajú v eurách a zaokrúhľujú sa na celé eurá do 0,5 eura nadol a od 0,5 eura vrátane nahor.</w:t>
            </w:r>
            <w:r w:rsidR="00F52903">
              <w:rPr>
                <w:rFonts w:ascii="Times New Roman" w:hAnsi="Times New Roman"/>
              </w:rPr>
              <w:t xml:space="preserve"> </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F52903" w:rsidP="00423D7A">
            <w:pPr>
              <w:bidi w:val="0"/>
              <w:jc w:val="both"/>
              <w:rPr>
                <w:rFonts w:ascii="Times New Roman" w:hAnsi="Times New Roman"/>
                <w:sz w:val="20"/>
                <w:szCs w:val="20"/>
              </w:rPr>
            </w:pPr>
            <w:r w:rsidRPr="00F52903" w:rsidR="000632DE">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F52903"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F52903" w:rsidP="00423D7A">
            <w:pPr>
              <w:bidi w:val="0"/>
              <w:rPr>
                <w:rFonts w:ascii="Times New Roman" w:hAnsi="Times New Roman"/>
                <w:sz w:val="20"/>
                <w:szCs w:val="20"/>
              </w:rPr>
            </w:pPr>
            <w:r w:rsidRPr="00F52903">
              <w:rPr>
                <w:rFonts w:ascii="Times New Roman" w:hAnsi="Times New Roman"/>
                <w:sz w:val="20"/>
                <w:szCs w:val="20"/>
              </w:rPr>
              <w:t xml:space="preserve">Čl. </w:t>
            </w:r>
            <w:r w:rsidRPr="00F52903" w:rsidR="002D0C15">
              <w:rPr>
                <w:rFonts w:ascii="Times New Roman" w:hAnsi="Times New Roman"/>
                <w:sz w:val="20"/>
                <w:szCs w:val="20"/>
              </w:rPr>
              <w:t>2</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423D7A" w:rsidRPr="00F52903" w:rsidP="002D0C15">
            <w:pPr>
              <w:autoSpaceDE/>
              <w:autoSpaceDN/>
              <w:bidi w:val="0"/>
              <w:jc w:val="both"/>
              <w:rPr>
                <w:rFonts w:ascii="Times New Roman" w:hAnsi="Times New Roman"/>
                <w:sz w:val="20"/>
                <w:szCs w:val="20"/>
              </w:rPr>
            </w:pPr>
            <w:r w:rsidRPr="00F52903" w:rsidR="002D0C15">
              <w:rPr>
                <w:rFonts w:ascii="Times New Roman" w:hAnsi="Times New Roman"/>
                <w:sz w:val="20"/>
                <w:szCs w:val="20"/>
              </w:rPr>
              <w:t>Na základe informácií poskytnutých členskými štátmi Komisia najneskôr do 30. júna 2011 predloží správu, v ktorej posúdi vplyv článku 263 ods. 1 smernice 2006/112/ES na schopnosť členských štátov bojovať proti podvodom s DPH spojeným s dodaniami tovaru a poskytovaniami služieb v rámci Spoločenstva, ako aj užitočnosť možností stanovených v článku 263 ods. 1a až 1c, a v závislosti od záverov správy aj zodpovedajúce návrhy.</w:t>
            </w:r>
            <w:r w:rsidR="00F52903">
              <w:rPr>
                <w:rFonts w:ascii="Times New Roman" w:hAnsi="Times New Roman"/>
                <w:sz w:val="20"/>
                <w:szCs w:val="20"/>
              </w:rPr>
              <w:t xml:space="preserve"> </w:t>
            </w: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F52903" w:rsidP="00423D7A">
            <w:pPr>
              <w:bidi w:val="0"/>
              <w:jc w:val="both"/>
              <w:rPr>
                <w:rFonts w:ascii="Times New Roman" w:hAnsi="Times New Roman"/>
                <w:sz w:val="20"/>
                <w:szCs w:val="20"/>
              </w:rPr>
            </w:pPr>
            <w:r w:rsidRPr="00F52903" w:rsidR="00AF7AB2">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23D7A" w:rsidRPr="00F52903" w:rsidP="00423D7A">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F52903"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23D7A" w:rsidRPr="00F52903" w:rsidP="00423D7A">
            <w:pPr>
              <w:pStyle w:val="BodyText2"/>
              <w:bidi w:val="0"/>
              <w:jc w:val="both"/>
              <w:rPr>
                <w:rFonts w:ascii="Times New Roman" w:hAnsi="Times New Roman"/>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F52903" w:rsidP="00423D7A">
            <w:pPr>
              <w:bidi w:val="0"/>
              <w:jc w:val="both"/>
              <w:rPr>
                <w:rFonts w:ascii="Times New Roman" w:hAnsi="Times New Roman"/>
                <w:sz w:val="20"/>
                <w:szCs w:val="20"/>
              </w:rPr>
            </w:pPr>
            <w:r w:rsidRPr="00F52903" w:rsidR="00AF7AB2">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F52903"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F52903" w:rsidP="00423D7A">
            <w:pPr>
              <w:bidi w:val="0"/>
              <w:rPr>
                <w:rFonts w:ascii="Times New Roman" w:hAnsi="Times New Roman"/>
                <w:sz w:val="20"/>
                <w:szCs w:val="20"/>
              </w:rPr>
            </w:pPr>
            <w:r w:rsidRPr="00F52903">
              <w:rPr>
                <w:rFonts w:ascii="Times New Roman" w:hAnsi="Times New Roman"/>
                <w:sz w:val="20"/>
                <w:szCs w:val="20"/>
              </w:rPr>
              <w:t xml:space="preserve">Čl. </w:t>
            </w:r>
            <w:r w:rsidRPr="00F52903" w:rsidR="002D0C15">
              <w:rPr>
                <w:rFonts w:ascii="Times New Roman" w:hAnsi="Times New Roman"/>
                <w:sz w:val="20"/>
                <w:szCs w:val="20"/>
              </w:rPr>
              <w:t>3</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2D0C15" w:rsidRPr="00F52903" w:rsidP="002D0C15">
            <w:pPr>
              <w:autoSpaceDE/>
              <w:autoSpaceDN/>
              <w:bidi w:val="0"/>
              <w:jc w:val="both"/>
              <w:rPr>
                <w:rFonts w:ascii="Times New Roman" w:hAnsi="Times New Roman"/>
                <w:sz w:val="20"/>
                <w:szCs w:val="20"/>
              </w:rPr>
            </w:pPr>
            <w:r w:rsidRPr="00F52903">
              <w:rPr>
                <w:rFonts w:ascii="Times New Roman" w:hAnsi="Times New Roman"/>
                <w:sz w:val="20"/>
                <w:szCs w:val="20"/>
              </w:rPr>
              <w:t>1. Členské štáty uvedú do účinnosti zákony, iné právne predpisy a správne opatrenia potrebné na dosiahnutie súladu s touto smernicou k 1. januáru 2010. Komisii bezodkladne oznámia znenie týchto ustanovení a tabuľku zhody medzi týmito ustanoveniami a touto smernicou.</w:t>
            </w:r>
          </w:p>
          <w:p w:rsidR="008C785D" w:rsidRPr="00F52903" w:rsidP="002D0C15">
            <w:pPr>
              <w:autoSpaceDE/>
              <w:autoSpaceDN/>
              <w:bidi w:val="0"/>
              <w:jc w:val="both"/>
              <w:rPr>
                <w:rFonts w:ascii="Times New Roman" w:hAnsi="Times New Roman"/>
                <w:sz w:val="20"/>
                <w:szCs w:val="20"/>
              </w:rPr>
            </w:pPr>
          </w:p>
          <w:p w:rsidR="002D0C15" w:rsidRPr="00F52903" w:rsidP="002D0C15">
            <w:pPr>
              <w:autoSpaceDE/>
              <w:autoSpaceDN/>
              <w:bidi w:val="0"/>
              <w:jc w:val="both"/>
              <w:rPr>
                <w:rFonts w:ascii="Times New Roman" w:hAnsi="Times New Roman"/>
                <w:sz w:val="20"/>
                <w:szCs w:val="20"/>
              </w:rPr>
            </w:pPr>
            <w:r w:rsidRPr="00F52903">
              <w:rPr>
                <w:rFonts w:ascii="Times New Roman" w:hAnsi="Times New Roman"/>
                <w:sz w:val="20"/>
                <w:szCs w:val="20"/>
              </w:rPr>
              <w:t>Členské štáty uvedú priamo v prijatých opatreniach alebo pri ich úradnom uverejnení odkaz na túto smernicu. Podrobnosti o odkaze upravia členské štáty.</w:t>
            </w:r>
          </w:p>
          <w:p w:rsidR="008C785D" w:rsidRPr="00F52903" w:rsidP="002D0C15">
            <w:pPr>
              <w:autoSpaceDE/>
              <w:autoSpaceDN/>
              <w:bidi w:val="0"/>
              <w:jc w:val="both"/>
              <w:rPr>
                <w:rFonts w:ascii="Times New Roman" w:hAnsi="Times New Roman"/>
                <w:sz w:val="20"/>
                <w:szCs w:val="20"/>
              </w:rPr>
            </w:pPr>
          </w:p>
          <w:p w:rsidR="002D0C15" w:rsidRPr="00F52903" w:rsidP="002D0C15">
            <w:pPr>
              <w:autoSpaceDE/>
              <w:autoSpaceDN/>
              <w:bidi w:val="0"/>
              <w:jc w:val="both"/>
              <w:rPr>
                <w:rFonts w:ascii="Times New Roman" w:hAnsi="Times New Roman"/>
                <w:sz w:val="20"/>
                <w:szCs w:val="20"/>
              </w:rPr>
            </w:pPr>
            <w:r w:rsidRPr="00F52903">
              <w:rPr>
                <w:rFonts w:ascii="Times New Roman" w:hAnsi="Times New Roman"/>
                <w:sz w:val="20"/>
                <w:szCs w:val="20"/>
              </w:rPr>
              <w:t>2. Členské štáty oznámia Komisii znenie hlavných ustanovení vnútroštátnych právnych predpisov, ktoré prijmú v oblasti pôsobnosti tejto smernice.</w:t>
            </w:r>
          </w:p>
          <w:p w:rsidR="00423D7A" w:rsidRPr="00F52903" w:rsidP="002D0C15">
            <w:pPr>
              <w:autoSpaceDE/>
              <w:autoSpaceDN/>
              <w:bidi w:val="0"/>
              <w:jc w:val="both"/>
              <w:rPr>
                <w:rFonts w:ascii="Times New Roman" w:hAnsi="Times New Roman"/>
                <w:sz w:val="20"/>
                <w:szCs w:val="20"/>
              </w:rPr>
            </w:pP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F52903" w:rsidP="00423D7A">
            <w:pPr>
              <w:bidi w:val="0"/>
              <w:jc w:val="both"/>
              <w:rPr>
                <w:rFonts w:ascii="Times New Roman" w:hAnsi="Times New Roman"/>
                <w:sz w:val="20"/>
                <w:szCs w:val="20"/>
              </w:rPr>
            </w:pPr>
            <w:r w:rsidRPr="00F52903" w:rsidR="00AF7AB2">
              <w:rPr>
                <w:rFonts w:ascii="Times New Roman" w:hAnsi="Times New Roman"/>
                <w:sz w:val="20"/>
                <w:szCs w:val="20"/>
              </w:rPr>
              <w:t>N</w:t>
            </w:r>
          </w:p>
        </w:tc>
        <w:tc>
          <w:tcPr>
            <w:tcW w:w="1080" w:type="dxa"/>
            <w:tcBorders>
              <w:top w:val="single" w:sz="4" w:space="0" w:color="auto"/>
              <w:left w:val="nil"/>
              <w:bottom w:val="single" w:sz="4" w:space="0" w:color="auto"/>
              <w:right w:val="single" w:sz="4" w:space="0" w:color="auto"/>
            </w:tcBorders>
            <w:textDirection w:val="lrTb"/>
            <w:vAlign w:val="top"/>
          </w:tcPr>
          <w:p w:rsidR="002D0C15" w:rsidRPr="00F52903" w:rsidP="002D0C15">
            <w:pPr>
              <w:bidi w:val="0"/>
              <w:rPr>
                <w:rFonts w:ascii="Times New Roman" w:hAnsi="Times New Roman"/>
                <w:sz w:val="20"/>
                <w:szCs w:val="20"/>
              </w:rPr>
            </w:pPr>
            <w:r w:rsidRPr="00F52903">
              <w:rPr>
                <w:rFonts w:ascii="Times New Roman" w:hAnsi="Times New Roman"/>
                <w:sz w:val="20"/>
                <w:szCs w:val="20"/>
              </w:rPr>
              <w:t>X/200</w:t>
            </w:r>
            <w:r w:rsidRPr="00F52903" w:rsidR="00AF7AB2">
              <w:rPr>
                <w:rFonts w:ascii="Times New Roman" w:hAnsi="Times New Roman"/>
                <w:sz w:val="20"/>
                <w:szCs w:val="20"/>
              </w:rPr>
              <w:t>9</w:t>
            </w:r>
            <w:r w:rsidRPr="00F52903">
              <w:rPr>
                <w:rFonts w:ascii="Times New Roman" w:hAnsi="Times New Roman"/>
                <w:sz w:val="20"/>
                <w:szCs w:val="20"/>
              </w:rPr>
              <w:t xml:space="preserve"> Z.z.</w:t>
            </w:r>
          </w:p>
          <w:p w:rsidR="002D0C15" w:rsidRPr="00F52903" w:rsidP="002D0C15">
            <w:pPr>
              <w:bidi w:val="0"/>
              <w:rPr>
                <w:rFonts w:ascii="Times New Roman" w:hAnsi="Times New Roman"/>
                <w:sz w:val="20"/>
                <w:szCs w:val="20"/>
              </w:rPr>
            </w:pPr>
          </w:p>
          <w:p w:rsidR="002D0C15" w:rsidRPr="00F52903" w:rsidP="002D0C15">
            <w:pPr>
              <w:bidi w:val="0"/>
              <w:rPr>
                <w:rFonts w:ascii="Times New Roman" w:hAnsi="Times New Roman"/>
                <w:sz w:val="20"/>
                <w:szCs w:val="20"/>
              </w:rPr>
            </w:pPr>
          </w:p>
          <w:p w:rsidR="002D0C15" w:rsidRPr="00F52903" w:rsidP="002D0C15">
            <w:pPr>
              <w:bidi w:val="0"/>
              <w:rPr>
                <w:rFonts w:ascii="Times New Roman" w:hAnsi="Times New Roman"/>
                <w:sz w:val="20"/>
                <w:szCs w:val="20"/>
              </w:rPr>
            </w:pPr>
          </w:p>
          <w:p w:rsidR="00B305E9" w:rsidP="002D0C15">
            <w:pPr>
              <w:bidi w:val="0"/>
              <w:rPr>
                <w:rFonts w:ascii="Times New Roman" w:hAnsi="Times New Roman"/>
                <w:sz w:val="20"/>
                <w:szCs w:val="20"/>
              </w:rPr>
            </w:pPr>
          </w:p>
          <w:p w:rsidR="002D0C15" w:rsidRPr="00F52903" w:rsidP="002D0C15">
            <w:pPr>
              <w:bidi w:val="0"/>
              <w:rPr>
                <w:rFonts w:ascii="Times New Roman" w:hAnsi="Times New Roman"/>
                <w:sz w:val="20"/>
                <w:szCs w:val="20"/>
              </w:rPr>
            </w:pPr>
            <w:r w:rsidRPr="00F52903" w:rsidR="00AF7AB2">
              <w:rPr>
                <w:rFonts w:ascii="Times New Roman" w:hAnsi="Times New Roman"/>
                <w:sz w:val="20"/>
                <w:szCs w:val="20"/>
              </w:rPr>
              <w:t>X/20</w:t>
            </w:r>
            <w:r w:rsidRPr="00F52903">
              <w:rPr>
                <w:rFonts w:ascii="Times New Roman" w:hAnsi="Times New Roman"/>
                <w:sz w:val="20"/>
                <w:szCs w:val="20"/>
              </w:rPr>
              <w:t>0</w:t>
            </w:r>
            <w:r w:rsidRPr="00F52903" w:rsidR="00AF7AB2">
              <w:rPr>
                <w:rFonts w:ascii="Times New Roman" w:hAnsi="Times New Roman"/>
                <w:sz w:val="20"/>
                <w:szCs w:val="20"/>
              </w:rPr>
              <w:t>9</w:t>
            </w:r>
            <w:r w:rsidRPr="00F52903">
              <w:rPr>
                <w:rFonts w:ascii="Times New Roman" w:hAnsi="Times New Roman"/>
                <w:sz w:val="20"/>
                <w:szCs w:val="20"/>
              </w:rPr>
              <w:t xml:space="preserve"> Z.z.</w:t>
            </w:r>
          </w:p>
          <w:p w:rsidR="002D0C15" w:rsidRPr="00F52903" w:rsidP="002D0C15">
            <w:pPr>
              <w:bidi w:val="0"/>
              <w:rPr>
                <w:rFonts w:ascii="Times New Roman" w:hAnsi="Times New Roman"/>
                <w:sz w:val="20"/>
                <w:szCs w:val="20"/>
              </w:rPr>
            </w:pPr>
          </w:p>
          <w:p w:rsidR="00423D7A" w:rsidRPr="00F52903" w:rsidP="00423D7A">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2D0C15" w:rsidRPr="00F52903" w:rsidP="002D0C15">
            <w:pPr>
              <w:bidi w:val="0"/>
              <w:rPr>
                <w:rFonts w:ascii="Times New Roman" w:hAnsi="Times New Roman"/>
                <w:sz w:val="20"/>
                <w:szCs w:val="20"/>
              </w:rPr>
            </w:pPr>
            <w:r w:rsidRPr="00F52903">
              <w:rPr>
                <w:rFonts w:ascii="Times New Roman" w:hAnsi="Times New Roman"/>
                <w:sz w:val="20"/>
                <w:szCs w:val="20"/>
              </w:rPr>
              <w:t>Čl. II</w:t>
            </w:r>
          </w:p>
          <w:p w:rsidR="002D0C15" w:rsidRPr="00F52903" w:rsidP="002D0C15">
            <w:pPr>
              <w:bidi w:val="0"/>
              <w:rPr>
                <w:rFonts w:ascii="Times New Roman" w:hAnsi="Times New Roman"/>
                <w:sz w:val="20"/>
                <w:szCs w:val="20"/>
              </w:rPr>
            </w:pPr>
          </w:p>
          <w:p w:rsidR="002D0C15" w:rsidRPr="00F52903" w:rsidP="002D0C15">
            <w:pPr>
              <w:bidi w:val="0"/>
              <w:rPr>
                <w:rFonts w:ascii="Times New Roman" w:hAnsi="Times New Roman"/>
                <w:sz w:val="20"/>
                <w:szCs w:val="20"/>
              </w:rPr>
            </w:pPr>
          </w:p>
          <w:p w:rsidR="002D0C15" w:rsidRPr="00F52903" w:rsidP="002D0C15">
            <w:pPr>
              <w:bidi w:val="0"/>
              <w:rPr>
                <w:rFonts w:ascii="Times New Roman" w:hAnsi="Times New Roman"/>
                <w:sz w:val="20"/>
                <w:szCs w:val="20"/>
              </w:rPr>
            </w:pPr>
          </w:p>
          <w:p w:rsidR="00B305E9" w:rsidP="002D0C15">
            <w:pPr>
              <w:bidi w:val="0"/>
              <w:rPr>
                <w:rFonts w:ascii="Times New Roman" w:hAnsi="Times New Roman"/>
                <w:sz w:val="20"/>
                <w:szCs w:val="20"/>
              </w:rPr>
            </w:pPr>
          </w:p>
          <w:p w:rsidR="00423D7A" w:rsidRPr="00F52903" w:rsidP="002D0C15">
            <w:pPr>
              <w:bidi w:val="0"/>
              <w:rPr>
                <w:rFonts w:ascii="Times New Roman" w:hAnsi="Times New Roman"/>
                <w:sz w:val="20"/>
                <w:szCs w:val="20"/>
              </w:rPr>
            </w:pPr>
            <w:r w:rsidRPr="00F52903" w:rsidR="002D0C15">
              <w:rPr>
                <w:rFonts w:ascii="Times New Roman" w:hAnsi="Times New Roman"/>
                <w:sz w:val="20"/>
                <w:szCs w:val="20"/>
              </w:rPr>
              <w:t>Príloha 6</w:t>
            </w: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2D0C15" w:rsidRPr="00F52903" w:rsidP="002D0C15">
            <w:pPr>
              <w:pStyle w:val="Zkladntext"/>
              <w:bidi w:val="0"/>
              <w:spacing w:line="240" w:lineRule="atLeast"/>
              <w:jc w:val="both"/>
              <w:rPr>
                <w:rFonts w:ascii="Times New Roman" w:hAnsi="Times New Roman"/>
                <w:sz w:val="20"/>
                <w:szCs w:val="20"/>
              </w:rPr>
            </w:pPr>
            <w:r w:rsidRPr="00F52903">
              <w:rPr>
                <w:rFonts w:ascii="Times New Roman" w:hAnsi="Times New Roman"/>
                <w:sz w:val="20"/>
                <w:szCs w:val="20"/>
              </w:rPr>
              <w:t>Tento zákon nadobúda účinnosť 1. januára 2010.</w:t>
            </w:r>
          </w:p>
          <w:p w:rsidR="002D0C15" w:rsidRPr="00F52903" w:rsidP="002D0C15">
            <w:pPr>
              <w:pStyle w:val="BodyText2"/>
              <w:bidi w:val="0"/>
              <w:jc w:val="both"/>
              <w:rPr>
                <w:rFonts w:ascii="Times New Roman" w:hAnsi="Times New Roman"/>
              </w:rPr>
            </w:pPr>
          </w:p>
          <w:p w:rsidR="002D0C15" w:rsidRPr="00F52903" w:rsidP="002D0C15">
            <w:pPr>
              <w:pStyle w:val="BodyText2"/>
              <w:bidi w:val="0"/>
              <w:jc w:val="both"/>
              <w:rPr>
                <w:rFonts w:ascii="Times New Roman" w:hAnsi="Times New Roman"/>
              </w:rPr>
            </w:pPr>
          </w:p>
          <w:p w:rsidR="00B305E9" w:rsidP="002D0C15">
            <w:pPr>
              <w:pStyle w:val="BodyText2"/>
              <w:bidi w:val="0"/>
              <w:jc w:val="both"/>
              <w:rPr>
                <w:rFonts w:ascii="Times New Roman" w:hAnsi="Times New Roman"/>
              </w:rPr>
            </w:pPr>
          </w:p>
          <w:p w:rsidR="00B305E9" w:rsidP="002D0C15">
            <w:pPr>
              <w:pStyle w:val="BodyText2"/>
              <w:bidi w:val="0"/>
              <w:jc w:val="both"/>
              <w:rPr>
                <w:rFonts w:ascii="Times New Roman" w:hAnsi="Times New Roman"/>
              </w:rPr>
            </w:pPr>
          </w:p>
          <w:p w:rsidR="002D0C15" w:rsidRPr="00F52903" w:rsidP="002D0C15">
            <w:pPr>
              <w:pStyle w:val="BodyText2"/>
              <w:bidi w:val="0"/>
              <w:jc w:val="both"/>
              <w:rPr>
                <w:rFonts w:ascii="Times New Roman" w:hAnsi="Times New Roman"/>
              </w:rPr>
            </w:pPr>
            <w:r w:rsidRPr="00F52903">
              <w:rPr>
                <w:rFonts w:ascii="Times New Roman" w:hAnsi="Times New Roman"/>
              </w:rPr>
              <w:t xml:space="preserve">PRÍL.6 </w:t>
            </w:r>
          </w:p>
          <w:p w:rsidR="002D0C15" w:rsidRPr="00F52903" w:rsidP="002D0C15">
            <w:pPr>
              <w:pStyle w:val="BodyText2"/>
              <w:bidi w:val="0"/>
              <w:jc w:val="both"/>
              <w:rPr>
                <w:rFonts w:ascii="Times New Roman" w:hAnsi="Times New Roman"/>
              </w:rPr>
            </w:pPr>
            <w:r w:rsidRPr="00F52903">
              <w:rPr>
                <w:rFonts w:ascii="Times New Roman" w:hAnsi="Times New Roman"/>
              </w:rPr>
              <w:t>ZOZNAM PREBERANÝCH PRÁVNYCH AKTOV EURÓPSKYCH SPOLOČENSTIEV A EURÓPSKEJ ÚNIE</w:t>
            </w:r>
          </w:p>
          <w:p w:rsidR="00FE4EFB" w:rsidP="00423D7A">
            <w:pPr>
              <w:pStyle w:val="BodyText2"/>
              <w:bidi w:val="0"/>
              <w:jc w:val="both"/>
              <w:rPr>
                <w:rFonts w:ascii="Times New Roman" w:hAnsi="Times New Roman"/>
              </w:rPr>
            </w:pPr>
            <w:r>
              <w:rPr>
                <w:rFonts w:ascii="Times New Roman" w:hAnsi="Times New Roman"/>
              </w:rPr>
              <w:t>8</w:t>
            </w:r>
            <w:r w:rsidRPr="00F52903" w:rsidR="00AA3501">
              <w:rPr>
                <w:rFonts w:ascii="Times New Roman" w:hAnsi="Times New Roman"/>
              </w:rPr>
              <w:t xml:space="preserve">. </w:t>
            </w:r>
            <w:r w:rsidRPr="00FE4EFB">
              <w:rPr>
                <w:rFonts w:ascii="Times New Roman" w:hAnsi="Times New Roman"/>
              </w:rPr>
              <w:t>S</w:t>
            </w:r>
            <w:r w:rsidRPr="00FE4EFB" w:rsidR="00AA3501">
              <w:rPr>
                <w:rFonts w:ascii="Times New Roman" w:hAnsi="Times New Roman"/>
              </w:rPr>
              <w:t>mernice Rady 2008/8/ES z 12. 2. 2008</w:t>
            </w:r>
            <w:r>
              <w:rPr>
                <w:rFonts w:ascii="Times New Roman" w:hAnsi="Times New Roman"/>
              </w:rPr>
              <w:t>, ktorom sa mení a dopĺňa smernica 2006/112/ES, pokiaľ ide o miesto poskytovania služieb</w:t>
            </w:r>
            <w:r w:rsidRPr="00FE4EFB" w:rsidR="00AA3501">
              <w:rPr>
                <w:rFonts w:ascii="Times New Roman" w:hAnsi="Times New Roman"/>
              </w:rPr>
              <w:t xml:space="preserve"> (Ú. v. EÚ L 44, 20. 2. 2008)</w:t>
            </w:r>
            <w:r>
              <w:rPr>
                <w:rFonts w:ascii="Times New Roman" w:hAnsi="Times New Roman"/>
              </w:rPr>
              <w:t>.</w:t>
            </w:r>
          </w:p>
          <w:p w:rsidR="00FE4EFB" w:rsidP="00FE4EFB">
            <w:pPr>
              <w:pStyle w:val="BodyText2"/>
              <w:bidi w:val="0"/>
              <w:jc w:val="both"/>
              <w:rPr>
                <w:rFonts w:ascii="Times New Roman" w:hAnsi="Times New Roman"/>
              </w:rPr>
            </w:pPr>
            <w:r>
              <w:rPr>
                <w:rFonts w:ascii="Times New Roman" w:hAnsi="Times New Roman"/>
              </w:rPr>
              <w:t>9.</w:t>
            </w:r>
            <w:r w:rsidRPr="00FE4EFB" w:rsidR="00AA3501">
              <w:rPr>
                <w:rFonts w:ascii="Times New Roman" w:hAnsi="Times New Roman"/>
              </w:rPr>
              <w:t xml:space="preserve"> </w:t>
            </w:r>
            <w:r>
              <w:rPr>
                <w:rFonts w:ascii="Times New Roman" w:hAnsi="Times New Roman"/>
              </w:rPr>
              <w:t xml:space="preserve">Smernica Rady 2008/9/ES z 12. 2. 2008, ktorou sa ustanovujú podrobné pravidlá pre vrátenie dane z pridanej hodnoty ustanovené v smernici 2006/112/ES zdaniteľným osobám, ktoré nie sú usadené v členskom štáte vrátenia dane, ale ktoré sú usadené v inom členskom štáte </w:t>
            </w:r>
            <w:r w:rsidRPr="00FE4EFB">
              <w:rPr>
                <w:rFonts w:ascii="Times New Roman" w:hAnsi="Times New Roman"/>
              </w:rPr>
              <w:t>(Ú. v. EÚ L 44, 20. 2. 2008)</w:t>
            </w:r>
            <w:r>
              <w:rPr>
                <w:rFonts w:ascii="Times New Roman" w:hAnsi="Times New Roman"/>
              </w:rPr>
              <w:t>.</w:t>
            </w:r>
          </w:p>
          <w:p w:rsidR="00423D7A" w:rsidRPr="00F52903" w:rsidP="00423D7A">
            <w:pPr>
              <w:pStyle w:val="BodyText2"/>
              <w:bidi w:val="0"/>
              <w:jc w:val="both"/>
              <w:rPr>
                <w:rFonts w:ascii="Times New Roman" w:hAnsi="Times New Roman"/>
                <w:b/>
                <w:bCs/>
              </w:rPr>
            </w:pPr>
            <w:r w:rsidR="00FE4EFB">
              <w:rPr>
                <w:rFonts w:ascii="Times New Roman" w:hAnsi="Times New Roman"/>
              </w:rPr>
              <w:t>10. S</w:t>
            </w:r>
            <w:r w:rsidRPr="00FE4EFB" w:rsidR="00AA3501">
              <w:rPr>
                <w:rFonts w:ascii="Times New Roman" w:hAnsi="Times New Roman"/>
              </w:rPr>
              <w:t>mernice Rady 2008/117/ES zo 16. 12. 2008</w:t>
            </w:r>
            <w:r w:rsidR="00FE4EFB">
              <w:rPr>
                <w:rFonts w:ascii="Times New Roman" w:hAnsi="Times New Roman"/>
              </w:rPr>
              <w:t>, ktorou sa mení a dopĺňa smernica 2006/112/ES o spoločnom systéme dane z pridanej hodnoty s cieľom bojovať proti daňovým podvodom s transakciami v rámci Spoločenstva</w:t>
            </w:r>
            <w:r w:rsidRPr="00FE4EFB" w:rsidR="00AA3501">
              <w:rPr>
                <w:rFonts w:ascii="Times New Roman" w:hAnsi="Times New Roman"/>
              </w:rPr>
              <w:t xml:space="preserve"> (Ú. v. EÚ L 14, 20.</w:t>
            </w:r>
            <w:r w:rsidR="00FE4EFB">
              <w:rPr>
                <w:rFonts w:ascii="Times New Roman" w:hAnsi="Times New Roman"/>
              </w:rPr>
              <w:t xml:space="preserve"> </w:t>
            </w:r>
            <w:r w:rsidRPr="00FE4EFB" w:rsidR="00AA3501">
              <w:rPr>
                <w:rFonts w:ascii="Times New Roman" w:hAnsi="Times New Roman"/>
              </w:rPr>
              <w:t>1.</w:t>
            </w:r>
            <w:r w:rsidR="00FE4EFB">
              <w:rPr>
                <w:rFonts w:ascii="Times New Roman" w:hAnsi="Times New Roman"/>
              </w:rPr>
              <w:t xml:space="preserve"> </w:t>
            </w:r>
            <w:r w:rsidRPr="00FE4EFB" w:rsidR="00AA3501">
              <w:rPr>
                <w:rFonts w:ascii="Times New Roman" w:hAnsi="Times New Roman"/>
              </w:rPr>
              <w:t>2009).</w:t>
            </w: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F52903" w:rsidP="00423D7A">
            <w:pPr>
              <w:bidi w:val="0"/>
              <w:jc w:val="both"/>
              <w:rPr>
                <w:rFonts w:ascii="Times New Roman" w:hAnsi="Times New Roman"/>
                <w:sz w:val="20"/>
                <w:szCs w:val="20"/>
              </w:rPr>
            </w:pPr>
            <w:r w:rsidRPr="00F52903" w:rsidR="00AF7AB2">
              <w:rPr>
                <w:rFonts w:ascii="Times New Roman" w:hAnsi="Times New Roman"/>
                <w:sz w:val="20"/>
                <w:szCs w:val="20"/>
              </w:rPr>
              <w:t>Ú</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F52903"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F52903" w:rsidP="00423D7A">
            <w:pPr>
              <w:bidi w:val="0"/>
              <w:rPr>
                <w:rFonts w:ascii="Times New Roman" w:hAnsi="Times New Roman"/>
                <w:sz w:val="20"/>
                <w:szCs w:val="20"/>
              </w:rPr>
            </w:pPr>
            <w:r w:rsidRPr="00F52903">
              <w:rPr>
                <w:rFonts w:ascii="Times New Roman" w:hAnsi="Times New Roman"/>
                <w:sz w:val="20"/>
                <w:szCs w:val="20"/>
              </w:rPr>
              <w:t xml:space="preserve">Čl. </w:t>
            </w:r>
            <w:r w:rsidRPr="00F52903" w:rsidR="002D0C15">
              <w:rPr>
                <w:rFonts w:ascii="Times New Roman" w:hAnsi="Times New Roman"/>
                <w:sz w:val="20"/>
                <w:szCs w:val="20"/>
              </w:rPr>
              <w:t>4</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423D7A" w:rsidRPr="00F52903" w:rsidP="002D0C15">
            <w:pPr>
              <w:autoSpaceDE/>
              <w:autoSpaceDN/>
              <w:bidi w:val="0"/>
              <w:jc w:val="both"/>
              <w:rPr>
                <w:rFonts w:ascii="Times New Roman" w:hAnsi="Times New Roman"/>
                <w:sz w:val="20"/>
                <w:szCs w:val="20"/>
              </w:rPr>
            </w:pPr>
            <w:r w:rsidRPr="00F52903" w:rsidR="002D0C15">
              <w:rPr>
                <w:rFonts w:ascii="Times New Roman" w:hAnsi="Times New Roman"/>
                <w:sz w:val="20"/>
                <w:szCs w:val="20"/>
              </w:rPr>
              <w:t>Táto smernica nadobúda účinnosť dňom po jej uverejnení v Úradnom vestníku Európskej únie.</w:t>
            </w:r>
            <w:r w:rsidR="00F52903">
              <w:rPr>
                <w:rFonts w:ascii="Times New Roman" w:hAnsi="Times New Roman"/>
                <w:sz w:val="20"/>
                <w:szCs w:val="20"/>
              </w:rPr>
              <w:t xml:space="preserve"> </w:t>
            </w: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F52903" w:rsidP="00423D7A">
            <w:pPr>
              <w:bidi w:val="0"/>
              <w:jc w:val="both"/>
              <w:rPr>
                <w:rFonts w:ascii="Times New Roman" w:hAnsi="Times New Roman"/>
                <w:sz w:val="20"/>
                <w:szCs w:val="20"/>
              </w:rPr>
            </w:pPr>
            <w:r w:rsidRPr="00F52903" w:rsidR="00AF7AB2">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23D7A" w:rsidRPr="00F52903" w:rsidP="00423D7A">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F52903"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23D7A" w:rsidRPr="00F52903" w:rsidP="00423D7A">
            <w:pPr>
              <w:pStyle w:val="BodyText2"/>
              <w:bidi w:val="0"/>
              <w:jc w:val="both"/>
              <w:rPr>
                <w:rFonts w:ascii="Times New Roman" w:hAnsi="Times New Roman"/>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F52903" w:rsidP="00423D7A">
            <w:pPr>
              <w:bidi w:val="0"/>
              <w:jc w:val="both"/>
              <w:rPr>
                <w:rFonts w:ascii="Times New Roman" w:hAnsi="Times New Roman"/>
                <w:sz w:val="20"/>
                <w:szCs w:val="20"/>
              </w:rPr>
            </w:pPr>
            <w:r w:rsidRPr="00F52903" w:rsidR="00AF7AB2">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F52903" w:rsidP="00423D7A">
            <w:pPr>
              <w:pStyle w:val="Heading1"/>
              <w:bidi w:val="0"/>
              <w:jc w:val="both"/>
              <w:rPr>
                <w:rFonts w:ascii="Times New Roman" w:hAnsi="Times New Roman"/>
                <w:b w:val="0"/>
                <w:bCs w:val="0"/>
                <w:sz w:val="20"/>
                <w:szCs w:val="20"/>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423D7A" w:rsidRPr="00F52903" w:rsidP="00423D7A">
            <w:pPr>
              <w:bidi w:val="0"/>
              <w:rPr>
                <w:rFonts w:ascii="Times New Roman" w:hAnsi="Times New Roman"/>
                <w:sz w:val="20"/>
                <w:szCs w:val="20"/>
              </w:rPr>
            </w:pPr>
            <w:r w:rsidRPr="00F52903">
              <w:rPr>
                <w:rFonts w:ascii="Times New Roman" w:hAnsi="Times New Roman"/>
                <w:sz w:val="20"/>
                <w:szCs w:val="20"/>
              </w:rPr>
              <w:t xml:space="preserve">Čl. </w:t>
            </w:r>
            <w:r w:rsidRPr="00F52903" w:rsidR="002D0C15">
              <w:rPr>
                <w:rFonts w:ascii="Times New Roman" w:hAnsi="Times New Roman"/>
                <w:sz w:val="20"/>
                <w:szCs w:val="20"/>
              </w:rPr>
              <w:t>5</w:t>
            </w:r>
          </w:p>
        </w:tc>
        <w:tc>
          <w:tcPr>
            <w:tcW w:w="6300" w:type="dxa"/>
            <w:gridSpan w:val="2"/>
            <w:tcBorders>
              <w:top w:val="single" w:sz="4" w:space="0" w:color="auto"/>
              <w:left w:val="single" w:sz="4" w:space="0" w:color="auto"/>
              <w:bottom w:val="single" w:sz="4" w:space="0" w:color="auto"/>
              <w:right w:val="single" w:sz="4" w:space="0" w:color="auto"/>
            </w:tcBorders>
            <w:textDirection w:val="lrTb"/>
            <w:vAlign w:val="top"/>
          </w:tcPr>
          <w:p w:rsidR="002D0C15" w:rsidRPr="00F52903" w:rsidP="002D0C15">
            <w:pPr>
              <w:autoSpaceDE/>
              <w:autoSpaceDN/>
              <w:bidi w:val="0"/>
              <w:jc w:val="both"/>
              <w:rPr>
                <w:rFonts w:ascii="Times New Roman" w:hAnsi="Times New Roman"/>
                <w:sz w:val="20"/>
                <w:szCs w:val="20"/>
              </w:rPr>
            </w:pPr>
            <w:r w:rsidRPr="00F52903">
              <w:rPr>
                <w:rFonts w:ascii="Times New Roman" w:hAnsi="Times New Roman"/>
                <w:sz w:val="20"/>
                <w:szCs w:val="20"/>
              </w:rPr>
              <w:t>Táto smernica je určená členským štátom.</w:t>
            </w:r>
          </w:p>
          <w:p w:rsidR="002D0C15" w:rsidRPr="00F52903" w:rsidP="002D0C15">
            <w:pPr>
              <w:autoSpaceDE/>
              <w:autoSpaceDN/>
              <w:bidi w:val="0"/>
              <w:jc w:val="both"/>
              <w:rPr>
                <w:rFonts w:ascii="Times New Roman" w:hAnsi="Times New Roman"/>
                <w:sz w:val="20"/>
                <w:szCs w:val="20"/>
              </w:rPr>
            </w:pPr>
            <w:r w:rsidRPr="00F52903">
              <w:rPr>
                <w:rFonts w:ascii="Times New Roman" w:hAnsi="Times New Roman"/>
                <w:sz w:val="20"/>
                <w:szCs w:val="20"/>
              </w:rPr>
              <w:t>V Bruseli 16. decembra 2008</w:t>
            </w:r>
          </w:p>
          <w:p w:rsidR="002D0C15" w:rsidRPr="00F52903" w:rsidP="002D0C15">
            <w:pPr>
              <w:autoSpaceDE/>
              <w:autoSpaceDN/>
              <w:bidi w:val="0"/>
              <w:jc w:val="both"/>
              <w:rPr>
                <w:rFonts w:ascii="Times New Roman" w:hAnsi="Times New Roman"/>
                <w:sz w:val="20"/>
                <w:szCs w:val="20"/>
              </w:rPr>
            </w:pPr>
            <w:r w:rsidRPr="00F52903">
              <w:rPr>
                <w:rFonts w:ascii="Times New Roman" w:hAnsi="Times New Roman"/>
                <w:sz w:val="20"/>
                <w:szCs w:val="20"/>
              </w:rPr>
              <w:t>Za Radu</w:t>
            </w:r>
          </w:p>
          <w:p w:rsidR="002D0C15" w:rsidRPr="00F52903" w:rsidP="002D0C15">
            <w:pPr>
              <w:autoSpaceDE/>
              <w:autoSpaceDN/>
              <w:bidi w:val="0"/>
              <w:jc w:val="both"/>
              <w:rPr>
                <w:rFonts w:ascii="Times New Roman" w:hAnsi="Times New Roman"/>
                <w:sz w:val="20"/>
                <w:szCs w:val="20"/>
              </w:rPr>
            </w:pPr>
            <w:r w:rsidRPr="00F52903">
              <w:rPr>
                <w:rFonts w:ascii="Times New Roman" w:hAnsi="Times New Roman"/>
                <w:sz w:val="20"/>
                <w:szCs w:val="20"/>
              </w:rPr>
              <w:t>predsedníčka</w:t>
            </w:r>
          </w:p>
          <w:p w:rsidR="002D0C15" w:rsidRPr="00F52903" w:rsidP="002D0C15">
            <w:pPr>
              <w:autoSpaceDE/>
              <w:autoSpaceDN/>
              <w:bidi w:val="0"/>
              <w:jc w:val="both"/>
              <w:rPr>
                <w:rFonts w:ascii="Times New Roman" w:hAnsi="Times New Roman"/>
                <w:sz w:val="20"/>
                <w:szCs w:val="20"/>
              </w:rPr>
            </w:pPr>
            <w:r w:rsidRPr="00F52903">
              <w:rPr>
                <w:rFonts w:ascii="Times New Roman" w:hAnsi="Times New Roman"/>
                <w:sz w:val="20"/>
                <w:szCs w:val="20"/>
              </w:rPr>
              <w:t>R. Bachelot-Narquin</w:t>
            </w:r>
          </w:p>
          <w:p w:rsidR="002D0C15" w:rsidRPr="00F52903" w:rsidP="002D0C15">
            <w:pPr>
              <w:autoSpaceDE/>
              <w:autoSpaceDN/>
              <w:bidi w:val="0"/>
              <w:jc w:val="both"/>
              <w:rPr>
                <w:rFonts w:ascii="Times New Roman" w:hAnsi="Times New Roman"/>
                <w:sz w:val="20"/>
                <w:szCs w:val="20"/>
              </w:rPr>
            </w:pPr>
            <w:r w:rsidRPr="00F52903">
              <w:rPr>
                <w:rFonts w:ascii="Times New Roman" w:hAnsi="Times New Roman"/>
                <w:sz w:val="20"/>
                <w:szCs w:val="20"/>
              </w:rPr>
              <w:t>[1] Stanovisko zo 4. decembra 2008 (zatiaľ neuverejnené v úradnom vestníku).</w:t>
            </w:r>
          </w:p>
          <w:p w:rsidR="002D0C15" w:rsidRPr="00F52903" w:rsidP="002D0C15">
            <w:pPr>
              <w:autoSpaceDE/>
              <w:autoSpaceDN/>
              <w:bidi w:val="0"/>
              <w:jc w:val="both"/>
              <w:rPr>
                <w:rFonts w:ascii="Times New Roman" w:hAnsi="Times New Roman"/>
                <w:sz w:val="20"/>
                <w:szCs w:val="20"/>
              </w:rPr>
            </w:pPr>
            <w:r w:rsidRPr="00F52903">
              <w:rPr>
                <w:rFonts w:ascii="Times New Roman" w:hAnsi="Times New Roman"/>
                <w:sz w:val="20"/>
                <w:szCs w:val="20"/>
              </w:rPr>
              <w:t>[2] Stanovisko z 22. októbra 2008 (zatiaľ neuverejnené v úradnom vestníku).</w:t>
            </w:r>
          </w:p>
          <w:p w:rsidR="002D0C15" w:rsidRPr="00F52903" w:rsidP="002D0C15">
            <w:pPr>
              <w:autoSpaceDE/>
              <w:autoSpaceDN/>
              <w:bidi w:val="0"/>
              <w:jc w:val="both"/>
              <w:rPr>
                <w:rFonts w:ascii="Times New Roman" w:hAnsi="Times New Roman"/>
                <w:sz w:val="20"/>
                <w:szCs w:val="20"/>
              </w:rPr>
            </w:pPr>
            <w:r w:rsidRPr="00F52903">
              <w:rPr>
                <w:rFonts w:ascii="Times New Roman" w:hAnsi="Times New Roman"/>
                <w:sz w:val="20"/>
                <w:szCs w:val="20"/>
              </w:rPr>
              <w:t>[3] Ú. v. EÚ L 347, 11.12.2006, s. 1.</w:t>
            </w:r>
          </w:p>
          <w:p w:rsidR="00423D7A" w:rsidRPr="00F52903" w:rsidP="002D0C15">
            <w:pPr>
              <w:autoSpaceDE/>
              <w:autoSpaceDN/>
              <w:bidi w:val="0"/>
              <w:jc w:val="both"/>
              <w:rPr>
                <w:rFonts w:ascii="Times New Roman" w:hAnsi="Times New Roman"/>
                <w:sz w:val="20"/>
                <w:szCs w:val="20"/>
              </w:rPr>
            </w:pPr>
            <w:r w:rsidRPr="00F52903" w:rsidR="002D0C15">
              <w:rPr>
                <w:rFonts w:ascii="Times New Roman" w:hAnsi="Times New Roman"/>
                <w:sz w:val="20"/>
                <w:szCs w:val="20"/>
              </w:rPr>
              <w:t>[4] Ú. v. EÚ C 321, 31.12.2003, s. 1.</w:t>
            </w:r>
            <w:r w:rsidR="00F52903">
              <w:rPr>
                <w:rFonts w:ascii="Times New Roman" w:hAnsi="Times New Roman"/>
                <w:sz w:val="20"/>
                <w:szCs w:val="20"/>
              </w:rPr>
              <w:t xml:space="preserve"> </w:t>
            </w:r>
          </w:p>
        </w:tc>
        <w:tc>
          <w:tcPr>
            <w:tcW w:w="540" w:type="dxa"/>
            <w:tcBorders>
              <w:top w:val="single" w:sz="4" w:space="0" w:color="auto"/>
              <w:left w:val="single" w:sz="4" w:space="0" w:color="auto"/>
              <w:bottom w:val="single" w:sz="4" w:space="0" w:color="auto"/>
              <w:right w:val="single" w:sz="12" w:space="0" w:color="auto"/>
            </w:tcBorders>
            <w:textDirection w:val="lrTb"/>
            <w:vAlign w:val="top"/>
          </w:tcPr>
          <w:p w:rsidR="00423D7A" w:rsidRPr="00F52903" w:rsidP="00423D7A">
            <w:pPr>
              <w:bidi w:val="0"/>
              <w:jc w:val="both"/>
              <w:rPr>
                <w:rFonts w:ascii="Times New Roman" w:hAnsi="Times New Roman"/>
                <w:sz w:val="20"/>
                <w:szCs w:val="20"/>
              </w:rPr>
            </w:pPr>
            <w:r w:rsidRPr="00F52903" w:rsidR="00AF7AB2">
              <w:rPr>
                <w:rFonts w:ascii="Times New Roman" w:hAnsi="Times New Roman"/>
                <w:sz w:val="20"/>
                <w:szCs w:val="20"/>
              </w:rPr>
              <w:t>n.a.</w:t>
            </w:r>
          </w:p>
        </w:tc>
        <w:tc>
          <w:tcPr>
            <w:tcW w:w="1080" w:type="dxa"/>
            <w:tcBorders>
              <w:top w:val="single" w:sz="4" w:space="0" w:color="auto"/>
              <w:left w:val="nil"/>
              <w:bottom w:val="single" w:sz="4" w:space="0" w:color="auto"/>
              <w:right w:val="single" w:sz="4" w:space="0" w:color="auto"/>
            </w:tcBorders>
            <w:textDirection w:val="lrTb"/>
            <w:vAlign w:val="top"/>
          </w:tcPr>
          <w:p w:rsidR="00423D7A" w:rsidRPr="00F52903" w:rsidP="00423D7A">
            <w:pPr>
              <w:bidi w:val="0"/>
              <w:rPr>
                <w:rFonts w:ascii="Times New Roman" w:hAnsi="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23D7A" w:rsidRPr="00F52903" w:rsidP="00423D7A">
            <w:pPr>
              <w:bidi w:val="0"/>
              <w:rPr>
                <w:rFonts w:ascii="Times New Roman" w:hAnsi="Times New Roman"/>
                <w:sz w:val="20"/>
                <w:szCs w:val="20"/>
              </w:rPr>
            </w:pPr>
          </w:p>
        </w:tc>
        <w:tc>
          <w:tcPr>
            <w:tcW w:w="5940" w:type="dxa"/>
            <w:tcBorders>
              <w:top w:val="single" w:sz="4" w:space="0" w:color="auto"/>
              <w:left w:val="single" w:sz="4" w:space="0" w:color="auto"/>
              <w:bottom w:val="single" w:sz="4" w:space="0" w:color="auto"/>
              <w:right w:val="single" w:sz="4" w:space="0" w:color="auto"/>
            </w:tcBorders>
            <w:textDirection w:val="lrTb"/>
            <w:vAlign w:val="top"/>
          </w:tcPr>
          <w:p w:rsidR="00423D7A" w:rsidRPr="00F52903" w:rsidP="00423D7A">
            <w:pPr>
              <w:pStyle w:val="BodyText2"/>
              <w:bidi w:val="0"/>
              <w:jc w:val="both"/>
              <w:rPr>
                <w:rFonts w:ascii="Times New Roman" w:hAnsi="Times New Roman"/>
              </w:rPr>
            </w:pPr>
          </w:p>
        </w:tc>
        <w:tc>
          <w:tcPr>
            <w:tcW w:w="360" w:type="dxa"/>
            <w:tcBorders>
              <w:top w:val="single" w:sz="4" w:space="0" w:color="auto"/>
              <w:left w:val="single" w:sz="4" w:space="0" w:color="auto"/>
              <w:bottom w:val="single" w:sz="4" w:space="0" w:color="auto"/>
              <w:right w:val="single" w:sz="4" w:space="0" w:color="auto"/>
            </w:tcBorders>
            <w:textDirection w:val="lrTb"/>
            <w:vAlign w:val="top"/>
          </w:tcPr>
          <w:p w:rsidR="00423D7A" w:rsidRPr="00F52903" w:rsidP="00423D7A">
            <w:pPr>
              <w:bidi w:val="0"/>
              <w:jc w:val="both"/>
              <w:rPr>
                <w:rFonts w:ascii="Times New Roman" w:hAnsi="Times New Roman"/>
                <w:sz w:val="20"/>
                <w:szCs w:val="20"/>
              </w:rPr>
            </w:pPr>
            <w:r w:rsidRPr="00F52903" w:rsidR="00AF7AB2">
              <w:rPr>
                <w:rFonts w:ascii="Times New Roman" w:hAnsi="Times New Roman"/>
                <w:sz w:val="20"/>
                <w:szCs w:val="20"/>
              </w:rPr>
              <w:t>n.a.</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423D7A" w:rsidRPr="00F52903" w:rsidP="00423D7A">
            <w:pPr>
              <w:pStyle w:val="Heading1"/>
              <w:bidi w:val="0"/>
              <w:jc w:val="both"/>
              <w:rPr>
                <w:rFonts w:ascii="Times New Roman" w:hAnsi="Times New Roman"/>
                <w:b w:val="0"/>
                <w:bCs w:val="0"/>
                <w:sz w:val="20"/>
                <w:szCs w:val="20"/>
              </w:rPr>
            </w:pPr>
          </w:p>
        </w:tc>
      </w:tr>
    </w:tbl>
    <w:p w:rsidR="003D3D63" w:rsidRPr="00F52903">
      <w:pPr>
        <w:autoSpaceDE/>
        <w:autoSpaceDN/>
        <w:bidi w:val="0"/>
        <w:rPr>
          <w:rFonts w:ascii="Times New Roman" w:hAnsi="Times New Roman"/>
          <w:sz w:val="20"/>
          <w:szCs w:val="20"/>
        </w:rPr>
      </w:pPr>
      <w:r w:rsidRPr="00F52903">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4140"/>
        <w:gridCol w:w="2410"/>
        <w:gridCol w:w="677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3D3D63" w:rsidRPr="00F52903">
            <w:pPr>
              <w:pStyle w:val="Normlny"/>
              <w:autoSpaceDE/>
              <w:autoSpaceDN/>
              <w:bidi w:val="0"/>
              <w:spacing w:after="60"/>
              <w:rPr>
                <w:rFonts w:ascii="Times New Roman" w:hAnsi="Times New Roman"/>
                <w:lang w:eastAsia="sk-SK"/>
              </w:rPr>
            </w:pPr>
            <w:r w:rsidRPr="00F52903">
              <w:rPr>
                <w:rFonts w:ascii="Times New Roman" w:hAnsi="Times New Roman"/>
                <w:lang w:eastAsia="sk-SK"/>
              </w:rPr>
              <w:t>V stĺpci (1):</w:t>
            </w:r>
          </w:p>
          <w:p w:rsidR="003D3D63" w:rsidRPr="00F52903">
            <w:pPr>
              <w:autoSpaceDE/>
              <w:autoSpaceDN/>
              <w:bidi w:val="0"/>
              <w:rPr>
                <w:rFonts w:ascii="Times New Roman" w:hAnsi="Times New Roman"/>
                <w:sz w:val="20"/>
                <w:szCs w:val="20"/>
              </w:rPr>
            </w:pPr>
            <w:r w:rsidRPr="00F52903">
              <w:rPr>
                <w:rFonts w:ascii="Times New Roman" w:hAnsi="Times New Roman"/>
                <w:sz w:val="20"/>
                <w:szCs w:val="20"/>
              </w:rPr>
              <w:t>Č – článok</w:t>
            </w:r>
          </w:p>
          <w:p w:rsidR="003D3D63" w:rsidRPr="00F52903">
            <w:pPr>
              <w:autoSpaceDE/>
              <w:autoSpaceDN/>
              <w:bidi w:val="0"/>
              <w:rPr>
                <w:rFonts w:ascii="Times New Roman" w:hAnsi="Times New Roman"/>
                <w:sz w:val="20"/>
                <w:szCs w:val="20"/>
              </w:rPr>
            </w:pPr>
            <w:r w:rsidRPr="00F52903">
              <w:rPr>
                <w:rFonts w:ascii="Times New Roman" w:hAnsi="Times New Roman"/>
                <w:sz w:val="20"/>
                <w:szCs w:val="20"/>
              </w:rPr>
              <w:t>O – odsek</w:t>
            </w:r>
          </w:p>
          <w:p w:rsidR="003D3D63" w:rsidRPr="00F52903">
            <w:pPr>
              <w:autoSpaceDE/>
              <w:autoSpaceDN/>
              <w:bidi w:val="0"/>
              <w:rPr>
                <w:rFonts w:ascii="Times New Roman" w:hAnsi="Times New Roman"/>
                <w:sz w:val="20"/>
                <w:szCs w:val="20"/>
              </w:rPr>
            </w:pPr>
            <w:r w:rsidRPr="00F52903">
              <w:rPr>
                <w:rFonts w:ascii="Times New Roman" w:hAnsi="Times New Roman"/>
                <w:sz w:val="20"/>
                <w:szCs w:val="20"/>
              </w:rPr>
              <w:t>V – veta</w:t>
            </w:r>
          </w:p>
          <w:p w:rsidR="003D3D63" w:rsidRPr="00F52903">
            <w:pPr>
              <w:autoSpaceDE/>
              <w:autoSpaceDN/>
              <w:bidi w:val="0"/>
              <w:rPr>
                <w:rFonts w:ascii="Times New Roman" w:hAnsi="Times New Roman"/>
                <w:sz w:val="20"/>
                <w:szCs w:val="20"/>
              </w:rPr>
            </w:pPr>
            <w:r w:rsidRPr="00F52903">
              <w:rPr>
                <w:rFonts w:ascii="Times New Roman" w:hAnsi="Times New Roman"/>
                <w:sz w:val="20"/>
                <w:szCs w:val="20"/>
              </w:rPr>
              <w:t>P – písmeno (číslo)</w:t>
            </w:r>
          </w:p>
          <w:p w:rsidR="003D3D63" w:rsidRPr="00F52903">
            <w:pPr>
              <w:autoSpaceDE/>
              <w:autoSpaceDN/>
              <w:bidi w:val="0"/>
              <w:rPr>
                <w:rFonts w:ascii="Times New Roman" w:hAnsi="Times New Roman"/>
                <w:sz w:val="20"/>
                <w:szCs w:val="20"/>
              </w:rPr>
            </w:pPr>
          </w:p>
        </w:tc>
        <w:tc>
          <w:tcPr>
            <w:tcW w:w="4140" w:type="dxa"/>
            <w:tcBorders>
              <w:top w:val="nil"/>
              <w:left w:val="nil"/>
              <w:bottom w:val="nil"/>
              <w:right w:val="nil"/>
            </w:tcBorders>
            <w:textDirection w:val="lrTb"/>
            <w:vAlign w:val="top"/>
          </w:tcPr>
          <w:p w:rsidR="003D3D63" w:rsidRPr="00F52903">
            <w:pPr>
              <w:pStyle w:val="Normlny"/>
              <w:autoSpaceDE/>
              <w:autoSpaceDN/>
              <w:bidi w:val="0"/>
              <w:spacing w:after="60"/>
              <w:rPr>
                <w:rFonts w:ascii="Times New Roman" w:hAnsi="Times New Roman"/>
                <w:lang w:eastAsia="sk-SK"/>
              </w:rPr>
            </w:pPr>
            <w:r w:rsidRPr="00F52903">
              <w:rPr>
                <w:rFonts w:ascii="Times New Roman" w:hAnsi="Times New Roman"/>
                <w:lang w:eastAsia="sk-SK"/>
              </w:rPr>
              <w:t>V stĺpci (3):</w:t>
            </w:r>
          </w:p>
          <w:p w:rsidR="003D3D63" w:rsidRPr="00F52903">
            <w:pPr>
              <w:autoSpaceDE/>
              <w:autoSpaceDN/>
              <w:bidi w:val="0"/>
              <w:rPr>
                <w:rFonts w:ascii="Times New Roman" w:hAnsi="Times New Roman"/>
                <w:sz w:val="20"/>
                <w:szCs w:val="20"/>
              </w:rPr>
            </w:pPr>
            <w:r w:rsidRPr="00F52903">
              <w:rPr>
                <w:rFonts w:ascii="Times New Roman" w:hAnsi="Times New Roman"/>
                <w:sz w:val="20"/>
                <w:szCs w:val="20"/>
              </w:rPr>
              <w:t>N – bežná transpozícia</w:t>
            </w:r>
          </w:p>
          <w:p w:rsidR="003D3D63" w:rsidRPr="00F52903">
            <w:pPr>
              <w:autoSpaceDE/>
              <w:autoSpaceDN/>
              <w:bidi w:val="0"/>
              <w:rPr>
                <w:rFonts w:ascii="Times New Roman" w:hAnsi="Times New Roman"/>
                <w:sz w:val="20"/>
                <w:szCs w:val="20"/>
              </w:rPr>
            </w:pPr>
            <w:r w:rsidRPr="00F52903">
              <w:rPr>
                <w:rFonts w:ascii="Times New Roman" w:hAnsi="Times New Roman"/>
                <w:sz w:val="20"/>
                <w:szCs w:val="20"/>
              </w:rPr>
              <w:t>O – transpozícia s možnosťou voľby</w:t>
            </w:r>
          </w:p>
          <w:p w:rsidR="003D3D63" w:rsidRPr="00F52903">
            <w:pPr>
              <w:autoSpaceDE/>
              <w:autoSpaceDN/>
              <w:bidi w:val="0"/>
              <w:rPr>
                <w:rFonts w:ascii="Times New Roman" w:hAnsi="Times New Roman"/>
                <w:sz w:val="20"/>
                <w:szCs w:val="20"/>
              </w:rPr>
            </w:pPr>
            <w:r w:rsidRPr="00F52903">
              <w:rPr>
                <w:rFonts w:ascii="Times New Roman" w:hAnsi="Times New Roman"/>
                <w:sz w:val="20"/>
                <w:szCs w:val="20"/>
              </w:rPr>
              <w:t>D – transpozícia podľa úvahy (dobrovoľná)</w:t>
            </w:r>
          </w:p>
          <w:p w:rsidR="003D3D63" w:rsidRPr="00F52903">
            <w:pPr>
              <w:autoSpaceDE/>
              <w:autoSpaceDN/>
              <w:bidi w:val="0"/>
              <w:rPr>
                <w:rFonts w:ascii="Times New Roman" w:hAnsi="Times New Roman"/>
                <w:sz w:val="20"/>
                <w:szCs w:val="20"/>
              </w:rPr>
            </w:pPr>
            <w:r w:rsidRPr="00F52903">
              <w:rPr>
                <w:rFonts w:ascii="Times New Roman" w:hAnsi="Times New Roman"/>
                <w:sz w:val="20"/>
                <w:szCs w:val="20"/>
              </w:rPr>
              <w:t>n.a. – transpozícia sa neuskutočňuje</w:t>
            </w:r>
          </w:p>
        </w:tc>
        <w:tc>
          <w:tcPr>
            <w:tcW w:w="2410" w:type="dxa"/>
            <w:tcBorders>
              <w:top w:val="nil"/>
              <w:left w:val="nil"/>
              <w:bottom w:val="nil"/>
              <w:right w:val="nil"/>
            </w:tcBorders>
            <w:textDirection w:val="lrTb"/>
            <w:vAlign w:val="top"/>
          </w:tcPr>
          <w:p w:rsidR="003D3D63" w:rsidRPr="00F52903">
            <w:pPr>
              <w:pStyle w:val="Normlny"/>
              <w:autoSpaceDE/>
              <w:autoSpaceDN/>
              <w:bidi w:val="0"/>
              <w:spacing w:after="60"/>
              <w:rPr>
                <w:rFonts w:ascii="Times New Roman" w:hAnsi="Times New Roman"/>
                <w:lang w:eastAsia="sk-SK"/>
              </w:rPr>
            </w:pPr>
            <w:r w:rsidRPr="00F52903">
              <w:rPr>
                <w:rFonts w:ascii="Times New Roman" w:hAnsi="Times New Roman"/>
                <w:lang w:eastAsia="sk-SK"/>
              </w:rPr>
              <w:t>V stĺpci (5):</w:t>
            </w:r>
          </w:p>
          <w:p w:rsidR="003D3D63" w:rsidRPr="00F52903">
            <w:pPr>
              <w:autoSpaceDE/>
              <w:autoSpaceDN/>
              <w:bidi w:val="0"/>
              <w:rPr>
                <w:rFonts w:ascii="Times New Roman" w:hAnsi="Times New Roman"/>
                <w:sz w:val="20"/>
                <w:szCs w:val="20"/>
              </w:rPr>
            </w:pPr>
            <w:r w:rsidRPr="00F52903">
              <w:rPr>
                <w:rFonts w:ascii="Times New Roman" w:hAnsi="Times New Roman"/>
                <w:sz w:val="20"/>
                <w:szCs w:val="20"/>
              </w:rPr>
              <w:t>Č – článok</w:t>
            </w:r>
          </w:p>
          <w:p w:rsidR="003D3D63" w:rsidRPr="00F52903">
            <w:pPr>
              <w:autoSpaceDE/>
              <w:autoSpaceDN/>
              <w:bidi w:val="0"/>
              <w:rPr>
                <w:rFonts w:ascii="Times New Roman" w:hAnsi="Times New Roman"/>
                <w:sz w:val="20"/>
                <w:szCs w:val="20"/>
              </w:rPr>
            </w:pPr>
            <w:r w:rsidRPr="00F52903">
              <w:rPr>
                <w:rFonts w:ascii="Times New Roman" w:hAnsi="Times New Roman"/>
                <w:sz w:val="20"/>
                <w:szCs w:val="20"/>
              </w:rPr>
              <w:t>§ – paragraf</w:t>
            </w:r>
          </w:p>
          <w:p w:rsidR="003D3D63" w:rsidRPr="00F52903">
            <w:pPr>
              <w:autoSpaceDE/>
              <w:autoSpaceDN/>
              <w:bidi w:val="0"/>
              <w:rPr>
                <w:rFonts w:ascii="Times New Roman" w:hAnsi="Times New Roman"/>
                <w:sz w:val="20"/>
                <w:szCs w:val="20"/>
              </w:rPr>
            </w:pPr>
            <w:r w:rsidRPr="00F52903">
              <w:rPr>
                <w:rFonts w:ascii="Times New Roman" w:hAnsi="Times New Roman"/>
                <w:sz w:val="20"/>
                <w:szCs w:val="20"/>
              </w:rPr>
              <w:t>O – odsek</w:t>
            </w:r>
          </w:p>
          <w:p w:rsidR="003D3D63" w:rsidRPr="00F52903">
            <w:pPr>
              <w:autoSpaceDE/>
              <w:autoSpaceDN/>
              <w:bidi w:val="0"/>
              <w:rPr>
                <w:rFonts w:ascii="Times New Roman" w:hAnsi="Times New Roman"/>
                <w:sz w:val="20"/>
                <w:szCs w:val="20"/>
              </w:rPr>
            </w:pPr>
            <w:r w:rsidRPr="00F52903">
              <w:rPr>
                <w:rFonts w:ascii="Times New Roman" w:hAnsi="Times New Roman"/>
                <w:sz w:val="20"/>
                <w:szCs w:val="20"/>
              </w:rPr>
              <w:t>V – veta</w:t>
            </w:r>
          </w:p>
          <w:p w:rsidR="003D3D63" w:rsidRPr="00F52903">
            <w:pPr>
              <w:autoSpaceDE/>
              <w:autoSpaceDN/>
              <w:bidi w:val="0"/>
              <w:rPr>
                <w:rFonts w:ascii="Times New Roman" w:hAnsi="Times New Roman"/>
                <w:sz w:val="20"/>
                <w:szCs w:val="20"/>
              </w:rPr>
            </w:pPr>
            <w:r w:rsidRPr="00F52903">
              <w:rPr>
                <w:rFonts w:ascii="Times New Roman" w:hAnsi="Times New Roman"/>
                <w:sz w:val="20"/>
                <w:szCs w:val="20"/>
              </w:rPr>
              <w:t>P – písmeno (číslo)</w:t>
            </w:r>
          </w:p>
        </w:tc>
        <w:tc>
          <w:tcPr>
            <w:tcW w:w="6770" w:type="dxa"/>
            <w:tcBorders>
              <w:top w:val="nil"/>
              <w:left w:val="nil"/>
              <w:bottom w:val="nil"/>
              <w:right w:val="nil"/>
            </w:tcBorders>
            <w:textDirection w:val="lrTb"/>
            <w:vAlign w:val="top"/>
          </w:tcPr>
          <w:p w:rsidR="003D3D63" w:rsidRPr="00F52903">
            <w:pPr>
              <w:pStyle w:val="Normlny"/>
              <w:autoSpaceDE/>
              <w:autoSpaceDN/>
              <w:bidi w:val="0"/>
              <w:spacing w:after="60"/>
              <w:rPr>
                <w:rFonts w:ascii="Times New Roman" w:hAnsi="Times New Roman"/>
                <w:lang w:eastAsia="sk-SK"/>
              </w:rPr>
            </w:pPr>
            <w:r w:rsidRPr="00F52903">
              <w:rPr>
                <w:rFonts w:ascii="Times New Roman" w:hAnsi="Times New Roman"/>
                <w:lang w:eastAsia="sk-SK"/>
              </w:rPr>
              <w:t>V stĺpci (7):</w:t>
            </w:r>
          </w:p>
          <w:p w:rsidR="003D3D63" w:rsidRPr="00F52903">
            <w:pPr>
              <w:autoSpaceDE/>
              <w:autoSpaceDN/>
              <w:bidi w:val="0"/>
              <w:rPr>
                <w:rFonts w:ascii="Times New Roman" w:hAnsi="Times New Roman"/>
                <w:sz w:val="20"/>
                <w:szCs w:val="20"/>
              </w:rPr>
            </w:pPr>
            <w:r w:rsidRPr="00F52903">
              <w:rPr>
                <w:rFonts w:ascii="Times New Roman" w:hAnsi="Times New Roman"/>
                <w:sz w:val="20"/>
                <w:szCs w:val="20"/>
              </w:rPr>
              <w:t>Ú – úplná zhoda</w:t>
            </w:r>
          </w:p>
          <w:p w:rsidR="003D3D63" w:rsidRPr="00F52903">
            <w:pPr>
              <w:autoSpaceDE/>
              <w:autoSpaceDN/>
              <w:bidi w:val="0"/>
              <w:rPr>
                <w:rFonts w:ascii="Times New Roman" w:hAnsi="Times New Roman"/>
                <w:sz w:val="20"/>
                <w:szCs w:val="20"/>
              </w:rPr>
            </w:pPr>
            <w:r w:rsidRPr="00F52903">
              <w:rPr>
                <w:rFonts w:ascii="Times New Roman" w:hAnsi="Times New Roman"/>
                <w:sz w:val="20"/>
                <w:szCs w:val="20"/>
              </w:rPr>
              <w:t>Č – čiastočná zhoda</w:t>
            </w:r>
          </w:p>
          <w:p w:rsidR="003D3D63" w:rsidRPr="00F52903">
            <w:pPr>
              <w:autoSpaceDE/>
              <w:autoSpaceDN/>
              <w:bidi w:val="0"/>
              <w:rPr>
                <w:rFonts w:ascii="Times New Roman" w:hAnsi="Times New Roman"/>
                <w:sz w:val="20"/>
                <w:szCs w:val="20"/>
              </w:rPr>
            </w:pPr>
            <w:r w:rsidRPr="00F52903">
              <w:rPr>
                <w:rFonts w:ascii="Times New Roman" w:hAnsi="Times New Roman"/>
                <w:sz w:val="20"/>
                <w:szCs w:val="20"/>
              </w:rPr>
              <w:t>R – rozpor (v príp., že zatiaľ nedošlo k transp., ale príde k nej v budúcnosti</w:t>
            </w:r>
          </w:p>
          <w:p w:rsidR="003D3D63" w:rsidRPr="00F52903">
            <w:pPr>
              <w:autoSpaceDE/>
              <w:autoSpaceDN/>
              <w:bidi w:val="0"/>
              <w:rPr>
                <w:rFonts w:ascii="Times New Roman" w:hAnsi="Times New Roman"/>
                <w:sz w:val="20"/>
                <w:szCs w:val="20"/>
              </w:rPr>
            </w:pPr>
            <w:r w:rsidRPr="00F52903" w:rsidR="00E63A6A">
              <w:rPr>
                <w:rFonts w:ascii="Times New Roman" w:hAnsi="Times New Roman"/>
                <w:sz w:val="20"/>
                <w:szCs w:val="20"/>
              </w:rPr>
              <w:t>n.a.</w:t>
            </w:r>
            <w:r w:rsidRPr="00F52903">
              <w:rPr>
                <w:rFonts w:ascii="Times New Roman" w:hAnsi="Times New Roman"/>
                <w:sz w:val="20"/>
                <w:szCs w:val="20"/>
              </w:rPr>
              <w:t xml:space="preserve"> – neaplikovateľné</w:t>
            </w:r>
          </w:p>
        </w:tc>
      </w:tr>
    </w:tbl>
    <w:p w:rsidR="001F3BCD" w:rsidRPr="00F52903">
      <w:pPr>
        <w:autoSpaceDE/>
        <w:autoSpaceDN/>
        <w:bidi w:val="0"/>
        <w:rPr>
          <w:rFonts w:ascii="Times New Roman" w:hAnsi="Times New Roman"/>
          <w:sz w:val="20"/>
          <w:szCs w:val="20"/>
        </w:rPr>
      </w:pPr>
    </w:p>
    <w:sectPr w:rsidSect="00F54899">
      <w:footerReference w:type="default" r:id="rId4"/>
      <w:pgSz w:w="16838" w:h="11906" w:orient="landscape" w:code="9"/>
      <w:pgMar w:top="851" w:right="851" w:bottom="851" w:left="851" w:header="284" w:footer="284"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Tahoma">
    <w:panose1 w:val="020B0604030504040204"/>
    <w:charset w:val="EE"/>
    <w:family w:val="swiss"/>
    <w:pitch w:val="variable"/>
    <w:sig w:usb0="00000000" w:usb1="00000000" w:usb2="00000000" w:usb3="00000000" w:csb0="000101FF" w:csb1="00000000"/>
  </w:font>
  <w:font w:name="Arial Narrow">
    <w:altName w:val="Century Gothic"/>
    <w:panose1 w:val="00000000000000000000"/>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03" w:csb1="00000000"/>
  </w:font>
  <w:font w:name="Calibri">
    <w:panose1 w:val="020F0502020204030204"/>
    <w:charset w:val="EE"/>
    <w:family w:val="swiss"/>
    <w:pitch w:val="variable"/>
    <w:sig w:usb0="00000000"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7A" w:rsidP="009D2926">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790153">
      <w:rPr>
        <w:rStyle w:val="PageNumber"/>
        <w:rFonts w:ascii="Times New Roman" w:hAnsi="Times New Roman"/>
        <w:noProof/>
      </w:rPr>
      <w:t>4</w:t>
    </w:r>
    <w:r>
      <w:rPr>
        <w:rStyle w:val="PageNumber"/>
        <w:rFonts w:ascii="Times New Roman" w:hAnsi="Times New Roman"/>
      </w:rPr>
      <w:fldChar w:fldCharType="end"/>
    </w:r>
  </w:p>
  <w:p w:rsidR="00423D7A">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stroked="f">
        <v:imagedata r:id="rId1" o:title=""/>
      </v:shape>
    </w:pict>
  </w:numPicBullet>
  <w:numPicBullet w:numPicBulletId="1">
    <w:pict>
      <v:shape id="_x0000_i1026" type="#_x0000_t75" style="width:3in;height:3in" o:bullet="t" stroked="f">
        <v:imagedata r:id="rId1" o:title=""/>
      </v:shape>
    </w:pict>
  </w:numPicBullet>
  <w:numPicBullet w:numPicBulletId="2">
    <w:pict>
      <v:shape id="_x0000_i1027" type="#_x0000_t75" style="width:3in;height:3in" o:bullet="t" stroked="f">
        <v:imagedata r:id="rId1" o:title=""/>
      </v:shape>
    </w:pict>
  </w:numPicBullet>
  <w:numPicBullet w:numPicBulletId="3">
    <w:pict>
      <v:shape id="_x0000_i1028" type="#_x0000_t75" style="width:3in;height:3in" o:bullet="t" stroked="f">
        <v:imagedata r:id="rId2" o:title=""/>
      </v:shape>
    </w:pict>
  </w:numPicBullet>
  <w:numPicBullet w:numPicBulletId="4">
    <w:pict>
      <v:shape id="_x0000_i1029" type="#_x0000_t75" style="width:3in;height:3in" o:bullet="t" stroked="f">
        <v:imagedata r:id="rId2" o:title=""/>
      </v:shape>
    </w:pict>
  </w:numPicBullet>
  <w:numPicBullet w:numPicBulletId="5">
    <w:pict>
      <v:shape id="_x0000_i1030" type="#_x0000_t75" style="width:3in;height:3in" o:bullet="t" stroked="f">
        <v:imagedata r:id="rId2" o:title=""/>
      </v:shape>
    </w:pict>
  </w:numPicBullet>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6E5AD6"/>
    <w:multiLevelType w:val="multilevel"/>
    <w:tmpl w:val="CF94F59C"/>
    <w:lvl w:ilvl="0">
      <w:start w:val="1"/>
      <w:numFmt w:val="decimal"/>
      <w:lvlText w:val="%1)"/>
      <w:lvlJc w:val="left"/>
      <w:pPr>
        <w:tabs>
          <w:tab w:val="num" w:pos="360"/>
        </w:tabs>
        <w:ind w:left="360" w:hanging="360"/>
      </w:pPr>
      <w:rPr>
        <w:rFonts w:cs="Times New Roman" w:hint="default"/>
        <w:i w:val="0"/>
        <w:iCs w:val="0"/>
        <w:rtl w:val="0"/>
        <w:cs w:val="0"/>
      </w:rPr>
    </w:lvl>
    <w:lvl w:ilvl="1">
      <w:start w:val="1"/>
      <w:numFmt w:val="lowerLetter"/>
      <w:lvlText w:val="%2)"/>
      <w:lvlJc w:val="left"/>
      <w:pPr>
        <w:tabs>
          <w:tab w:val="num" w:pos="720"/>
        </w:tabs>
        <w:ind w:left="720" w:hanging="360"/>
      </w:pPr>
      <w:rPr>
        <w:rFonts w:cs="Times New Roman" w:hint="default"/>
        <w:b w:val="0"/>
        <w:bCs w:val="0"/>
        <w:i w:val="0"/>
        <w:iCs w:val="0"/>
        <w:rtl w:val="0"/>
        <w:cs w:val="0"/>
      </w:rPr>
    </w:lvl>
    <w:lvl w:ilvl="2">
      <w:start w:val="1"/>
      <w:numFmt w:val="decimal"/>
      <w:lvlText w:val="(%3)"/>
      <w:lvlJc w:val="left"/>
      <w:pPr>
        <w:tabs>
          <w:tab w:val="num" w:pos="1080"/>
        </w:tabs>
        <w:ind w:left="1080" w:hanging="360"/>
      </w:pPr>
      <w:rPr>
        <w:rFonts w:cs="Times New Roman" w:hint="default"/>
        <w:b w:val="0"/>
        <w:bCs w:val="0"/>
        <w:i w:val="0"/>
        <w:iCs w:val="0"/>
        <w:rtl w:val="0"/>
        <w:cs w:val="0"/>
      </w:rPr>
    </w:lvl>
    <w:lvl w:ilvl="3">
      <w:start w:val="1"/>
      <w:numFmt w:val="decimal"/>
      <w:lvlText w:val="(%4)"/>
      <w:lvlJc w:val="left"/>
      <w:pPr>
        <w:tabs>
          <w:tab w:val="num" w:pos="1440"/>
        </w:tabs>
        <w:ind w:left="1440" w:hanging="360"/>
      </w:pPr>
      <w:rPr>
        <w:rFonts w:cs="Times New Roman" w:hint="default"/>
        <w:i w:val="0"/>
        <w:iCs w:val="0"/>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4">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5">
    <w:nsid w:val="13D1616F"/>
    <w:multiLevelType w:val="hybridMultilevel"/>
    <w:tmpl w:val="E534B2D8"/>
    <w:lvl w:ilvl="0">
      <w:start w:val="5"/>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18984025"/>
    <w:multiLevelType w:val="hybridMultilevel"/>
    <w:tmpl w:val="F816F1BE"/>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19EA54D6"/>
    <w:multiLevelType w:val="multilevel"/>
    <w:tmpl w:val="5D3AFEE6"/>
    <w:lvl w:ilvl="0">
      <w:start w:val="1"/>
      <w:numFmt w:val="decimal"/>
      <w:lvlText w:val="(%1)"/>
      <w:lvlJc w:val="left"/>
      <w:pPr>
        <w:tabs>
          <w:tab w:val="num" w:pos="1125"/>
        </w:tabs>
        <w:ind w:left="1125" w:hanging="420"/>
      </w:pPr>
      <w:rPr>
        <w:rFonts w:cs="Times New Roman" w:hint="default"/>
        <w:i w:val="0"/>
        <w:iCs w:val="0"/>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8">
    <w:nsid w:val="1B815B0E"/>
    <w:multiLevelType w:val="multilevel"/>
    <w:tmpl w:val="750A6686"/>
    <w:lvl w:ilvl="0">
      <w:start w:val="1"/>
      <w:numFmt w:val="decimal"/>
      <w:lvlText w:val="(%1)"/>
      <w:lvlJc w:val="left"/>
      <w:pPr>
        <w:tabs>
          <w:tab w:val="num" w:pos="360"/>
        </w:tabs>
        <w:ind w:left="360" w:hanging="360"/>
      </w:pPr>
      <w:rPr>
        <w:rFonts w:cs="Times New Roman" w:hint="default"/>
        <w:i w:val="0"/>
        <w:iCs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10">
    <w:nsid w:val="1D1B5919"/>
    <w:multiLevelType w:val="hybridMultilevel"/>
    <w:tmpl w:val="8E2476D0"/>
    <w:lvl w:ilvl="0">
      <w:start w:val="5"/>
      <w:numFmt w:val="lowerLetter"/>
      <w:lvlText w:val="%1)"/>
      <w:lvlJc w:val="left"/>
      <w:pPr>
        <w:tabs>
          <w:tab w:val="num" w:pos="720"/>
        </w:tabs>
        <w:ind w:left="720" w:hanging="360"/>
      </w:pPr>
      <w:rPr>
        <w:rFonts w:cs="Times New Roman"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51725FA"/>
    <w:multiLevelType w:val="multilevel"/>
    <w:tmpl w:val="3DC05B98"/>
    <w:lvl w:ilvl="0">
      <w:start w:val="1"/>
      <w:numFmt w:val="decimal"/>
      <w:lvlText w:val="(%1)"/>
      <w:lvlJc w:val="left"/>
      <w:pPr>
        <w:tabs>
          <w:tab w:val="num" w:pos="360"/>
        </w:tabs>
        <w:ind w:left="360" w:hanging="360"/>
      </w:pPr>
      <w:rPr>
        <w:rFonts w:cs="Times New Roman" w:hint="default"/>
        <w:i w:val="0"/>
        <w:iCs w:val="0"/>
        <w:strike w:val="0"/>
        <w:sz w:val="24"/>
        <w:szCs w:val="24"/>
        <w:vertAlign w:val="baseline"/>
        <w:rtl w:val="0"/>
        <w:cs w:val="0"/>
      </w:rPr>
    </w:lvl>
    <w:lvl w:ilvl="1">
      <w:start w:val="1"/>
      <w:numFmt w:val="lowerLetter"/>
      <w:lvlText w:val="%2)"/>
      <w:lvlJc w:val="left"/>
      <w:pPr>
        <w:tabs>
          <w:tab w:val="num" w:pos="1440"/>
        </w:tabs>
        <w:ind w:left="1440" w:hanging="360"/>
      </w:pPr>
      <w:rPr>
        <w:rFonts w:cs="Times New Roman"/>
        <w:i w:val="0"/>
        <w:iCs w:val="0"/>
        <w:rtl w:val="0"/>
        <w:cs w:val="0"/>
      </w:rPr>
    </w:lvl>
    <w:lvl w:ilvl="2">
      <w:start w:val="1"/>
      <w:numFmt w:val="lowerLetter"/>
      <w:lvlText w:val="%3)"/>
      <w:lvlJc w:val="left"/>
      <w:pPr>
        <w:tabs>
          <w:tab w:val="num" w:pos="2340"/>
        </w:tabs>
        <w:ind w:left="2340" w:hanging="360"/>
      </w:pPr>
      <w:rPr>
        <w:rFonts w:cs="Times New Roman" w:hint="default"/>
        <w:i w:val="0"/>
        <w:iCs w:val="0"/>
        <w:strike w:val="0"/>
        <w:sz w:val="24"/>
        <w:szCs w:val="24"/>
        <w:vertAlign w:val="baseline"/>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5794BE1"/>
    <w:multiLevelType w:val="multilevel"/>
    <w:tmpl w:val="DB3400AA"/>
    <w:lvl w:ilvl="0">
      <w:start w:val="1"/>
      <w:numFmt w:val="decimal"/>
      <w:lvlText w:val="(%1)"/>
      <w:lvlJc w:val="left"/>
      <w:pPr>
        <w:tabs>
          <w:tab w:val="num" w:pos="1200"/>
        </w:tabs>
        <w:ind w:left="1200" w:hanging="495"/>
      </w:pPr>
      <w:rPr>
        <w:rFonts w:cs="Times New Roman" w:hint="default"/>
        <w:i w:val="0"/>
        <w:iCs w:val="0"/>
        <w:rtl w:val="0"/>
        <w:cs w:val="0"/>
      </w:rPr>
    </w:lvl>
    <w:lvl w:ilvl="1">
      <w:start w:val="1"/>
      <w:numFmt w:val="lowerLetter"/>
      <w:lvlText w:val="%2."/>
      <w:lvlJc w:val="left"/>
      <w:pPr>
        <w:tabs>
          <w:tab w:val="num" w:pos="1785"/>
        </w:tabs>
        <w:ind w:left="1785" w:hanging="360"/>
      </w:pPr>
      <w:rPr>
        <w:rFonts w:cs="Times New Roman"/>
        <w:rtl w:val="0"/>
        <w:cs w:val="0"/>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13">
    <w:nsid w:val="28D36FAA"/>
    <w:multiLevelType w:val="multilevel"/>
    <w:tmpl w:val="43625A70"/>
    <w:lvl w:ilvl="0">
      <w:start w:val="1"/>
      <w:numFmt w:val="decimal"/>
      <w:lvlText w:val="(%1)"/>
      <w:lvlJc w:val="left"/>
      <w:pPr>
        <w:tabs>
          <w:tab w:val="num" w:pos="360"/>
        </w:tabs>
        <w:ind w:left="360" w:hanging="360"/>
      </w:pPr>
      <w:rPr>
        <w:rFonts w:cs="Times New Roman" w:hint="default"/>
        <w:i w:val="0"/>
        <w:iCs w:val="0"/>
        <w:rtl w:val="0"/>
        <w:cs w:val="0"/>
      </w:rPr>
    </w:lvl>
    <w:lvl w:ilvl="1">
      <w:start w:val="1"/>
      <w:numFmt w:val="lowerLetter"/>
      <w:lvlText w:val="%2)"/>
      <w:lvlJc w:val="left"/>
      <w:pPr>
        <w:tabs>
          <w:tab w:val="num" w:pos="360"/>
        </w:tabs>
        <w:ind w:left="360" w:hanging="360"/>
      </w:pPr>
      <w:rPr>
        <w:rFonts w:cs="Times New Roman"/>
        <w:i w:val="0"/>
        <w:iCs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D833054"/>
    <w:multiLevelType w:val="multilevel"/>
    <w:tmpl w:val="CF94F59C"/>
    <w:lvl w:ilvl="0">
      <w:start w:val="1"/>
      <w:numFmt w:val="decimal"/>
      <w:lvlText w:val="%1)"/>
      <w:lvlJc w:val="left"/>
      <w:pPr>
        <w:tabs>
          <w:tab w:val="num" w:pos="360"/>
        </w:tabs>
        <w:ind w:left="360" w:hanging="360"/>
      </w:pPr>
      <w:rPr>
        <w:rFonts w:cs="Times New Roman" w:hint="default"/>
        <w:i w:val="0"/>
        <w:iCs w:val="0"/>
        <w:rtl w:val="0"/>
        <w:cs w:val="0"/>
      </w:rPr>
    </w:lvl>
    <w:lvl w:ilvl="1">
      <w:start w:val="1"/>
      <w:numFmt w:val="lowerLetter"/>
      <w:lvlText w:val="%2)"/>
      <w:lvlJc w:val="left"/>
      <w:pPr>
        <w:tabs>
          <w:tab w:val="num" w:pos="720"/>
        </w:tabs>
        <w:ind w:left="720" w:hanging="360"/>
      </w:pPr>
      <w:rPr>
        <w:rFonts w:cs="Times New Roman" w:hint="default"/>
        <w:b w:val="0"/>
        <w:bCs w:val="0"/>
        <w:i w:val="0"/>
        <w:iCs w:val="0"/>
        <w:rtl w:val="0"/>
        <w:cs w:val="0"/>
      </w:rPr>
    </w:lvl>
    <w:lvl w:ilvl="2">
      <w:start w:val="1"/>
      <w:numFmt w:val="decimal"/>
      <w:lvlText w:val="(%3)"/>
      <w:lvlJc w:val="left"/>
      <w:pPr>
        <w:tabs>
          <w:tab w:val="num" w:pos="1080"/>
        </w:tabs>
        <w:ind w:left="1080" w:hanging="360"/>
      </w:pPr>
      <w:rPr>
        <w:rFonts w:cs="Times New Roman" w:hint="default"/>
        <w:b w:val="0"/>
        <w:bCs w:val="0"/>
        <w:i w:val="0"/>
        <w:iCs w:val="0"/>
        <w:rtl w:val="0"/>
        <w:cs w:val="0"/>
      </w:rPr>
    </w:lvl>
    <w:lvl w:ilvl="3">
      <w:start w:val="1"/>
      <w:numFmt w:val="decimal"/>
      <w:lvlText w:val="(%4)"/>
      <w:lvlJc w:val="left"/>
      <w:pPr>
        <w:tabs>
          <w:tab w:val="num" w:pos="1440"/>
        </w:tabs>
        <w:ind w:left="1440" w:hanging="360"/>
      </w:pPr>
      <w:rPr>
        <w:rFonts w:cs="Times New Roman" w:hint="default"/>
        <w:i w:val="0"/>
        <w:iCs w:val="0"/>
        <w:rtl w:val="0"/>
        <w:cs w:val="0"/>
      </w:rPr>
    </w:lvl>
    <w:lvl w:ilvl="4">
      <w:start w:val="1"/>
      <w:numFmt w:val="lowerLetter"/>
      <w:lvlText w:val="(%5)"/>
      <w:lvlJc w:val="left"/>
      <w:pPr>
        <w:tabs>
          <w:tab w:val="num" w:pos="1800"/>
        </w:tabs>
        <w:ind w:left="1800" w:hanging="360"/>
      </w:pPr>
      <w:rPr>
        <w:rFonts w:cs="Times New Roman" w:hint="default"/>
        <w:rtl w:val="0"/>
        <w:cs w:val="0"/>
      </w:rPr>
    </w:lvl>
    <w:lvl w:ilvl="5">
      <w:start w:val="1"/>
      <w:numFmt w:val="lowerRoman"/>
      <w:lvlText w:val="(%6)"/>
      <w:lvlJc w:val="left"/>
      <w:pPr>
        <w:tabs>
          <w:tab w:val="num" w:pos="2160"/>
        </w:tabs>
        <w:ind w:left="2160" w:hanging="360"/>
      </w:pPr>
      <w:rPr>
        <w:rFonts w:cs="Times New Roman" w:hint="default"/>
        <w:rtl w:val="0"/>
        <w:cs w:val="0"/>
      </w:rPr>
    </w:lvl>
    <w:lvl w:ilvl="6">
      <w:start w:val="1"/>
      <w:numFmt w:val="decimal"/>
      <w:lvlText w:val="%7."/>
      <w:lvlJc w:val="left"/>
      <w:pPr>
        <w:tabs>
          <w:tab w:val="num" w:pos="2520"/>
        </w:tabs>
        <w:ind w:left="2520" w:hanging="360"/>
      </w:pPr>
      <w:rPr>
        <w:rFonts w:cs="Times New Roman" w:hint="default"/>
        <w:rtl w:val="0"/>
        <w:cs w:val="0"/>
      </w:rPr>
    </w:lvl>
    <w:lvl w:ilvl="7">
      <w:start w:val="1"/>
      <w:numFmt w:val="lowerLetter"/>
      <w:lvlText w:val="%8."/>
      <w:lvlJc w:val="left"/>
      <w:pPr>
        <w:tabs>
          <w:tab w:val="num" w:pos="2880"/>
        </w:tabs>
        <w:ind w:left="2880" w:hanging="360"/>
      </w:pPr>
      <w:rPr>
        <w:rFonts w:cs="Times New Roman" w:hint="default"/>
        <w:rtl w:val="0"/>
        <w:cs w:val="0"/>
      </w:rPr>
    </w:lvl>
    <w:lvl w:ilvl="8">
      <w:start w:val="1"/>
      <w:numFmt w:val="lowerRoman"/>
      <w:lvlText w:val="%9."/>
      <w:lvlJc w:val="left"/>
      <w:pPr>
        <w:tabs>
          <w:tab w:val="num" w:pos="3240"/>
        </w:tabs>
        <w:ind w:left="3240" w:hanging="360"/>
      </w:pPr>
      <w:rPr>
        <w:rFonts w:cs="Times New Roman" w:hint="default"/>
        <w:rtl w:val="0"/>
        <w:cs w:val="0"/>
      </w:rPr>
    </w:lvl>
  </w:abstractNum>
  <w:abstractNum w:abstractNumId="15">
    <w:nsid w:val="2F3303DF"/>
    <w:multiLevelType w:val="hybridMultilevel"/>
    <w:tmpl w:val="4D6473DA"/>
    <w:lvl w:ilvl="0">
      <w:start w:val="1"/>
      <w:numFmt w:val="decimal"/>
      <w:lvlText w:val="(%1)"/>
      <w:lvlJc w:val="left"/>
      <w:pPr>
        <w:tabs>
          <w:tab w:val="num" w:pos="1080"/>
        </w:tabs>
        <w:ind w:left="1080" w:hanging="360"/>
      </w:pPr>
      <w:rPr>
        <w:rFonts w:cs="Times New Roman" w:hint="default"/>
        <w:b w:val="0"/>
        <w:bCs w:val="0"/>
        <w:i w:val="0"/>
        <w:iCs w:val="0"/>
        <w:rtl w:val="0"/>
        <w:cs w:val="0"/>
      </w:rPr>
    </w:lvl>
    <w:lvl w:ilvl="1">
      <w:start w:val="1"/>
      <w:numFmt w:val="lowerLetter"/>
      <w:lvlText w:val="%2)"/>
      <w:lvlJc w:val="left"/>
      <w:pPr>
        <w:tabs>
          <w:tab w:val="num" w:pos="1440"/>
        </w:tabs>
        <w:ind w:left="1440" w:hanging="360"/>
      </w:pPr>
      <w:rPr>
        <w:rFonts w:cs="Times New Roman" w:hint="default"/>
        <w:b w:val="0"/>
        <w:bCs w:val="0"/>
        <w:i w:val="0"/>
        <w:iCs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36656FD0"/>
    <w:multiLevelType w:val="hybridMultilevel"/>
    <w:tmpl w:val="1DA6DA44"/>
    <w:lvl w:ilvl="0">
      <w:start w:val="1"/>
      <w:numFmt w:val="decimal"/>
      <w:lvlText w:val="(%1)"/>
      <w:lvlJc w:val="left"/>
      <w:pPr>
        <w:tabs>
          <w:tab w:val="num" w:pos="1080"/>
        </w:tabs>
        <w:ind w:left="1080" w:hanging="360"/>
      </w:pPr>
      <w:rPr>
        <w:rFonts w:cs="Times New Roman" w:hint="default"/>
        <w:b w:val="0"/>
        <w:bCs w:val="0"/>
        <w:i w:val="0"/>
        <w:iCs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decimal"/>
      <w:lvlText w:val="%3."/>
      <w:lvlJc w:val="left"/>
      <w:pPr>
        <w:tabs>
          <w:tab w:val="num" w:pos="2340"/>
        </w:tabs>
        <w:ind w:left="2340" w:hanging="360"/>
      </w:pPr>
      <w:rPr>
        <w:rFonts w:cs="Times New Roman" w:hint="default"/>
        <w:b w:val="0"/>
        <w:bCs w:val="0"/>
        <w:i w:val="0"/>
        <w:iCs w:val="0"/>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E7F4571"/>
    <w:multiLevelType w:val="multilevel"/>
    <w:tmpl w:val="A15E1BF2"/>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start w:val="1"/>
      <w:numFmt w:val="bullet"/>
      <w:lvlText w:val=""/>
      <w:lvlPicBulletId w:val="5"/>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28F1794"/>
    <w:multiLevelType w:val="hybridMultilevel"/>
    <w:tmpl w:val="67627F22"/>
    <w:lvl w:ilvl="0">
      <w:start w:val="1"/>
      <w:numFmt w:val="lowerLetter"/>
      <w:lvlText w:val="%1)"/>
      <w:lvlJc w:val="left"/>
      <w:pPr>
        <w:tabs>
          <w:tab w:val="num" w:pos="1440"/>
        </w:tabs>
        <w:ind w:left="1440" w:hanging="360"/>
      </w:pPr>
      <w:rPr>
        <w:rFonts w:cs="Times New Roman"/>
        <w:rtl w:val="0"/>
        <w:cs w:val="0"/>
      </w:rPr>
    </w:lvl>
    <w:lvl w:ilvl="1">
      <w:start w:val="1"/>
      <w:numFmt w:val="lowerLetter"/>
      <w:lvlText w:val="%2."/>
      <w:lvlJc w:val="left"/>
      <w:pPr>
        <w:tabs>
          <w:tab w:val="num" w:pos="2160"/>
        </w:tabs>
        <w:ind w:left="2160" w:hanging="360"/>
      </w:pPr>
      <w:rPr>
        <w:rFonts w:cs="Times New Roman"/>
        <w:rtl w:val="0"/>
        <w:cs w:val="0"/>
      </w:rPr>
    </w:lvl>
    <w:lvl w:ilvl="2">
      <w:start w:val="1"/>
      <w:numFmt w:val="lowerRoman"/>
      <w:lvlText w:val="%3."/>
      <w:lvlJc w:val="right"/>
      <w:pPr>
        <w:tabs>
          <w:tab w:val="num" w:pos="2880"/>
        </w:tabs>
        <w:ind w:left="2880" w:hanging="18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20">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21">
    <w:nsid w:val="458B165B"/>
    <w:multiLevelType w:val="hybridMultilevel"/>
    <w:tmpl w:val="9F6A496E"/>
    <w:lvl w:ilvl="0">
      <w:start w:val="1"/>
      <w:numFmt w:val="lowerLetter"/>
      <w:lvlText w:val="%1)"/>
      <w:lvlJc w:val="left"/>
      <w:pPr>
        <w:tabs>
          <w:tab w:val="num" w:pos="1440"/>
        </w:tabs>
        <w:ind w:left="1440" w:hanging="360"/>
      </w:pPr>
      <w:rPr>
        <w:rFonts w:cs="Times New Roman"/>
        <w:rtl w:val="0"/>
        <w:cs w:val="0"/>
      </w:rPr>
    </w:lvl>
    <w:lvl w:ilvl="1">
      <w:start w:val="1"/>
      <w:numFmt w:val="decimal"/>
      <w:lvlText w:val="(%2)"/>
      <w:lvlJc w:val="left"/>
      <w:pPr>
        <w:tabs>
          <w:tab w:val="num" w:pos="2160"/>
        </w:tabs>
        <w:ind w:left="2160" w:hanging="360"/>
      </w:pPr>
      <w:rPr>
        <w:rFonts w:cs="Times New Roman" w:hint="default"/>
        <w:b w:val="0"/>
        <w:bCs w:val="0"/>
        <w:i w:val="0"/>
        <w:iCs w:val="0"/>
        <w:rtl w:val="0"/>
        <w:cs w:val="0"/>
      </w:rPr>
    </w:lvl>
    <w:lvl w:ilvl="2">
      <w:start w:val="1"/>
      <w:numFmt w:val="lowerLetter"/>
      <w:lvlText w:val="%3)"/>
      <w:lvlJc w:val="left"/>
      <w:pPr>
        <w:tabs>
          <w:tab w:val="num" w:pos="3060"/>
        </w:tabs>
        <w:ind w:left="3060" w:hanging="360"/>
      </w:pPr>
      <w:rPr>
        <w:rFonts w:cs="Times New Roman"/>
        <w:rtl w:val="0"/>
        <w:cs w:val="0"/>
      </w:rPr>
    </w:lvl>
    <w:lvl w:ilvl="3">
      <w:start w:val="1"/>
      <w:numFmt w:val="decimal"/>
      <w:lvlText w:val="%4."/>
      <w:lvlJc w:val="left"/>
      <w:pPr>
        <w:tabs>
          <w:tab w:val="num" w:pos="3600"/>
        </w:tabs>
        <w:ind w:left="3600" w:hanging="360"/>
      </w:pPr>
      <w:rPr>
        <w:rFonts w:cs="Times New Roman"/>
        <w:rtl w:val="0"/>
        <w:cs w:val="0"/>
      </w:rPr>
    </w:lvl>
    <w:lvl w:ilvl="4">
      <w:start w:val="1"/>
      <w:numFmt w:val="lowerLetter"/>
      <w:lvlText w:val="%5."/>
      <w:lvlJc w:val="left"/>
      <w:pPr>
        <w:tabs>
          <w:tab w:val="num" w:pos="4320"/>
        </w:tabs>
        <w:ind w:left="4320" w:hanging="360"/>
      </w:pPr>
      <w:rPr>
        <w:rFonts w:cs="Times New Roman"/>
        <w:rtl w:val="0"/>
        <w:cs w:val="0"/>
      </w:rPr>
    </w:lvl>
    <w:lvl w:ilvl="5">
      <w:start w:val="1"/>
      <w:numFmt w:val="lowerRoman"/>
      <w:lvlText w:val="%6."/>
      <w:lvlJc w:val="right"/>
      <w:pPr>
        <w:tabs>
          <w:tab w:val="num" w:pos="5040"/>
        </w:tabs>
        <w:ind w:left="5040" w:hanging="180"/>
      </w:pPr>
      <w:rPr>
        <w:rFonts w:cs="Times New Roman"/>
        <w:rtl w:val="0"/>
        <w:cs w:val="0"/>
      </w:rPr>
    </w:lvl>
    <w:lvl w:ilvl="6">
      <w:start w:val="1"/>
      <w:numFmt w:val="decimal"/>
      <w:lvlText w:val="%7."/>
      <w:lvlJc w:val="left"/>
      <w:pPr>
        <w:tabs>
          <w:tab w:val="num" w:pos="5760"/>
        </w:tabs>
        <w:ind w:left="5760" w:hanging="360"/>
      </w:pPr>
      <w:rPr>
        <w:rFonts w:cs="Times New Roman"/>
        <w:rtl w:val="0"/>
        <w:cs w:val="0"/>
      </w:rPr>
    </w:lvl>
    <w:lvl w:ilvl="7">
      <w:start w:val="1"/>
      <w:numFmt w:val="lowerLetter"/>
      <w:lvlText w:val="%8."/>
      <w:lvlJc w:val="left"/>
      <w:pPr>
        <w:tabs>
          <w:tab w:val="num" w:pos="6480"/>
        </w:tabs>
        <w:ind w:left="6480" w:hanging="360"/>
      </w:pPr>
      <w:rPr>
        <w:rFonts w:cs="Times New Roman"/>
        <w:rtl w:val="0"/>
        <w:cs w:val="0"/>
      </w:rPr>
    </w:lvl>
    <w:lvl w:ilvl="8">
      <w:start w:val="1"/>
      <w:numFmt w:val="lowerRoman"/>
      <w:lvlText w:val="%9."/>
      <w:lvlJc w:val="right"/>
      <w:pPr>
        <w:tabs>
          <w:tab w:val="num" w:pos="7200"/>
        </w:tabs>
        <w:ind w:left="7200" w:hanging="180"/>
      </w:pPr>
      <w:rPr>
        <w:rFonts w:cs="Times New Roman"/>
        <w:rtl w:val="0"/>
        <w:cs w:val="0"/>
      </w:rPr>
    </w:lvl>
  </w:abstractNum>
  <w:abstractNum w:abstractNumId="22">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A5B1ADE"/>
    <w:multiLevelType w:val="hybridMultilevel"/>
    <w:tmpl w:val="FAC4CC46"/>
    <w:lvl w:ilvl="0">
      <w:start w:val="5"/>
      <w:numFmt w:val="lowerLetter"/>
      <w:lvlText w:val="%1)"/>
      <w:lvlJc w:val="left"/>
      <w:pPr>
        <w:tabs>
          <w:tab w:val="num" w:pos="720"/>
        </w:tabs>
        <w:ind w:left="720" w:hanging="360"/>
      </w:pPr>
      <w:rPr>
        <w:rFonts w:cs="Times New Roman" w:hint="default"/>
        <w:rtl w:val="0"/>
        <w:cs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D734715"/>
    <w:multiLevelType w:val="multilevel"/>
    <w:tmpl w:val="64C8B05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F447E3E"/>
    <w:multiLevelType w:val="hybridMultilevel"/>
    <w:tmpl w:val="ED80F95C"/>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5FEE7D8C"/>
    <w:multiLevelType w:val="hybridMultilevel"/>
    <w:tmpl w:val="03009870"/>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78D43503"/>
    <w:multiLevelType w:val="multilevel"/>
    <w:tmpl w:val="76B6A198"/>
    <w:lvl w:ilvl="0">
      <w:start w:val="1"/>
      <w:numFmt w:val="decimal"/>
      <w:lvlText w:val="(%1)"/>
      <w:lvlJc w:val="left"/>
      <w:pPr>
        <w:tabs>
          <w:tab w:val="num" w:pos="360"/>
        </w:tabs>
        <w:ind w:left="360" w:hanging="360"/>
      </w:pPr>
      <w:rPr>
        <w:rFonts w:cs="Times New Roman" w:hint="default"/>
        <w:i w:val="0"/>
        <w:iCs w:val="0"/>
        <w:rtl w:val="0"/>
        <w:cs w:val="0"/>
      </w:rPr>
    </w:lvl>
    <w:lvl w:ilvl="1">
      <w:start w:val="1"/>
      <w:numFmt w:val="lowerLetter"/>
      <w:lvlText w:val="%2)"/>
      <w:lvlJc w:val="left"/>
      <w:pPr>
        <w:tabs>
          <w:tab w:val="num" w:pos="1440"/>
        </w:tabs>
        <w:ind w:left="1440" w:hanging="360"/>
      </w:pPr>
      <w:rPr>
        <w:rFonts w:cs="Times New Roman"/>
        <w:i w:val="0"/>
        <w:iCs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hint="default"/>
        <w:b w:val="0"/>
        <w:bCs w:val="0"/>
        <w:i w:val="0"/>
        <w:iCs w:val="0"/>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0">
    <w:nsid w:val="79B67EAB"/>
    <w:multiLevelType w:val="multilevel"/>
    <w:tmpl w:val="3DC05B98"/>
    <w:lvl w:ilvl="0">
      <w:start w:val="1"/>
      <w:numFmt w:val="decimal"/>
      <w:lvlText w:val="(%1)"/>
      <w:lvlJc w:val="left"/>
      <w:pPr>
        <w:tabs>
          <w:tab w:val="num" w:pos="360"/>
        </w:tabs>
        <w:ind w:left="360" w:hanging="360"/>
      </w:pPr>
      <w:rPr>
        <w:rFonts w:cs="Times New Roman" w:hint="default"/>
        <w:i w:val="0"/>
        <w:iCs w:val="0"/>
        <w:strike w:val="0"/>
        <w:sz w:val="24"/>
        <w:szCs w:val="24"/>
        <w:vertAlign w:val="baseline"/>
        <w:rtl w:val="0"/>
        <w:cs w:val="0"/>
      </w:rPr>
    </w:lvl>
    <w:lvl w:ilvl="1">
      <w:start w:val="1"/>
      <w:numFmt w:val="lowerLetter"/>
      <w:lvlText w:val="%2)"/>
      <w:lvlJc w:val="left"/>
      <w:pPr>
        <w:tabs>
          <w:tab w:val="num" w:pos="1440"/>
        </w:tabs>
        <w:ind w:left="1440" w:hanging="360"/>
      </w:pPr>
      <w:rPr>
        <w:rFonts w:cs="Times New Roman"/>
        <w:i w:val="0"/>
        <w:iCs w:val="0"/>
        <w:rtl w:val="0"/>
        <w:cs w:val="0"/>
      </w:rPr>
    </w:lvl>
    <w:lvl w:ilvl="2">
      <w:start w:val="1"/>
      <w:numFmt w:val="lowerLetter"/>
      <w:lvlText w:val="%3)"/>
      <w:lvlJc w:val="left"/>
      <w:pPr>
        <w:tabs>
          <w:tab w:val="num" w:pos="2340"/>
        </w:tabs>
        <w:ind w:left="2340" w:hanging="360"/>
      </w:pPr>
      <w:rPr>
        <w:rFonts w:cs="Times New Roman" w:hint="default"/>
        <w:i w:val="0"/>
        <w:iCs w:val="0"/>
        <w:strike w:val="0"/>
        <w:sz w:val="24"/>
        <w:szCs w:val="24"/>
        <w:vertAlign w:val="baseline"/>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4"/>
  </w:num>
  <w:num w:numId="2">
    <w:abstractNumId w:val="4"/>
    <w:lvlOverride w:ilvl="0">
      <w:startOverride w:val="3"/>
    </w:lvlOverride>
  </w:num>
  <w:num w:numId="3">
    <w:abstractNumId w:val="20"/>
  </w:num>
  <w:num w:numId="4">
    <w:abstractNumId w:val="20"/>
    <w:lvlOverride w:ilvl="0">
      <w:startOverride w:val="2"/>
    </w:lvlOverride>
  </w:num>
  <w:num w:numId="5">
    <w:abstractNumId w:val="9"/>
  </w:num>
  <w:num w:numId="6">
    <w:abstractNumId w:val="9"/>
    <w:lvlOverride w:ilvl="0">
      <w:startOverride w:val="1"/>
    </w:lvlOverride>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0"/>
  </w:num>
  <w:num w:numId="11">
    <w:abstractNumId w:val="24"/>
  </w:num>
  <w:num w:numId="12">
    <w:abstractNumId w:val="2"/>
  </w:num>
  <w:num w:numId="13">
    <w:abstractNumId w:val="23"/>
  </w:num>
  <w:num w:numId="14">
    <w:abstractNumId w:val="1"/>
  </w:num>
  <w:num w:numId="15">
    <w:abstractNumId w:val="13"/>
  </w:num>
  <w:num w:numId="16">
    <w:abstractNumId w:val="29"/>
  </w:num>
  <w:num w:numId="17">
    <w:abstractNumId w:val="8"/>
  </w:num>
  <w:num w:numId="18">
    <w:abstractNumId w:val="14"/>
  </w:num>
  <w:num w:numId="19">
    <w:abstractNumId w:val="12"/>
  </w:num>
  <w:num w:numId="20">
    <w:abstractNumId w:val="7"/>
  </w:num>
  <w:num w:numId="21">
    <w:abstractNumId w:val="30"/>
  </w:num>
  <w:num w:numId="22">
    <w:abstractNumId w:val="5"/>
  </w:num>
  <w:num w:numId="23">
    <w:abstractNumId w:val="25"/>
  </w:num>
  <w:num w:numId="24">
    <w:abstractNumId w:val="10"/>
  </w:num>
  <w:num w:numId="25">
    <w:abstractNumId w:val="6"/>
  </w:num>
  <w:num w:numId="26">
    <w:abstractNumId w:val="27"/>
  </w:num>
  <w:num w:numId="27">
    <w:abstractNumId w:val="16"/>
  </w:num>
  <w:num w:numId="28">
    <w:abstractNumId w:val="11"/>
  </w:num>
  <w:num w:numId="29">
    <w:abstractNumId w:val="3"/>
  </w:num>
  <w:num w:numId="30">
    <w:abstractNumId w:val="19"/>
  </w:num>
  <w:num w:numId="31">
    <w:abstractNumId w:val="15"/>
  </w:num>
  <w:num w:numId="32">
    <w:abstractNumId w:val="21"/>
  </w:num>
  <w:num w:numId="33">
    <w:abstractNumId w:val="26"/>
  </w:num>
  <w:num w:numId="34">
    <w:abstractNumId w:val="18"/>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3D3D63"/>
    <w:rsid w:val="000023B0"/>
    <w:rsid w:val="00002A63"/>
    <w:rsid w:val="00002BDA"/>
    <w:rsid w:val="00005317"/>
    <w:rsid w:val="00026115"/>
    <w:rsid w:val="00030212"/>
    <w:rsid w:val="0003794B"/>
    <w:rsid w:val="00044C94"/>
    <w:rsid w:val="00047735"/>
    <w:rsid w:val="000632DE"/>
    <w:rsid w:val="0009008C"/>
    <w:rsid w:val="0009428D"/>
    <w:rsid w:val="000B35EC"/>
    <w:rsid w:val="000B4F47"/>
    <w:rsid w:val="000B5D8A"/>
    <w:rsid w:val="000B6EF1"/>
    <w:rsid w:val="000C2ED5"/>
    <w:rsid w:val="000F3C16"/>
    <w:rsid w:val="00114CD6"/>
    <w:rsid w:val="00123343"/>
    <w:rsid w:val="0012383C"/>
    <w:rsid w:val="00135BA5"/>
    <w:rsid w:val="001A63C2"/>
    <w:rsid w:val="001B2E06"/>
    <w:rsid w:val="001B5F2C"/>
    <w:rsid w:val="001B7C9F"/>
    <w:rsid w:val="001C0931"/>
    <w:rsid w:val="001E51EC"/>
    <w:rsid w:val="001F3BCD"/>
    <w:rsid w:val="00201416"/>
    <w:rsid w:val="00225532"/>
    <w:rsid w:val="00226E45"/>
    <w:rsid w:val="00231B6E"/>
    <w:rsid w:val="00232BF7"/>
    <w:rsid w:val="0024155C"/>
    <w:rsid w:val="0026052C"/>
    <w:rsid w:val="00260955"/>
    <w:rsid w:val="00260A5A"/>
    <w:rsid w:val="0026420F"/>
    <w:rsid w:val="0027430B"/>
    <w:rsid w:val="00283B7B"/>
    <w:rsid w:val="00296D1B"/>
    <w:rsid w:val="002A193A"/>
    <w:rsid w:val="002B5790"/>
    <w:rsid w:val="002C0E8E"/>
    <w:rsid w:val="002C1909"/>
    <w:rsid w:val="002D0C15"/>
    <w:rsid w:val="002E05E0"/>
    <w:rsid w:val="002E13F3"/>
    <w:rsid w:val="002E27A5"/>
    <w:rsid w:val="002E647D"/>
    <w:rsid w:val="002E7141"/>
    <w:rsid w:val="00300751"/>
    <w:rsid w:val="003065BC"/>
    <w:rsid w:val="003175DF"/>
    <w:rsid w:val="003231FB"/>
    <w:rsid w:val="00323F67"/>
    <w:rsid w:val="00327485"/>
    <w:rsid w:val="00332BB5"/>
    <w:rsid w:val="003345AD"/>
    <w:rsid w:val="00334603"/>
    <w:rsid w:val="003517EA"/>
    <w:rsid w:val="00351D96"/>
    <w:rsid w:val="003606E7"/>
    <w:rsid w:val="003669DF"/>
    <w:rsid w:val="003678F7"/>
    <w:rsid w:val="00374EC2"/>
    <w:rsid w:val="00376FA5"/>
    <w:rsid w:val="00387ADE"/>
    <w:rsid w:val="0039151F"/>
    <w:rsid w:val="00391B16"/>
    <w:rsid w:val="003A0889"/>
    <w:rsid w:val="003B4FAF"/>
    <w:rsid w:val="003B7601"/>
    <w:rsid w:val="003D205F"/>
    <w:rsid w:val="003D3D63"/>
    <w:rsid w:val="003D481D"/>
    <w:rsid w:val="003E3A74"/>
    <w:rsid w:val="003E4B65"/>
    <w:rsid w:val="003F0BCA"/>
    <w:rsid w:val="00423D7A"/>
    <w:rsid w:val="004247FB"/>
    <w:rsid w:val="00427BC5"/>
    <w:rsid w:val="004347FF"/>
    <w:rsid w:val="004423E1"/>
    <w:rsid w:val="00453C90"/>
    <w:rsid w:val="0045460C"/>
    <w:rsid w:val="00457C44"/>
    <w:rsid w:val="0046231E"/>
    <w:rsid w:val="00475583"/>
    <w:rsid w:val="004813F0"/>
    <w:rsid w:val="004B7E63"/>
    <w:rsid w:val="004C74B4"/>
    <w:rsid w:val="004D192D"/>
    <w:rsid w:val="004D4F94"/>
    <w:rsid w:val="004F4343"/>
    <w:rsid w:val="004F5E7E"/>
    <w:rsid w:val="004F6211"/>
    <w:rsid w:val="0050432C"/>
    <w:rsid w:val="00510026"/>
    <w:rsid w:val="00511EAA"/>
    <w:rsid w:val="005154B8"/>
    <w:rsid w:val="00516565"/>
    <w:rsid w:val="005335DC"/>
    <w:rsid w:val="00540C7D"/>
    <w:rsid w:val="00541D35"/>
    <w:rsid w:val="00542EEF"/>
    <w:rsid w:val="00546F17"/>
    <w:rsid w:val="00566223"/>
    <w:rsid w:val="005A5846"/>
    <w:rsid w:val="005B551F"/>
    <w:rsid w:val="005B7794"/>
    <w:rsid w:val="005C3EE0"/>
    <w:rsid w:val="005D792A"/>
    <w:rsid w:val="005E5D68"/>
    <w:rsid w:val="005F5530"/>
    <w:rsid w:val="00602B20"/>
    <w:rsid w:val="006103C3"/>
    <w:rsid w:val="00611B46"/>
    <w:rsid w:val="0061400B"/>
    <w:rsid w:val="00614996"/>
    <w:rsid w:val="0062281B"/>
    <w:rsid w:val="00625DB7"/>
    <w:rsid w:val="00640D0C"/>
    <w:rsid w:val="00654944"/>
    <w:rsid w:val="00656EDC"/>
    <w:rsid w:val="00662F60"/>
    <w:rsid w:val="006704FF"/>
    <w:rsid w:val="00682CCB"/>
    <w:rsid w:val="00684B6D"/>
    <w:rsid w:val="006A3200"/>
    <w:rsid w:val="006B7323"/>
    <w:rsid w:val="006C1107"/>
    <w:rsid w:val="006E3D66"/>
    <w:rsid w:val="006E4796"/>
    <w:rsid w:val="006E70BD"/>
    <w:rsid w:val="006F2660"/>
    <w:rsid w:val="006F68CD"/>
    <w:rsid w:val="006F7F76"/>
    <w:rsid w:val="007064BA"/>
    <w:rsid w:val="00717CB7"/>
    <w:rsid w:val="00724D53"/>
    <w:rsid w:val="00743486"/>
    <w:rsid w:val="00790153"/>
    <w:rsid w:val="007916EC"/>
    <w:rsid w:val="00793E5F"/>
    <w:rsid w:val="00793FCC"/>
    <w:rsid w:val="007A46AB"/>
    <w:rsid w:val="007B06A5"/>
    <w:rsid w:val="007C0B44"/>
    <w:rsid w:val="007C3818"/>
    <w:rsid w:val="007E057C"/>
    <w:rsid w:val="007E2009"/>
    <w:rsid w:val="007F122C"/>
    <w:rsid w:val="00841AC5"/>
    <w:rsid w:val="00847607"/>
    <w:rsid w:val="008536FA"/>
    <w:rsid w:val="00862C00"/>
    <w:rsid w:val="00873254"/>
    <w:rsid w:val="00885AB5"/>
    <w:rsid w:val="0088616E"/>
    <w:rsid w:val="008A4C5B"/>
    <w:rsid w:val="008A581E"/>
    <w:rsid w:val="008C785D"/>
    <w:rsid w:val="008D20CE"/>
    <w:rsid w:val="008D7203"/>
    <w:rsid w:val="008E24A6"/>
    <w:rsid w:val="008F4668"/>
    <w:rsid w:val="00900F89"/>
    <w:rsid w:val="009050A1"/>
    <w:rsid w:val="0091707B"/>
    <w:rsid w:val="00921C09"/>
    <w:rsid w:val="00927A91"/>
    <w:rsid w:val="00954B3D"/>
    <w:rsid w:val="009643ED"/>
    <w:rsid w:val="0097193F"/>
    <w:rsid w:val="00974370"/>
    <w:rsid w:val="0097725F"/>
    <w:rsid w:val="009948FF"/>
    <w:rsid w:val="00996851"/>
    <w:rsid w:val="009970FC"/>
    <w:rsid w:val="009B4921"/>
    <w:rsid w:val="009B75F5"/>
    <w:rsid w:val="009C18A1"/>
    <w:rsid w:val="009C584E"/>
    <w:rsid w:val="009C6927"/>
    <w:rsid w:val="009D1002"/>
    <w:rsid w:val="009D2926"/>
    <w:rsid w:val="009D6DE8"/>
    <w:rsid w:val="009E21EE"/>
    <w:rsid w:val="009E63B7"/>
    <w:rsid w:val="009F20B4"/>
    <w:rsid w:val="00A0315D"/>
    <w:rsid w:val="00A14CD5"/>
    <w:rsid w:val="00A25B88"/>
    <w:rsid w:val="00A30375"/>
    <w:rsid w:val="00A4045D"/>
    <w:rsid w:val="00A6039C"/>
    <w:rsid w:val="00A71674"/>
    <w:rsid w:val="00A76C56"/>
    <w:rsid w:val="00A9393E"/>
    <w:rsid w:val="00AA3501"/>
    <w:rsid w:val="00AA3F77"/>
    <w:rsid w:val="00AA7628"/>
    <w:rsid w:val="00AF7AB2"/>
    <w:rsid w:val="00B05036"/>
    <w:rsid w:val="00B13508"/>
    <w:rsid w:val="00B1424A"/>
    <w:rsid w:val="00B305E9"/>
    <w:rsid w:val="00B36A44"/>
    <w:rsid w:val="00B4607B"/>
    <w:rsid w:val="00B46BEF"/>
    <w:rsid w:val="00B56543"/>
    <w:rsid w:val="00B56600"/>
    <w:rsid w:val="00B72456"/>
    <w:rsid w:val="00B7403B"/>
    <w:rsid w:val="00B7478E"/>
    <w:rsid w:val="00B80985"/>
    <w:rsid w:val="00B93A8F"/>
    <w:rsid w:val="00B97AC0"/>
    <w:rsid w:val="00BA2374"/>
    <w:rsid w:val="00BB6291"/>
    <w:rsid w:val="00BD60EE"/>
    <w:rsid w:val="00BE6B21"/>
    <w:rsid w:val="00BF6CF8"/>
    <w:rsid w:val="00C105F9"/>
    <w:rsid w:val="00C35B95"/>
    <w:rsid w:val="00C3683B"/>
    <w:rsid w:val="00C4192F"/>
    <w:rsid w:val="00C44FA7"/>
    <w:rsid w:val="00C46BEF"/>
    <w:rsid w:val="00C55DB7"/>
    <w:rsid w:val="00C64193"/>
    <w:rsid w:val="00C65A58"/>
    <w:rsid w:val="00CB4595"/>
    <w:rsid w:val="00CD5D26"/>
    <w:rsid w:val="00CD7F5E"/>
    <w:rsid w:val="00CF2BF2"/>
    <w:rsid w:val="00CF5CF5"/>
    <w:rsid w:val="00D11AE5"/>
    <w:rsid w:val="00D2314E"/>
    <w:rsid w:val="00D3738F"/>
    <w:rsid w:val="00D549F9"/>
    <w:rsid w:val="00D755B7"/>
    <w:rsid w:val="00D8481E"/>
    <w:rsid w:val="00D84BE4"/>
    <w:rsid w:val="00D9449B"/>
    <w:rsid w:val="00DB2493"/>
    <w:rsid w:val="00DB5318"/>
    <w:rsid w:val="00DC0D66"/>
    <w:rsid w:val="00DC328B"/>
    <w:rsid w:val="00DD67AD"/>
    <w:rsid w:val="00DE4559"/>
    <w:rsid w:val="00DF299E"/>
    <w:rsid w:val="00E103C6"/>
    <w:rsid w:val="00E10C48"/>
    <w:rsid w:val="00E1289B"/>
    <w:rsid w:val="00E31221"/>
    <w:rsid w:val="00E473DC"/>
    <w:rsid w:val="00E52D41"/>
    <w:rsid w:val="00E60184"/>
    <w:rsid w:val="00E63A6A"/>
    <w:rsid w:val="00E703F6"/>
    <w:rsid w:val="00E71162"/>
    <w:rsid w:val="00E73874"/>
    <w:rsid w:val="00E86173"/>
    <w:rsid w:val="00E86A1F"/>
    <w:rsid w:val="00E93E30"/>
    <w:rsid w:val="00EB0021"/>
    <w:rsid w:val="00ED450F"/>
    <w:rsid w:val="00ED45B0"/>
    <w:rsid w:val="00ED6186"/>
    <w:rsid w:val="00EE4CCE"/>
    <w:rsid w:val="00EF4B05"/>
    <w:rsid w:val="00EF7EEB"/>
    <w:rsid w:val="00F2111B"/>
    <w:rsid w:val="00F313C4"/>
    <w:rsid w:val="00F52903"/>
    <w:rsid w:val="00F54899"/>
    <w:rsid w:val="00F66EF8"/>
    <w:rsid w:val="00F732BE"/>
    <w:rsid w:val="00F748F4"/>
    <w:rsid w:val="00F81BBC"/>
    <w:rsid w:val="00F96D0B"/>
    <w:rsid w:val="00FA1F07"/>
    <w:rsid w:val="00FC24DE"/>
    <w:rsid w:val="00FD3A37"/>
    <w:rsid w:val="00FE4EFB"/>
    <w:rsid w:val="00FE50E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15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pPr>
      <w:keepNext/>
      <w:jc w:val="center"/>
      <w:outlineLvl w:val="0"/>
    </w:pPr>
    <w:rPr>
      <w:b/>
      <w:bCs/>
    </w:rPr>
  </w:style>
  <w:style w:type="paragraph" w:styleId="Heading2">
    <w:name w:val="heading 2"/>
    <w:basedOn w:val="Normal"/>
    <w:next w:val="Normal"/>
    <w:link w:val="Nadpis2Char"/>
    <w:uiPriority w:val="99"/>
    <w:pPr>
      <w:keepNext/>
      <w:spacing w:before="120"/>
      <w:jc w:val="center"/>
      <w:outlineLvl w:val="1"/>
    </w:pPr>
    <w:rPr>
      <w:b/>
      <w:bCs/>
      <w:sz w:val="20"/>
      <w:szCs w:val="20"/>
    </w:rPr>
  </w:style>
  <w:style w:type="paragraph" w:styleId="Heading4">
    <w:name w:val="heading 4"/>
    <w:basedOn w:val="Normal"/>
    <w:next w:val="Normal"/>
    <w:link w:val="Nadpis4Char"/>
    <w:uiPriority w:val="99"/>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Cambria" w:eastAsia="Times New Roman" w:hAnsi="Cambria" w:cs="Times New Roman"/>
      <w:b/>
      <w:bCs/>
      <w:kern w:val="32"/>
      <w:sz w:val="32"/>
      <w:szCs w:val="32"/>
      <w:rtl w:val="0"/>
      <w:cs w:val="0"/>
    </w:rPr>
  </w:style>
  <w:style w:type="character" w:customStyle="1" w:styleId="Nadpis2Char">
    <w:name w:val="Nadpis 2 Char"/>
    <w:basedOn w:val="DefaultParagraphFont"/>
    <w:link w:val="Heading2"/>
    <w:uiPriority w:val="99"/>
    <w:semiHidden/>
    <w:locked/>
    <w:rPr>
      <w:rFonts w:ascii="Cambria" w:eastAsia="Times New Roman" w:hAnsi="Cambria" w:cs="Times New Roman"/>
      <w:b/>
      <w:bCs/>
      <w:i/>
      <w:iCs/>
      <w:sz w:val="28"/>
      <w:szCs w:val="28"/>
      <w:rtl w:val="0"/>
      <w:cs w:val="0"/>
    </w:rPr>
  </w:style>
  <w:style w:type="character" w:customStyle="1" w:styleId="Nadpis4Char">
    <w:name w:val="Nadpis 4 Char"/>
    <w:basedOn w:val="DefaultParagraphFont"/>
    <w:link w:val="Heading4"/>
    <w:uiPriority w:val="99"/>
    <w:semiHidden/>
    <w:locked/>
    <w:rPr>
      <w:rFonts w:ascii="Calibri" w:eastAsia="Times New Roman" w:hAnsi="Calibr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F54899"/>
    <w:rPr>
      <w:rFonts w:cs="Times New Roman"/>
      <w:sz w:val="18"/>
      <w:szCs w:val="18"/>
      <w:rtl w:val="0"/>
      <w:cs w:val="0"/>
    </w:rPr>
  </w:style>
  <w:style w:type="character" w:styleId="CommentReference">
    <w:name w:val="annotation reference"/>
    <w:basedOn w:val="DefaultParagraphFont"/>
    <w:uiPriority w:val="99"/>
    <w:semiHidden/>
    <w:rsid w:val="00DE4559"/>
    <w:rPr>
      <w:rFonts w:cs="Times New Roman"/>
      <w:sz w:val="16"/>
      <w:szCs w:val="16"/>
      <w:rtl w:val="0"/>
      <w:cs w:val="0"/>
    </w:rPr>
  </w:style>
  <w:style w:type="paragraph" w:styleId="BodyTextIndent2">
    <w:name w:val="Body Text Indent 2"/>
    <w:basedOn w:val="Normal"/>
    <w:link w:val="Zarkazkladnhotextu2Char"/>
    <w:uiPriority w:val="99"/>
    <w:rsid w:val="003678F7"/>
    <w:pPr>
      <w:autoSpaceDE/>
      <w:autoSpaceDN/>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Indent3">
    <w:name w:val="Body Text Indent 3"/>
    <w:basedOn w:val="Normal"/>
    <w:link w:val="Zarkazkladnhotextu3Char"/>
    <w:uiPriority w:val="99"/>
    <w:rsid w:val="00E60184"/>
    <w:pPr>
      <w:autoSpaceDE/>
      <w:autoSpaceDN/>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customStyle="1" w:styleId="Normlnywebov6">
    <w:name w:val="Normálny (webový)6"/>
    <w:basedOn w:val="Normal"/>
    <w:uiPriority w:val="99"/>
    <w:rsid w:val="00ED450F"/>
    <w:pPr>
      <w:autoSpaceDE/>
      <w:autoSpaceDN/>
      <w:spacing w:before="167" w:after="167"/>
      <w:ind w:left="753" w:right="586"/>
      <w:jc w:val="left"/>
    </w:pPr>
    <w:rPr>
      <w:sz w:val="22"/>
      <w:szCs w:val="22"/>
    </w:rPr>
  </w:style>
  <w:style w:type="paragraph" w:customStyle="1" w:styleId="Normlnywebov8">
    <w:name w:val="Normálny (webový)8"/>
    <w:basedOn w:val="Normal"/>
    <w:uiPriority w:val="99"/>
    <w:rsid w:val="00C55DB7"/>
    <w:pPr>
      <w:autoSpaceDE/>
      <w:autoSpaceDN/>
      <w:spacing w:before="84" w:after="84"/>
      <w:ind w:left="251" w:right="251"/>
      <w:jc w:val="left"/>
    </w:pPr>
    <w:rPr>
      <w:sz w:val="22"/>
      <w:szCs w:val="22"/>
    </w:rPr>
  </w:style>
  <w:style w:type="paragraph" w:customStyle="1" w:styleId="Zkladntext">
    <w:name w:val="Základní text"/>
    <w:uiPriority w:val="99"/>
    <w:rsid w:val="003F0BCA"/>
    <w:pPr>
      <w:framePr w:wrap="auto"/>
      <w:widowControl w:val="0"/>
      <w:autoSpaceDE/>
      <w:autoSpaceDN/>
      <w:adjustRightInd/>
      <w:ind w:left="0" w:right="0"/>
      <w:jc w:val="left"/>
      <w:textAlignment w:val="auto"/>
    </w:pPr>
    <w:rPr>
      <w:rFonts w:cs="Times New Roman"/>
      <w:color w:val="000000"/>
      <w:sz w:val="24"/>
      <w:szCs w:val="24"/>
      <w:rtl w:val="0"/>
      <w:cs w:val="0"/>
      <w:lang w:val="sk-SK" w:eastAsia="sk-SK" w:bidi="ar-SA"/>
    </w:rPr>
  </w:style>
  <w:style w:type="paragraph" w:styleId="NormalWeb">
    <w:name w:val="Normal (Web)"/>
    <w:basedOn w:val="Normal"/>
    <w:uiPriority w:val="99"/>
    <w:rsid w:val="00CB4595"/>
    <w:pPr>
      <w:autoSpaceDE/>
      <w:autoSpaceDN/>
      <w:spacing w:before="167" w:after="167"/>
      <w:ind w:left="753" w:right="586"/>
      <w:jc w:val="left"/>
    </w:pPr>
    <w:rPr>
      <w:sz w:val="19"/>
      <w:szCs w:val="19"/>
    </w:rPr>
  </w:style>
  <w:style w:type="paragraph" w:customStyle="1" w:styleId="tlNormlnywebovArialNarrow10ptPodaokrajaVavo">
    <w:name w:val="Štýl Normálny (webový) + Arial Narrow 10 pt Podľa okraja Vľavo:..."/>
    <w:basedOn w:val="NormalWeb"/>
    <w:uiPriority w:val="99"/>
    <w:rsid w:val="00CB4595"/>
    <w:pPr>
      <w:spacing w:before="0" w:after="0"/>
      <w:ind w:left="0" w:right="0"/>
      <w:jc w:val="both"/>
    </w:pPr>
    <w:rPr>
      <w:rFonts w:ascii="Arial Narrow" w:hAnsi="Arial Narrow" w:cs="Arial Narrow"/>
      <w:sz w:val="20"/>
      <w:szCs w:val="20"/>
    </w:rPr>
  </w:style>
  <w:style w:type="paragraph" w:customStyle="1" w:styleId="tlNormlnywebovTahomaTunVavo0cm">
    <w:name w:val="Štýl Normálny (webový) + Tahoma Tučné Vľavo:  0 cm"/>
    <w:basedOn w:val="NormalWeb"/>
    <w:uiPriority w:val="99"/>
    <w:rsid w:val="00C44FA7"/>
    <w:pPr>
      <w:ind w:left="0"/>
      <w:jc w:val="left"/>
    </w:pPr>
    <w:rPr>
      <w:rFonts w:ascii="Tahoma" w:hAnsi="Tahoma" w:cs="Tahoma"/>
      <w:b/>
      <w:bCs/>
    </w:rPr>
  </w:style>
  <w:style w:type="paragraph" w:customStyle="1" w:styleId="tlNormlnywebovArialNarrow10ptPodaokrajaVavo1">
    <w:name w:val="Štýl Normálny (webový) + Arial Narrow 10 pt Podľa okraja Vľavo:...1"/>
    <w:basedOn w:val="NormalWeb"/>
    <w:uiPriority w:val="99"/>
    <w:rsid w:val="00C105F9"/>
    <w:pPr>
      <w:spacing w:before="0" w:after="0"/>
      <w:ind w:left="0" w:right="0"/>
      <w:jc w:val="both"/>
    </w:pPr>
    <w:rPr>
      <w:rFonts w:ascii="Arial Narrow" w:hAnsi="Arial Narrow" w:cs="Arial Narrow"/>
      <w:sz w:val="20"/>
      <w:szCs w:val="20"/>
    </w:rPr>
  </w:style>
  <w:style w:type="paragraph" w:customStyle="1" w:styleId="tlNormlnywebovArialNarrow10ptPodaokrajaVavo2">
    <w:name w:val="Štýl Normálny (webový) + Arial Narrow 10 pt Podľa okraja Vľavo:...2"/>
    <w:basedOn w:val="NormalWeb"/>
    <w:uiPriority w:val="99"/>
    <w:rsid w:val="00C105F9"/>
    <w:pPr>
      <w:spacing w:before="0" w:after="0"/>
      <w:ind w:left="0" w:right="0"/>
      <w:jc w:val="both"/>
    </w:pPr>
    <w:rPr>
      <w:rFonts w:ascii="Arial Narrow" w:hAnsi="Arial Narrow" w:cs="Arial Narrow"/>
      <w:sz w:val="20"/>
      <w:szCs w:val="20"/>
    </w:rPr>
  </w:style>
  <w:style w:type="paragraph" w:customStyle="1" w:styleId="tlNormlnywebovArialNarrow10ptPodaokrajaVavo3">
    <w:name w:val="Štýl Normálny (webový) + Arial Narrow 10 pt Podľa okraja Vľavo:...3"/>
    <w:basedOn w:val="NormalWeb"/>
    <w:uiPriority w:val="99"/>
    <w:rsid w:val="00C105F9"/>
    <w:pPr>
      <w:spacing w:before="0" w:after="0"/>
      <w:ind w:left="0" w:right="0"/>
      <w:jc w:val="both"/>
    </w:pPr>
    <w:rPr>
      <w:rFonts w:ascii="Arial Narrow" w:hAnsi="Arial Narrow" w:cs="Arial Narrow"/>
      <w:sz w:val="20"/>
      <w:szCs w:val="20"/>
    </w:rPr>
  </w:style>
  <w:style w:type="paragraph" w:customStyle="1" w:styleId="tlArialNarrow10ptPodaokraja">
    <w:name w:val="Štýl Arial Narrow 10 pt Podľa okraja"/>
    <w:basedOn w:val="Normal"/>
    <w:uiPriority w:val="99"/>
    <w:rsid w:val="00C105F9"/>
    <w:pPr>
      <w:jc w:val="both"/>
    </w:pPr>
    <w:rPr>
      <w:rFonts w:ascii="Arial Narrow" w:hAnsi="Arial Narrow" w:cs="Arial Narrow"/>
      <w:sz w:val="20"/>
      <w:szCs w:val="20"/>
    </w:rPr>
  </w:style>
  <w:style w:type="paragraph" w:styleId="BodyTextIndent">
    <w:name w:val="Body Text Indent"/>
    <w:basedOn w:val="Normal"/>
    <w:link w:val="ZarkazkladnhotextuChar"/>
    <w:uiPriority w:val="99"/>
    <w:rsid w:val="002D0C15"/>
    <w:pPr>
      <w:autoSpaceDE/>
      <w:autoSpaceDN/>
      <w:ind w:firstLine="709"/>
      <w:jc w:val="both"/>
    </w:p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numbering.xml.rels>&#65279;<?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image" Target="media/image2.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Pages>5</Pages>
  <Words>2196</Words>
  <Characters>12520</Characters>
  <Application>Microsoft Office Word</Application>
  <DocSecurity>0</DocSecurity>
  <Lines>0</Lines>
  <Paragraphs>0</Paragraphs>
  <ScaleCrop>false</ScaleCrop>
  <Company>ÚV SR</Company>
  <LinksUpToDate>false</LinksUpToDate>
  <CharactersWithSpaces>14687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lrybansky</cp:lastModifiedBy>
  <cp:revision>4</cp:revision>
  <cp:lastPrinted>2009-06-18T09:28:00Z</cp:lastPrinted>
  <dcterms:created xsi:type="dcterms:W3CDTF">2009-08-12T14:19:00Z</dcterms:created>
  <dcterms:modified xsi:type="dcterms:W3CDTF">2009-08-13T08:04:00Z</dcterms:modified>
</cp:coreProperties>
</file>