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5040"/>
        <w:gridCol w:w="540"/>
        <w:gridCol w:w="1080"/>
        <w:gridCol w:w="720"/>
        <w:gridCol w:w="5940"/>
        <w:gridCol w:w="360"/>
        <w:gridCol w:w="72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3D3D63" w:rsidRPr="002A3477">
            <w:pPr>
              <w:pStyle w:val="Heading1"/>
              <w:bidi w:val="0"/>
              <w:rPr>
                <w:rFonts w:ascii="Times New Roman" w:hAnsi="Times New Roman"/>
                <w:sz w:val="20"/>
                <w:szCs w:val="20"/>
              </w:rPr>
            </w:pPr>
            <w:r w:rsidRPr="002A3477">
              <w:rPr>
                <w:rFonts w:ascii="Times New Roman" w:hAnsi="Times New Roman"/>
                <w:sz w:val="20"/>
                <w:szCs w:val="20"/>
              </w:rPr>
              <w:t>TABUĽKA  ZHODY</w:t>
            </w:r>
          </w:p>
          <w:p w:rsidR="003D3D63" w:rsidRPr="002A3477">
            <w:pPr>
              <w:pStyle w:val="Heading1"/>
              <w:bidi w:val="0"/>
              <w:spacing w:after="120"/>
              <w:rPr>
                <w:rFonts w:ascii="Times New Roman" w:hAnsi="Times New Roman"/>
                <w:b w:val="0"/>
                <w:bCs w:val="0"/>
                <w:sz w:val="20"/>
                <w:szCs w:val="20"/>
              </w:rPr>
            </w:pPr>
            <w:r w:rsidRPr="002A3477">
              <w:rPr>
                <w:rFonts w:ascii="Times New Roman" w:hAnsi="Times New Roman"/>
                <w:sz w:val="20"/>
                <w:szCs w:val="20"/>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2A3477">
            <w:pPr>
              <w:pStyle w:val="Heading4"/>
              <w:bidi w:val="0"/>
              <w:jc w:val="both"/>
              <w:rPr>
                <w:rFonts w:ascii="Times New Roman" w:hAnsi="Times New Roman"/>
                <w:sz w:val="20"/>
                <w:szCs w:val="20"/>
              </w:rPr>
            </w:pPr>
            <w:r w:rsidRPr="002A3477">
              <w:rPr>
                <w:rFonts w:ascii="Times New Roman" w:hAnsi="Times New Roman"/>
                <w:sz w:val="20"/>
                <w:szCs w:val="20"/>
              </w:rPr>
              <w:t>Názov smernice:</w:t>
            </w:r>
          </w:p>
        </w:tc>
        <w:tc>
          <w:tcPr>
            <w:tcW w:w="14400" w:type="dxa"/>
            <w:gridSpan w:val="7"/>
            <w:tcBorders>
              <w:top w:val="single" w:sz="4" w:space="0" w:color="auto"/>
              <w:left w:val="nil"/>
              <w:bottom w:val="single" w:sz="4" w:space="0" w:color="auto"/>
              <w:right w:val="single" w:sz="12" w:space="0" w:color="auto"/>
            </w:tcBorders>
            <w:textDirection w:val="lrTb"/>
            <w:vAlign w:val="top"/>
          </w:tcPr>
          <w:p w:rsidR="00554852" w:rsidRPr="002A3477" w:rsidP="00554852">
            <w:pPr>
              <w:pStyle w:val="tlNormlnywebovTahomaTunVavo0cm"/>
              <w:bidi w:val="0"/>
              <w:spacing w:before="0" w:after="0"/>
              <w:ind w:right="0"/>
              <w:jc w:val="both"/>
              <w:rPr>
                <w:rFonts w:ascii="Times New Roman" w:hAnsi="Times New Roman" w:cs="Times New Roman"/>
                <w:sz w:val="20"/>
                <w:szCs w:val="20"/>
              </w:rPr>
            </w:pPr>
            <w:r w:rsidRPr="002A3477">
              <w:rPr>
                <w:rFonts w:ascii="Times New Roman" w:hAnsi="Times New Roman" w:cs="Times New Roman"/>
                <w:sz w:val="20"/>
                <w:szCs w:val="20"/>
              </w:rPr>
              <w:t>Smernica Rady 2008/8/ES z 12. februára 2008, ktorou sa mení a dopĺňa smernica 2006/112/ES, pokiaľ ide o miesto poskytovania služieb</w:t>
            </w:r>
          </w:p>
          <w:p w:rsidR="003D3D63" w:rsidRPr="002A3477" w:rsidP="00554852">
            <w:pPr>
              <w:pStyle w:val="tlNormlnywebovTahomaTunVavo0cm"/>
              <w:bidi w:val="0"/>
              <w:spacing w:before="0" w:after="0"/>
              <w:ind w:right="0"/>
              <w:jc w:val="both"/>
              <w:rPr>
                <w:rFonts w:ascii="Times New Roman" w:hAnsi="Times New Roman" w:cs="Times New Roman"/>
                <w:b w:val="0"/>
                <w:bCs w:val="0"/>
                <w:sz w:val="20"/>
                <w:szCs w:val="20"/>
              </w:rPr>
            </w:pPr>
          </w:p>
        </w:tc>
      </w:tr>
      <w:tr>
        <w:tblPrEx>
          <w:tblW w:w="16200" w:type="dxa"/>
          <w:tblInd w:w="-497" w:type="dxa"/>
          <w:tblLayout w:type="fixed"/>
          <w:tblCellMar>
            <w:left w:w="43" w:type="dxa"/>
            <w:right w:w="43" w:type="dxa"/>
          </w:tblCellMar>
        </w:tblPrEx>
        <w:trPr>
          <w:trHeight w:val="567"/>
        </w:trPr>
        <w:tc>
          <w:tcPr>
            <w:tcW w:w="73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2A3477" w:rsidP="002E13F3">
            <w:pPr>
              <w:pStyle w:val="Heading4"/>
              <w:bidi w:val="0"/>
              <w:spacing w:before="120"/>
              <w:jc w:val="both"/>
              <w:rPr>
                <w:rFonts w:ascii="Times New Roman" w:hAnsi="Times New Roman"/>
                <w:sz w:val="20"/>
                <w:szCs w:val="20"/>
                <w:u w:val="single"/>
              </w:rPr>
            </w:pPr>
            <w:r w:rsidRPr="002A3477">
              <w:rPr>
                <w:rFonts w:ascii="Times New Roman" w:hAnsi="Times New Roman"/>
                <w:sz w:val="20"/>
                <w:szCs w:val="20"/>
                <w:u w:val="single"/>
              </w:rPr>
              <w:t>Smernica ES/EÚ</w:t>
            </w:r>
          </w:p>
          <w:p w:rsidR="003D3D63" w:rsidRPr="002A3477" w:rsidP="00C44FA7">
            <w:pPr>
              <w:pStyle w:val="BodyText3"/>
              <w:bidi w:val="0"/>
              <w:spacing w:line="240" w:lineRule="auto"/>
              <w:rPr>
                <w:rFonts w:ascii="Times New Roman" w:hAnsi="Times New Roman"/>
                <w:sz w:val="20"/>
                <w:szCs w:val="20"/>
              </w:rPr>
            </w:pPr>
          </w:p>
          <w:p w:rsidR="002B5790" w:rsidRPr="002A3477" w:rsidP="00C44FA7">
            <w:pPr>
              <w:pStyle w:val="tlNormlnywebovTahomaTunVavo0cm"/>
              <w:bidi w:val="0"/>
              <w:spacing w:before="0" w:after="0"/>
              <w:ind w:right="0"/>
              <w:jc w:val="both"/>
              <w:rPr>
                <w:rFonts w:ascii="Times New Roman" w:hAnsi="Times New Roman" w:cs="Times New Roman"/>
                <w:sz w:val="20"/>
                <w:szCs w:val="20"/>
              </w:rPr>
            </w:pPr>
            <w:bookmarkStart w:id="0" w:name="content"/>
            <w:r w:rsidRPr="002A3477">
              <w:rPr>
                <w:rFonts w:ascii="Times New Roman" w:hAnsi="Times New Roman" w:cs="Times New Roman"/>
                <w:sz w:val="20"/>
                <w:szCs w:val="20"/>
              </w:rPr>
              <w:t>Smernica Rady 2008/8/ES z 12. februára 2008, ktorou sa mení a dopĺňa smernica 2006/112/ES, pokiaľ ide o miesto poskytovania služieb</w:t>
            </w:r>
          </w:p>
          <w:p w:rsidR="00F732BE" w:rsidRPr="002A3477" w:rsidP="002B5790">
            <w:pPr>
              <w:pStyle w:val="tlNormlnywebovTahomaTunVavo0cm"/>
              <w:bidi w:val="0"/>
              <w:spacing w:before="0" w:after="0"/>
              <w:ind w:right="0"/>
              <w:jc w:val="both"/>
              <w:rPr>
                <w:rFonts w:ascii="Times New Roman" w:hAnsi="Times New Roman" w:cs="Times New Roman"/>
                <w:b w:val="0"/>
                <w:bCs w:val="0"/>
                <w:sz w:val="20"/>
                <w:szCs w:val="20"/>
              </w:rPr>
            </w:pPr>
            <w:bookmarkEnd w:id="0"/>
          </w:p>
        </w:tc>
        <w:tc>
          <w:tcPr>
            <w:tcW w:w="8820" w:type="dxa"/>
            <w:gridSpan w:val="5"/>
            <w:tcBorders>
              <w:top w:val="single" w:sz="4" w:space="0" w:color="auto"/>
              <w:left w:val="nil"/>
              <w:bottom w:val="single" w:sz="4" w:space="0" w:color="auto"/>
              <w:right w:val="single" w:sz="12" w:space="0" w:color="auto"/>
            </w:tcBorders>
            <w:textDirection w:val="lrTb"/>
            <w:vAlign w:val="top"/>
          </w:tcPr>
          <w:p w:rsidR="003D3D63" w:rsidRPr="002A3477" w:rsidP="002E13F3">
            <w:pPr>
              <w:pStyle w:val="Heading4"/>
              <w:bidi w:val="0"/>
              <w:spacing w:before="120"/>
              <w:jc w:val="both"/>
              <w:rPr>
                <w:rFonts w:ascii="Times New Roman" w:hAnsi="Times New Roman"/>
                <w:sz w:val="20"/>
                <w:szCs w:val="20"/>
                <w:u w:val="single"/>
              </w:rPr>
            </w:pPr>
            <w:r w:rsidRPr="002A3477">
              <w:rPr>
                <w:rFonts w:ascii="Times New Roman" w:hAnsi="Times New Roman"/>
                <w:sz w:val="20"/>
                <w:szCs w:val="20"/>
                <w:u w:val="single"/>
              </w:rPr>
              <w:t>Všeobecne záväzné právne predpisy Slovenskej republiky</w:t>
            </w:r>
          </w:p>
          <w:p w:rsidR="003D3D63" w:rsidRPr="002A3477" w:rsidP="002E13F3">
            <w:pPr>
              <w:pStyle w:val="Header"/>
              <w:tabs>
                <w:tab w:val="left" w:pos="709"/>
              </w:tabs>
              <w:bidi w:val="0"/>
              <w:jc w:val="both"/>
              <w:rPr>
                <w:rFonts w:ascii="Times New Roman" w:hAnsi="Times New Roman"/>
                <w:sz w:val="20"/>
                <w:szCs w:val="20"/>
              </w:rPr>
            </w:pPr>
          </w:p>
          <w:p w:rsidR="00030212" w:rsidRPr="002A3477" w:rsidP="002E13F3">
            <w:pPr>
              <w:pStyle w:val="Header"/>
              <w:tabs>
                <w:tab w:val="left" w:pos="709"/>
              </w:tabs>
              <w:bidi w:val="0"/>
              <w:jc w:val="both"/>
              <w:rPr>
                <w:rFonts w:ascii="Times New Roman" w:hAnsi="Times New Roman"/>
                <w:b/>
                <w:bCs/>
                <w:sz w:val="20"/>
                <w:szCs w:val="20"/>
              </w:rPr>
            </w:pPr>
            <w:r w:rsidRPr="002A3477">
              <w:rPr>
                <w:rFonts w:ascii="Times New Roman" w:hAnsi="Times New Roman"/>
                <w:b/>
                <w:bCs/>
                <w:sz w:val="20"/>
                <w:szCs w:val="20"/>
              </w:rPr>
              <w:t>Zákon č. 222/2004 Z.z. o dani z pridanej hodnoty v znení neskorších predpisov (ďalej len „222/2004 Z.z.)</w:t>
            </w:r>
          </w:p>
          <w:p w:rsidR="00030212" w:rsidRPr="002A3477" w:rsidP="002E13F3">
            <w:pPr>
              <w:pStyle w:val="Header"/>
              <w:tabs>
                <w:tab w:val="left" w:pos="709"/>
              </w:tabs>
              <w:bidi w:val="0"/>
              <w:jc w:val="both"/>
              <w:rPr>
                <w:rFonts w:ascii="Times New Roman" w:hAnsi="Times New Roman"/>
                <w:b/>
                <w:bCs/>
                <w:sz w:val="20"/>
                <w:szCs w:val="20"/>
              </w:rPr>
            </w:pPr>
          </w:p>
          <w:p w:rsidR="00135BA5" w:rsidRPr="002A3477" w:rsidP="002E13F3">
            <w:pPr>
              <w:pStyle w:val="Header"/>
              <w:tabs>
                <w:tab w:val="left" w:pos="709"/>
              </w:tabs>
              <w:bidi w:val="0"/>
              <w:jc w:val="both"/>
              <w:rPr>
                <w:rFonts w:ascii="Times New Roman" w:hAnsi="Times New Roman"/>
                <w:sz w:val="20"/>
                <w:szCs w:val="20"/>
              </w:rPr>
            </w:pPr>
            <w:r w:rsidRPr="002A3477">
              <w:rPr>
                <w:rFonts w:ascii="Times New Roman" w:hAnsi="Times New Roman"/>
                <w:b/>
                <w:bCs/>
                <w:sz w:val="20"/>
                <w:szCs w:val="20"/>
              </w:rPr>
              <w:t>Návrh zákona</w:t>
            </w:r>
            <w:r w:rsidRPr="002A3477" w:rsidR="00542EEF">
              <w:rPr>
                <w:rFonts w:ascii="Times New Roman" w:hAnsi="Times New Roman"/>
                <w:b/>
                <w:bCs/>
                <w:sz w:val="20"/>
                <w:szCs w:val="20"/>
              </w:rPr>
              <w:t xml:space="preserve">, ktorým sa mení a dopĺňa zákon č. </w:t>
            </w:r>
            <w:r w:rsidRPr="002A3477" w:rsidR="00030212">
              <w:rPr>
                <w:rFonts w:ascii="Times New Roman" w:hAnsi="Times New Roman"/>
                <w:b/>
                <w:bCs/>
                <w:sz w:val="20"/>
                <w:szCs w:val="20"/>
              </w:rPr>
              <w:t>2</w:t>
            </w:r>
            <w:r w:rsidRPr="002A3477" w:rsidR="00542EEF">
              <w:rPr>
                <w:rFonts w:ascii="Times New Roman" w:hAnsi="Times New Roman"/>
                <w:b/>
                <w:bCs/>
                <w:sz w:val="20"/>
                <w:szCs w:val="20"/>
              </w:rPr>
              <w:t>22/2004 Z.z. o dani z pridanej hodnoty v znení neskorších predpisov (ďalej len „</w:t>
            </w:r>
            <w:r w:rsidRPr="002A3477" w:rsidR="009970FC">
              <w:rPr>
                <w:rFonts w:ascii="Times New Roman" w:hAnsi="Times New Roman"/>
                <w:b/>
                <w:bCs/>
                <w:sz w:val="20"/>
                <w:szCs w:val="20"/>
              </w:rPr>
              <w:t>X/200</w:t>
            </w:r>
            <w:r w:rsidRPr="002A3477" w:rsidR="00876EAF">
              <w:rPr>
                <w:rFonts w:ascii="Times New Roman" w:hAnsi="Times New Roman"/>
                <w:b/>
                <w:bCs/>
                <w:sz w:val="20"/>
                <w:szCs w:val="20"/>
              </w:rPr>
              <w:t>9</w:t>
            </w:r>
            <w:r w:rsidRPr="002A3477" w:rsidR="00FE4C37">
              <w:rPr>
                <w:rFonts w:ascii="Times New Roman" w:hAnsi="Times New Roman"/>
                <w:b/>
                <w:bCs/>
                <w:sz w:val="20"/>
                <w:szCs w:val="20"/>
              </w:rPr>
              <w:t xml:space="preserve"> Z.z.</w:t>
            </w:r>
            <w:r w:rsidRPr="002A3477" w:rsidR="00542EEF">
              <w:rPr>
                <w:rFonts w:ascii="Times New Roman" w:hAnsi="Times New Roman"/>
                <w:b/>
                <w:bCs/>
                <w:sz w:val="20"/>
                <w:szCs w:val="20"/>
              </w:rPr>
              <w:t>“)</w:t>
            </w:r>
          </w:p>
          <w:p w:rsidR="002E13F3" w:rsidRPr="002A3477" w:rsidP="00ED450F">
            <w:pPr>
              <w:pStyle w:val="Header"/>
              <w:tabs>
                <w:tab w:val="left" w:pos="709"/>
              </w:tabs>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pPr>
              <w:bidi w:val="0"/>
              <w:jc w:val="center"/>
              <w:rPr>
                <w:rFonts w:ascii="Times New Roman" w:hAnsi="Times New Roman"/>
                <w:sz w:val="20"/>
                <w:szCs w:val="20"/>
              </w:rPr>
            </w:pPr>
            <w:r w:rsidRPr="002A3477">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2A3477">
            <w:pPr>
              <w:bidi w:val="0"/>
              <w:jc w:val="center"/>
              <w:rPr>
                <w:rFonts w:ascii="Times New Roman" w:hAnsi="Times New Roman"/>
                <w:sz w:val="20"/>
                <w:szCs w:val="20"/>
              </w:rPr>
            </w:pPr>
            <w:r w:rsidRPr="002A3477">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pPr>
              <w:bidi w:val="0"/>
              <w:jc w:val="center"/>
              <w:rPr>
                <w:rFonts w:ascii="Times New Roman" w:hAnsi="Times New Roman"/>
                <w:sz w:val="20"/>
                <w:szCs w:val="20"/>
              </w:rPr>
            </w:pPr>
            <w:r w:rsidRPr="002A3477">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260A5A" w:rsidRPr="002A3477">
            <w:pPr>
              <w:bidi w:val="0"/>
              <w:jc w:val="center"/>
              <w:rPr>
                <w:rFonts w:ascii="Times New Roman" w:hAnsi="Times New Roman"/>
                <w:sz w:val="20"/>
                <w:szCs w:val="20"/>
              </w:rPr>
            </w:pPr>
            <w:r w:rsidRPr="002A3477">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BodyText2"/>
              <w:bidi w:val="0"/>
              <w:spacing w:after="0" w:line="240" w:lineRule="exact"/>
              <w:jc w:val="center"/>
              <w:rPr>
                <w:rFonts w:ascii="Times New Roman" w:hAnsi="Times New Roman"/>
                <w:sz w:val="20"/>
                <w:szCs w:val="20"/>
              </w:rPr>
            </w:pPr>
            <w:r w:rsidRPr="002A3477">
              <w:rPr>
                <w:rFonts w:ascii="Times New Roman" w:hAnsi="Times New Roman"/>
                <w:sz w:val="20"/>
                <w:szCs w:val="20"/>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BodyText2"/>
              <w:bidi w:val="0"/>
              <w:spacing w:after="0" w:line="240" w:lineRule="exact"/>
              <w:jc w:val="center"/>
              <w:rPr>
                <w:rFonts w:ascii="Times New Roman" w:hAnsi="Times New Roman"/>
                <w:sz w:val="20"/>
                <w:szCs w:val="20"/>
              </w:rPr>
            </w:pPr>
            <w:r w:rsidRPr="002A3477">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bidi w:val="0"/>
              <w:jc w:val="center"/>
              <w:rPr>
                <w:rFonts w:ascii="Times New Roman" w:hAnsi="Times New Roman"/>
                <w:sz w:val="20"/>
                <w:szCs w:val="20"/>
              </w:rPr>
            </w:pPr>
            <w:r w:rsidRPr="002A3477">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260A5A">
            <w:pPr>
              <w:bidi w:val="0"/>
              <w:jc w:val="center"/>
              <w:rPr>
                <w:rFonts w:ascii="Times New Roman" w:hAnsi="Times New Roman"/>
                <w:sz w:val="20"/>
                <w:szCs w:val="20"/>
              </w:rPr>
            </w:pPr>
            <w:r w:rsidRPr="002A3477">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pPr>
              <w:pStyle w:val="Normlny"/>
              <w:bidi w:val="0"/>
              <w:rPr>
                <w:rFonts w:ascii="Times New Roman" w:hAnsi="Times New Roman"/>
              </w:rPr>
            </w:pPr>
            <w:r w:rsidRPr="002A3477">
              <w:rPr>
                <w:rFonts w:ascii="Times New Roman" w:hAnsi="Times New Roman"/>
              </w:rPr>
              <w:t>Článok</w:t>
            </w:r>
          </w:p>
          <w:p w:rsidR="00260A5A" w:rsidRPr="002A3477">
            <w:pPr>
              <w:pStyle w:val="Normlny"/>
              <w:bidi w:val="0"/>
              <w:rPr>
                <w:rFonts w:ascii="Times New Roman" w:hAnsi="Times New Roman"/>
              </w:rPr>
            </w:pPr>
            <w:r w:rsidRPr="002A3477">
              <w:rPr>
                <w:rFonts w:ascii="Times New Roman" w:hAnsi="Times New Roman"/>
              </w:rPr>
              <w:t>(Č, O,</w:t>
            </w:r>
          </w:p>
          <w:p w:rsidR="00260A5A" w:rsidRPr="002A3477">
            <w:pPr>
              <w:pStyle w:val="Normlny"/>
              <w:bidi w:val="0"/>
              <w:rPr>
                <w:rFonts w:ascii="Times New Roman" w:hAnsi="Times New Roman"/>
              </w:rPr>
            </w:pPr>
            <w:r w:rsidRPr="002A3477">
              <w:rPr>
                <w:rFonts w:ascii="Times New Roman" w:hAnsi="Times New Roman"/>
              </w:rPr>
              <w:t>V, P)</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Text</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Spôsob transpozície</w:t>
            </w:r>
          </w:p>
        </w:tc>
        <w:tc>
          <w:tcPr>
            <w:tcW w:w="1080" w:type="dxa"/>
            <w:tcBorders>
              <w:top w:val="single" w:sz="4" w:space="0" w:color="auto"/>
              <w:left w:val="nil"/>
              <w:bottom w:val="single" w:sz="4" w:space="0" w:color="auto"/>
              <w:right w:val="single" w:sz="4"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Článok (Č, §, O, V, 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Zhoda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pPr>
              <w:pStyle w:val="Normlny"/>
              <w:bidi w:val="0"/>
              <w:jc w:val="center"/>
              <w:rPr>
                <w:rFonts w:ascii="Times New Roman" w:hAnsi="Times New Roman"/>
              </w:rPr>
            </w:pPr>
            <w:r w:rsidRPr="002A3477">
              <w:rPr>
                <w:rFonts w:ascii="Times New Roman" w:hAnsi="Times New Roman"/>
              </w:rPr>
              <w:t>Poznámky</w:t>
            </w:r>
          </w:p>
          <w:p w:rsidR="00260A5A" w:rsidRPr="002A3477" w:rsidP="00260A5A">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54797" w:rsidRPr="002A3477" w:rsidP="0026420F">
            <w:pPr>
              <w:bidi w:val="0"/>
              <w:rPr>
                <w:rFonts w:ascii="Times New Roman" w:hAnsi="Times New Roman"/>
                <w:sz w:val="20"/>
                <w:szCs w:val="20"/>
              </w:rPr>
            </w:pPr>
            <w:r w:rsidRPr="002A3477">
              <w:rPr>
                <w:rFonts w:ascii="Times New Roman" w:hAnsi="Times New Roman"/>
                <w:sz w:val="20"/>
                <w:szCs w:val="20"/>
              </w:rPr>
              <w:t>Čl. 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Smernica 2006/112/ES sa týmto od 1. januára 2009 mení a dopĺňa takto:</w:t>
            </w:r>
          </w:p>
          <w:p w:rsidR="00854797" w:rsidRPr="002A3477" w:rsidP="00854797">
            <w:pPr>
              <w:autoSpaceDE/>
              <w:autoSpaceDN/>
              <w:bidi w:val="0"/>
              <w:jc w:val="both"/>
              <w:rPr>
                <w:rFonts w:ascii="Times New Roman" w:hAnsi="Times New Roman"/>
                <w:sz w:val="20"/>
                <w:szCs w:val="20"/>
              </w:rPr>
            </w:pP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1. v článku 56 sa odsek 3 nahrádza takto:</w:t>
            </w: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"3. Písmená j) a k) odseku 1 a odsek 2 sa uplatňujú do 31. decembra 2009.";</w:t>
            </w:r>
          </w:p>
          <w:p w:rsidR="00854797" w:rsidRPr="002A3477" w:rsidP="00854797">
            <w:pPr>
              <w:autoSpaceDE/>
              <w:autoSpaceDN/>
              <w:bidi w:val="0"/>
              <w:jc w:val="both"/>
              <w:rPr>
                <w:rFonts w:ascii="Times New Roman" w:hAnsi="Times New Roman"/>
                <w:sz w:val="20"/>
                <w:szCs w:val="20"/>
              </w:rPr>
            </w:pP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2. v článku 57 sa odsek 2 nahrádza takto:</w:t>
            </w: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"2. Odsek 1 sa uplatňuje do 31. decembra 2009.";</w:t>
            </w:r>
          </w:p>
          <w:p w:rsidR="00854797" w:rsidRPr="002A3477" w:rsidP="00854797">
            <w:pPr>
              <w:autoSpaceDE/>
              <w:autoSpaceDN/>
              <w:bidi w:val="0"/>
              <w:jc w:val="both"/>
              <w:rPr>
                <w:rFonts w:ascii="Times New Roman" w:hAnsi="Times New Roman"/>
                <w:sz w:val="20"/>
                <w:szCs w:val="20"/>
              </w:rPr>
            </w:pP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3. v článku 59 sa odsek 2 nahrádza takto:</w:t>
            </w: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"2. Do 31. decembra 2009 členské štáty uplatňujú článok 58 písm. b) na služby rozhlasového a televízneho vysielania uvedené v článku 56 ods. 1 písm. j), poskytované zdaniteľnou osobou, ktorá má zriadené sídlo svojej ekonomickej činnosti alebo stálu prevádzkareň, odkiaľ sa služby poskytujú, mimo Spoločenstva, alebo ak takého sídlo ekonomickej činnosti alebo stála prevádzkareň neexistujú, ktorá má trvalé bydlisko alebo sa obvykle zdržiava mimo Spoločenstva, nezdaniteľným osobám, ktoré sú usadené v členskom štáte alebo ktoré majú trvalé bydlisko, alebo sa obvykle zdržiavajú v členskom štáte.";</w:t>
            </w:r>
          </w:p>
          <w:p w:rsidR="00854797" w:rsidRPr="002A3477" w:rsidP="00854797">
            <w:pPr>
              <w:autoSpaceDE/>
              <w:autoSpaceDN/>
              <w:bidi w:val="0"/>
              <w:jc w:val="both"/>
              <w:rPr>
                <w:rFonts w:ascii="Times New Roman" w:hAnsi="Times New Roman"/>
                <w:sz w:val="20"/>
                <w:szCs w:val="20"/>
              </w:rPr>
            </w:pPr>
          </w:p>
          <w:p w:rsidR="008302C0" w:rsidRPr="002A3477" w:rsidP="00854797">
            <w:pPr>
              <w:autoSpaceDE/>
              <w:autoSpaceDN/>
              <w:bidi w:val="0"/>
              <w:jc w:val="both"/>
              <w:rPr>
                <w:rFonts w:ascii="Times New Roman" w:hAnsi="Times New Roman"/>
                <w:sz w:val="20"/>
                <w:szCs w:val="20"/>
              </w:rPr>
            </w:pPr>
          </w:p>
          <w:p w:rsidR="008302C0" w:rsidRPr="002A3477" w:rsidP="00854797">
            <w:pPr>
              <w:autoSpaceDE/>
              <w:autoSpaceDN/>
              <w:bidi w:val="0"/>
              <w:jc w:val="both"/>
              <w:rPr>
                <w:rFonts w:ascii="Times New Roman" w:hAnsi="Times New Roman"/>
                <w:sz w:val="20"/>
                <w:szCs w:val="20"/>
              </w:rPr>
            </w:pPr>
          </w:p>
          <w:p w:rsidR="008302C0" w:rsidRPr="002A3477" w:rsidP="00854797">
            <w:pPr>
              <w:autoSpaceDE/>
              <w:autoSpaceDN/>
              <w:bidi w:val="0"/>
              <w:jc w:val="both"/>
              <w:rPr>
                <w:rFonts w:ascii="Times New Roman" w:hAnsi="Times New Roman"/>
                <w:sz w:val="20"/>
                <w:szCs w:val="20"/>
              </w:rPr>
            </w:pP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4. článok 357 sa nahrádza takto:</w:t>
            </w: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"Článok 357</w:t>
            </w:r>
          </w:p>
          <w:p w:rsidR="00854797" w:rsidRPr="002A3477" w:rsidP="00854797">
            <w:pPr>
              <w:autoSpaceDE/>
              <w:autoSpaceDN/>
              <w:bidi w:val="0"/>
              <w:jc w:val="both"/>
              <w:rPr>
                <w:rFonts w:ascii="Times New Roman" w:hAnsi="Times New Roman"/>
                <w:sz w:val="20"/>
                <w:szCs w:val="20"/>
              </w:rPr>
            </w:pPr>
            <w:r w:rsidRPr="002A3477">
              <w:rPr>
                <w:rFonts w:ascii="Times New Roman" w:hAnsi="Times New Roman"/>
                <w:sz w:val="20"/>
                <w:szCs w:val="20"/>
              </w:rPr>
              <w:t>Táto kapitola sa uplatňuje do 31. decembra 2014.".</w:t>
            </w:r>
          </w:p>
          <w:p w:rsidR="00854797"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854797" w:rsidRPr="002A3477" w:rsidP="007E057C">
            <w:pPr>
              <w:bidi w:val="0"/>
              <w:jc w:val="both"/>
              <w:rPr>
                <w:rFonts w:ascii="Times New Roman" w:hAnsi="Times New Roman"/>
                <w:sz w:val="20"/>
                <w:szCs w:val="20"/>
              </w:rPr>
            </w:pPr>
            <w:r w:rsidRPr="002A3477" w:rsidR="00584325">
              <w:rPr>
                <w:rFonts w:ascii="Times New Roman" w:hAnsi="Times New Roman"/>
                <w:sz w:val="20"/>
                <w:szCs w:val="20"/>
              </w:rPr>
              <w:t>N</w:t>
            </w: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4797" w:rsidRPr="002A3477" w:rsidP="004F4343">
            <w:pPr>
              <w:bidi w:val="0"/>
              <w:rPr>
                <w:rFonts w:ascii="Times New Roman" w:hAnsi="Times New Roman"/>
                <w:sz w:val="20"/>
                <w:szCs w:val="20"/>
              </w:rPr>
            </w:pPr>
          </w:p>
          <w:p w:rsidR="00C8640A" w:rsidRPr="002A3477" w:rsidP="004F4343">
            <w:pPr>
              <w:bidi w:val="0"/>
              <w:rPr>
                <w:rFonts w:ascii="Times New Roman" w:hAnsi="Times New Roman"/>
                <w:sz w:val="20"/>
                <w:szCs w:val="20"/>
              </w:rPr>
            </w:pPr>
          </w:p>
          <w:p w:rsidR="00C8640A"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F82E06" w:rsidRPr="002A3477" w:rsidP="004F4343">
            <w:pPr>
              <w:bidi w:val="0"/>
              <w:rPr>
                <w:rFonts w:ascii="Times New Roman" w:hAnsi="Times New Roman"/>
                <w:sz w:val="20"/>
                <w:szCs w:val="20"/>
              </w:rPr>
            </w:pPr>
          </w:p>
          <w:p w:rsidR="00C8640A" w:rsidRPr="002A3477" w:rsidP="004F4343">
            <w:pPr>
              <w:bidi w:val="0"/>
              <w:rPr>
                <w:rFonts w:ascii="Times New Roman" w:hAnsi="Times New Roman"/>
                <w:b/>
                <w:bCs/>
                <w:sz w:val="20"/>
                <w:szCs w:val="20"/>
              </w:rPr>
            </w:pPr>
            <w:r w:rsidRPr="002A3477">
              <w:rPr>
                <w:rFonts w:ascii="Times New Roman" w:hAnsi="Times New Roman"/>
                <w:sz w:val="20"/>
                <w:szCs w:val="20"/>
              </w:rPr>
              <w:t>222/2004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54797"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r w:rsidRPr="002A3477">
              <w:rPr>
                <w:rFonts w:ascii="Times New Roman" w:hAnsi="Times New Roman"/>
                <w:sz w:val="20"/>
                <w:szCs w:val="20"/>
              </w:rPr>
              <w:t>§ 15 ods. 9</w:t>
            </w: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p>
          <w:p w:rsidR="00F82E06" w:rsidRPr="002A3477" w:rsidP="007E057C">
            <w:pPr>
              <w:bidi w:val="0"/>
              <w:rPr>
                <w:rFonts w:ascii="Times New Roman" w:hAnsi="Times New Roman"/>
                <w:sz w:val="20"/>
                <w:szCs w:val="20"/>
              </w:rPr>
            </w:pPr>
            <w:r w:rsidRPr="002A3477">
              <w:rPr>
                <w:rFonts w:ascii="Times New Roman" w:hAnsi="Times New Roman"/>
                <w:sz w:val="20"/>
                <w:szCs w:val="20"/>
              </w:rPr>
              <w:t>§ 15 ods. 10</w:t>
            </w:r>
          </w:p>
          <w:p w:rsidR="00F82E06"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854797" w:rsidRPr="002A3477" w:rsidP="00283B7B">
            <w:pPr>
              <w:pStyle w:val="BodyText2"/>
              <w:bidi w:val="0"/>
              <w:spacing w:after="0" w:line="240" w:lineRule="auto"/>
              <w:jc w:val="both"/>
              <w:rPr>
                <w:rFonts w:ascii="Times New Roman" w:hAnsi="Times New Roman"/>
                <w:sz w:val="20"/>
                <w:szCs w:val="20"/>
              </w:rPr>
            </w:pPr>
          </w:p>
          <w:p w:rsidR="00C8640A" w:rsidRPr="002A3477" w:rsidP="00283B7B">
            <w:pPr>
              <w:pStyle w:val="BodyText2"/>
              <w:bidi w:val="0"/>
              <w:spacing w:after="0" w:line="240" w:lineRule="auto"/>
              <w:jc w:val="both"/>
              <w:rPr>
                <w:rFonts w:ascii="Times New Roman" w:hAnsi="Times New Roman"/>
                <w:sz w:val="20"/>
                <w:szCs w:val="20"/>
              </w:rPr>
            </w:pPr>
          </w:p>
          <w:p w:rsidR="00C8640A"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p>
          <w:p w:rsidR="00F82E06"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p>
          <w:p w:rsidR="00A04D63" w:rsidRPr="002A3477" w:rsidP="00A04D63">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(9) Ak sú telekomunikačné služby a služby rozhlasového vysielania a televízneho vysielania poskytované osobou, ktorá má sídlo, miesto podnikania alebo prevádzkareň, z ktorej sa služba poskytuje, v treťom štáte, osobe, ktorá nie je zdaniteľnou osobou a ktorá má sídlo, bydlisko alebo sa obvykle zdržiava v tuzemsku, je miestom dodania služby tuzemsko, ak ku skutočnému využitiu a spotrebe služieb dochádza v tuzemsku.</w:t>
            </w:r>
          </w:p>
          <w:p w:rsidR="00A04D63" w:rsidRPr="002A3477" w:rsidP="00A04D63">
            <w:pPr>
              <w:pStyle w:val="BodyText2"/>
              <w:bidi w:val="0"/>
              <w:spacing w:after="0" w:line="240" w:lineRule="auto"/>
              <w:jc w:val="both"/>
              <w:rPr>
                <w:rFonts w:ascii="Times New Roman" w:hAnsi="Times New Roman"/>
                <w:sz w:val="20"/>
                <w:szCs w:val="20"/>
              </w:rPr>
            </w:pPr>
          </w:p>
          <w:p w:rsidR="00C8640A" w:rsidRPr="002A3477" w:rsidP="00A04D63">
            <w:pPr>
              <w:pStyle w:val="BodyText2"/>
              <w:bidi w:val="0"/>
              <w:spacing w:after="0" w:line="240" w:lineRule="auto"/>
              <w:jc w:val="both"/>
              <w:rPr>
                <w:rFonts w:ascii="Times New Roman" w:hAnsi="Times New Roman"/>
                <w:sz w:val="20"/>
                <w:szCs w:val="20"/>
              </w:rPr>
            </w:pPr>
            <w:r w:rsidRPr="002A3477" w:rsidR="00A04D63">
              <w:rPr>
                <w:rFonts w:ascii="Times New Roman" w:hAnsi="Times New Roman"/>
                <w:sz w:val="20"/>
                <w:szCs w:val="20"/>
              </w:rPr>
              <w:t>(10) Ak je elektronicky dodávaná služba poskytovaná osobou, ktorá má sídlo, miesto podnikania, prevádzkareň alebo bydlisko, z ktorého sa služby poskytujú, v treťom štáte, osobe, ktorá nie je zdaniteľnou osobou, je miestom dodania služby miesto, kde má príjemca služby sídlo, bydlisko alebo miesto, kde sa obvykle zdržiava.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54797" w:rsidRPr="002A3477" w:rsidP="007E057C">
            <w:pPr>
              <w:bidi w:val="0"/>
              <w:jc w:val="both"/>
              <w:rPr>
                <w:rFonts w:ascii="Times New Roman" w:hAnsi="Times New Roman"/>
                <w:sz w:val="20"/>
                <w:szCs w:val="20"/>
              </w:rPr>
            </w:pPr>
            <w:r w:rsidRPr="002A3477" w:rsidR="00C8640A">
              <w:rPr>
                <w:rFonts w:ascii="Times New Roman" w:hAnsi="Times New Roman"/>
                <w:sz w:val="20"/>
                <w:szCs w:val="20"/>
              </w:rPr>
              <w:t>Ú</w:t>
            </w: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p>
          <w:p w:rsidR="008302C0" w:rsidRPr="002A3477" w:rsidP="007E057C">
            <w:pPr>
              <w:bidi w:val="0"/>
              <w:jc w:val="both"/>
              <w:rPr>
                <w:rFonts w:ascii="Times New Roman" w:hAnsi="Times New Roman"/>
                <w:sz w:val="20"/>
                <w:szCs w:val="20"/>
              </w:rPr>
            </w:pPr>
            <w:r w:rsidRPr="002A3477">
              <w:rPr>
                <w:rFonts w:ascii="Times New Roman" w:hAnsi="Times New Roman"/>
                <w:sz w:val="20"/>
                <w:szCs w:val="20"/>
              </w:rPr>
              <w:t>n.a.</w:t>
            </w:r>
          </w:p>
          <w:p w:rsidR="008302C0" w:rsidRPr="002A3477"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854797"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 xml:space="preserve">Smernica 2006/112/ES sa týmto </w:t>
            </w:r>
            <w:r w:rsidRPr="002A3477">
              <w:rPr>
                <w:rFonts w:ascii="Times New Roman" w:hAnsi="Times New Roman"/>
                <w:sz w:val="20"/>
                <w:szCs w:val="20"/>
                <w:u w:val="single"/>
              </w:rPr>
              <w:t>od 1. januára 2010</w:t>
            </w:r>
            <w:r w:rsidRPr="002A3477">
              <w:rPr>
                <w:rFonts w:ascii="Times New Roman" w:hAnsi="Times New Roman"/>
                <w:sz w:val="20"/>
                <w:szCs w:val="20"/>
              </w:rPr>
              <w:t xml:space="preserve"> mení a dopĺňa takto:</w:t>
            </w:r>
          </w:p>
          <w:p w:rsidR="00423D7A"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7E057C">
            <w:pPr>
              <w:bidi w:val="0"/>
              <w:jc w:val="both"/>
              <w:rPr>
                <w:rFonts w:ascii="Times New Roman" w:hAnsi="Times New Roman"/>
                <w:sz w:val="20"/>
                <w:szCs w:val="20"/>
              </w:rPr>
            </w:pPr>
            <w:r w:rsidRPr="002A3477" w:rsidR="000777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283B7B">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7E057C">
            <w:pPr>
              <w:bidi w:val="0"/>
              <w:jc w:val="both"/>
              <w:rPr>
                <w:rFonts w:ascii="Times New Roman" w:hAnsi="Times New Roman"/>
                <w:sz w:val="20"/>
                <w:szCs w:val="20"/>
              </w:rPr>
            </w:pPr>
            <w:r w:rsidRPr="002A3477" w:rsidR="00876E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1. kapitola 3 hlavy V sa nahrádza takto:</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"KAPITOLA 3</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 poskytovania služieb</w:t>
            </w:r>
          </w:p>
          <w:p w:rsidR="000777DB"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Oddiel 1</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Vymedzenie pojmov</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43</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Na účely uplatňovania pravidiel o mieste poskytovania služieb:</w:t>
            </w:r>
          </w:p>
          <w:p w:rsidR="000777DB"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1. sa zdaniteľná osoba, ktorá vykonáva aj činnosti alebo transakcie, ktoré sa nepovažujú za zdaniteľné dodanie tovaru ani poskytnutie služieb v súlade s článkom 2 ods. 1, považuje za zdaniteľnú osobu s ohľadom na všetky služby, ktoré sa jej poskytnú;</w:t>
            </w:r>
          </w:p>
          <w:p w:rsidR="000777DB"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2. sa nezdaniteľná právnická osoba, ktorá je identifikovaná pre DPH, považuje za zdaniteľnú osobu.</w:t>
            </w:r>
          </w:p>
          <w:p w:rsidR="00423D7A"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7E057C">
            <w:pPr>
              <w:bidi w:val="0"/>
              <w:jc w:val="both"/>
              <w:rPr>
                <w:rFonts w:ascii="Times New Roman" w:hAnsi="Times New Roman"/>
                <w:sz w:val="20"/>
                <w:szCs w:val="20"/>
              </w:rPr>
            </w:pPr>
            <w:r w:rsidRPr="002A3477" w:rsidR="000777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p>
          <w:p w:rsidR="000777DB" w:rsidRPr="002A3477" w:rsidP="004F4343">
            <w:pPr>
              <w:bidi w:val="0"/>
              <w:rPr>
                <w:rFonts w:ascii="Times New Roman" w:hAnsi="Times New Roman"/>
                <w:sz w:val="20"/>
                <w:szCs w:val="20"/>
              </w:rPr>
            </w:pPr>
            <w:r w:rsidRPr="002A3477">
              <w:rPr>
                <w:rFonts w:ascii="Times New Roman" w:hAnsi="Times New Roman"/>
                <w:sz w:val="20"/>
                <w:szCs w:val="20"/>
              </w:rPr>
              <w:t>X/200</w:t>
            </w:r>
            <w:r w:rsidRPr="002A3477" w:rsidR="00876EAF">
              <w:rPr>
                <w:rFonts w:ascii="Times New Roman" w:hAnsi="Times New Roman"/>
                <w:sz w:val="20"/>
                <w:szCs w:val="20"/>
              </w:rPr>
              <w:t>9</w:t>
            </w:r>
            <w:r w:rsidRPr="002A3477">
              <w:rPr>
                <w:rFonts w:ascii="Times New Roman" w:hAnsi="Times New Roman"/>
                <w:sz w:val="20"/>
                <w:szCs w:val="20"/>
              </w:rPr>
              <w:t xml:space="preserve"> Z.z.</w:t>
            </w:r>
          </w:p>
          <w:p w:rsidR="000777DB" w:rsidRPr="002A3477"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r w:rsidRPr="002A3477">
              <w:rPr>
                <w:rFonts w:ascii="Times New Roman" w:hAnsi="Times New Roman"/>
                <w:sz w:val="20"/>
                <w:szCs w:val="20"/>
              </w:rPr>
              <w:t xml:space="preserve">§ </w:t>
            </w:r>
            <w:r w:rsidRPr="002A3477" w:rsidR="00E4322A">
              <w:rPr>
                <w:rFonts w:ascii="Times New Roman" w:hAnsi="Times New Roman"/>
                <w:sz w:val="20"/>
                <w:szCs w:val="20"/>
              </w:rPr>
              <w:t>15</w:t>
            </w:r>
            <w:r w:rsidRPr="002A3477">
              <w:rPr>
                <w:rFonts w:ascii="Times New Roman" w:hAnsi="Times New Roman"/>
                <w:sz w:val="20"/>
                <w:szCs w:val="20"/>
              </w:rPr>
              <w:t xml:space="preserve"> ods. </w:t>
            </w:r>
            <w:r w:rsidRPr="002A3477" w:rsidR="00E4322A">
              <w:rPr>
                <w:rFonts w:ascii="Times New Roman" w:hAnsi="Times New Roman"/>
                <w:sz w:val="20"/>
                <w:szCs w:val="20"/>
              </w:rPr>
              <w:t>4</w:t>
            </w:r>
          </w:p>
          <w:p w:rsidR="000777DB" w:rsidRPr="002A3477" w:rsidP="007E057C">
            <w:pPr>
              <w:bidi w:val="0"/>
              <w:rPr>
                <w:rFonts w:ascii="Times New Roman" w:hAnsi="Times New Roman"/>
                <w:sz w:val="20"/>
                <w:szCs w:val="20"/>
              </w:rPr>
            </w:pPr>
          </w:p>
          <w:p w:rsidR="000777DB"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62696F" w:rsidRPr="002A3477" w:rsidP="00283B7B">
            <w:pPr>
              <w:pStyle w:val="BodyText2"/>
              <w:bidi w:val="0"/>
              <w:spacing w:after="0" w:line="240" w:lineRule="auto"/>
              <w:jc w:val="both"/>
              <w:rPr>
                <w:rFonts w:ascii="Times New Roman" w:hAnsi="Times New Roman"/>
                <w:sz w:val="20"/>
                <w:szCs w:val="20"/>
              </w:rPr>
            </w:pPr>
          </w:p>
          <w:p w:rsidR="00E4322A" w:rsidRPr="002A3477" w:rsidP="00E4322A">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(4) Na účely určenia miesta dodania služby podľa odsekov 1 a 2 a § 16 sa</w:t>
            </w:r>
          </w:p>
          <w:p w:rsidR="00E4322A" w:rsidRPr="002A3477" w:rsidP="00E4322A">
            <w:pPr>
              <w:pStyle w:val="Zkladntext"/>
              <w:bidi w:val="0"/>
              <w:spacing w:line="240" w:lineRule="atLeast"/>
              <w:jc w:val="both"/>
              <w:rPr>
                <w:rFonts w:ascii="Times New Roman" w:hAnsi="Times New Roman"/>
                <w:sz w:val="20"/>
                <w:szCs w:val="20"/>
              </w:rPr>
            </w:pPr>
          </w:p>
          <w:p w:rsidR="00E4322A" w:rsidRPr="002A3477" w:rsidP="00E4322A">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a) zdaniteľná osoba, ktorá vykonáva aj činnosti, ktoré nie sú predmetom dane podľa § 2 ods. 1 písm. a) alebo b), považuje za zdaniteľnú osobu pre všetky služby, ktoré sú jej dodané,</w:t>
            </w:r>
          </w:p>
          <w:p w:rsidR="00E4322A" w:rsidRPr="002A3477" w:rsidP="00E4322A">
            <w:pPr>
              <w:pStyle w:val="Zkladntext"/>
              <w:bidi w:val="0"/>
              <w:spacing w:line="240" w:lineRule="atLeast"/>
              <w:jc w:val="both"/>
              <w:rPr>
                <w:rFonts w:ascii="Times New Roman" w:hAnsi="Times New Roman"/>
                <w:sz w:val="20"/>
                <w:szCs w:val="20"/>
              </w:rPr>
            </w:pPr>
          </w:p>
          <w:p w:rsidR="00E4322A" w:rsidRPr="002A3477" w:rsidP="00E4322A">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b) právnická osoba, ktorá nie je zdaniteľnou osobou a je identifikovaná pre daň, považuje za zdaniteľnú osobu.</w:t>
            </w:r>
          </w:p>
          <w:p w:rsidR="0062696F" w:rsidRPr="002A3477" w:rsidP="00E4322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7E057C">
            <w:pPr>
              <w:bidi w:val="0"/>
              <w:jc w:val="both"/>
              <w:rPr>
                <w:rFonts w:ascii="Times New Roman" w:hAnsi="Times New Roman"/>
                <w:sz w:val="20"/>
                <w:szCs w:val="20"/>
              </w:rPr>
            </w:pPr>
            <w:r w:rsidRPr="002A3477" w:rsidR="00876E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Oddiel 2</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Všeobecné pravidlá</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44</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zdaniteľnej osobe, ktorá koná ako taká, je miesto, kde má táto osoba zriadené sídlo svojej ekonomickej činnosti. Ak sa však tieto služby poskytujú stálej prevádzkarni zdaniteľnej osoby umiestnenej na inom mieste, ako je miesto, kde má táto osoba zriadené sídlo svojej ekonomickej činnosti, miestom poskytovania týchto služieb je miesto, kde sa nachádza táto stála prevádzkareň. Ak takéto sídlo ekonomickej činnosti alebo stála prevádzkareň neexistuje, miestom poskytovania služieb je miesto, kde má zdaniteľná osoba, ktorá uvedené služby prijíma, trvalé bydlisko alebo kde sa obvykle zdržiava.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b/>
                <w:bCs/>
                <w:sz w:val="20"/>
                <w:szCs w:val="20"/>
              </w:rPr>
            </w:pPr>
            <w:r w:rsidRPr="002A3477" w:rsidR="00865F6D">
              <w:rPr>
                <w:rFonts w:ascii="Times New Roman" w:hAnsi="Times New Roman"/>
                <w:sz w:val="20"/>
                <w:szCs w:val="20"/>
              </w:rPr>
              <w:t>X</w:t>
            </w:r>
            <w:r w:rsidRPr="002A3477">
              <w:rPr>
                <w:rFonts w:ascii="Times New Roman" w:hAnsi="Times New Roman"/>
                <w:sz w:val="20"/>
                <w:szCs w:val="20"/>
              </w:rPr>
              <w:t>/200</w:t>
            </w:r>
            <w:r w:rsidRPr="002A3477" w:rsidR="00865F6D">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p>
          <w:p w:rsidR="00FE4C37" w:rsidRPr="002A3477" w:rsidP="00423D7A">
            <w:pPr>
              <w:bidi w:val="0"/>
              <w:rPr>
                <w:rFonts w:ascii="Times New Roman" w:hAnsi="Times New Roman"/>
                <w:sz w:val="20"/>
                <w:szCs w:val="20"/>
              </w:rPr>
            </w:pPr>
            <w:r w:rsidRPr="002A3477">
              <w:rPr>
                <w:rFonts w:ascii="Times New Roman" w:hAnsi="Times New Roman"/>
                <w:sz w:val="20"/>
                <w:szCs w:val="20"/>
              </w:rPr>
              <w:t>§ 15 ods. 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FE4C37" w:rsidRPr="002A3477" w:rsidP="00FE4C37">
            <w:pPr>
              <w:pStyle w:val="Zkladntext"/>
              <w:bidi w:val="0"/>
              <w:spacing w:line="240" w:lineRule="atLeast"/>
              <w:jc w:val="both"/>
              <w:rPr>
                <w:rFonts w:ascii="Times New Roman" w:hAnsi="Times New Roman"/>
                <w:sz w:val="20"/>
                <w:szCs w:val="20"/>
              </w:rPr>
            </w:pPr>
          </w:p>
          <w:p w:rsidR="00FE4C37" w:rsidRPr="002A3477" w:rsidP="00FE4C37">
            <w:pPr>
              <w:pStyle w:val="Zkladntext"/>
              <w:bidi w:val="0"/>
              <w:spacing w:line="240" w:lineRule="atLeast"/>
              <w:jc w:val="both"/>
              <w:rPr>
                <w:rFonts w:ascii="Times New Roman" w:hAnsi="Times New Roman"/>
                <w:sz w:val="20"/>
                <w:szCs w:val="20"/>
              </w:rPr>
            </w:pPr>
          </w:p>
          <w:p w:rsidR="00FE4C37" w:rsidRPr="002A3477" w:rsidP="00FE4C37">
            <w:pPr>
              <w:pStyle w:val="Zkladntext"/>
              <w:bidi w:val="0"/>
              <w:spacing w:line="240" w:lineRule="atLeast"/>
              <w:jc w:val="both"/>
              <w:rPr>
                <w:rFonts w:ascii="Times New Roman" w:hAnsi="Times New Roman"/>
                <w:sz w:val="20"/>
                <w:szCs w:val="20"/>
              </w:rPr>
            </w:pPr>
          </w:p>
          <w:p w:rsidR="00FE4C37" w:rsidRPr="002A3477" w:rsidP="00FE4C37">
            <w:pPr>
              <w:pStyle w:val="Zkladntext"/>
              <w:bidi w:val="0"/>
              <w:spacing w:line="240" w:lineRule="atLeast"/>
              <w:jc w:val="both"/>
              <w:rPr>
                <w:rFonts w:ascii="Times New Roman" w:hAnsi="Times New Roman"/>
                <w:sz w:val="20"/>
                <w:szCs w:val="20"/>
              </w:rPr>
            </w:pPr>
          </w:p>
          <w:p w:rsidR="00FE4C37" w:rsidRPr="002A3477" w:rsidP="00FE4C37">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(1) 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w:t>
            </w:r>
          </w:p>
          <w:p w:rsidR="00423D7A"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45</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nezdaniteľnej osobe je miesto, kde má poskytovateľ zriadené sídlo svojej ekonomickej činnosti. Ak sa však tieto služby poskytujú zo stálej prevádzkarne poskytovateľa umiestnenej na inom mieste, ako je sídlo jeho ekonomickej činnosti, miestom poskytovania týchto služieb je miesto, kde sa nachádza táto stála prevádzkareň. Ak takéto sídlo ekonomickej činnosti alebo stála prevádzkareň neexistuje, miestom poskytovania služieb je miesto, kde má poskytovateľ trvalé bydlisko alebo kde sa obvykle zdržiava.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423D7A" w:rsidRPr="002A3477" w:rsidP="0046394F">
            <w:pPr>
              <w:bidi w:val="0"/>
              <w:rPr>
                <w:rFonts w:ascii="Times New Roman" w:hAnsi="Times New Roman"/>
                <w:sz w:val="20"/>
                <w:szCs w:val="20"/>
              </w:rPr>
            </w:pPr>
            <w:r w:rsidRPr="002A3477" w:rsidR="0046394F">
              <w:rPr>
                <w:rFonts w:ascii="Times New Roman" w:hAnsi="Times New Roman"/>
                <w:sz w:val="20"/>
                <w:szCs w:val="20"/>
              </w:rPr>
              <w:t>X/200</w:t>
            </w:r>
            <w:r w:rsidRPr="002A3477" w:rsidR="00865F6D">
              <w:rPr>
                <w:rFonts w:ascii="Times New Roman" w:hAnsi="Times New Roman"/>
                <w:sz w:val="20"/>
                <w:szCs w:val="20"/>
              </w:rPr>
              <w:t>9</w:t>
            </w:r>
            <w:r w:rsidRPr="002A3477" w:rsidR="0046394F">
              <w:rPr>
                <w:rFonts w:ascii="Times New Roman" w:hAnsi="Times New Roman"/>
                <w:sz w:val="20"/>
                <w:szCs w:val="20"/>
              </w:rPr>
              <w:t xml:space="preserve"> Z.z.</w:t>
            </w:r>
          </w:p>
          <w:p w:rsidR="0046394F" w:rsidRPr="002A3477" w:rsidP="0046394F">
            <w:pPr>
              <w:bidi w:val="0"/>
              <w:rPr>
                <w:rFonts w:ascii="Times New Roman" w:hAnsi="Times New Roman"/>
                <w:sz w:val="20"/>
                <w:szCs w:val="20"/>
              </w:rPr>
            </w:pPr>
          </w:p>
          <w:p w:rsidR="0046394F" w:rsidRPr="002A3477" w:rsidP="0046394F">
            <w:pPr>
              <w:bidi w:val="0"/>
              <w:rPr>
                <w:rFonts w:ascii="Times New Roman" w:hAnsi="Times New Roman"/>
                <w:sz w:val="20"/>
                <w:szCs w:val="20"/>
              </w:rPr>
            </w:pPr>
          </w:p>
          <w:p w:rsidR="0046394F" w:rsidRPr="002A3477"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15 ods. 2</w:t>
            </w:r>
          </w:p>
          <w:p w:rsidR="0046394F" w:rsidRPr="002A3477"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46394F" w:rsidRPr="002A3477" w:rsidP="0046394F">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(2) 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w:t>
            </w:r>
          </w:p>
          <w:p w:rsidR="0046394F"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Oddiel 3</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Osobitné ustanovenia</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1</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služieb prostredníctvom sprostredkovateľov</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46</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ktoré poskytuje nezdaniteľnej osobe sprostredkovateľ, ktorý koná v mene a na účet inej osoby, je miesto poskytovania základnej transakcie v súlade s ustanoveniami tejto smernice.</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9B7155">
            <w:pPr>
              <w:bidi w:val="0"/>
              <w:rPr>
                <w:rFonts w:ascii="Times New Roman" w:hAnsi="Times New Roman"/>
                <w:sz w:val="20"/>
                <w:szCs w:val="20"/>
              </w:rPr>
            </w:pPr>
          </w:p>
          <w:p w:rsidR="0032486B" w:rsidRPr="002A3477" w:rsidP="009B7155">
            <w:pPr>
              <w:bidi w:val="0"/>
              <w:rPr>
                <w:rFonts w:ascii="Times New Roman" w:hAnsi="Times New Roman"/>
                <w:sz w:val="20"/>
                <w:szCs w:val="20"/>
              </w:rPr>
            </w:pPr>
          </w:p>
          <w:p w:rsidR="009B7155" w:rsidRPr="002A3477" w:rsidP="009B7155">
            <w:pPr>
              <w:bidi w:val="0"/>
              <w:rPr>
                <w:rFonts w:ascii="Times New Roman" w:hAnsi="Times New Roman"/>
                <w:b/>
                <w:bCs/>
                <w:sz w:val="20"/>
                <w:szCs w:val="20"/>
              </w:rPr>
            </w:pPr>
            <w:r w:rsidRPr="002A3477">
              <w:rPr>
                <w:rFonts w:ascii="Times New Roman" w:hAnsi="Times New Roman"/>
                <w:sz w:val="20"/>
                <w:szCs w:val="20"/>
              </w:rPr>
              <w:t>X/200</w:t>
            </w:r>
            <w:r w:rsidRPr="002A3477" w:rsidR="0051064B">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p>
          <w:p w:rsidR="0032486B" w:rsidRPr="002A3477" w:rsidP="00423D7A">
            <w:pPr>
              <w:bidi w:val="0"/>
              <w:rPr>
                <w:rFonts w:ascii="Times New Roman" w:hAnsi="Times New Roman"/>
                <w:sz w:val="20"/>
                <w:szCs w:val="20"/>
              </w:rPr>
            </w:pPr>
          </w:p>
          <w:p w:rsidR="009B7155" w:rsidRPr="002A3477" w:rsidP="00423D7A">
            <w:pPr>
              <w:bidi w:val="0"/>
              <w:rPr>
                <w:rFonts w:ascii="Times New Roman" w:hAnsi="Times New Roman"/>
                <w:sz w:val="20"/>
                <w:szCs w:val="20"/>
              </w:rPr>
            </w:pPr>
            <w:r w:rsidRPr="002A3477">
              <w:rPr>
                <w:rFonts w:ascii="Times New Roman" w:hAnsi="Times New Roman"/>
                <w:sz w:val="20"/>
                <w:szCs w:val="20"/>
              </w:rPr>
              <w:t>§ 16 ods. 13</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9B7155" w:rsidRPr="002A3477" w:rsidP="00423D7A">
            <w:pPr>
              <w:pStyle w:val="BodyText2"/>
              <w:bidi w:val="0"/>
              <w:spacing w:after="0" w:line="240" w:lineRule="auto"/>
              <w:jc w:val="both"/>
              <w:rPr>
                <w:rFonts w:ascii="Times New Roman" w:hAnsi="Times New Roman"/>
                <w:sz w:val="20"/>
                <w:szCs w:val="20"/>
              </w:rPr>
            </w:pPr>
          </w:p>
          <w:p w:rsidR="009B7155" w:rsidRPr="002A3477" w:rsidP="00423D7A">
            <w:pPr>
              <w:pStyle w:val="BodyText2"/>
              <w:bidi w:val="0"/>
              <w:spacing w:after="0" w:line="240" w:lineRule="auto"/>
              <w:jc w:val="both"/>
              <w:rPr>
                <w:rFonts w:ascii="Times New Roman" w:hAnsi="Times New Roman"/>
                <w:sz w:val="20"/>
                <w:szCs w:val="20"/>
              </w:rPr>
            </w:pPr>
          </w:p>
          <w:p w:rsidR="009B7155" w:rsidRPr="002A3477" w:rsidP="00423D7A">
            <w:pPr>
              <w:pStyle w:val="BodyText2"/>
              <w:bidi w:val="0"/>
              <w:spacing w:after="0" w:line="240" w:lineRule="auto"/>
              <w:jc w:val="both"/>
              <w:rPr>
                <w:rFonts w:ascii="Times New Roman" w:hAnsi="Times New Roman"/>
                <w:sz w:val="20"/>
                <w:szCs w:val="20"/>
              </w:rPr>
            </w:pPr>
          </w:p>
          <w:p w:rsidR="009B7155" w:rsidRPr="002A3477" w:rsidP="00423D7A">
            <w:pPr>
              <w:pStyle w:val="BodyText2"/>
              <w:bidi w:val="0"/>
              <w:spacing w:after="0" w:line="240" w:lineRule="auto"/>
              <w:jc w:val="both"/>
              <w:rPr>
                <w:rFonts w:ascii="Times New Roman" w:hAnsi="Times New Roman"/>
                <w:sz w:val="20"/>
                <w:szCs w:val="20"/>
              </w:rPr>
            </w:pPr>
          </w:p>
          <w:p w:rsidR="0032486B" w:rsidRPr="002A3477" w:rsidP="009B7155">
            <w:pPr>
              <w:pStyle w:val="Zkladntext"/>
              <w:bidi w:val="0"/>
              <w:spacing w:line="240" w:lineRule="atLeast"/>
              <w:jc w:val="both"/>
              <w:rPr>
                <w:rFonts w:ascii="Times New Roman" w:hAnsi="Times New Roman"/>
                <w:sz w:val="20"/>
                <w:szCs w:val="20"/>
              </w:rPr>
            </w:pPr>
          </w:p>
          <w:p w:rsidR="009B7155" w:rsidRPr="002A3477" w:rsidP="009B7155">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(13) Miestom dodania služby, ktorá spočíva v sprostredkovaní tovaru alebo služby osobou, ktorá koná v mene a na účet inej osoby, dodanej</w:t>
            </w:r>
            <w:r w:rsidRPr="002A3477">
              <w:rPr>
                <w:rFonts w:ascii="Times New Roman" w:hAnsi="Times New Roman"/>
                <w:i/>
                <w:iCs/>
                <w:sz w:val="20"/>
                <w:szCs w:val="20"/>
              </w:rPr>
              <w:t xml:space="preserve"> </w:t>
            </w:r>
            <w:r w:rsidRPr="002A3477">
              <w:rPr>
                <w:rFonts w:ascii="Times New Roman" w:hAnsi="Times New Roman"/>
                <w:sz w:val="20"/>
                <w:szCs w:val="20"/>
              </w:rPr>
              <w:t xml:space="preserve">osobe inej ako zdaniteľnej osobe je to isté miesto ako miesto dodania alebo nadobudnutia tovaru alebo služby, ktoré sú predmetom sprostredkovania. </w:t>
            </w:r>
          </w:p>
          <w:p w:rsidR="009B7155"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2</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služieb vzťahujúcich sa na nehnuteľný majetok</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47</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vzťahujúcich sa nehnuteľný majetok vrátane služieb realitných agentov a znalcov, poskytovania ubytovania v hotelovom sektore alebo v sektoroch s podobnou funkciou, ako sú dovolenkové rezorty alebo miesta upravené na stanovanie, udelenia práv na používanie nehnuteľného majetku a služieb zameraných na prípravu a koordináciu stavebných prác, ako sú služby poskytované architektmi a podnikmi zabezpečujúcimi stavebný dozor, je miesto, kde sa tento nehnuteľný majetok nachádza.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60726E" w:rsidRPr="002A3477" w:rsidP="0046394F">
            <w:pPr>
              <w:bidi w:val="0"/>
              <w:rPr>
                <w:rFonts w:ascii="Times New Roman" w:hAnsi="Times New Roman"/>
                <w:sz w:val="20"/>
                <w:szCs w:val="20"/>
              </w:rPr>
            </w:pPr>
          </w:p>
          <w:p w:rsidR="0060726E" w:rsidRPr="002A3477" w:rsidP="0046394F">
            <w:pPr>
              <w:bidi w:val="0"/>
              <w:rPr>
                <w:rFonts w:ascii="Times New Roman" w:hAnsi="Times New Roman"/>
                <w:sz w:val="20"/>
                <w:szCs w:val="20"/>
              </w:rPr>
            </w:pPr>
          </w:p>
          <w:p w:rsidR="0060726E"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60726E">
              <w:rPr>
                <w:rFonts w:ascii="Times New Roman" w:hAnsi="Times New Roman"/>
                <w:sz w:val="20"/>
                <w:szCs w:val="20"/>
              </w:rPr>
              <w:t>X/20</w:t>
            </w:r>
            <w:r w:rsidRPr="002A3477" w:rsidR="0046394F">
              <w:rPr>
                <w:rFonts w:ascii="Times New Roman" w:hAnsi="Times New Roman"/>
                <w:sz w:val="20"/>
                <w:szCs w:val="20"/>
              </w:rPr>
              <w:t>0</w:t>
            </w:r>
            <w:r w:rsidRPr="002A3477" w:rsidR="0060726E">
              <w:rPr>
                <w:rFonts w:ascii="Times New Roman" w:hAnsi="Times New Roman"/>
                <w:sz w:val="20"/>
                <w:szCs w:val="20"/>
              </w:rPr>
              <w:t>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60726E" w:rsidRPr="002A3477" w:rsidP="00423D7A">
            <w:pPr>
              <w:bidi w:val="0"/>
              <w:rPr>
                <w:rFonts w:ascii="Times New Roman" w:hAnsi="Times New Roman"/>
                <w:sz w:val="20"/>
                <w:szCs w:val="20"/>
              </w:rPr>
            </w:pPr>
          </w:p>
          <w:p w:rsidR="0060726E" w:rsidRPr="002A3477" w:rsidP="00423D7A">
            <w:pPr>
              <w:bidi w:val="0"/>
              <w:rPr>
                <w:rFonts w:ascii="Times New Roman" w:hAnsi="Times New Roman"/>
                <w:sz w:val="20"/>
                <w:szCs w:val="20"/>
              </w:rPr>
            </w:pPr>
          </w:p>
          <w:p w:rsidR="0060726E"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 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60726E" w:rsidRPr="002A3477" w:rsidP="00423D7A">
            <w:pPr>
              <w:pStyle w:val="BodyText2"/>
              <w:bidi w:val="0"/>
              <w:spacing w:after="0" w:line="240" w:lineRule="auto"/>
              <w:jc w:val="both"/>
              <w:rPr>
                <w:rFonts w:ascii="Times New Roman" w:hAnsi="Times New Roman"/>
                <w:sz w:val="20"/>
                <w:szCs w:val="20"/>
              </w:rPr>
            </w:pPr>
          </w:p>
          <w:p w:rsidR="0060726E" w:rsidRPr="002A3477" w:rsidP="00423D7A">
            <w:pPr>
              <w:pStyle w:val="BodyText2"/>
              <w:bidi w:val="0"/>
              <w:spacing w:after="0" w:line="240" w:lineRule="auto"/>
              <w:jc w:val="both"/>
              <w:rPr>
                <w:rFonts w:ascii="Times New Roman" w:hAnsi="Times New Roman"/>
                <w:sz w:val="20"/>
                <w:szCs w:val="20"/>
              </w:rPr>
            </w:pPr>
          </w:p>
          <w:p w:rsidR="0060726E" w:rsidRPr="002A3477" w:rsidP="00423D7A">
            <w:pPr>
              <w:pStyle w:val="BodyText2"/>
              <w:bidi w:val="0"/>
              <w:spacing w:after="0" w:line="240" w:lineRule="auto"/>
              <w:jc w:val="both"/>
              <w:rPr>
                <w:rFonts w:ascii="Times New Roman" w:hAnsi="Times New Roman"/>
                <w:sz w:val="20"/>
                <w:szCs w:val="20"/>
              </w:rPr>
            </w:pPr>
          </w:p>
          <w:p w:rsidR="0046394F" w:rsidRPr="002A3477" w:rsidP="0046394F">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(1) 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w:t>
            </w:r>
          </w:p>
          <w:p w:rsidR="0046394F"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3</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prepravy</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48</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prepravy cestujúcich je miesto, kde sa preprava vykonáva, úmerne k prekonaným vzdialenostiam.</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DC4C3D" w:rsidRPr="002A3477" w:rsidP="0046394F">
            <w:pPr>
              <w:bidi w:val="0"/>
              <w:rPr>
                <w:rFonts w:ascii="Times New Roman" w:hAnsi="Times New Roman"/>
                <w:sz w:val="20"/>
                <w:szCs w:val="20"/>
              </w:rPr>
            </w:pPr>
          </w:p>
          <w:p w:rsidR="00DC4C3D" w:rsidRPr="002A3477" w:rsidP="0046394F">
            <w:pPr>
              <w:bidi w:val="0"/>
              <w:rPr>
                <w:rFonts w:ascii="Times New Roman" w:hAnsi="Times New Roman"/>
                <w:sz w:val="20"/>
                <w:szCs w:val="20"/>
              </w:rPr>
            </w:pPr>
          </w:p>
          <w:p w:rsidR="0032486B"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46394F">
              <w:rPr>
                <w:rFonts w:ascii="Times New Roman" w:hAnsi="Times New Roman"/>
                <w:sz w:val="20"/>
                <w:szCs w:val="20"/>
              </w:rPr>
              <w:t>X/200</w:t>
            </w:r>
            <w:r w:rsidRPr="002A3477" w:rsidR="00DC4C3D">
              <w:rPr>
                <w:rFonts w:ascii="Times New Roman" w:hAnsi="Times New Roman"/>
                <w:sz w:val="20"/>
                <w:szCs w:val="20"/>
              </w:rPr>
              <w:t>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DC4C3D" w:rsidRPr="002A3477" w:rsidP="00423D7A">
            <w:pPr>
              <w:bidi w:val="0"/>
              <w:rPr>
                <w:rFonts w:ascii="Times New Roman" w:hAnsi="Times New Roman"/>
                <w:sz w:val="20"/>
                <w:szCs w:val="20"/>
              </w:rPr>
            </w:pPr>
          </w:p>
          <w:p w:rsidR="00DC4C3D" w:rsidRPr="002A3477" w:rsidP="00423D7A">
            <w:pPr>
              <w:bidi w:val="0"/>
              <w:rPr>
                <w:rFonts w:ascii="Times New Roman" w:hAnsi="Times New Roman"/>
                <w:sz w:val="20"/>
                <w:szCs w:val="20"/>
              </w:rPr>
            </w:pPr>
          </w:p>
          <w:p w:rsidR="0032486B"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DC4C3D" w:rsidRPr="002A3477" w:rsidP="00423D7A">
            <w:pPr>
              <w:pStyle w:val="BodyText2"/>
              <w:bidi w:val="0"/>
              <w:spacing w:after="0" w:line="240" w:lineRule="auto"/>
              <w:jc w:val="both"/>
              <w:rPr>
                <w:rFonts w:ascii="Times New Roman" w:hAnsi="Times New Roman"/>
                <w:sz w:val="20"/>
                <w:szCs w:val="20"/>
              </w:rPr>
            </w:pPr>
          </w:p>
          <w:p w:rsidR="00DC4C3D" w:rsidRPr="002A3477" w:rsidP="00423D7A">
            <w:pPr>
              <w:pStyle w:val="BodyText2"/>
              <w:bidi w:val="0"/>
              <w:spacing w:after="0" w:line="240" w:lineRule="auto"/>
              <w:jc w:val="both"/>
              <w:rPr>
                <w:rFonts w:ascii="Times New Roman" w:hAnsi="Times New Roman"/>
                <w:sz w:val="20"/>
                <w:szCs w:val="20"/>
              </w:rPr>
            </w:pPr>
          </w:p>
          <w:p w:rsidR="0032486B" w:rsidRPr="002A3477" w:rsidP="0046394F">
            <w:pPr>
              <w:pStyle w:val="Zkladntext"/>
              <w:bidi w:val="0"/>
              <w:spacing w:line="240" w:lineRule="atLeast"/>
              <w:jc w:val="both"/>
              <w:rPr>
                <w:rFonts w:ascii="Times New Roman" w:hAnsi="Times New Roman"/>
                <w:sz w:val="20"/>
                <w:szCs w:val="20"/>
              </w:rPr>
            </w:pPr>
          </w:p>
          <w:p w:rsidR="0046394F" w:rsidRPr="002A3477" w:rsidP="0046394F">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(4) Miestom dodania dopravy osôb je miesto, kde sa doprava vykonáva, a ak sa vykonáva vo viac ako jednom  štáte, považuje sa za vykonanú v týchto štátoch pomerne k prejdeným vzdialenostiam v týchto štátoch.</w:t>
            </w:r>
          </w:p>
          <w:p w:rsidR="0046394F"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49</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inej prepravy tovaru nezdaniteľným osobám ako prepravy tovaru v rámci Spoločenstva je miesto, kde sa preprava uskutočňuje, úmerne k prekonaným vzdialenostiam.</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46394F">
              <w:rPr>
                <w:rFonts w:ascii="Times New Roman" w:hAnsi="Times New Roman"/>
                <w:sz w:val="20"/>
                <w:szCs w:val="20"/>
              </w:rPr>
              <w:t>X/200</w:t>
            </w:r>
            <w:r w:rsidRPr="002A3477" w:rsidR="00E3380F">
              <w:rPr>
                <w:rFonts w:ascii="Times New Roman" w:hAnsi="Times New Roman"/>
                <w:sz w:val="20"/>
                <w:szCs w:val="20"/>
              </w:rPr>
              <w:t>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1C3FC0" w:rsidRPr="002A3477" w:rsidP="001C3FC0">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 xml:space="preserve">(6) Miestom dodania </w:t>
            </w:r>
            <w:r w:rsidRPr="002A3477" w:rsidR="00775B29">
              <w:rPr>
                <w:rFonts w:ascii="Times New Roman" w:hAnsi="Times New Roman"/>
                <w:sz w:val="20"/>
                <w:szCs w:val="20"/>
              </w:rPr>
              <w:t xml:space="preserve">pri inej </w:t>
            </w:r>
            <w:r w:rsidRPr="002A3477">
              <w:rPr>
                <w:rFonts w:ascii="Times New Roman" w:hAnsi="Times New Roman"/>
                <w:sz w:val="20"/>
                <w:szCs w:val="20"/>
              </w:rPr>
              <w:t>preprav</w:t>
            </w:r>
            <w:r w:rsidRPr="002A3477" w:rsidR="00775B29">
              <w:rPr>
                <w:rFonts w:ascii="Times New Roman" w:hAnsi="Times New Roman"/>
                <w:sz w:val="20"/>
                <w:szCs w:val="20"/>
              </w:rPr>
              <w:t>e</w:t>
            </w:r>
            <w:r w:rsidRPr="002A3477">
              <w:rPr>
                <w:rFonts w:ascii="Times New Roman" w:hAnsi="Times New Roman"/>
                <w:sz w:val="20"/>
                <w:szCs w:val="20"/>
              </w:rPr>
              <w:t xml:space="preserve"> tovaru ako je preprava tovaru medzi členskými štátmi podľa odseku 7 osobe inej ako zdaniteľnej osobe je miesto, kde sa preprava tovaru vykonáva, a ak sa vykonáva vo viac ako jednom štáte, považuje sa za vykonanú v týchto štátoch pomerne k prejdeným vzdialenostiam v týchto štátoch.</w:t>
            </w:r>
          </w:p>
          <w:p w:rsidR="007A4F2B"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50</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prepravy tovaru v rámci Spoločenstva nezdaniteľným osobám je miesto začatia prepravy.</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46394F">
              <w:rPr>
                <w:rFonts w:ascii="Times New Roman" w:hAnsi="Times New Roman"/>
                <w:sz w:val="20"/>
                <w:szCs w:val="20"/>
              </w:rPr>
              <w:t>X/20</w:t>
            </w:r>
            <w:r w:rsidRPr="002A3477" w:rsidR="000C5AFB">
              <w:rPr>
                <w:rFonts w:ascii="Times New Roman" w:hAnsi="Times New Roman"/>
                <w:sz w:val="20"/>
                <w:szCs w:val="20"/>
              </w:rPr>
              <w:t>09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9B7155" w:rsidRPr="002A3477" w:rsidP="009B7155">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(5) Miestom dodania prepravy tovaru medzi členskými štátmi osobe inej ako zdaniteľnej osobe je miesto, kde sa preprava tovaru začína.</w:t>
            </w:r>
          </w:p>
          <w:p w:rsidR="009B7155"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51</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"Preprava tovaru v rámci Spoločenstva" je každá preprava tovaru, pri ktorej sa miesto začatia a miesto ukončenia prepravy nachádzajú na území dvoch rôznych členských štátov.</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 začatia prepravy" je miesto, kde sa preprava tovaru skutočne začína bez ohľadu na prekonanú vzdialenosť do miesta, kde sa tovar nachádza, a "miesto ukončenia prepravy" je miesto, kde sa preprava tovaru skutočne končí.</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46394F">
              <w:rPr>
                <w:rFonts w:ascii="Times New Roman" w:hAnsi="Times New Roman"/>
                <w:sz w:val="20"/>
                <w:szCs w:val="20"/>
              </w:rPr>
              <w:t>X/200</w:t>
            </w:r>
            <w:r w:rsidRPr="002A3477" w:rsidR="005733CE">
              <w:rPr>
                <w:rFonts w:ascii="Times New Roman" w:hAnsi="Times New Roman"/>
                <w:sz w:val="20"/>
                <w:szCs w:val="20"/>
              </w:rPr>
              <w:t>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ods.7</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9B7155" w:rsidRPr="002A3477" w:rsidP="009B7155">
            <w:pPr>
              <w:bidi w:val="0"/>
              <w:jc w:val="both"/>
              <w:rPr>
                <w:rFonts w:ascii="Times New Roman" w:hAnsi="Times New Roman"/>
                <w:sz w:val="20"/>
                <w:szCs w:val="20"/>
              </w:rPr>
            </w:pPr>
            <w:r w:rsidRPr="002A3477">
              <w:rPr>
                <w:rFonts w:ascii="Times New Roman" w:hAnsi="Times New Roman"/>
                <w:sz w:val="20"/>
                <w:szCs w:val="20"/>
              </w:rPr>
              <w:t>(7) Na účely odsekov 5 a 6 je</w:t>
            </w:r>
          </w:p>
          <w:p w:rsidR="009B7155" w:rsidRPr="002A3477" w:rsidP="009B7155">
            <w:pPr>
              <w:bidi w:val="0"/>
              <w:jc w:val="both"/>
              <w:rPr>
                <w:rFonts w:ascii="Times New Roman" w:hAnsi="Times New Roman"/>
                <w:sz w:val="20"/>
                <w:szCs w:val="20"/>
              </w:rPr>
            </w:pPr>
            <w:r w:rsidRPr="002A3477">
              <w:rPr>
                <w:rFonts w:ascii="Times New Roman" w:hAnsi="Times New Roman"/>
                <w:sz w:val="20"/>
                <w:szCs w:val="20"/>
              </w:rPr>
              <w:t xml:space="preserve">a) prepravou tovaru medzi členskými štátmi preprava tovaru, ktorej miesto začatia a miesto skončenia sa nachádzajú na územiach dvoch rôznych členských štátov, </w:t>
            </w:r>
          </w:p>
          <w:p w:rsidR="009B7155" w:rsidRPr="002A3477" w:rsidP="009B7155">
            <w:pPr>
              <w:bidi w:val="0"/>
              <w:jc w:val="both"/>
              <w:rPr>
                <w:rFonts w:ascii="Times New Roman" w:hAnsi="Times New Roman"/>
                <w:sz w:val="20"/>
                <w:szCs w:val="20"/>
              </w:rPr>
            </w:pPr>
            <w:r w:rsidRPr="002A3477">
              <w:rPr>
                <w:rFonts w:ascii="Times New Roman" w:hAnsi="Times New Roman"/>
                <w:sz w:val="20"/>
                <w:szCs w:val="20"/>
              </w:rPr>
              <w:t xml:space="preserve">b) miestom začatia prepravy </w:t>
            </w:r>
            <w:r w:rsidRPr="002A3477" w:rsidR="00F90E72">
              <w:rPr>
                <w:rFonts w:ascii="Times New Roman" w:hAnsi="Times New Roman"/>
                <w:sz w:val="20"/>
                <w:szCs w:val="20"/>
              </w:rPr>
              <w:t xml:space="preserve">tovaru </w:t>
            </w:r>
            <w:r w:rsidRPr="002A3477">
              <w:rPr>
                <w:rFonts w:ascii="Times New Roman" w:hAnsi="Times New Roman"/>
                <w:sz w:val="20"/>
                <w:szCs w:val="20"/>
              </w:rPr>
              <w:t xml:space="preserve">miesto, kde sa preprava tovaru skutočne začína, </w:t>
            </w:r>
            <w:r w:rsidRPr="002A3477" w:rsidR="005733CE">
              <w:rPr>
                <w:rFonts w:ascii="Times New Roman" w:hAnsi="Times New Roman"/>
                <w:sz w:val="20"/>
                <w:szCs w:val="20"/>
              </w:rPr>
              <w:t>bez ohľadu na</w:t>
            </w:r>
            <w:r w:rsidRPr="002A3477">
              <w:rPr>
                <w:rFonts w:ascii="Times New Roman" w:hAnsi="Times New Roman"/>
                <w:sz w:val="20"/>
                <w:szCs w:val="20"/>
              </w:rPr>
              <w:t xml:space="preserve"> vzdialenosť prejdenú do miesta, kde sa tovar nachádza,</w:t>
            </w:r>
          </w:p>
          <w:p w:rsidR="009B7155" w:rsidRPr="002A3477" w:rsidP="009B7155">
            <w:pPr>
              <w:bidi w:val="0"/>
              <w:jc w:val="both"/>
              <w:rPr>
                <w:rFonts w:ascii="Times New Roman" w:hAnsi="Times New Roman"/>
                <w:sz w:val="20"/>
                <w:szCs w:val="20"/>
              </w:rPr>
            </w:pPr>
            <w:r w:rsidRPr="002A3477">
              <w:rPr>
                <w:rFonts w:ascii="Times New Roman" w:hAnsi="Times New Roman"/>
                <w:sz w:val="20"/>
                <w:szCs w:val="20"/>
              </w:rPr>
              <w:t>c) miestom skončenia prepravy tovaru miesto, kde sa preprava tovaru skutočne skončí.</w:t>
            </w:r>
          </w:p>
          <w:p w:rsidR="009B7155"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52</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Členské štáty nemusia uplatňovať DPH na tú časť prepravy tovaru v rámci Spoločenstva pre nezdaniteľné osoby, ktorá sa uskutočňuje po vodách alebo nad vodami, ktoré nie sú súčasťou územia Spoločenstva.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A24387">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B628FF">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4</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kultúrnych, umeleckých, športových, vedeckých, vzdelávacích, zábavných a podobných služieb, doplnkových služieb pri preprave, oceňovanie hnuteľného majetku a práce na ňom</w:t>
            </w:r>
          </w:p>
          <w:p w:rsidR="00423D7A" w:rsidRPr="002A3477" w:rsidP="00423D7A">
            <w:pPr>
              <w:autoSpaceDE/>
              <w:autoSpaceDN/>
              <w:bidi w:val="0"/>
              <w:jc w:val="both"/>
              <w:rPr>
                <w:rFonts w:ascii="Times New Roman" w:hAnsi="Times New Roman"/>
                <w:sz w:val="20"/>
                <w:szCs w:val="20"/>
              </w:rPr>
            </w:pPr>
          </w:p>
          <w:p w:rsidR="0046394F" w:rsidRPr="002A3477" w:rsidP="0046394F">
            <w:pPr>
              <w:autoSpaceDE/>
              <w:autoSpaceDN/>
              <w:bidi w:val="0"/>
              <w:jc w:val="both"/>
              <w:rPr>
                <w:rFonts w:ascii="Times New Roman" w:hAnsi="Times New Roman"/>
                <w:sz w:val="20"/>
                <w:szCs w:val="20"/>
              </w:rPr>
            </w:pPr>
            <w:r w:rsidRPr="002A3477">
              <w:rPr>
                <w:rFonts w:ascii="Times New Roman" w:hAnsi="Times New Roman"/>
                <w:sz w:val="20"/>
                <w:szCs w:val="20"/>
              </w:rPr>
              <w:t>Článok 53</w:t>
            </w:r>
          </w:p>
          <w:p w:rsidR="0046394F" w:rsidRPr="002A3477" w:rsidP="0046394F">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a doplnkových služieb súvisiacich s kultúrnymi, umeleckými, športovými, vedeckými, vzdelávacími, zábavnými alebo podobnými aktivitami, ako napríklad veľtrhmi a výstavami, vrátane poskytovania služieb organizátormi takýchto aktivít, je miesto, kde sa tieto aktivity fyzicky vykonávajú.</w:t>
            </w:r>
          </w:p>
          <w:p w:rsidR="0046394F"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6394F" w:rsidRPr="002A3477" w:rsidP="0046394F">
            <w:pPr>
              <w:bidi w:val="0"/>
              <w:rPr>
                <w:rFonts w:ascii="Times New Roman" w:hAnsi="Times New Roman"/>
                <w:sz w:val="20"/>
                <w:szCs w:val="20"/>
              </w:rPr>
            </w:pPr>
          </w:p>
          <w:p w:rsidR="00A24387" w:rsidRPr="002A3477" w:rsidP="0046394F">
            <w:pPr>
              <w:bidi w:val="0"/>
              <w:rPr>
                <w:rFonts w:ascii="Times New Roman" w:hAnsi="Times New Roman"/>
                <w:sz w:val="20"/>
                <w:szCs w:val="20"/>
              </w:rPr>
            </w:pPr>
          </w:p>
          <w:p w:rsidR="00A24387" w:rsidRPr="002A3477" w:rsidP="0046394F">
            <w:pPr>
              <w:bidi w:val="0"/>
              <w:rPr>
                <w:rFonts w:ascii="Times New Roman" w:hAnsi="Times New Roman"/>
                <w:sz w:val="20"/>
                <w:szCs w:val="20"/>
              </w:rPr>
            </w:pPr>
          </w:p>
          <w:p w:rsidR="00A24387" w:rsidRPr="002A3477" w:rsidP="0046394F">
            <w:pPr>
              <w:bidi w:val="0"/>
              <w:rPr>
                <w:rFonts w:ascii="Times New Roman" w:hAnsi="Times New Roman"/>
                <w:sz w:val="20"/>
                <w:szCs w:val="20"/>
              </w:rPr>
            </w:pPr>
          </w:p>
          <w:p w:rsidR="00A24387" w:rsidRPr="002A3477" w:rsidP="0046394F">
            <w:pPr>
              <w:bidi w:val="0"/>
              <w:rPr>
                <w:rFonts w:ascii="Times New Roman" w:hAnsi="Times New Roman"/>
                <w:sz w:val="20"/>
                <w:szCs w:val="20"/>
              </w:rPr>
            </w:pPr>
          </w:p>
          <w:p w:rsidR="00A24387" w:rsidRPr="002A3477" w:rsidP="0046394F">
            <w:pPr>
              <w:bidi w:val="0"/>
              <w:rPr>
                <w:rFonts w:ascii="Times New Roman" w:hAnsi="Times New Roman"/>
                <w:sz w:val="20"/>
                <w:szCs w:val="20"/>
              </w:rPr>
            </w:pPr>
          </w:p>
          <w:p w:rsidR="00423D7A" w:rsidRPr="002A3477" w:rsidP="0046394F">
            <w:pPr>
              <w:bidi w:val="0"/>
              <w:rPr>
                <w:rFonts w:ascii="Times New Roman" w:hAnsi="Times New Roman"/>
                <w:b/>
                <w:bCs/>
                <w:sz w:val="20"/>
                <w:szCs w:val="20"/>
              </w:rPr>
            </w:pPr>
            <w:r w:rsidRPr="002A3477" w:rsidR="0046394F">
              <w:rPr>
                <w:rFonts w:ascii="Times New Roman" w:hAnsi="Times New Roman"/>
                <w:sz w:val="20"/>
                <w:szCs w:val="20"/>
              </w:rPr>
              <w:t>X/200</w:t>
            </w:r>
            <w:r w:rsidRPr="002A3477" w:rsidR="00FA00F7">
              <w:rPr>
                <w:rFonts w:ascii="Times New Roman" w:hAnsi="Times New Roman"/>
                <w:sz w:val="20"/>
                <w:szCs w:val="20"/>
              </w:rPr>
              <w:t>9</w:t>
            </w:r>
            <w:r w:rsidRPr="002A3477" w:rsidR="0046394F">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A24387" w:rsidRPr="002A3477" w:rsidP="00423D7A">
            <w:pPr>
              <w:bidi w:val="0"/>
              <w:rPr>
                <w:rFonts w:ascii="Times New Roman" w:hAnsi="Times New Roman"/>
                <w:sz w:val="20"/>
                <w:szCs w:val="20"/>
              </w:rPr>
            </w:pPr>
          </w:p>
          <w:p w:rsidR="00A24387" w:rsidRPr="002A3477" w:rsidP="00423D7A">
            <w:pPr>
              <w:bidi w:val="0"/>
              <w:rPr>
                <w:rFonts w:ascii="Times New Roman" w:hAnsi="Times New Roman"/>
                <w:sz w:val="20"/>
                <w:szCs w:val="20"/>
              </w:rPr>
            </w:pPr>
          </w:p>
          <w:p w:rsidR="00A24387" w:rsidRPr="002A3477" w:rsidP="00423D7A">
            <w:pPr>
              <w:bidi w:val="0"/>
              <w:rPr>
                <w:rFonts w:ascii="Times New Roman" w:hAnsi="Times New Roman"/>
                <w:sz w:val="20"/>
                <w:szCs w:val="20"/>
              </w:rPr>
            </w:pPr>
          </w:p>
          <w:p w:rsidR="00A24387" w:rsidRPr="002A3477" w:rsidP="00423D7A">
            <w:pPr>
              <w:bidi w:val="0"/>
              <w:rPr>
                <w:rFonts w:ascii="Times New Roman" w:hAnsi="Times New Roman"/>
                <w:sz w:val="20"/>
                <w:szCs w:val="20"/>
              </w:rPr>
            </w:pPr>
          </w:p>
          <w:p w:rsidR="00A24387"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r w:rsidRPr="002A3477">
              <w:rPr>
                <w:rFonts w:ascii="Times New Roman" w:hAnsi="Times New Roman"/>
                <w:sz w:val="20"/>
                <w:szCs w:val="20"/>
              </w:rPr>
              <w:t>§ 16 ods.3</w:t>
            </w:r>
          </w:p>
          <w:p w:rsidR="0046394F" w:rsidRPr="002A3477" w:rsidP="00423D7A">
            <w:pPr>
              <w:bidi w:val="0"/>
              <w:rPr>
                <w:rFonts w:ascii="Times New Roman" w:hAnsi="Times New Roman"/>
                <w:sz w:val="20"/>
                <w:szCs w:val="20"/>
              </w:rPr>
            </w:pPr>
          </w:p>
          <w:p w:rsidR="0046394F" w:rsidRPr="002A3477"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A24387" w:rsidRPr="002A3477" w:rsidP="00423D7A">
            <w:pPr>
              <w:pStyle w:val="BodyText2"/>
              <w:bidi w:val="0"/>
              <w:spacing w:after="0" w:line="240" w:lineRule="auto"/>
              <w:jc w:val="both"/>
              <w:rPr>
                <w:rFonts w:ascii="Times New Roman" w:hAnsi="Times New Roman"/>
                <w:sz w:val="20"/>
                <w:szCs w:val="20"/>
              </w:rPr>
            </w:pPr>
          </w:p>
          <w:p w:rsidR="00A24387" w:rsidRPr="002A3477" w:rsidP="00423D7A">
            <w:pPr>
              <w:pStyle w:val="BodyText2"/>
              <w:bidi w:val="0"/>
              <w:spacing w:after="0" w:line="240" w:lineRule="auto"/>
              <w:jc w:val="both"/>
              <w:rPr>
                <w:rFonts w:ascii="Times New Roman" w:hAnsi="Times New Roman"/>
                <w:sz w:val="20"/>
                <w:szCs w:val="20"/>
              </w:rPr>
            </w:pPr>
          </w:p>
          <w:p w:rsidR="00A24387" w:rsidRPr="002A3477" w:rsidP="00423D7A">
            <w:pPr>
              <w:pStyle w:val="BodyText2"/>
              <w:bidi w:val="0"/>
              <w:spacing w:after="0" w:line="240" w:lineRule="auto"/>
              <w:jc w:val="both"/>
              <w:rPr>
                <w:rFonts w:ascii="Times New Roman" w:hAnsi="Times New Roman"/>
                <w:sz w:val="20"/>
                <w:szCs w:val="20"/>
              </w:rPr>
            </w:pPr>
          </w:p>
          <w:p w:rsidR="00A24387" w:rsidRPr="002A3477" w:rsidP="00423D7A">
            <w:pPr>
              <w:pStyle w:val="BodyText2"/>
              <w:bidi w:val="0"/>
              <w:spacing w:after="0" w:line="240" w:lineRule="auto"/>
              <w:jc w:val="both"/>
              <w:rPr>
                <w:rFonts w:ascii="Times New Roman" w:hAnsi="Times New Roman"/>
                <w:sz w:val="20"/>
                <w:szCs w:val="20"/>
              </w:rPr>
            </w:pPr>
          </w:p>
          <w:p w:rsidR="00A24387" w:rsidRPr="002A3477" w:rsidP="00A24387">
            <w:pPr>
              <w:bidi w:val="0"/>
              <w:jc w:val="both"/>
              <w:rPr>
                <w:rFonts w:ascii="Times New Roman" w:hAnsi="Times New Roman"/>
                <w:sz w:val="20"/>
                <w:szCs w:val="20"/>
              </w:rPr>
            </w:pPr>
          </w:p>
          <w:p w:rsidR="00A24387" w:rsidRPr="002A3477" w:rsidP="00A24387">
            <w:pPr>
              <w:bidi w:val="0"/>
              <w:jc w:val="both"/>
              <w:rPr>
                <w:rFonts w:ascii="Times New Roman" w:hAnsi="Times New Roman"/>
                <w:sz w:val="20"/>
                <w:szCs w:val="20"/>
              </w:rPr>
            </w:pPr>
            <w:r w:rsidRPr="002A3477">
              <w:rPr>
                <w:rFonts w:ascii="Times New Roman" w:hAnsi="Times New Roman"/>
                <w:sz w:val="20"/>
                <w:szCs w:val="20"/>
              </w:rPr>
              <w:t>(3) Miestom dodania kultúrnych, umeleckých, športových, vedeckých, vzdelávacích, zábavných a podobných služieb, ako napríklad služieb na výstavách a veľtrhoch, vrátane ich organizovania a s nimi súvisiacich doplnkových služieb je miesto, kde sa tieto služby fyzicky vykonajú.</w:t>
            </w:r>
          </w:p>
          <w:p w:rsidR="00A24387"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54</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nižšie uvedených služieb nezdaniteľným osobám je miesto, kde sa tieto služby fyzicky vykonávajú:</w:t>
            </w:r>
          </w:p>
          <w:p w:rsidR="002C51DC"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a) doplnkové aktivity pri preprave, ako je nakladanie, vykladanie, manipulácia a podobné činnosti;</w:t>
            </w:r>
          </w:p>
          <w:p w:rsidR="002C51DC"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b) oceňovanie hmotného hnuteľného majetku a práce na ňom.</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C51DC" w:rsidRPr="002A3477" w:rsidP="002C51DC">
            <w:pPr>
              <w:bidi w:val="0"/>
              <w:rPr>
                <w:rFonts w:ascii="Times New Roman" w:hAnsi="Times New Roman"/>
                <w:sz w:val="20"/>
                <w:szCs w:val="20"/>
              </w:rPr>
            </w:pPr>
          </w:p>
          <w:p w:rsidR="00423D7A" w:rsidRPr="002A3477" w:rsidP="002C51DC">
            <w:pPr>
              <w:bidi w:val="0"/>
              <w:rPr>
                <w:rFonts w:ascii="Times New Roman" w:hAnsi="Times New Roman"/>
                <w:sz w:val="20"/>
                <w:szCs w:val="20"/>
              </w:rPr>
            </w:pPr>
            <w:r w:rsidRPr="002A3477" w:rsidR="002C51DC">
              <w:rPr>
                <w:rFonts w:ascii="Times New Roman" w:hAnsi="Times New Roman"/>
                <w:sz w:val="20"/>
                <w:szCs w:val="20"/>
              </w:rPr>
              <w:t>X/200</w:t>
            </w:r>
            <w:r w:rsidRPr="002A3477" w:rsidR="00FA00F7">
              <w:rPr>
                <w:rFonts w:ascii="Times New Roman" w:hAnsi="Times New Roman"/>
                <w:sz w:val="20"/>
                <w:szCs w:val="20"/>
              </w:rPr>
              <w:t>9</w:t>
            </w:r>
            <w:r w:rsidRPr="002A3477" w:rsidR="002C51DC">
              <w:rPr>
                <w:rFonts w:ascii="Times New Roman" w:hAnsi="Times New Roman"/>
                <w:sz w:val="20"/>
                <w:szCs w:val="20"/>
              </w:rPr>
              <w:t xml:space="preserve"> Z.z.</w:t>
            </w:r>
          </w:p>
          <w:p w:rsidR="002C51DC" w:rsidRPr="002A3477" w:rsidP="002C51DC">
            <w:pPr>
              <w:bidi w:val="0"/>
              <w:rPr>
                <w:rFonts w:ascii="Times New Roman" w:hAnsi="Times New Roman"/>
                <w:sz w:val="20"/>
                <w:szCs w:val="20"/>
              </w:rPr>
            </w:pPr>
          </w:p>
          <w:p w:rsidR="002C51DC" w:rsidRPr="002A3477" w:rsidP="002C51DC">
            <w:pPr>
              <w:bidi w:val="0"/>
              <w:rPr>
                <w:rFonts w:ascii="Times New Roman" w:hAnsi="Times New Roman"/>
                <w:sz w:val="20"/>
                <w:szCs w:val="20"/>
              </w:rPr>
            </w:pPr>
          </w:p>
          <w:p w:rsidR="002C51DC" w:rsidRPr="002A3477" w:rsidP="002C51DC">
            <w:pPr>
              <w:bidi w:val="0"/>
              <w:rPr>
                <w:rFonts w:ascii="Times New Roman" w:hAnsi="Times New Roman"/>
                <w:sz w:val="20"/>
                <w:szCs w:val="20"/>
              </w:rPr>
            </w:pPr>
          </w:p>
          <w:p w:rsidR="002C51DC" w:rsidRPr="002A3477" w:rsidP="002C51DC">
            <w:pPr>
              <w:bidi w:val="0"/>
              <w:rPr>
                <w:rFonts w:ascii="Times New Roman" w:hAnsi="Times New Roman"/>
                <w:sz w:val="20"/>
                <w:szCs w:val="20"/>
              </w:rPr>
            </w:pPr>
          </w:p>
          <w:p w:rsidR="002C51DC" w:rsidRPr="002A3477" w:rsidP="002C51DC">
            <w:pPr>
              <w:bidi w:val="0"/>
              <w:rPr>
                <w:rFonts w:ascii="Times New Roman" w:hAnsi="Times New Roman"/>
                <w:sz w:val="20"/>
                <w:szCs w:val="20"/>
              </w:rPr>
            </w:pPr>
          </w:p>
          <w:p w:rsidR="002C51DC" w:rsidRPr="002A3477" w:rsidP="002C51DC">
            <w:pPr>
              <w:bidi w:val="0"/>
              <w:rPr>
                <w:rFonts w:ascii="Times New Roman" w:hAnsi="Times New Roman"/>
                <w:b/>
                <w:bCs/>
                <w:sz w:val="20"/>
                <w:szCs w:val="20"/>
              </w:rPr>
            </w:pPr>
            <w:r w:rsidRPr="002A3477">
              <w:rPr>
                <w:rFonts w:ascii="Times New Roman" w:hAnsi="Times New Roman"/>
                <w:sz w:val="20"/>
                <w:szCs w:val="20"/>
              </w:rPr>
              <w:t>X/200</w:t>
            </w:r>
            <w:r w:rsidRPr="002A3477" w:rsidR="00FA00F7">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1DC" w:rsidRPr="002A3477" w:rsidP="00423D7A">
            <w:pPr>
              <w:bidi w:val="0"/>
              <w:rPr>
                <w:rFonts w:ascii="Times New Roman" w:hAnsi="Times New Roman"/>
                <w:sz w:val="20"/>
                <w:szCs w:val="20"/>
              </w:rPr>
            </w:pPr>
          </w:p>
          <w:p w:rsidR="00423D7A" w:rsidRPr="002A3477" w:rsidP="00423D7A">
            <w:pPr>
              <w:bidi w:val="0"/>
              <w:rPr>
                <w:rFonts w:ascii="Times New Roman" w:hAnsi="Times New Roman"/>
                <w:sz w:val="20"/>
                <w:szCs w:val="20"/>
              </w:rPr>
            </w:pPr>
            <w:r w:rsidRPr="002A3477" w:rsidR="002C51DC">
              <w:rPr>
                <w:rFonts w:ascii="Times New Roman" w:hAnsi="Times New Roman"/>
                <w:sz w:val="20"/>
                <w:szCs w:val="20"/>
              </w:rPr>
              <w:t>§ 16 ods. 8</w:t>
            </w: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r w:rsidRPr="002A3477">
              <w:rPr>
                <w:rFonts w:ascii="Times New Roman" w:hAnsi="Times New Roman"/>
                <w:sz w:val="20"/>
                <w:szCs w:val="20"/>
              </w:rPr>
              <w:t>§ 16 ods. 9</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2C51DC" w:rsidRPr="002A3477" w:rsidP="002C51DC">
            <w:pPr>
              <w:bidi w:val="0"/>
              <w:jc w:val="both"/>
              <w:rPr>
                <w:rFonts w:ascii="Times New Roman" w:hAnsi="Times New Roman"/>
                <w:sz w:val="20"/>
                <w:szCs w:val="20"/>
              </w:rPr>
            </w:pPr>
            <w:r w:rsidRPr="002A3477">
              <w:rPr>
                <w:rFonts w:ascii="Times New Roman" w:hAnsi="Times New Roman"/>
                <w:sz w:val="20"/>
                <w:szCs w:val="20"/>
              </w:rPr>
              <w:t xml:space="preserve">(8) Miestom dodania doplnkových služieb </w:t>
            </w:r>
            <w:r w:rsidRPr="002A3477" w:rsidR="00FA00F7">
              <w:rPr>
                <w:rFonts w:ascii="Times New Roman" w:hAnsi="Times New Roman"/>
                <w:sz w:val="20"/>
                <w:szCs w:val="20"/>
              </w:rPr>
              <w:t>pri</w:t>
            </w:r>
            <w:r w:rsidRPr="002A3477">
              <w:rPr>
                <w:rFonts w:ascii="Times New Roman" w:hAnsi="Times New Roman"/>
                <w:sz w:val="20"/>
                <w:szCs w:val="20"/>
              </w:rPr>
              <w:t xml:space="preserve"> preprave, napríklad nakladanie, vykladanie, manipulácia a podobné služby, ak sú tieto služby dodané osobe inej ako zdaniteľnej osobe, je miesto, kde sa tieto služby fyzicky vykonajú.</w:t>
            </w:r>
          </w:p>
          <w:p w:rsidR="002C51DC" w:rsidRPr="002A3477" w:rsidP="002C51DC">
            <w:pPr>
              <w:bidi w:val="0"/>
              <w:jc w:val="both"/>
              <w:rPr>
                <w:rFonts w:ascii="Times New Roman" w:hAnsi="Times New Roman"/>
                <w:sz w:val="20"/>
                <w:szCs w:val="20"/>
              </w:rPr>
            </w:pPr>
          </w:p>
          <w:p w:rsidR="002C51DC" w:rsidRPr="002A3477" w:rsidP="002C51DC">
            <w:pPr>
              <w:bidi w:val="0"/>
              <w:jc w:val="both"/>
              <w:rPr>
                <w:rFonts w:ascii="Times New Roman" w:hAnsi="Times New Roman"/>
                <w:sz w:val="20"/>
                <w:szCs w:val="20"/>
              </w:rPr>
            </w:pPr>
          </w:p>
          <w:p w:rsidR="002C51DC" w:rsidRPr="002A3477" w:rsidP="002C51DC">
            <w:pPr>
              <w:bidi w:val="0"/>
              <w:jc w:val="both"/>
              <w:rPr>
                <w:rFonts w:ascii="Times New Roman" w:hAnsi="Times New Roman"/>
                <w:sz w:val="20"/>
                <w:szCs w:val="20"/>
              </w:rPr>
            </w:pPr>
          </w:p>
          <w:p w:rsidR="002C51DC" w:rsidRPr="002A3477" w:rsidP="002C51DC">
            <w:pPr>
              <w:bidi w:val="0"/>
              <w:jc w:val="both"/>
              <w:rPr>
                <w:rFonts w:ascii="Times New Roman" w:hAnsi="Times New Roman"/>
                <w:sz w:val="20"/>
                <w:szCs w:val="20"/>
              </w:rPr>
            </w:pPr>
            <w:r w:rsidRPr="002A3477">
              <w:rPr>
                <w:rFonts w:ascii="Times New Roman" w:hAnsi="Times New Roman"/>
                <w:sz w:val="20"/>
                <w:szCs w:val="20"/>
              </w:rPr>
              <w:t>(9) Miestom dodania služieb, ktorými sú ocenenie hnuteľného hmotného majetku a práce na hnuteľnom hmotnom majetku, ak sú tieto služby dodané osobe inej ako zdaniteľnej osobe, je miesto, kde sa tieto služby fyzicky vykonajú.</w:t>
            </w:r>
          </w:p>
          <w:p w:rsidR="002C51DC"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5</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reštauračných a stravovacích služieb</w:t>
            </w:r>
          </w:p>
          <w:p w:rsidR="00423D7A" w:rsidRPr="002A3477" w:rsidP="00423D7A">
            <w:pPr>
              <w:autoSpaceDE/>
              <w:autoSpaceDN/>
              <w:bidi w:val="0"/>
              <w:jc w:val="both"/>
              <w:rPr>
                <w:rFonts w:ascii="Times New Roman" w:hAnsi="Times New Roman"/>
                <w:sz w:val="20"/>
                <w:szCs w:val="20"/>
              </w:rPr>
            </w:pPr>
          </w:p>
          <w:p w:rsidR="0032486B"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55</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reštauračných a stravovacích služieb, iných ako služieb fyzicky vykonávaných na palube lodí, lietadiel alebo vo vlakoch počas výkonu časti prepravy cestujúcich v rámci Spoločenstva, je miesto, kde sa tieto služby fyzicky vykonávajú.</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C51DC" w:rsidRPr="002A3477" w:rsidP="002C51DC">
            <w:pPr>
              <w:bidi w:val="0"/>
              <w:rPr>
                <w:rFonts w:ascii="Times New Roman" w:hAnsi="Times New Roman"/>
                <w:sz w:val="20"/>
                <w:szCs w:val="20"/>
              </w:rPr>
            </w:pPr>
          </w:p>
          <w:p w:rsidR="00423D7A" w:rsidRPr="002A3477" w:rsidP="002C51DC">
            <w:pPr>
              <w:bidi w:val="0"/>
              <w:rPr>
                <w:rFonts w:ascii="Times New Roman" w:hAnsi="Times New Roman"/>
                <w:sz w:val="20"/>
                <w:szCs w:val="20"/>
              </w:rPr>
            </w:pPr>
            <w:r w:rsidRPr="002A3477" w:rsidR="002C51DC">
              <w:rPr>
                <w:rFonts w:ascii="Times New Roman" w:hAnsi="Times New Roman"/>
                <w:sz w:val="20"/>
                <w:szCs w:val="20"/>
              </w:rPr>
              <w:t>X/200</w:t>
            </w:r>
            <w:r w:rsidRPr="002A3477" w:rsidR="000A3FAE">
              <w:rPr>
                <w:rFonts w:ascii="Times New Roman" w:hAnsi="Times New Roman"/>
                <w:sz w:val="20"/>
                <w:szCs w:val="20"/>
              </w:rPr>
              <w:t>9</w:t>
            </w:r>
            <w:r w:rsidRPr="002A3477" w:rsidR="002C51DC">
              <w:rPr>
                <w:rFonts w:ascii="Times New Roman" w:hAnsi="Times New Roman"/>
                <w:sz w:val="20"/>
                <w:szCs w:val="20"/>
              </w:rPr>
              <w:t xml:space="preserve"> Z.z.</w:t>
            </w:r>
          </w:p>
          <w:p w:rsidR="000A3FAE" w:rsidRPr="002A3477" w:rsidP="002C51DC">
            <w:pPr>
              <w:bidi w:val="0"/>
              <w:rPr>
                <w:rFonts w:ascii="Times New Roman" w:hAnsi="Times New Roman"/>
                <w:sz w:val="20"/>
                <w:szCs w:val="20"/>
              </w:rPr>
            </w:pPr>
          </w:p>
          <w:p w:rsidR="000A3FAE" w:rsidRPr="002A3477" w:rsidP="002C51DC">
            <w:pPr>
              <w:bidi w:val="0"/>
              <w:rPr>
                <w:rFonts w:ascii="Times New Roman" w:hAnsi="Times New Roman"/>
                <w:sz w:val="20"/>
                <w:szCs w:val="20"/>
              </w:rPr>
            </w:pPr>
          </w:p>
          <w:p w:rsidR="0032486B" w:rsidRPr="002A3477" w:rsidP="002C51DC">
            <w:pPr>
              <w:bidi w:val="0"/>
              <w:rPr>
                <w:rFonts w:ascii="Times New Roman" w:hAnsi="Times New Roman"/>
                <w:sz w:val="20"/>
                <w:szCs w:val="20"/>
              </w:rPr>
            </w:pPr>
          </w:p>
          <w:p w:rsidR="000A3FAE" w:rsidRPr="002A3477" w:rsidP="002C51DC">
            <w:pPr>
              <w:bidi w:val="0"/>
              <w:rPr>
                <w:rFonts w:ascii="Times New Roman" w:hAnsi="Times New Roman"/>
                <w:b/>
                <w:bCs/>
                <w:sz w:val="20"/>
                <w:szCs w:val="20"/>
              </w:rPr>
            </w:pPr>
            <w:r w:rsidRPr="002A3477">
              <w:rPr>
                <w:rFonts w:ascii="Times New Roman" w:hAnsi="Times New Roman"/>
                <w:sz w:val="20"/>
                <w:szCs w:val="20"/>
              </w:rPr>
              <w:t>X/2009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r w:rsidRPr="002A3477">
              <w:rPr>
                <w:rFonts w:ascii="Times New Roman" w:hAnsi="Times New Roman"/>
                <w:sz w:val="20"/>
                <w:szCs w:val="20"/>
              </w:rPr>
              <w:t>§ 16 ods. 1</w:t>
            </w:r>
            <w:r w:rsidRPr="002A3477" w:rsidR="00EC2D4A">
              <w:rPr>
                <w:rFonts w:ascii="Times New Roman" w:hAnsi="Times New Roman"/>
                <w:sz w:val="20"/>
                <w:szCs w:val="20"/>
              </w:rPr>
              <w:t>0</w:t>
            </w: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p>
          <w:p w:rsidR="002C51DC" w:rsidRPr="002A3477" w:rsidP="00423D7A">
            <w:pPr>
              <w:bidi w:val="0"/>
              <w:rPr>
                <w:rFonts w:ascii="Times New Roman" w:hAnsi="Times New Roman"/>
                <w:sz w:val="20"/>
                <w:szCs w:val="20"/>
              </w:rPr>
            </w:pPr>
            <w:r w:rsidRPr="002A3477">
              <w:rPr>
                <w:rFonts w:ascii="Times New Roman" w:hAnsi="Times New Roman"/>
                <w:sz w:val="20"/>
                <w:szCs w:val="20"/>
              </w:rPr>
              <w:t>§ 16 ods. 1</w:t>
            </w:r>
            <w:r w:rsidRPr="002A3477" w:rsidR="00EC2D4A">
              <w:rPr>
                <w:rFonts w:ascii="Times New Roman" w:hAnsi="Times New Roman"/>
                <w:sz w:val="20"/>
                <w:szCs w:val="20"/>
              </w:rPr>
              <w:t>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C51DC" w:rsidRPr="002A3477" w:rsidP="002C51DC">
            <w:pPr>
              <w:bidi w:val="0"/>
              <w:jc w:val="both"/>
              <w:rPr>
                <w:rFonts w:ascii="Times New Roman" w:hAnsi="Times New Roman"/>
                <w:sz w:val="20"/>
                <w:szCs w:val="20"/>
              </w:rPr>
            </w:pPr>
          </w:p>
          <w:p w:rsidR="00EC2D4A" w:rsidRPr="002A3477" w:rsidP="00EC2D4A">
            <w:pPr>
              <w:bidi w:val="0"/>
              <w:jc w:val="both"/>
              <w:rPr>
                <w:rFonts w:ascii="Times New Roman" w:hAnsi="Times New Roman"/>
                <w:sz w:val="20"/>
                <w:szCs w:val="20"/>
              </w:rPr>
            </w:pPr>
            <w:r w:rsidRPr="002A3477">
              <w:rPr>
                <w:rFonts w:ascii="Times New Roman" w:hAnsi="Times New Roman"/>
                <w:sz w:val="20"/>
                <w:szCs w:val="20"/>
              </w:rPr>
              <w:t>(10) Miestom dodania reštauračných a stravovacích služieb okrem reštauračných a stravovacích služieb podľa odseku 11 je miesto, kde sa tieto služby fyzicky poskytnú.</w:t>
            </w:r>
          </w:p>
          <w:p w:rsidR="00EC2D4A" w:rsidRPr="002A3477" w:rsidP="002C51DC">
            <w:pPr>
              <w:bidi w:val="0"/>
              <w:jc w:val="both"/>
              <w:rPr>
                <w:rFonts w:ascii="Times New Roman" w:hAnsi="Times New Roman"/>
                <w:sz w:val="20"/>
                <w:szCs w:val="20"/>
              </w:rPr>
            </w:pPr>
          </w:p>
          <w:p w:rsidR="002C51DC" w:rsidRPr="002A3477" w:rsidP="002C51DC">
            <w:pPr>
              <w:bidi w:val="0"/>
              <w:jc w:val="both"/>
              <w:rPr>
                <w:rFonts w:ascii="Times New Roman" w:hAnsi="Times New Roman"/>
                <w:sz w:val="20"/>
                <w:szCs w:val="20"/>
              </w:rPr>
            </w:pPr>
            <w:r w:rsidRPr="002A3477">
              <w:rPr>
                <w:rFonts w:ascii="Times New Roman" w:hAnsi="Times New Roman"/>
                <w:sz w:val="20"/>
                <w:szCs w:val="20"/>
              </w:rPr>
              <w:t>(11) Miestom dodania reštauračných a stravovacích služieb, ktoré sa fyzicky poskytnú na palube lodí, lietadiel alebo vo vlakoch počas výkonu časti osobnej dopravy na území Európsk</w:t>
            </w:r>
            <w:r w:rsidRPr="002A3477" w:rsidR="00EC2D4A">
              <w:rPr>
                <w:rFonts w:ascii="Times New Roman" w:hAnsi="Times New Roman"/>
                <w:sz w:val="20"/>
                <w:szCs w:val="20"/>
              </w:rPr>
              <w:t>eho</w:t>
            </w:r>
            <w:r w:rsidRPr="002A3477">
              <w:rPr>
                <w:rFonts w:ascii="Times New Roman" w:hAnsi="Times New Roman"/>
                <w:sz w:val="20"/>
                <w:szCs w:val="20"/>
              </w:rPr>
              <w:t xml:space="preserve"> spoločenstv</w:t>
            </w:r>
            <w:r w:rsidRPr="002A3477" w:rsidR="00EC2D4A">
              <w:rPr>
                <w:rFonts w:ascii="Times New Roman" w:hAnsi="Times New Roman"/>
                <w:sz w:val="20"/>
                <w:szCs w:val="20"/>
              </w:rPr>
              <w:t>a</w:t>
            </w:r>
            <w:r w:rsidRPr="002A3477">
              <w:rPr>
                <w:rFonts w:ascii="Times New Roman" w:hAnsi="Times New Roman"/>
                <w:sz w:val="20"/>
                <w:szCs w:val="20"/>
              </w:rPr>
              <w:t>, je miesto, kde sa osobná doprava začína.</w:t>
            </w:r>
          </w:p>
          <w:p w:rsidR="002C51DC" w:rsidRPr="002A3477" w:rsidP="002C51DC">
            <w:pPr>
              <w:bidi w:val="0"/>
              <w:jc w:val="both"/>
              <w:rPr>
                <w:rFonts w:ascii="Times New Roman" w:hAnsi="Times New Roman"/>
                <w:sz w:val="20"/>
                <w:szCs w:val="20"/>
              </w:rPr>
            </w:pPr>
          </w:p>
          <w:p w:rsidR="00423D7A" w:rsidRPr="002A3477" w:rsidP="00EC2D4A">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6</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Prenájom dopravných prostriedkov</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56</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1. Miestom krátkodobého prenájmu dopravných prostriedkov je miesto, kde sa dopravný prostriedok fyzicky poskytne zákazníkovi.</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2. Na účely odseku 1 "krátkodobý" znamená prenechanie dopravných prostriedkov na nepretržité užívanie počas obdobia najviac tridsiatich dní a v prípade plavidiel najviac deväťdesiatich dní.</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C51DC" w:rsidRPr="002A3477" w:rsidP="002C51DC">
            <w:pPr>
              <w:bidi w:val="0"/>
              <w:rPr>
                <w:rFonts w:ascii="Times New Roman" w:hAnsi="Times New Roman"/>
                <w:sz w:val="20"/>
                <w:szCs w:val="20"/>
              </w:rPr>
            </w:pPr>
          </w:p>
          <w:p w:rsidR="00B217A2" w:rsidRPr="002A3477" w:rsidP="002C51DC">
            <w:pPr>
              <w:bidi w:val="0"/>
              <w:rPr>
                <w:rFonts w:ascii="Times New Roman" w:hAnsi="Times New Roman"/>
                <w:sz w:val="20"/>
                <w:szCs w:val="20"/>
              </w:rPr>
            </w:pPr>
          </w:p>
          <w:p w:rsidR="00B217A2" w:rsidRPr="002A3477" w:rsidP="002C51DC">
            <w:pPr>
              <w:bidi w:val="0"/>
              <w:rPr>
                <w:rFonts w:ascii="Times New Roman" w:hAnsi="Times New Roman"/>
                <w:sz w:val="20"/>
                <w:szCs w:val="20"/>
              </w:rPr>
            </w:pPr>
          </w:p>
          <w:p w:rsidR="00B217A2" w:rsidRPr="002A3477" w:rsidP="002C51DC">
            <w:pPr>
              <w:bidi w:val="0"/>
              <w:rPr>
                <w:rFonts w:ascii="Times New Roman" w:hAnsi="Times New Roman"/>
                <w:sz w:val="20"/>
                <w:szCs w:val="20"/>
              </w:rPr>
            </w:pPr>
          </w:p>
          <w:p w:rsidR="00423D7A" w:rsidRPr="002A3477" w:rsidP="002C51DC">
            <w:pPr>
              <w:bidi w:val="0"/>
              <w:rPr>
                <w:rFonts w:ascii="Times New Roman" w:hAnsi="Times New Roman"/>
                <w:b/>
                <w:bCs/>
                <w:sz w:val="20"/>
                <w:szCs w:val="20"/>
              </w:rPr>
            </w:pPr>
            <w:r w:rsidRPr="002A3477" w:rsidR="002C51DC">
              <w:rPr>
                <w:rFonts w:ascii="Times New Roman" w:hAnsi="Times New Roman"/>
                <w:sz w:val="20"/>
                <w:szCs w:val="20"/>
              </w:rPr>
              <w:t>X/200</w:t>
            </w:r>
            <w:r w:rsidRPr="002A3477" w:rsidR="003F6985">
              <w:rPr>
                <w:rFonts w:ascii="Times New Roman" w:hAnsi="Times New Roman"/>
                <w:sz w:val="20"/>
                <w:szCs w:val="20"/>
              </w:rPr>
              <w:t>9</w:t>
            </w:r>
            <w:r w:rsidRPr="002A3477" w:rsidR="002C51DC">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r w:rsidRPr="002A3477">
              <w:rPr>
                <w:rFonts w:ascii="Times New Roman" w:hAnsi="Times New Roman"/>
                <w:sz w:val="20"/>
                <w:szCs w:val="20"/>
              </w:rPr>
              <w:t>§ 16 ods. 2</w:t>
            </w:r>
          </w:p>
          <w:p w:rsidR="00423D7A" w:rsidRPr="002A3477" w:rsidP="00B217A2">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B217A2" w:rsidRPr="002A3477" w:rsidP="00423D7A">
            <w:pPr>
              <w:pStyle w:val="BodyText2"/>
              <w:bidi w:val="0"/>
              <w:spacing w:after="0" w:line="240" w:lineRule="auto"/>
              <w:jc w:val="both"/>
              <w:rPr>
                <w:rFonts w:ascii="Times New Roman" w:hAnsi="Times New Roman"/>
                <w:sz w:val="20"/>
                <w:szCs w:val="20"/>
              </w:rPr>
            </w:pPr>
          </w:p>
          <w:p w:rsidR="00B217A2" w:rsidRPr="002A3477" w:rsidP="00423D7A">
            <w:pPr>
              <w:pStyle w:val="BodyText2"/>
              <w:bidi w:val="0"/>
              <w:spacing w:after="0" w:line="240" w:lineRule="auto"/>
              <w:jc w:val="both"/>
              <w:rPr>
                <w:rFonts w:ascii="Times New Roman" w:hAnsi="Times New Roman"/>
                <w:sz w:val="20"/>
                <w:szCs w:val="20"/>
              </w:rPr>
            </w:pPr>
          </w:p>
          <w:p w:rsidR="00B217A2" w:rsidRPr="002A3477" w:rsidP="00423D7A">
            <w:pPr>
              <w:pStyle w:val="BodyText2"/>
              <w:bidi w:val="0"/>
              <w:spacing w:after="0" w:line="240" w:lineRule="auto"/>
              <w:jc w:val="both"/>
              <w:rPr>
                <w:rFonts w:ascii="Times New Roman" w:hAnsi="Times New Roman"/>
                <w:sz w:val="20"/>
                <w:szCs w:val="20"/>
              </w:rPr>
            </w:pPr>
          </w:p>
          <w:p w:rsidR="00B217A2" w:rsidRPr="002A3477" w:rsidP="00B217A2">
            <w:pPr>
              <w:bidi w:val="0"/>
              <w:jc w:val="both"/>
              <w:rPr>
                <w:rFonts w:ascii="Times New Roman" w:hAnsi="Times New Roman"/>
                <w:sz w:val="20"/>
                <w:szCs w:val="20"/>
              </w:rPr>
            </w:pPr>
            <w:r w:rsidRPr="002A3477">
              <w:rPr>
                <w:rFonts w:ascii="Times New Roman" w:hAnsi="Times New Roman"/>
                <w:sz w:val="20"/>
                <w:szCs w:val="20"/>
              </w:rPr>
              <w:t>(2) 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w:t>
            </w:r>
          </w:p>
          <w:p w:rsidR="00B217A2"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7</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Poskytovanie reštauračných a stravovacích služieb určených na spotrebu na palube lodí, lietadiel alebo vo vlakoch</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57</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1. Miestom poskytovania reštauračných a stravovacích služieb, ktoré sa fyzicky vykonávajú na palube lodí, lietadiel alebo vo vlakoch počas tej časti prepravy cestujúcich, ktorá sa uskutočňuje na území Spoločenstva, je miesto začatia prepravy cestujúcich.</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2. Na účely odseku 1 je "časť prepravy cestujúcich, ktorá sa uskutočňuje na území Spoločenstva" tá časť prepravy, ktorá sa uskutočňuje bez zastávky mimo územia Spoločenstva medzi miestom začatia a miestom ukončenia prepravy cestujúcich.</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 začatia prepravy cestujúcich" je prvé plánované miesto na území Spoločenstva, na ktorom môžu cestujúci nastúpiť do dopravného prostriedku, prípadne i po zastávke mimo územia Spoločenstva.</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 ukončenia prepravy cestujúcich" je posledné plánované miesto na území Spoločenstva, na ktorom môžu cestujúci, ktorí nastúpili v Spoločenstve, z dopravného prostriedku vystúpiť, prípadne i pred zastávkou mimo územia Spoločenstva.</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V prípade spiatočnej cesty sa preprava späť považuje za samostatnú prepravu.</w:t>
            </w:r>
          </w:p>
          <w:p w:rsidR="00423D7A" w:rsidRPr="002A3477" w:rsidP="00640D0C">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r w:rsidRPr="002A3477">
              <w:rPr>
                <w:rFonts w:ascii="Times New Roman" w:hAnsi="Times New Roman"/>
                <w:sz w:val="20"/>
                <w:szCs w:val="20"/>
              </w:rPr>
              <w:t>X/200</w:t>
            </w:r>
            <w:r w:rsidRPr="002A3477" w:rsidR="00E3020E">
              <w:rPr>
                <w:rFonts w:ascii="Times New Roman" w:hAnsi="Times New Roman"/>
                <w:sz w:val="20"/>
                <w:szCs w:val="20"/>
              </w:rPr>
              <w:t>9</w:t>
            </w:r>
            <w:r w:rsidRPr="002A3477">
              <w:rPr>
                <w:rFonts w:ascii="Times New Roman" w:hAnsi="Times New Roman"/>
                <w:sz w:val="20"/>
                <w:szCs w:val="20"/>
              </w:rPr>
              <w:t xml:space="preserve"> Z.z.</w:t>
            </w: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477F45" w:rsidRPr="002A3477" w:rsidP="00B217A2">
            <w:pPr>
              <w:bidi w:val="0"/>
              <w:rPr>
                <w:rFonts w:ascii="Times New Roman" w:hAnsi="Times New Roman"/>
                <w:sz w:val="20"/>
                <w:szCs w:val="20"/>
              </w:rPr>
            </w:pPr>
          </w:p>
          <w:p w:rsidR="00B217A2" w:rsidRPr="002A3477" w:rsidP="00B217A2">
            <w:pPr>
              <w:bidi w:val="0"/>
              <w:rPr>
                <w:rFonts w:ascii="Times New Roman" w:hAnsi="Times New Roman"/>
                <w:b/>
                <w:bCs/>
                <w:sz w:val="20"/>
                <w:szCs w:val="20"/>
              </w:rPr>
            </w:pPr>
            <w:r w:rsidRPr="002A3477" w:rsidR="00E3020E">
              <w:rPr>
                <w:rFonts w:ascii="Times New Roman" w:hAnsi="Times New Roman"/>
                <w:sz w:val="20"/>
                <w:szCs w:val="20"/>
              </w:rPr>
              <w:t>X/20</w:t>
            </w:r>
            <w:r w:rsidRPr="002A3477">
              <w:rPr>
                <w:rFonts w:ascii="Times New Roman" w:hAnsi="Times New Roman"/>
                <w:sz w:val="20"/>
                <w:szCs w:val="20"/>
              </w:rPr>
              <w:t>0</w:t>
            </w:r>
            <w:r w:rsidRPr="002A3477" w:rsidR="00E3020E">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217A2" w:rsidRPr="002A3477" w:rsidP="00B217A2">
            <w:pPr>
              <w:bidi w:val="0"/>
              <w:rPr>
                <w:rFonts w:ascii="Times New Roman" w:hAnsi="Times New Roman"/>
                <w:sz w:val="20"/>
                <w:szCs w:val="20"/>
              </w:rPr>
            </w:pPr>
          </w:p>
          <w:p w:rsidR="00477F45" w:rsidRPr="002A3477" w:rsidP="00B217A2">
            <w:pPr>
              <w:bidi w:val="0"/>
              <w:rPr>
                <w:rFonts w:ascii="Times New Roman" w:hAnsi="Times New Roman"/>
                <w:sz w:val="20"/>
                <w:szCs w:val="20"/>
              </w:rPr>
            </w:pPr>
          </w:p>
          <w:p w:rsidR="00477F45" w:rsidRPr="002A3477" w:rsidP="00B217A2">
            <w:pPr>
              <w:bidi w:val="0"/>
              <w:rPr>
                <w:rFonts w:ascii="Times New Roman" w:hAnsi="Times New Roman"/>
                <w:sz w:val="20"/>
                <w:szCs w:val="20"/>
              </w:rPr>
            </w:pPr>
          </w:p>
          <w:p w:rsidR="00477F45" w:rsidRPr="002A3477" w:rsidP="00B217A2">
            <w:pPr>
              <w:bidi w:val="0"/>
              <w:rPr>
                <w:rFonts w:ascii="Times New Roman" w:hAnsi="Times New Roman"/>
                <w:sz w:val="20"/>
                <w:szCs w:val="20"/>
              </w:rPr>
            </w:pPr>
          </w:p>
          <w:p w:rsidR="00477F45"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r w:rsidRPr="002A3477">
              <w:rPr>
                <w:rFonts w:ascii="Times New Roman" w:hAnsi="Times New Roman"/>
                <w:sz w:val="20"/>
                <w:szCs w:val="20"/>
              </w:rPr>
              <w:t>§ 16 ods. 11</w:t>
            </w: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B217A2" w:rsidRPr="002A3477" w:rsidP="00B217A2">
            <w:pPr>
              <w:bidi w:val="0"/>
              <w:rPr>
                <w:rFonts w:ascii="Times New Roman" w:hAnsi="Times New Roman"/>
                <w:sz w:val="20"/>
                <w:szCs w:val="20"/>
              </w:rPr>
            </w:pPr>
          </w:p>
          <w:p w:rsidR="00423D7A" w:rsidRPr="002A3477" w:rsidP="00B217A2">
            <w:pPr>
              <w:bidi w:val="0"/>
              <w:rPr>
                <w:rFonts w:ascii="Times New Roman" w:hAnsi="Times New Roman"/>
                <w:sz w:val="20"/>
                <w:szCs w:val="20"/>
              </w:rPr>
            </w:pPr>
            <w:r w:rsidRPr="002A3477" w:rsidR="00B217A2">
              <w:rPr>
                <w:rFonts w:ascii="Times New Roman" w:hAnsi="Times New Roman"/>
                <w:sz w:val="20"/>
                <w:szCs w:val="20"/>
              </w:rPr>
              <w:t>§ 16 ods. 12</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B217A2" w:rsidRPr="002A3477" w:rsidP="00423D7A">
            <w:pPr>
              <w:pStyle w:val="BodyText2"/>
              <w:bidi w:val="0"/>
              <w:spacing w:after="0" w:line="240" w:lineRule="auto"/>
              <w:jc w:val="both"/>
              <w:rPr>
                <w:rFonts w:ascii="Times New Roman" w:hAnsi="Times New Roman"/>
                <w:sz w:val="20"/>
                <w:szCs w:val="20"/>
              </w:rPr>
            </w:pPr>
          </w:p>
          <w:p w:rsidR="00477F45" w:rsidRPr="002A3477" w:rsidP="00423D7A">
            <w:pPr>
              <w:pStyle w:val="BodyText2"/>
              <w:bidi w:val="0"/>
              <w:spacing w:after="0" w:line="240" w:lineRule="auto"/>
              <w:jc w:val="both"/>
              <w:rPr>
                <w:rFonts w:ascii="Times New Roman" w:hAnsi="Times New Roman"/>
                <w:sz w:val="20"/>
                <w:szCs w:val="20"/>
              </w:rPr>
            </w:pPr>
          </w:p>
          <w:p w:rsidR="00477F45" w:rsidRPr="002A3477" w:rsidP="00423D7A">
            <w:pPr>
              <w:pStyle w:val="BodyText2"/>
              <w:bidi w:val="0"/>
              <w:spacing w:after="0" w:line="240" w:lineRule="auto"/>
              <w:jc w:val="both"/>
              <w:rPr>
                <w:rFonts w:ascii="Times New Roman" w:hAnsi="Times New Roman"/>
                <w:sz w:val="20"/>
                <w:szCs w:val="20"/>
              </w:rPr>
            </w:pPr>
          </w:p>
          <w:p w:rsidR="00477F45" w:rsidRPr="002A3477" w:rsidP="00423D7A">
            <w:pPr>
              <w:pStyle w:val="BodyText2"/>
              <w:bidi w:val="0"/>
              <w:spacing w:after="0" w:line="240" w:lineRule="auto"/>
              <w:jc w:val="both"/>
              <w:rPr>
                <w:rFonts w:ascii="Times New Roman" w:hAnsi="Times New Roman"/>
                <w:sz w:val="20"/>
                <w:szCs w:val="20"/>
              </w:rPr>
            </w:pPr>
          </w:p>
          <w:p w:rsidR="00B217A2" w:rsidRPr="002A3477" w:rsidP="00B217A2">
            <w:pPr>
              <w:bidi w:val="0"/>
              <w:jc w:val="both"/>
              <w:rPr>
                <w:rFonts w:ascii="Times New Roman" w:hAnsi="Times New Roman"/>
                <w:sz w:val="20"/>
                <w:szCs w:val="20"/>
              </w:rPr>
            </w:pPr>
            <w:r w:rsidRPr="002A3477">
              <w:rPr>
                <w:rFonts w:ascii="Times New Roman" w:hAnsi="Times New Roman"/>
                <w:sz w:val="20"/>
                <w:szCs w:val="20"/>
              </w:rPr>
              <w:t xml:space="preserve">(11) Miestom dodania reštauračných a stravovacích služieb, ktoré sa fyzicky poskytnú na palube lodí, lietadiel alebo vo vlakoch počas výkonu časti osobnej dopravy na území </w:t>
            </w:r>
            <w:r w:rsidRPr="002A3477" w:rsidR="00EC2D4A">
              <w:rPr>
                <w:rFonts w:ascii="Times New Roman" w:hAnsi="Times New Roman"/>
                <w:sz w:val="20"/>
                <w:szCs w:val="20"/>
              </w:rPr>
              <w:t>Európskeho spoločenstva</w:t>
            </w:r>
            <w:r w:rsidRPr="002A3477">
              <w:rPr>
                <w:rFonts w:ascii="Times New Roman" w:hAnsi="Times New Roman"/>
                <w:sz w:val="20"/>
                <w:szCs w:val="20"/>
              </w:rPr>
              <w:t>, je miesto, kde sa osobná doprava začína.</w:t>
            </w:r>
          </w:p>
          <w:p w:rsidR="00B217A2" w:rsidRPr="002A3477" w:rsidP="00477F45">
            <w:pPr>
              <w:pStyle w:val="BodyText2"/>
              <w:bidi w:val="0"/>
              <w:spacing w:after="0" w:line="240" w:lineRule="auto"/>
              <w:jc w:val="both"/>
              <w:rPr>
                <w:rFonts w:ascii="Times New Roman" w:hAnsi="Times New Roman"/>
                <w:sz w:val="20"/>
                <w:szCs w:val="20"/>
              </w:rPr>
            </w:pPr>
          </w:p>
          <w:p w:rsidR="00477F45" w:rsidRPr="002A3477" w:rsidP="00477F45">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(12) Na účely odseku 11 sa za časť osobnej dopravy na území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považuje časť dopravy medzi miestom začatia a miestom skončenia osobnej dopravy bez zastávky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Za miesto začatia osobnej dopravy sa považuje prvé plánované miesto na území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v ktorom cestujúci môžu nastúpiť do dopravného prostriedku, prípadne aj po zastávke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Za miesto skončenia osobnej dopravy sa považuje posledné plánované miesto na území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v ktorom cestujúci, ktorí nastúpili na území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môžu vystúpiť z dopravného prostriedku, prípadne aj pred zastávkou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Pri ceste tam a späť sa cesta späť na účely určenia miesta dodania služby považuje za samostatnú dopravu.</w:t>
            </w:r>
          </w:p>
          <w:p w:rsidR="00477F45"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640D0C" w:rsidRPr="002A3477" w:rsidP="00640D0C">
            <w:pPr>
              <w:autoSpaceDE/>
              <w:autoSpaceDN/>
              <w:bidi w:val="0"/>
              <w:jc w:val="both"/>
              <w:rPr>
                <w:rFonts w:ascii="Times New Roman" w:hAnsi="Times New Roman"/>
                <w:sz w:val="20"/>
                <w:szCs w:val="20"/>
              </w:rPr>
            </w:pPr>
            <w:r w:rsidRPr="002A3477">
              <w:rPr>
                <w:rFonts w:ascii="Times New Roman" w:hAnsi="Times New Roman"/>
                <w:sz w:val="20"/>
                <w:szCs w:val="20"/>
              </w:rPr>
              <w:t>Pododdiel 8</w:t>
            </w:r>
          </w:p>
          <w:p w:rsidR="00640D0C" w:rsidRPr="002A3477" w:rsidP="00640D0C">
            <w:pPr>
              <w:autoSpaceDE/>
              <w:autoSpaceDN/>
              <w:bidi w:val="0"/>
              <w:jc w:val="both"/>
              <w:rPr>
                <w:rFonts w:ascii="Times New Roman" w:hAnsi="Times New Roman"/>
                <w:sz w:val="20"/>
                <w:szCs w:val="20"/>
              </w:rPr>
            </w:pPr>
            <w:r w:rsidRPr="002A3477">
              <w:rPr>
                <w:rFonts w:ascii="Times New Roman" w:hAnsi="Times New Roman"/>
                <w:sz w:val="20"/>
                <w:szCs w:val="20"/>
              </w:rPr>
              <w:t>Poskytovanie elektronických služieb nezdaniteľným osobám</w:t>
            </w:r>
          </w:p>
          <w:p w:rsidR="00640D0C"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58</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elektronicky poskytovaných služieb, najmä tých, ktoré sú uvedené v prílohe II, ak zdaniteľná osoba, ktorá má zriadené sídlo svojej ekonomickej činnosti alebo stálu prevádzkareň, odkiaľ sa služby poskytujú, mimo územia Spoločenstva, alebo ak takéto sídlo ekonomickej činnosti alebo stála prevádzkareň neexistujú, ktorá má trvalé bydlisko alebo sa obvykle zdržiava mimo územia Spoločenstva, ich poskytuje nezdaniteľným osobám, ktoré sú usadené v členskom štáte alebo majú trvalé bydlisko, alebo sa obvykle zdržiavajú v členskom štáte, je miesto, kde je nezdaniteľná osoba usadená alebo kde má trvalé bydlisko, alebo kde sa obvykle zdržiava.</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Keď poskytovateľ služby a odberateľ komunikujú pomocou elektronickej pošty, samo osebe to neznamená, že poskytovaná služba je elektronicky poskytovaná služba.</w:t>
            </w:r>
          </w:p>
          <w:p w:rsidR="00423D7A" w:rsidRPr="002A3477" w:rsidP="00640D0C">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77F45">
            <w:pPr>
              <w:bidi w:val="0"/>
              <w:rPr>
                <w:rFonts w:ascii="Times New Roman" w:hAnsi="Times New Roman"/>
                <w:sz w:val="20"/>
                <w:szCs w:val="20"/>
              </w:rPr>
            </w:pPr>
          </w:p>
          <w:p w:rsidR="00477F45" w:rsidRPr="002A3477" w:rsidP="00477F45">
            <w:pPr>
              <w:bidi w:val="0"/>
              <w:rPr>
                <w:rFonts w:ascii="Times New Roman" w:hAnsi="Times New Roman"/>
                <w:b/>
                <w:bCs/>
                <w:sz w:val="20"/>
                <w:szCs w:val="20"/>
              </w:rPr>
            </w:pPr>
            <w:r w:rsidRPr="002A3477">
              <w:rPr>
                <w:rFonts w:ascii="Times New Roman" w:hAnsi="Times New Roman"/>
                <w:sz w:val="20"/>
                <w:szCs w:val="20"/>
              </w:rPr>
              <w:t>X/200</w:t>
            </w:r>
            <w:r w:rsidRPr="002A3477" w:rsidR="00187281">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r w:rsidRPr="002A3477">
              <w:rPr>
                <w:rFonts w:ascii="Times New Roman" w:hAnsi="Times New Roman"/>
                <w:sz w:val="20"/>
                <w:szCs w:val="20"/>
              </w:rPr>
              <w:t>§ 16 ods. 14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477F45" w:rsidRPr="002A3477" w:rsidP="00423D7A">
            <w:pPr>
              <w:pStyle w:val="BodyText2"/>
              <w:bidi w:val="0"/>
              <w:spacing w:after="0" w:line="240" w:lineRule="auto"/>
              <w:jc w:val="both"/>
              <w:rPr>
                <w:rFonts w:ascii="Times New Roman" w:hAnsi="Times New Roman"/>
                <w:sz w:val="20"/>
                <w:szCs w:val="20"/>
              </w:rPr>
            </w:pPr>
          </w:p>
          <w:p w:rsidR="00477F45" w:rsidRPr="002A3477" w:rsidP="00477F45">
            <w:pPr>
              <w:pStyle w:val="BodyText2"/>
              <w:bidi w:val="0"/>
              <w:spacing w:after="0" w:line="240" w:lineRule="auto"/>
              <w:jc w:val="both"/>
              <w:rPr>
                <w:rFonts w:ascii="Times New Roman" w:hAnsi="Times New Roman"/>
                <w:sz w:val="20"/>
                <w:szCs w:val="20"/>
              </w:rPr>
            </w:pPr>
          </w:p>
          <w:p w:rsidR="00477F45" w:rsidRPr="002A3477" w:rsidP="00477F45">
            <w:pPr>
              <w:pStyle w:val="BodyText2"/>
              <w:bidi w:val="0"/>
              <w:spacing w:after="0" w:line="240" w:lineRule="auto"/>
              <w:jc w:val="both"/>
              <w:rPr>
                <w:rFonts w:ascii="Times New Roman" w:hAnsi="Times New Roman"/>
                <w:sz w:val="20"/>
                <w:szCs w:val="20"/>
              </w:rPr>
            </w:pPr>
          </w:p>
          <w:p w:rsidR="00477F45" w:rsidRPr="002A3477" w:rsidP="00477F45">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(14) Miestom dodania služieb dodávaných elektronickými prostriedkami, ak sú poskytované zdaniteľnou osobou, ktorá má sídlo, miesto podnikania alebo prevádzkareň, z ktorej sa služby poskytujú,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alebo ak nemá sídlo, miesto podnikania alebo prevádzkareň, má bydlisko alebo miesto, kde sa obvykle zdržiava,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dodaných osobe inej ako zdaniteľnej osobe je miesto, kde má príjemca služby sídlo, bydlisko alebo miesto, kde sa obvykle zdržiava. Komunikácia pomocou elektronickej pošty medzi dodávateľom služby a jeho zákazníkom sa nepovažuje za službu dodanú elektronickými prostriedkami.</w:t>
            </w:r>
          </w:p>
          <w:p w:rsidR="00477F45"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640D0C" w:rsidRPr="002A3477" w:rsidP="00640D0C">
            <w:pPr>
              <w:autoSpaceDE/>
              <w:autoSpaceDN/>
              <w:bidi w:val="0"/>
              <w:jc w:val="both"/>
              <w:rPr>
                <w:rFonts w:ascii="Times New Roman" w:hAnsi="Times New Roman"/>
                <w:sz w:val="20"/>
                <w:szCs w:val="20"/>
              </w:rPr>
            </w:pPr>
            <w:r w:rsidRPr="002A3477">
              <w:rPr>
                <w:rFonts w:ascii="Times New Roman" w:hAnsi="Times New Roman"/>
                <w:sz w:val="20"/>
                <w:szCs w:val="20"/>
              </w:rPr>
              <w:t>Pododdiel 9</w:t>
            </w:r>
          </w:p>
          <w:p w:rsidR="00640D0C" w:rsidRPr="002A3477" w:rsidP="00640D0C">
            <w:pPr>
              <w:autoSpaceDE/>
              <w:autoSpaceDN/>
              <w:bidi w:val="0"/>
              <w:jc w:val="both"/>
              <w:rPr>
                <w:rFonts w:ascii="Times New Roman" w:hAnsi="Times New Roman"/>
                <w:sz w:val="20"/>
                <w:szCs w:val="20"/>
              </w:rPr>
            </w:pPr>
            <w:r w:rsidRPr="002A3477">
              <w:rPr>
                <w:rFonts w:ascii="Times New Roman" w:hAnsi="Times New Roman"/>
                <w:sz w:val="20"/>
                <w:szCs w:val="20"/>
              </w:rPr>
              <w:t>Poskytovanie služieb nezdaniteľným osobám mimo územia Spoločenstva</w:t>
            </w:r>
          </w:p>
          <w:p w:rsidR="00640D0C"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59</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Miestom poskytovania nižšie uvedených služieb nezdaniteľnej osobe, ktorá je usadená, má trvalé bydlisko alebo sa obvykle zdržiava mimo Spoločenstva, je miesto, kde je táto osoba usadená, má trvalé bydlisko alebo kde sa obvykle zdržiava:</w:t>
            </w:r>
          </w:p>
          <w:p w:rsidR="00423D7A" w:rsidRPr="002A3477" w:rsidP="00423D7A">
            <w:pPr>
              <w:autoSpaceDE/>
              <w:autoSpaceDN/>
              <w:bidi w:val="0"/>
              <w:jc w:val="both"/>
              <w:rPr>
                <w:rFonts w:ascii="Times New Roman" w:hAnsi="Times New Roman"/>
                <w:sz w:val="20"/>
                <w:szCs w:val="20"/>
              </w:rPr>
            </w:pPr>
          </w:p>
          <w:p w:rsidR="003432C1" w:rsidRPr="002A3477" w:rsidP="00423D7A">
            <w:pPr>
              <w:autoSpaceDE/>
              <w:autoSpaceDN/>
              <w:bidi w:val="0"/>
              <w:jc w:val="both"/>
              <w:rPr>
                <w:rFonts w:ascii="Times New Roman" w:hAnsi="Times New Roman"/>
                <w:sz w:val="20"/>
                <w:szCs w:val="20"/>
              </w:rPr>
            </w:pPr>
          </w:p>
          <w:p w:rsidR="00B15338" w:rsidRPr="002A3477" w:rsidP="00423D7A">
            <w:pPr>
              <w:autoSpaceDE/>
              <w:autoSpaceDN/>
              <w:bidi w:val="0"/>
              <w:jc w:val="both"/>
              <w:rPr>
                <w:rFonts w:ascii="Times New Roman" w:hAnsi="Times New Roman"/>
                <w:sz w:val="20"/>
                <w:szCs w:val="20"/>
              </w:rPr>
            </w:pPr>
          </w:p>
          <w:p w:rsidR="003432C1"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a) prevody a postúpenia autorských práv, patentov, licencií, ochranných známok a podobných práv;</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b) reklamné služby;</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c) služby poradcov, technikov, poradenských firiem, právnikov, účtovníkov a iné podobné služby, ako aj spracovanie údajov a poskytovanie informácií;</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d) povinnosť zdržať sa zámeru vykonávať alebo zdržať sa vykonávania ekonomickej činnosti alebo práva uvedeného v tomto článku úplne alebo čiastočne;</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e) bankové, finančné a poistné transakcie vrátane zaisťovania s výnimkou prenájmu bezpečnostných schránok;</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f) poskytovanie zamestnancov;</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g) nájom hmotného hnuteľného majetku s výnimkou všetkých dopravných prostriedkov;</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h) poskytovanie prístupu k rozvodným sieťam zemného plynu a elektriny, poskytovanie prepravy a prenosu pomocou týchto sietí a poskytovanie ďalších priamo súvisiacich služieb;</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i) telekomunikačné služby;</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j) služby rozhlasového a televízneho vysielania;</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k) elektronicky poskytované služby, predovšetkým tie, ktoré sú uvedené v prílohe II.</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Keď poskytovateľ služby a odberateľ komunikujú pomocou elektronickej pošty, samo osebe to neznamená, že poskytovaná služba je elektronicky poskytovaná služba.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23D7A">
            <w:pPr>
              <w:bidi w:val="0"/>
              <w:rPr>
                <w:rFonts w:ascii="Times New Roman" w:hAnsi="Times New Roman"/>
                <w:sz w:val="20"/>
                <w:szCs w:val="20"/>
              </w:rPr>
            </w:pPr>
          </w:p>
          <w:p w:rsidR="00477F45" w:rsidRPr="002A3477" w:rsidP="00477F45">
            <w:pPr>
              <w:bidi w:val="0"/>
              <w:rPr>
                <w:rFonts w:ascii="Times New Roman" w:hAnsi="Times New Roman"/>
                <w:sz w:val="20"/>
                <w:szCs w:val="20"/>
              </w:rPr>
            </w:pPr>
            <w:r w:rsidRPr="002A3477">
              <w:rPr>
                <w:rFonts w:ascii="Times New Roman" w:hAnsi="Times New Roman"/>
                <w:sz w:val="20"/>
                <w:szCs w:val="20"/>
              </w:rPr>
              <w:t>X/200</w:t>
            </w:r>
            <w:r w:rsidRPr="002A3477" w:rsidR="004C1C6A">
              <w:rPr>
                <w:rFonts w:ascii="Times New Roman" w:hAnsi="Times New Roman"/>
                <w:sz w:val="20"/>
                <w:szCs w:val="20"/>
              </w:rPr>
              <w:t>9</w:t>
            </w:r>
            <w:r w:rsidRPr="002A3477">
              <w:rPr>
                <w:rFonts w:ascii="Times New Roman" w:hAnsi="Times New Roman"/>
                <w:sz w:val="20"/>
                <w:szCs w:val="20"/>
              </w:rPr>
              <w:t xml:space="preserve"> Z.z.</w:t>
            </w:r>
          </w:p>
          <w:p w:rsidR="003432C1" w:rsidRPr="002A3477" w:rsidP="00477F45">
            <w:pPr>
              <w:bidi w:val="0"/>
              <w:rPr>
                <w:rFonts w:ascii="Times New Roman" w:hAnsi="Times New Roman"/>
                <w:sz w:val="20"/>
                <w:szCs w:val="20"/>
              </w:rPr>
            </w:pPr>
          </w:p>
          <w:p w:rsidR="003432C1" w:rsidRPr="002A3477" w:rsidP="00477F45">
            <w:pPr>
              <w:bidi w:val="0"/>
              <w:rPr>
                <w:rFonts w:ascii="Times New Roman" w:hAnsi="Times New Roman"/>
                <w:sz w:val="20"/>
                <w:szCs w:val="20"/>
              </w:rPr>
            </w:pPr>
          </w:p>
          <w:p w:rsidR="003432C1" w:rsidRPr="002A3477" w:rsidP="00477F45">
            <w:pPr>
              <w:bidi w:val="0"/>
              <w:rPr>
                <w:rFonts w:ascii="Times New Roman" w:hAnsi="Times New Roman"/>
                <w:sz w:val="20"/>
                <w:szCs w:val="20"/>
              </w:rPr>
            </w:pPr>
          </w:p>
          <w:p w:rsidR="003432C1" w:rsidRPr="002A3477" w:rsidP="00477F45">
            <w:pPr>
              <w:bidi w:val="0"/>
              <w:rPr>
                <w:rFonts w:ascii="Times New Roman" w:hAnsi="Times New Roman"/>
                <w:sz w:val="20"/>
                <w:szCs w:val="20"/>
              </w:rPr>
            </w:pPr>
          </w:p>
          <w:p w:rsidR="00B15338" w:rsidRPr="002A3477" w:rsidP="00477F45">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r w:rsidRPr="002A3477">
              <w:rPr>
                <w:rFonts w:ascii="Times New Roman" w:hAnsi="Times New Roman"/>
                <w:sz w:val="20"/>
                <w:szCs w:val="20"/>
              </w:rPr>
              <w:t>X/200</w:t>
            </w:r>
            <w:r w:rsidRPr="002A3477" w:rsidR="00B15338">
              <w:rPr>
                <w:rFonts w:ascii="Times New Roman" w:hAnsi="Times New Roman"/>
                <w:sz w:val="20"/>
                <w:szCs w:val="20"/>
              </w:rPr>
              <w:t>9</w:t>
            </w:r>
            <w:r w:rsidRPr="002A3477">
              <w:rPr>
                <w:rFonts w:ascii="Times New Roman" w:hAnsi="Times New Roman"/>
                <w:sz w:val="20"/>
                <w:szCs w:val="20"/>
              </w:rPr>
              <w:t xml:space="preserve"> Z.z.</w:t>
            </w: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2486B"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r w:rsidRPr="002A3477">
              <w:rPr>
                <w:rFonts w:ascii="Times New Roman" w:hAnsi="Times New Roman"/>
                <w:sz w:val="20"/>
                <w:szCs w:val="20"/>
              </w:rPr>
              <w:t>X/200</w:t>
            </w:r>
            <w:r w:rsidRPr="002A3477" w:rsidR="00BD6E2B">
              <w:rPr>
                <w:rFonts w:ascii="Times New Roman" w:hAnsi="Times New Roman"/>
                <w:sz w:val="20"/>
                <w:szCs w:val="20"/>
              </w:rPr>
              <w:t>9</w:t>
            </w:r>
            <w:r w:rsidRPr="002A3477">
              <w:rPr>
                <w:rFonts w:ascii="Times New Roman" w:hAnsi="Times New Roman"/>
                <w:sz w:val="20"/>
                <w:szCs w:val="20"/>
              </w:rPr>
              <w:t xml:space="preserve"> Z.z.</w:t>
            </w: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p w:rsidR="003432C1" w:rsidRPr="002A3477" w:rsidP="003432C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r w:rsidRPr="002A3477">
              <w:rPr>
                <w:rFonts w:ascii="Times New Roman" w:hAnsi="Times New Roman"/>
                <w:sz w:val="20"/>
                <w:szCs w:val="20"/>
              </w:rPr>
              <w:t>§ 16 ods. 16</w:t>
            </w: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B15338"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r w:rsidRPr="002A3477">
              <w:rPr>
                <w:rFonts w:ascii="Times New Roman" w:hAnsi="Times New Roman"/>
                <w:sz w:val="20"/>
                <w:szCs w:val="20"/>
              </w:rPr>
              <w:t>§ 16 ods. 17</w:t>
            </w: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p>
          <w:p w:rsidR="0032486B" w:rsidRPr="002A3477" w:rsidP="00423D7A">
            <w:pPr>
              <w:bidi w:val="0"/>
              <w:rPr>
                <w:rFonts w:ascii="Times New Roman" w:hAnsi="Times New Roman"/>
                <w:sz w:val="20"/>
                <w:szCs w:val="20"/>
              </w:rPr>
            </w:pPr>
          </w:p>
          <w:p w:rsidR="003432C1" w:rsidRPr="002A3477" w:rsidP="00423D7A">
            <w:pPr>
              <w:bidi w:val="0"/>
              <w:rPr>
                <w:rFonts w:ascii="Times New Roman" w:hAnsi="Times New Roman"/>
                <w:sz w:val="20"/>
                <w:szCs w:val="20"/>
              </w:rPr>
            </w:pPr>
            <w:r w:rsidRPr="002A3477">
              <w:rPr>
                <w:rFonts w:ascii="Times New Roman" w:hAnsi="Times New Roman"/>
                <w:sz w:val="20"/>
                <w:szCs w:val="20"/>
              </w:rPr>
              <w:t>§ 16 ods. 18</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p w:rsidR="003432C1" w:rsidRPr="002A3477" w:rsidP="00423D7A">
            <w:pPr>
              <w:pStyle w:val="BodyText2"/>
              <w:bidi w:val="0"/>
              <w:spacing w:after="0" w:line="240" w:lineRule="auto"/>
              <w:jc w:val="both"/>
              <w:rPr>
                <w:rFonts w:ascii="Times New Roman" w:hAnsi="Times New Roman"/>
                <w:sz w:val="20"/>
                <w:szCs w:val="20"/>
              </w:rPr>
            </w:pPr>
          </w:p>
          <w:p w:rsidR="003432C1" w:rsidRPr="002A3477" w:rsidP="00423D7A">
            <w:pPr>
              <w:pStyle w:val="BodyText2"/>
              <w:bidi w:val="0"/>
              <w:spacing w:after="0" w:line="240" w:lineRule="auto"/>
              <w:jc w:val="both"/>
              <w:rPr>
                <w:rFonts w:ascii="Times New Roman" w:hAnsi="Times New Roman"/>
                <w:sz w:val="20"/>
                <w:szCs w:val="20"/>
              </w:rPr>
            </w:pPr>
          </w:p>
          <w:p w:rsidR="003432C1" w:rsidRPr="002A3477" w:rsidP="00423D7A">
            <w:pPr>
              <w:pStyle w:val="BodyText2"/>
              <w:bidi w:val="0"/>
              <w:spacing w:after="0" w:line="240" w:lineRule="auto"/>
              <w:jc w:val="both"/>
              <w:rPr>
                <w:rFonts w:ascii="Times New Roman" w:hAnsi="Times New Roman"/>
                <w:sz w:val="20"/>
                <w:szCs w:val="20"/>
              </w:rPr>
            </w:pP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 xml:space="preserve">(16) Miestom dodania služieb uvedených v odseku 17 vrátane prijatia záväzku zdržať sa </w:t>
            </w:r>
            <w:r w:rsidRPr="002A3477" w:rsidR="004C1C6A">
              <w:rPr>
                <w:rFonts w:ascii="Times New Roman" w:hAnsi="Times New Roman"/>
                <w:sz w:val="20"/>
                <w:szCs w:val="20"/>
              </w:rPr>
              <w:t xml:space="preserve">zámeru </w:t>
            </w:r>
            <w:r w:rsidRPr="002A3477">
              <w:rPr>
                <w:rFonts w:ascii="Times New Roman" w:hAnsi="Times New Roman"/>
                <w:sz w:val="20"/>
                <w:szCs w:val="20"/>
              </w:rPr>
              <w:t xml:space="preserve">ich vykonávania </w:t>
            </w:r>
            <w:r w:rsidRPr="002A3477" w:rsidR="004C1C6A">
              <w:rPr>
                <w:rFonts w:ascii="Times New Roman" w:hAnsi="Times New Roman"/>
                <w:sz w:val="20"/>
                <w:szCs w:val="20"/>
              </w:rPr>
              <w:t xml:space="preserve">alebo zdržať sa ich vykonávania </w:t>
            </w:r>
            <w:r w:rsidRPr="002A3477">
              <w:rPr>
                <w:rFonts w:ascii="Times New Roman" w:hAnsi="Times New Roman"/>
                <w:sz w:val="20"/>
                <w:szCs w:val="20"/>
              </w:rPr>
              <w:t xml:space="preserve">úplne alebo čiastočne, ak sú tieto služby dodané osobe inej ako zdaniteľnej osobe, ktorá má sídlo, bydlisko alebo sa obvykle zdržiava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je miesto, kde má táto osoba sídlo, bydlisko alebo miesto, kde sa obvykle zdržiava. </w:t>
            </w:r>
          </w:p>
          <w:p w:rsidR="003432C1" w:rsidRPr="002A3477" w:rsidP="003432C1">
            <w:pPr>
              <w:bidi w:val="0"/>
              <w:jc w:val="both"/>
              <w:rPr>
                <w:rFonts w:ascii="Times New Roman" w:hAnsi="Times New Roman"/>
                <w:sz w:val="20"/>
                <w:szCs w:val="20"/>
              </w:rPr>
            </w:pP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(17) Službami, pri ktorých sa určí miesto dodania podľa odseku 16, sú</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 xml:space="preserve">a) prevod a postúpenie autorských práv, patentov, licencií, ochranných známok a podobných práv, </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b) reklamné služby,</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c) poradenské, inžinierske, technické, právne, účtovné, audítorské, prekladateľské, tlmočnícke a iné podobné služby vrátane služieb spracovania údajov a poskytovania informácií,</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d) bankové, finančné, poisťovacie a zaisťovacie služby s výnimkou nájmu bezpečnostných schránok,</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 xml:space="preserve">e) poskytnutie </w:t>
            </w:r>
            <w:r w:rsidRPr="002A3477" w:rsidR="00EC2D4A">
              <w:rPr>
                <w:rFonts w:ascii="Times New Roman" w:hAnsi="Times New Roman"/>
                <w:sz w:val="20"/>
                <w:szCs w:val="20"/>
              </w:rPr>
              <w:t>zamestnancov</w:t>
            </w:r>
            <w:r w:rsidRPr="002A3477">
              <w:rPr>
                <w:rFonts w:ascii="Times New Roman" w:hAnsi="Times New Roman"/>
                <w:sz w:val="20"/>
                <w:szCs w:val="20"/>
              </w:rPr>
              <w:t>,</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 xml:space="preserve">f) nájom hnuteľného hmotného majetku </w:t>
            </w:r>
            <w:r w:rsidRPr="002A3477" w:rsidR="00F90E72">
              <w:rPr>
                <w:rFonts w:ascii="Times New Roman" w:hAnsi="Times New Roman"/>
                <w:sz w:val="20"/>
                <w:szCs w:val="20"/>
              </w:rPr>
              <w:t xml:space="preserve">okrem </w:t>
            </w:r>
            <w:r w:rsidRPr="002A3477">
              <w:rPr>
                <w:rFonts w:ascii="Times New Roman" w:hAnsi="Times New Roman"/>
                <w:sz w:val="20"/>
                <w:szCs w:val="20"/>
              </w:rPr>
              <w:t>nájmu dopravných prostriedkov, železničných vagónov a vozňov, prívesov a návesov,</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g) poskytnutie prístupu a prepravy alebo prenosu cez rozvodné systémy zemného plynu a elektriny a dodanie ostatných priamo súvisiacich služieb,</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h) telekomunikačné služby,</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i) služby rozhlasového vysielania a televízneho vysielania,</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j) služby dodávané elektronickými prostriedkami.</w:t>
            </w:r>
          </w:p>
          <w:p w:rsidR="0032486B" w:rsidRPr="002A3477" w:rsidP="00645AF9">
            <w:pPr>
              <w:bidi w:val="0"/>
              <w:jc w:val="both"/>
              <w:rPr>
                <w:rFonts w:ascii="Times New Roman" w:hAnsi="Times New Roman"/>
                <w:sz w:val="20"/>
                <w:szCs w:val="20"/>
              </w:rPr>
            </w:pPr>
          </w:p>
          <w:p w:rsidR="00645AF9" w:rsidRPr="002A3477" w:rsidP="00645AF9">
            <w:pPr>
              <w:bidi w:val="0"/>
              <w:jc w:val="both"/>
              <w:rPr>
                <w:rFonts w:ascii="Times New Roman" w:hAnsi="Times New Roman"/>
                <w:sz w:val="20"/>
                <w:szCs w:val="20"/>
              </w:rPr>
            </w:pPr>
            <w:r w:rsidRPr="002A3477" w:rsidR="003432C1">
              <w:rPr>
                <w:rFonts w:ascii="Times New Roman" w:hAnsi="Times New Roman"/>
                <w:sz w:val="20"/>
                <w:szCs w:val="20"/>
              </w:rPr>
              <w:t xml:space="preserve">(18) Službami podľa odsekov 14 a 17 písm. j) sú </w:t>
            </w:r>
          </w:p>
          <w:p w:rsidR="003432C1" w:rsidRPr="002A3477" w:rsidP="00645AF9">
            <w:pPr>
              <w:bidi w:val="0"/>
              <w:jc w:val="both"/>
              <w:rPr>
                <w:rFonts w:ascii="Times New Roman" w:hAnsi="Times New Roman"/>
                <w:sz w:val="20"/>
                <w:szCs w:val="20"/>
              </w:rPr>
            </w:pPr>
            <w:r w:rsidRPr="002A3477">
              <w:rPr>
                <w:rFonts w:ascii="Times New Roman" w:hAnsi="Times New Roman"/>
                <w:sz w:val="20"/>
                <w:szCs w:val="20"/>
              </w:rPr>
              <w:t>a) poskytovanie webových stránok, hosťovanie na webových stránkach, diaľkové udržiavanie programov a vybavenia,</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b) dodanie programového vybavenia a jeho aktualizácia,</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 xml:space="preserve">c) dodanie obrázkov, textu a informácií a sprístupnenie databáz, </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d) dodanie hudby, filmov a hier vrátane výherných a hazardných hier a politického, kultúrneho, umeleckého, športového, vedeckého a zábavného vysielania a vysielania udalostí,</w:t>
            </w:r>
          </w:p>
          <w:p w:rsidR="003432C1" w:rsidRPr="002A3477" w:rsidP="003432C1">
            <w:pPr>
              <w:bidi w:val="0"/>
              <w:jc w:val="both"/>
              <w:rPr>
                <w:rFonts w:ascii="Times New Roman" w:hAnsi="Times New Roman"/>
                <w:sz w:val="20"/>
                <w:szCs w:val="20"/>
              </w:rPr>
            </w:pPr>
            <w:r w:rsidRPr="002A3477">
              <w:rPr>
                <w:rFonts w:ascii="Times New Roman" w:hAnsi="Times New Roman"/>
                <w:sz w:val="20"/>
                <w:szCs w:val="20"/>
              </w:rPr>
              <w:t>e) vyučovanie na diaľku.</w:t>
            </w:r>
          </w:p>
          <w:p w:rsidR="003432C1"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Pododdiel 10</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Zamedzenie dvojitému zdaneniu alebo nezdaneniu</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Článok 59a</w:t>
            </w: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S cieľom zamedziť dvojitému zdaneniu, nezdaneniu alebo narušeniu hospodárskej súťaže členské štáty môžu vzhľadom na služby, ktorých miesto poskytovania upravujú články 44, 45, 56 a 59:</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a) považovať miesto poskytovania niektorých alebo všetkých takýchto služieb, ktoré sa nachádza na ich území, za miesto, ktoré sa nachádza mimo územia Spoločenstva, ak sa príslušné služby skutočne používajú a využívajú mimo územia Spoločenstva;</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b) považovať miesto poskytovania niektorých alebo všetkých takýchto služieb, ktoré sa nachádza mimo územia Spoločenstva, za miesto nachádzajúce sa na ich území, ak sa príslušné služby skutočne používajú a využívajú na ich území.</w:t>
            </w:r>
          </w:p>
          <w:p w:rsidR="00423D7A" w:rsidRPr="002A3477" w:rsidP="00423D7A">
            <w:pPr>
              <w:autoSpaceDE/>
              <w:autoSpaceDN/>
              <w:bidi w:val="0"/>
              <w:jc w:val="both"/>
              <w:rPr>
                <w:rFonts w:ascii="Times New Roman" w:hAnsi="Times New Roman"/>
                <w:sz w:val="20"/>
                <w:szCs w:val="20"/>
              </w:rPr>
            </w:pPr>
          </w:p>
          <w:p w:rsidR="00423D7A" w:rsidRPr="002A3477" w:rsidP="00423D7A">
            <w:pPr>
              <w:autoSpaceDE/>
              <w:autoSpaceDN/>
              <w:bidi w:val="0"/>
              <w:jc w:val="both"/>
              <w:rPr>
                <w:rFonts w:ascii="Times New Roman" w:hAnsi="Times New Roman"/>
                <w:sz w:val="20"/>
                <w:szCs w:val="20"/>
              </w:rPr>
            </w:pPr>
            <w:r w:rsidRPr="002A3477">
              <w:rPr>
                <w:rFonts w:ascii="Times New Roman" w:hAnsi="Times New Roman"/>
                <w:sz w:val="20"/>
                <w:szCs w:val="20"/>
              </w:rPr>
              <w:t>Toto ustanovenie sa však neuplatňuje na elektronicky poskytované služby, ak sa tieto služby poskytujú nezdaniteľným osobám neusadeným v rámci Spoločenstva.</w:t>
            </w:r>
          </w:p>
          <w:p w:rsidR="00423D7A" w:rsidRPr="002A3477"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bidi w:val="0"/>
              <w:jc w:val="both"/>
              <w:rPr>
                <w:rFonts w:ascii="Times New Roman" w:hAnsi="Times New Roman"/>
                <w:sz w:val="20"/>
                <w:szCs w:val="20"/>
              </w:rPr>
            </w:pPr>
            <w:r w:rsidRPr="002A3477" w:rsidR="00312EBB">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23D7A" w:rsidRPr="002A3477" w:rsidP="003432C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2A3477" w:rsidP="00423D7A">
            <w:pPr>
              <w:bidi w:val="0"/>
              <w:jc w:val="both"/>
              <w:rPr>
                <w:rFonts w:ascii="Times New Roman" w:hAnsi="Times New Roman"/>
                <w:sz w:val="20"/>
                <w:szCs w:val="20"/>
              </w:rPr>
            </w:pPr>
            <w:r w:rsidRPr="002A3477" w:rsidR="00312EBB">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2A3477"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260955">
              <w:rPr>
                <w:rFonts w:ascii="Times New Roman" w:hAnsi="Times New Roman"/>
                <w:sz w:val="20"/>
                <w:szCs w:val="20"/>
              </w:rPr>
              <w:t>2</w:t>
            </w:r>
          </w:p>
          <w:p w:rsidR="00EB0021" w:rsidRPr="002A3477" w:rsidP="0026420F">
            <w:pPr>
              <w:bidi w:val="0"/>
              <w:rPr>
                <w:rFonts w:ascii="Times New Roman" w:hAnsi="Times New Roman"/>
                <w:sz w:val="20"/>
                <w:szCs w:val="20"/>
              </w:rPr>
            </w:pPr>
          </w:p>
          <w:p w:rsidR="00260A5A" w:rsidRPr="002A3477" w:rsidP="0026420F">
            <w:pPr>
              <w:bidi w:val="0"/>
              <w:rPr>
                <w:rFonts w:ascii="Times New Roman" w:hAnsi="Times New Roman"/>
                <w:sz w:val="20"/>
                <w:szCs w:val="20"/>
              </w:rPr>
            </w:pP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Článok 59b</w:t>
            </w:r>
          </w:p>
          <w:p w:rsidR="00AC5306" w:rsidRPr="002A3477" w:rsidP="00EB0021">
            <w:pPr>
              <w:autoSpaceDE/>
              <w:autoSpaceDN/>
              <w:bidi w:val="0"/>
              <w:jc w:val="both"/>
              <w:rPr>
                <w:rFonts w:ascii="Times New Roman" w:hAnsi="Times New Roman"/>
                <w:sz w:val="20"/>
                <w:szCs w:val="20"/>
              </w:rPr>
            </w:pP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Členské štáty uplatňujú článok 59a písm. b) na telekomunikačné služby a služby rozhlasového a televízneho vysielania v zmysle článku 59 prvého odseku písm. j), ktoré poskytuje zdaniteľná osoba, ktorá má zriadené sídlo svojej ekonomickej činnosti alebo stálu prevádzkareň, odkiaľ sa služby poskytujú, mimo územia Spoločenstva, alebo ak takéto sídlo ekonomickej činnosti alebo stála prevádzkareň neexistujú, ktorá má trvalé bydlisko alebo sa obvykle zdržiava mimo územia Spoločenstva, nezdaniteľným osobám, ktoré sú usadené v členskom štáte alebo majú trvalé bydlisko, alebo sa obvykle zdržiavajú v členskom štáte.";</w:t>
            </w:r>
          </w:p>
          <w:p w:rsidR="00423D7A" w:rsidRPr="002A3477" w:rsidP="00EB0021">
            <w:pPr>
              <w:autoSpaceDE/>
              <w:autoSpaceDN/>
              <w:bidi w:val="0"/>
              <w:jc w:val="both"/>
              <w:rPr>
                <w:rFonts w:ascii="Times New Roman" w:hAnsi="Times New Roman"/>
                <w:sz w:val="20"/>
                <w:szCs w:val="20"/>
                <w:highlight w:val="yellow"/>
              </w:rPr>
            </w:pPr>
          </w:p>
          <w:p w:rsidR="007645A1" w:rsidRPr="002A3477" w:rsidP="00EB0021">
            <w:pPr>
              <w:autoSpaceDE/>
              <w:autoSpaceDN/>
              <w:bidi w:val="0"/>
              <w:jc w:val="both"/>
              <w:rPr>
                <w:rFonts w:ascii="Times New Roman" w:hAnsi="Times New Roman"/>
                <w:sz w:val="20"/>
                <w:szCs w:val="20"/>
                <w:highlight w:val="yellow"/>
              </w:rPr>
            </w:pPr>
          </w:p>
          <w:p w:rsidR="007645A1" w:rsidRPr="002A3477" w:rsidP="00EB0021">
            <w:pPr>
              <w:autoSpaceDE/>
              <w:autoSpaceDN/>
              <w:bidi w:val="0"/>
              <w:jc w:val="both"/>
              <w:rPr>
                <w:rFonts w:ascii="Times New Roman" w:hAnsi="Times New Roman"/>
                <w:sz w:val="20"/>
                <w:szCs w:val="20"/>
                <w:highlight w:val="yellow"/>
              </w:rPr>
            </w:pPr>
          </w:p>
          <w:p w:rsidR="007645A1" w:rsidRPr="002A3477" w:rsidP="00EB0021">
            <w:pPr>
              <w:autoSpaceDE/>
              <w:autoSpaceDN/>
              <w:bidi w:val="0"/>
              <w:jc w:val="both"/>
              <w:rPr>
                <w:rFonts w:ascii="Times New Roman" w:hAnsi="Times New Roman"/>
                <w:sz w:val="20"/>
                <w:szCs w:val="20"/>
                <w:highlight w:val="yellow"/>
              </w:rPr>
            </w:pPr>
          </w:p>
          <w:p w:rsidR="007645A1" w:rsidRPr="002A3477" w:rsidP="00EB0021">
            <w:pPr>
              <w:autoSpaceDE/>
              <w:autoSpaceDN/>
              <w:bidi w:val="0"/>
              <w:jc w:val="both"/>
              <w:rPr>
                <w:rFonts w:ascii="Times New Roman" w:hAnsi="Times New Roman"/>
                <w:sz w:val="20"/>
                <w:szCs w:val="20"/>
                <w:highlight w:val="yellow"/>
              </w:rPr>
            </w:pPr>
          </w:p>
          <w:p w:rsidR="00260A5A" w:rsidRPr="002A3477" w:rsidP="008B1960">
            <w:pPr>
              <w:autoSpaceDE/>
              <w:autoSpaceDN/>
              <w:bidi w:val="0"/>
              <w:jc w:val="both"/>
              <w:rPr>
                <w:rFonts w:ascii="Times New Roman" w:hAnsi="Times New Roman"/>
                <w:sz w:val="20"/>
                <w:szCs w:val="20"/>
                <w:highlight w:val="yellow"/>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bidi w:val="0"/>
              <w:jc w:val="both"/>
              <w:rPr>
                <w:rFonts w:ascii="Times New Roman" w:hAnsi="Times New Roman"/>
                <w:sz w:val="20"/>
                <w:szCs w:val="20"/>
              </w:rPr>
            </w:pPr>
            <w:r w:rsidRPr="002A3477" w:rsidR="00AC5306">
              <w:rPr>
                <w:rFonts w:ascii="Times New Roman" w:hAnsi="Times New Roman"/>
                <w:sz w:val="20"/>
                <w:szCs w:val="20"/>
              </w:rPr>
              <w:t>N</w:t>
            </w: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p w:rsidR="00AC5306" w:rsidRPr="002A3477" w:rsidP="007E057C">
            <w:pPr>
              <w:bidi w:val="0"/>
              <w:jc w:val="both"/>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AC5306" w:rsidRPr="002A3477" w:rsidP="00AC5306">
            <w:pPr>
              <w:bidi w:val="0"/>
              <w:rPr>
                <w:rFonts w:ascii="Times New Roman" w:hAnsi="Times New Roman"/>
                <w:sz w:val="20"/>
                <w:szCs w:val="20"/>
              </w:rPr>
            </w:pPr>
          </w:p>
          <w:p w:rsidR="00AC5306" w:rsidRPr="002A3477" w:rsidP="00AC5306">
            <w:pPr>
              <w:bidi w:val="0"/>
              <w:rPr>
                <w:rFonts w:ascii="Times New Roman" w:hAnsi="Times New Roman"/>
                <w:sz w:val="20"/>
                <w:szCs w:val="20"/>
              </w:rPr>
            </w:pPr>
          </w:p>
          <w:p w:rsidR="00260A5A" w:rsidRPr="002A3477" w:rsidP="00AC5306">
            <w:pPr>
              <w:bidi w:val="0"/>
              <w:rPr>
                <w:rFonts w:ascii="Times New Roman" w:hAnsi="Times New Roman"/>
                <w:sz w:val="20"/>
                <w:szCs w:val="20"/>
              </w:rPr>
            </w:pPr>
            <w:r w:rsidRPr="002A3477" w:rsidR="00AC5306">
              <w:rPr>
                <w:rFonts w:ascii="Times New Roman" w:hAnsi="Times New Roman"/>
                <w:sz w:val="20"/>
                <w:szCs w:val="20"/>
              </w:rPr>
              <w:t>X/200</w:t>
            </w:r>
            <w:r w:rsidRPr="002A3477" w:rsidR="009819E7">
              <w:rPr>
                <w:rFonts w:ascii="Times New Roman" w:hAnsi="Times New Roman"/>
                <w:sz w:val="20"/>
                <w:szCs w:val="20"/>
              </w:rPr>
              <w:t>9</w:t>
            </w:r>
            <w:r w:rsidRPr="002A3477" w:rsidR="00AC5306">
              <w:rPr>
                <w:rFonts w:ascii="Times New Roman" w:hAnsi="Times New Roman"/>
                <w:sz w:val="20"/>
                <w:szCs w:val="20"/>
              </w:rPr>
              <w:t xml:space="preserve"> Z.z.</w:t>
            </w: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AC5306">
            <w:pPr>
              <w:bidi w:val="0"/>
              <w:rPr>
                <w:rFonts w:ascii="Times New Roman" w:hAnsi="Times New Roman"/>
                <w:sz w:val="20"/>
                <w:szCs w:val="20"/>
              </w:rPr>
            </w:pPr>
          </w:p>
          <w:p w:rsidR="0051282E" w:rsidRPr="002A3477" w:rsidP="0051282E">
            <w:pPr>
              <w:bidi w:val="0"/>
              <w:rPr>
                <w:rFonts w:ascii="Times New Roman" w:hAnsi="Times New Roman"/>
                <w:b/>
                <w:bCs/>
                <w:sz w:val="20"/>
                <w:szCs w:val="20"/>
              </w:rPr>
            </w:pPr>
            <w:r w:rsidRPr="002A3477">
              <w:rPr>
                <w:rFonts w:ascii="Times New Roman" w:hAnsi="Times New Roman"/>
                <w:sz w:val="20"/>
                <w:szCs w:val="20"/>
              </w:rPr>
              <w:t>X/200</w:t>
            </w:r>
            <w:r w:rsidRPr="002A3477" w:rsidR="009819E7">
              <w:rPr>
                <w:rFonts w:ascii="Times New Roman" w:hAnsi="Times New Roman"/>
                <w:sz w:val="20"/>
                <w:szCs w:val="20"/>
              </w:rPr>
              <w:t>9</w:t>
            </w:r>
            <w:r w:rsidRPr="002A3477">
              <w:rPr>
                <w:rFonts w:ascii="Times New Roman" w:hAnsi="Times New Roman"/>
                <w:sz w:val="20"/>
                <w:szCs w:val="20"/>
              </w:rPr>
              <w:t xml:space="preserve"> Z.z.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rPr>
                <w:rFonts w:ascii="Times New Roman" w:hAnsi="Times New Roman"/>
                <w:sz w:val="20"/>
                <w:szCs w:val="20"/>
              </w:rPr>
            </w:pPr>
          </w:p>
          <w:p w:rsidR="00AC5306" w:rsidRPr="002A3477" w:rsidP="007E057C">
            <w:pPr>
              <w:bidi w:val="0"/>
              <w:rPr>
                <w:rFonts w:ascii="Times New Roman" w:hAnsi="Times New Roman"/>
                <w:sz w:val="20"/>
                <w:szCs w:val="20"/>
              </w:rPr>
            </w:pPr>
          </w:p>
          <w:p w:rsidR="00AC5306" w:rsidRPr="002A3477" w:rsidP="007E057C">
            <w:pPr>
              <w:bidi w:val="0"/>
              <w:rPr>
                <w:rFonts w:ascii="Times New Roman" w:hAnsi="Times New Roman"/>
                <w:sz w:val="20"/>
                <w:szCs w:val="20"/>
              </w:rPr>
            </w:pPr>
            <w:r w:rsidRPr="002A3477">
              <w:rPr>
                <w:rFonts w:ascii="Times New Roman" w:hAnsi="Times New Roman"/>
                <w:sz w:val="20"/>
                <w:szCs w:val="20"/>
              </w:rPr>
              <w:t>§ 16 ods. 15</w:t>
            </w:r>
          </w:p>
          <w:p w:rsidR="00AC5306" w:rsidRPr="002A3477" w:rsidP="007E057C">
            <w:pPr>
              <w:bidi w:val="0"/>
              <w:rPr>
                <w:rFonts w:ascii="Times New Roman" w:hAnsi="Times New Roman"/>
                <w:sz w:val="20"/>
                <w:szCs w:val="20"/>
              </w:rPr>
            </w:pPr>
          </w:p>
          <w:p w:rsidR="00AC5306"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r w:rsidRPr="002A3477">
              <w:rPr>
                <w:rFonts w:ascii="Times New Roman" w:hAnsi="Times New Roman"/>
                <w:sz w:val="20"/>
                <w:szCs w:val="20"/>
              </w:rPr>
              <w:t>§ 16 ods. 19</w:t>
            </w: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51282E" w:rsidRPr="002A3477" w:rsidP="007E057C">
            <w:pPr>
              <w:bidi w:val="0"/>
              <w:rPr>
                <w:rFonts w:ascii="Times New Roman" w:hAnsi="Times New Roman"/>
                <w:sz w:val="20"/>
                <w:szCs w:val="20"/>
              </w:rPr>
            </w:pPr>
          </w:p>
          <w:p w:rsidR="00AC5306"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C5306" w:rsidRPr="002A3477" w:rsidP="00AC5306">
            <w:pPr>
              <w:pStyle w:val="BodyText2"/>
              <w:bidi w:val="0"/>
              <w:spacing w:after="0" w:line="240" w:lineRule="auto"/>
              <w:jc w:val="both"/>
              <w:rPr>
                <w:rFonts w:ascii="Times New Roman" w:hAnsi="Times New Roman"/>
                <w:sz w:val="20"/>
                <w:szCs w:val="20"/>
              </w:rPr>
            </w:pPr>
          </w:p>
          <w:p w:rsidR="00AC5306" w:rsidRPr="002A3477" w:rsidP="00AC5306">
            <w:pPr>
              <w:pStyle w:val="BodyText2"/>
              <w:bidi w:val="0"/>
              <w:spacing w:after="0" w:line="240" w:lineRule="auto"/>
              <w:jc w:val="both"/>
              <w:rPr>
                <w:rFonts w:ascii="Times New Roman" w:hAnsi="Times New Roman"/>
                <w:sz w:val="20"/>
                <w:szCs w:val="20"/>
              </w:rPr>
            </w:pPr>
          </w:p>
          <w:p w:rsidR="00AC5306" w:rsidRPr="002A3477" w:rsidP="00AC5306">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(15) Miestom dodania telekomunikačných služieb a služieb rozhlasového vysielania a televízneho vysielania, ak sú poskytované zdaniteľnou osobou, ktorá má sídlo, miesto podnikania alebo prevádzkareň, z ktorej sa služby poskytujú,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xml:space="preserve">, alebo ak nemá sídlo, miesto podnikania alebo prevádzkareň, má bydlisko alebo miesto, kde sa obvykle zdržiava, mimo územia </w:t>
            </w:r>
            <w:r w:rsidRPr="002A3477" w:rsidR="00EC2D4A">
              <w:rPr>
                <w:rFonts w:ascii="Times New Roman" w:hAnsi="Times New Roman"/>
                <w:sz w:val="20"/>
                <w:szCs w:val="20"/>
              </w:rPr>
              <w:t>Európskeho spoločenstva</w:t>
            </w:r>
            <w:r w:rsidRPr="002A3477">
              <w:rPr>
                <w:rFonts w:ascii="Times New Roman" w:hAnsi="Times New Roman"/>
                <w:sz w:val="20"/>
                <w:szCs w:val="20"/>
              </w:rPr>
              <w:t>, dodaných osobe inej ako zdaniteľnej osobe, ktorá má sídlo, bydlisko alebo sa obvykle zdržiava v tuzemsku, je tuzemsko, ak ku skutočnému využitiu a spotrebe služby dochádza v tuzemsku.</w:t>
            </w:r>
          </w:p>
          <w:p w:rsidR="0051282E" w:rsidRPr="002A3477" w:rsidP="00AC5306">
            <w:pPr>
              <w:pStyle w:val="BodyText2"/>
              <w:bidi w:val="0"/>
              <w:spacing w:after="0" w:line="240" w:lineRule="auto"/>
              <w:jc w:val="both"/>
              <w:rPr>
                <w:rFonts w:ascii="Times New Roman" w:hAnsi="Times New Roman"/>
                <w:sz w:val="20"/>
                <w:szCs w:val="20"/>
              </w:rPr>
            </w:pPr>
          </w:p>
          <w:p w:rsidR="0051282E" w:rsidRPr="002A3477" w:rsidP="00AC5306">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(19) Telekomunikačnými službami podľa odseku 15 sú služby spočívajúce v prenose, vo vysielaní alebo v prijímaní signálu, písaného textu, obrazov a zvukov alebo informácií akejkoľvek povahy telegraficky, rádiom, opticky alebo pomocou ostatných elektromagnetických systémov vrátane súvisiaceho prevodu alebo postúpenia práva na používanie kapacity na takýto prenos, vysielanie alebo príjem; telekomunikačné služby zahŕňajú aj poskytnutie prístupu ku globálnym informačným sieťam.</w:t>
            </w:r>
          </w:p>
          <w:p w:rsidR="00260A5A" w:rsidRPr="002A3477" w:rsidP="00A3037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jc w:val="both"/>
              <w:rPr>
                <w:rFonts w:ascii="Times New Roman" w:hAnsi="Times New Roman"/>
                <w:sz w:val="20"/>
                <w:szCs w:val="20"/>
              </w:rPr>
            </w:pPr>
            <w:r w:rsidRPr="002A3477" w:rsidR="009819E7">
              <w:rPr>
                <w:rFonts w:ascii="Times New Roman" w:hAnsi="Times New Roman"/>
                <w:sz w:val="20"/>
                <w:szCs w:val="20"/>
              </w:rPr>
              <w:t>Ú</w:t>
            </w: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p w:rsidR="009819E7" w:rsidRPr="002A3477"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B1960" w:rsidRPr="002A3477" w:rsidP="0026420F">
            <w:pPr>
              <w:bidi w:val="0"/>
              <w:rPr>
                <w:rFonts w:ascii="Times New Roman" w:hAnsi="Times New Roman"/>
                <w:sz w:val="20"/>
                <w:szCs w:val="20"/>
              </w:rPr>
            </w:pPr>
            <w:r w:rsidRPr="002A3477">
              <w:rPr>
                <w:rFonts w:ascii="Times New Roman" w:hAnsi="Times New Roman"/>
                <w:sz w:val="20"/>
                <w:szCs w:val="20"/>
              </w:rPr>
              <w:t>Čl. 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2. v článku 98 ods. 2 sa druhý pododsek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"Znížené sadzby sa neuplatňujú na elektronicky poskytované služby.";</w:t>
            </w:r>
          </w:p>
          <w:p w:rsidR="008B1960"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8B1960"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B1960" w:rsidRPr="002A3477" w:rsidP="00AC5306">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B1960"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8B1960" w:rsidRPr="002A3477" w:rsidP="00AC5306">
            <w:pPr>
              <w:pStyle w:val="BodyText2"/>
              <w:bidi w:val="0"/>
              <w:spacing w:after="0" w:line="240" w:lineRule="auto"/>
              <w:jc w:val="both"/>
              <w:rPr>
                <w:rFonts w:ascii="Times New Roman" w:hAnsi="Times New Roman"/>
                <w:sz w:val="20"/>
                <w:szCs w:val="20"/>
              </w:rPr>
            </w:pPr>
            <w:r w:rsidRPr="002A3477" w:rsidR="00D92128">
              <w:rPr>
                <w:rFonts w:ascii="Times New Roman" w:hAnsi="Times New Roman"/>
                <w:sz w:val="20"/>
                <w:szCs w:val="20"/>
              </w:rPr>
              <w:t>Znížené sadzby na elektronicky dodávané služby sa v Slovenskej republike neuplatňujú.</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B1960"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8B1960"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r w:rsidRPr="002A3477">
              <w:rPr>
                <w:rFonts w:ascii="Times New Roman" w:hAnsi="Times New Roman"/>
                <w:sz w:val="20"/>
                <w:szCs w:val="20"/>
              </w:rPr>
              <w:t xml:space="preserve"> </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3. úvodná veta článku 170 sa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"Každá zdaniteľná osoba, ktorá v zmysle článku 1 smernice Rady 86/560/EHS [*****], bodu 1 článku 2 a článku 3 smernice 2008/9/ES [******] a článku 171 tejto smernice nie je usadená v členskom štáte, v ktorom nakupuje tovar a služby alebo do ktorého dováža tovar podliehajúci DPH, má právo na vrátenie DPH, pokiaľ sa tovar a služby použijú na tieto účely:</w:t>
            </w:r>
          </w:p>
          <w:p w:rsidR="00260A5A"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025FA6" w:rsidRPr="002A3477" w:rsidP="00025FA6">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25FA6"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025FA6" w:rsidRPr="002A3477" w:rsidP="00B56600">
            <w:pPr>
              <w:pStyle w:val="BodyText2"/>
              <w:bidi w:val="0"/>
              <w:spacing w:after="0" w:line="240" w:lineRule="auto"/>
              <w:jc w:val="both"/>
              <w:rPr>
                <w:rFonts w:ascii="Times New Roman" w:hAnsi="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393E"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p w:rsidR="00260955" w:rsidRPr="002A3477" w:rsidP="0026420F">
            <w:pPr>
              <w:bidi w:val="0"/>
              <w:rPr>
                <w:rFonts w:ascii="Times New Roman" w:hAnsi="Times New Roman"/>
                <w:sz w:val="20"/>
                <w:szCs w:val="20"/>
              </w:rPr>
            </w:pP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4. článok 171 sa mení a dopĺňa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a) odsek 1 sa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"1. DPH sa vracia zdaniteľným osobám, ktoré nie sú usadené v členskom štáte, v ktorom nakupujú tovar a služby alebo do ktorého dovážajú tovar podliehajúci DPH, ale ktoré sú usadené v inom členskom štáte, v súlade s podrobnými predpismi ustanovenými v smernici 2008/9/ES.";</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b) odsek 3 sa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"3. Smernica 86/560/EHS sa nevzťahuje na:</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a) sumy DPH, ktoré boli podľa právnych predpisov členského štátu vrátenia dane nesprávne vyfakturované;</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b) fakturované sumy DPH z tovaru, ktorého dodanie je alebo môže byť oslobodené v súlade s článkom 138 alebo článkom 146 ods. 1 písm. b)";</w:t>
            </w:r>
          </w:p>
          <w:p w:rsidR="00A9393E" w:rsidRPr="002A3477" w:rsidP="00EB0021">
            <w:pPr>
              <w:bidi w:val="0"/>
              <w:adjustRightInd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9393E"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A9393E" w:rsidRPr="002A3477" w:rsidP="003B4FA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B4FAF"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9393E" w:rsidRPr="002A3477" w:rsidP="003B4FAF">
            <w:pPr>
              <w:pStyle w:val="Zkladntext"/>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9393E" w:rsidRPr="002A3477" w:rsidP="007E057C">
            <w:pPr>
              <w:bidi w:val="0"/>
              <w:jc w:val="both"/>
              <w:rPr>
                <w:rFonts w:ascii="Times New Roman" w:hAnsi="Times New Roman"/>
                <w:sz w:val="20"/>
                <w:szCs w:val="20"/>
              </w:rPr>
            </w:pPr>
            <w:r w:rsidRPr="002A3477" w:rsidR="00423AD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393E"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5. vkladá sa tento článok:</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"Článok 171a</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Členské štáty môžu namiesto vrátenia DPH podľa smerníc 86/560/EHS alebo 2008/9/ES z tovaru dodaného alebo služieb poskytnutých zdaniteľnej osobe, z ktorých je takáto osoba povinná platiť daň v súlade s článkami 194 až 197 alebo článkom 199, povoliť odpočítanie tejto dane v súlade s postupom ustanoveným v článku 168. Obmedzenia platné podľa článku 2 ods. 2 a článku 4 ods. 2 smernice 86/560/EHS možno ponechať.</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Členské štáty môžu na tento účel vylúčiť zdaniteľnú osobu povinnú platiť daň z postupu vrátenia dane podľa smerníc 86/560/EHS alebo 2008/9/ES";</w:t>
            </w:r>
          </w:p>
          <w:p w:rsidR="00260955" w:rsidRPr="002A3477" w:rsidP="0026095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423AD7">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260955"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423AD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6. do hlavy XI kapitoly 1 oddielu 1 sa vkladá tento článok:</w:t>
            </w:r>
          </w:p>
          <w:p w:rsidR="008B1960" w:rsidRPr="002A3477" w:rsidP="008B1960">
            <w:pPr>
              <w:autoSpaceDE/>
              <w:autoSpaceDN/>
              <w:bidi w:val="0"/>
              <w:jc w:val="both"/>
              <w:rPr>
                <w:rFonts w:ascii="Times New Roman" w:hAnsi="Times New Roman"/>
                <w:sz w:val="20"/>
                <w:szCs w:val="20"/>
              </w:rPr>
            </w:pP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"Článok 192a</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Na účely tohto oddielu sa zdaniteľná osoba, ktorá má stálu prevádzkareň na území členského štátu, v ktorom je daň splatná, považuje za zdaniteľnú osobu, ktorá nie je usadená v tomto členskom štáte, ak sa splnia tieto podmienky:</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a) uvedená osoba uskutočňuje zdaniteľné dodanie tovaru alebo zdaniteľné poskytovanie služieb na území tohto členského štátu;</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b) prevádzkareň, ktorú má poskytovateľ alebo dodávateľ na území tohto členského štátu, do dodania tohto tovaru alebo poskytovania týchto služieb nezasahuje.";</w:t>
            </w:r>
          </w:p>
          <w:p w:rsidR="00260955" w:rsidRPr="002A3477" w:rsidP="0026095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423A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r w:rsidRPr="002A3477">
              <w:rPr>
                <w:rFonts w:ascii="Times New Roman" w:hAnsi="Times New Roman"/>
                <w:sz w:val="20"/>
                <w:szCs w:val="20"/>
              </w:rPr>
              <w:t>X/2009 Z.z.</w:t>
            </w:r>
          </w:p>
          <w:p w:rsidR="00C35536"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p>
          <w:p w:rsidR="00C35536" w:rsidRPr="002A3477" w:rsidP="00260955">
            <w:pPr>
              <w:bidi w:val="0"/>
              <w:rPr>
                <w:rFonts w:ascii="Times New Roman" w:hAnsi="Times New Roman"/>
                <w:sz w:val="20"/>
                <w:szCs w:val="20"/>
              </w:rPr>
            </w:pPr>
            <w:r w:rsidRPr="002A3477">
              <w:rPr>
                <w:rFonts w:ascii="Times New Roman" w:hAnsi="Times New Roman"/>
                <w:sz w:val="20"/>
                <w:szCs w:val="20"/>
              </w:rPr>
              <w:t>§ 69 ods. 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C35536" w:rsidRPr="002A3477" w:rsidP="00260955">
            <w:pPr>
              <w:pStyle w:val="BodyText2"/>
              <w:bidi w:val="0"/>
              <w:spacing w:after="0" w:line="240" w:lineRule="auto"/>
              <w:jc w:val="both"/>
              <w:rPr>
                <w:rFonts w:ascii="Times New Roman" w:hAnsi="Times New Roman"/>
                <w:sz w:val="20"/>
                <w:szCs w:val="20"/>
              </w:rPr>
            </w:pPr>
          </w:p>
          <w:p w:rsidR="00C35536" w:rsidRPr="002A3477" w:rsidP="00260955">
            <w:pPr>
              <w:pStyle w:val="BodyText2"/>
              <w:bidi w:val="0"/>
              <w:spacing w:after="0" w:line="240" w:lineRule="auto"/>
              <w:jc w:val="both"/>
              <w:rPr>
                <w:rFonts w:ascii="Times New Roman" w:hAnsi="Times New Roman"/>
                <w:sz w:val="20"/>
                <w:szCs w:val="20"/>
              </w:rPr>
            </w:pPr>
          </w:p>
          <w:p w:rsidR="00C35536" w:rsidRPr="002A3477" w:rsidP="00260955">
            <w:pPr>
              <w:pStyle w:val="BodyText2"/>
              <w:bidi w:val="0"/>
              <w:spacing w:after="0" w:line="240" w:lineRule="auto"/>
              <w:jc w:val="both"/>
              <w:rPr>
                <w:rFonts w:ascii="Times New Roman" w:hAnsi="Times New Roman"/>
                <w:sz w:val="20"/>
                <w:szCs w:val="20"/>
              </w:rPr>
            </w:pPr>
          </w:p>
          <w:p w:rsidR="00260955" w:rsidRPr="002A3477" w:rsidP="00260955">
            <w:pPr>
              <w:pStyle w:val="BodyText2"/>
              <w:bidi w:val="0"/>
              <w:spacing w:after="0" w:line="240" w:lineRule="auto"/>
              <w:jc w:val="both"/>
              <w:rPr>
                <w:rFonts w:ascii="Times New Roman" w:hAnsi="Times New Roman"/>
                <w:sz w:val="20"/>
                <w:szCs w:val="20"/>
              </w:rPr>
            </w:pPr>
            <w:r w:rsidRPr="002A3477" w:rsidR="00C35536">
              <w:rPr>
                <w:rFonts w:ascii="Times New Roman" w:hAnsi="Times New Roman"/>
                <w:sz w:val="20"/>
                <w:szCs w:val="20"/>
              </w:rPr>
              <w:t>(4) Na účely určenia osoby povinnej platiť daň podľa § 69 sa za zahraničnú osobu považuje aj taká osoba, ktorá má v tuzemsku prevádzkareň, ale táto prevádzkareň sa nezúčastňuje na dodaní tovaru alebo služby v tuzemsku touto osobou.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423A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7. článok 196 sa nahrádza takto:</w:t>
            </w:r>
          </w:p>
          <w:p w:rsidR="008B1960" w:rsidRPr="002A3477" w:rsidP="008B1960">
            <w:pPr>
              <w:autoSpaceDE/>
              <w:autoSpaceDN/>
              <w:bidi w:val="0"/>
              <w:jc w:val="both"/>
              <w:rPr>
                <w:rFonts w:ascii="Times New Roman" w:hAnsi="Times New Roman"/>
                <w:sz w:val="20"/>
                <w:szCs w:val="20"/>
              </w:rPr>
            </w:pP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"Článok 196</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DPH platí každá zdaniteľná osoba alebo nezdaniteľná právnická osoba, ktorá je identifikovaná pre DPH, ktorej sa poskytujú služby uvedené v článku 44, ak služby poskytuje zdaniteľná osoba, ktorá nie je usadená na území členského štátu.";</w:t>
            </w:r>
          </w:p>
          <w:p w:rsidR="00260955" w:rsidRPr="002A3477" w:rsidP="0026095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4F09B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F09B7" w:rsidRPr="002A3477" w:rsidP="004F09B7">
            <w:pPr>
              <w:bidi w:val="0"/>
              <w:rPr>
                <w:rFonts w:ascii="Times New Roman" w:hAnsi="Times New Roman"/>
                <w:sz w:val="20"/>
                <w:szCs w:val="20"/>
              </w:rPr>
            </w:pPr>
          </w:p>
          <w:p w:rsidR="0032486B" w:rsidRPr="002A3477" w:rsidP="004F09B7">
            <w:pPr>
              <w:bidi w:val="0"/>
              <w:rPr>
                <w:rFonts w:ascii="Times New Roman" w:hAnsi="Times New Roman"/>
                <w:sz w:val="20"/>
                <w:szCs w:val="20"/>
              </w:rPr>
            </w:pPr>
          </w:p>
          <w:p w:rsidR="0032486B" w:rsidRPr="002A3477" w:rsidP="004F09B7">
            <w:pPr>
              <w:bidi w:val="0"/>
              <w:rPr>
                <w:rFonts w:ascii="Times New Roman" w:hAnsi="Times New Roman"/>
                <w:sz w:val="20"/>
                <w:szCs w:val="20"/>
              </w:rPr>
            </w:pPr>
          </w:p>
          <w:p w:rsidR="004F09B7" w:rsidRPr="002A3477" w:rsidP="004F09B7">
            <w:pPr>
              <w:bidi w:val="0"/>
              <w:rPr>
                <w:rFonts w:ascii="Times New Roman" w:hAnsi="Times New Roman"/>
                <w:sz w:val="20"/>
                <w:szCs w:val="20"/>
              </w:rPr>
            </w:pPr>
            <w:r w:rsidRPr="002A3477">
              <w:rPr>
                <w:rFonts w:ascii="Times New Roman" w:hAnsi="Times New Roman"/>
                <w:sz w:val="20"/>
                <w:szCs w:val="20"/>
              </w:rPr>
              <w:t>X/2009 Z.z.</w:t>
            </w:r>
          </w:p>
          <w:p w:rsidR="00260955"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p>
          <w:p w:rsidR="0032486B" w:rsidRPr="002A3477" w:rsidP="00260955">
            <w:pPr>
              <w:bidi w:val="0"/>
              <w:rPr>
                <w:rFonts w:ascii="Times New Roman" w:hAnsi="Times New Roman"/>
                <w:sz w:val="20"/>
                <w:szCs w:val="20"/>
              </w:rPr>
            </w:pPr>
          </w:p>
          <w:p w:rsidR="0032486B" w:rsidRPr="002A3477" w:rsidP="00260955">
            <w:pPr>
              <w:bidi w:val="0"/>
              <w:rPr>
                <w:rFonts w:ascii="Times New Roman" w:hAnsi="Times New Roman"/>
                <w:sz w:val="20"/>
                <w:szCs w:val="20"/>
              </w:rPr>
            </w:pPr>
          </w:p>
          <w:p w:rsidR="004F09B7" w:rsidRPr="002A3477" w:rsidP="00260955">
            <w:pPr>
              <w:bidi w:val="0"/>
              <w:rPr>
                <w:rFonts w:ascii="Times New Roman" w:hAnsi="Times New Roman"/>
                <w:sz w:val="20"/>
                <w:szCs w:val="20"/>
              </w:rPr>
            </w:pPr>
            <w:r w:rsidRPr="002A3477">
              <w:rPr>
                <w:rFonts w:ascii="Times New Roman" w:hAnsi="Times New Roman"/>
                <w:sz w:val="20"/>
                <w:szCs w:val="20"/>
              </w:rPr>
              <w:t>§ 69 ods. 3</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F09B7" w:rsidRPr="002A3477" w:rsidP="004F09B7">
            <w:pPr>
              <w:pStyle w:val="Zkladntext"/>
              <w:bidi w:val="0"/>
              <w:spacing w:line="240" w:lineRule="atLeast"/>
              <w:jc w:val="both"/>
              <w:rPr>
                <w:rFonts w:ascii="Times New Roman" w:hAnsi="Times New Roman"/>
                <w:sz w:val="20"/>
                <w:szCs w:val="20"/>
              </w:rPr>
            </w:pPr>
          </w:p>
          <w:p w:rsidR="0032486B" w:rsidRPr="002A3477" w:rsidP="004F09B7">
            <w:pPr>
              <w:pStyle w:val="Zkladntext"/>
              <w:bidi w:val="0"/>
              <w:spacing w:line="240" w:lineRule="atLeast"/>
              <w:jc w:val="both"/>
              <w:rPr>
                <w:rFonts w:ascii="Times New Roman" w:hAnsi="Times New Roman"/>
                <w:sz w:val="20"/>
                <w:szCs w:val="20"/>
              </w:rPr>
            </w:pPr>
          </w:p>
          <w:p w:rsidR="0032486B" w:rsidRPr="002A3477" w:rsidP="004F09B7">
            <w:pPr>
              <w:pStyle w:val="Zkladntext"/>
              <w:bidi w:val="0"/>
              <w:spacing w:line="240" w:lineRule="atLeast"/>
              <w:jc w:val="both"/>
              <w:rPr>
                <w:rFonts w:ascii="Times New Roman" w:hAnsi="Times New Roman"/>
                <w:sz w:val="20"/>
                <w:szCs w:val="20"/>
              </w:rPr>
            </w:pPr>
          </w:p>
          <w:p w:rsidR="004F09B7" w:rsidRPr="002A3477" w:rsidP="004F09B7">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 xml:space="preserve">(3) Zdaniteľná osoba a právnická osoba, ktorá nie je zdaniteľnou osobu a je identifikovaná pre daň podľa § 7, sú povinné platiť daň pri službe dodanej zahraničnou osobou z iného členského štátu alebo zahraničnou osobou z tretieho štátu, ak je miesto dodania služby podľa § 15 ods. 1 v tuzemsku. </w:t>
            </w:r>
          </w:p>
          <w:p w:rsidR="00260955" w:rsidRPr="002A3477"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4F09B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8. v článku 214 sa dopĺňajú tieto písmená:</w:t>
            </w:r>
          </w:p>
          <w:p w:rsidR="00A239CD" w:rsidRPr="002A3477" w:rsidP="008B1960">
            <w:pPr>
              <w:autoSpaceDE/>
              <w:autoSpaceDN/>
              <w:bidi w:val="0"/>
              <w:jc w:val="both"/>
              <w:rPr>
                <w:rFonts w:ascii="Times New Roman" w:hAnsi="Times New Roman"/>
                <w:sz w:val="20"/>
                <w:szCs w:val="20"/>
              </w:rPr>
            </w:pP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"d) každej zdaniteľnej osoby, ktorá na svojom príslušnom území prijíma služby, za ktoré je povinná platiť DPH podľa článku 196;</w:t>
            </w:r>
          </w:p>
          <w:p w:rsidR="00A239CD" w:rsidRPr="002A3477" w:rsidP="008B1960">
            <w:pPr>
              <w:autoSpaceDE/>
              <w:autoSpaceDN/>
              <w:bidi w:val="0"/>
              <w:jc w:val="both"/>
              <w:rPr>
                <w:rFonts w:ascii="Times New Roman" w:hAnsi="Times New Roman"/>
                <w:sz w:val="20"/>
                <w:szCs w:val="20"/>
              </w:rPr>
            </w:pP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e) každej zdaniteľnej osoby usadenej na svojom príslušnom území, ktorá na území iného členského štátu poskytuje služby, z ktorých platí DPH výlučne príjemca podľa článku 196.";</w:t>
            </w:r>
          </w:p>
          <w:p w:rsidR="00CF2BF2" w:rsidRPr="002A3477" w:rsidP="008B1960">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D32C9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F09B7" w:rsidRPr="002A3477" w:rsidP="004F09B7">
            <w:pPr>
              <w:bidi w:val="0"/>
              <w:rPr>
                <w:rFonts w:ascii="Times New Roman" w:hAnsi="Times New Roman"/>
                <w:sz w:val="20"/>
                <w:szCs w:val="20"/>
              </w:rPr>
            </w:pPr>
            <w:r w:rsidRPr="002A3477">
              <w:rPr>
                <w:rFonts w:ascii="Times New Roman" w:hAnsi="Times New Roman"/>
                <w:sz w:val="20"/>
                <w:szCs w:val="20"/>
              </w:rPr>
              <w:t>X/2009 Z.z.</w:t>
            </w:r>
          </w:p>
          <w:p w:rsidR="00260955"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D32C9F">
            <w:pPr>
              <w:bidi w:val="0"/>
              <w:rPr>
                <w:rFonts w:ascii="Times New Roman" w:hAnsi="Times New Roman"/>
                <w:sz w:val="20"/>
                <w:szCs w:val="20"/>
              </w:rPr>
            </w:pPr>
            <w:r w:rsidRPr="002A3477">
              <w:rPr>
                <w:rFonts w:ascii="Times New Roman" w:hAnsi="Times New Roman"/>
                <w:sz w:val="20"/>
                <w:szCs w:val="20"/>
              </w:rPr>
              <w:t>X/2009 Z.z.</w:t>
            </w:r>
          </w:p>
          <w:p w:rsidR="00D32C9F"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p>
          <w:p w:rsidR="008B3905" w:rsidRPr="002A3477" w:rsidP="00D32C9F">
            <w:pPr>
              <w:bidi w:val="0"/>
              <w:rPr>
                <w:rFonts w:ascii="Times New Roman" w:hAnsi="Times New Roman"/>
                <w:sz w:val="20"/>
                <w:szCs w:val="20"/>
              </w:rPr>
            </w:pPr>
          </w:p>
          <w:p w:rsidR="008B3905"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r w:rsidRPr="002A3477">
              <w:rPr>
                <w:rFonts w:ascii="Times New Roman" w:hAnsi="Times New Roman"/>
                <w:sz w:val="20"/>
                <w:szCs w:val="20"/>
              </w:rPr>
              <w:t>X/2009 Z.z.</w:t>
            </w:r>
          </w:p>
          <w:p w:rsidR="00D32C9F" w:rsidRPr="002A3477" w:rsidP="00D32C9F">
            <w:pPr>
              <w:bidi w:val="0"/>
              <w:rPr>
                <w:rFonts w:ascii="Times New Roman" w:hAnsi="Times New Roman"/>
                <w:sz w:val="20"/>
                <w:szCs w:val="20"/>
              </w:rPr>
            </w:pPr>
          </w:p>
          <w:p w:rsidR="00D32C9F"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sidR="00D32C9F">
              <w:rPr>
                <w:rFonts w:ascii="Times New Roman" w:hAnsi="Times New Roman"/>
                <w:sz w:val="20"/>
                <w:szCs w:val="20"/>
              </w:rPr>
              <w:t>§ 7a ods. 1</w:t>
            </w: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D32C9F">
            <w:pPr>
              <w:bidi w:val="0"/>
              <w:rPr>
                <w:rFonts w:ascii="Times New Roman" w:hAnsi="Times New Roman"/>
                <w:sz w:val="20"/>
                <w:szCs w:val="20"/>
              </w:rPr>
            </w:pPr>
            <w:r w:rsidRPr="002A3477">
              <w:rPr>
                <w:rFonts w:ascii="Times New Roman" w:hAnsi="Times New Roman"/>
                <w:sz w:val="20"/>
                <w:szCs w:val="20"/>
              </w:rPr>
              <w:t>§ 7a ods. 2</w:t>
            </w: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D32C9F" w:rsidRPr="002A3477" w:rsidP="00260955">
            <w:pPr>
              <w:bidi w:val="0"/>
              <w:rPr>
                <w:rFonts w:ascii="Times New Roman" w:hAnsi="Times New Roman"/>
                <w:sz w:val="20"/>
                <w:szCs w:val="20"/>
              </w:rPr>
            </w:pPr>
          </w:p>
          <w:p w:rsidR="008B3905" w:rsidRPr="002A3477" w:rsidP="00D32C9F">
            <w:pPr>
              <w:bidi w:val="0"/>
              <w:rPr>
                <w:rFonts w:ascii="Times New Roman" w:hAnsi="Times New Roman"/>
                <w:sz w:val="20"/>
                <w:szCs w:val="20"/>
              </w:rPr>
            </w:pPr>
          </w:p>
          <w:p w:rsidR="008B3905" w:rsidRPr="002A3477" w:rsidP="00D32C9F">
            <w:pPr>
              <w:bidi w:val="0"/>
              <w:rPr>
                <w:rFonts w:ascii="Times New Roman" w:hAnsi="Times New Roman"/>
                <w:sz w:val="20"/>
                <w:szCs w:val="20"/>
              </w:rPr>
            </w:pPr>
          </w:p>
          <w:p w:rsidR="00D32C9F" w:rsidRPr="002A3477" w:rsidP="00D32C9F">
            <w:pPr>
              <w:bidi w:val="0"/>
              <w:rPr>
                <w:rFonts w:ascii="Times New Roman" w:hAnsi="Times New Roman"/>
                <w:sz w:val="20"/>
                <w:szCs w:val="20"/>
              </w:rPr>
            </w:pPr>
            <w:r w:rsidRPr="002A3477">
              <w:rPr>
                <w:rFonts w:ascii="Times New Roman" w:hAnsi="Times New Roman"/>
                <w:sz w:val="20"/>
                <w:szCs w:val="20"/>
              </w:rPr>
              <w:t>§ 7a ods. 3</w:t>
            </w:r>
          </w:p>
          <w:p w:rsidR="00D32C9F" w:rsidRPr="002A3477"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C2D4A" w:rsidRPr="002A3477" w:rsidP="00EC2D4A">
            <w:pPr>
              <w:bidi w:val="0"/>
              <w:jc w:val="both"/>
              <w:rPr>
                <w:rFonts w:ascii="Times New Roman" w:hAnsi="Times New Roman"/>
                <w:sz w:val="20"/>
                <w:szCs w:val="20"/>
              </w:rPr>
            </w:pPr>
            <w:r w:rsidRPr="002A3477">
              <w:rPr>
                <w:rFonts w:ascii="Times New Roman" w:hAnsi="Times New Roman"/>
                <w:sz w:val="20"/>
                <w:szCs w:val="20"/>
              </w:rPr>
              <w:t>(1) Ak zdaniteľná osoba, ktorá nie je platiteľom, je príjemcom služby od</w:t>
            </w:r>
            <w:r w:rsidRPr="002A3477">
              <w:rPr>
                <w:rFonts w:ascii="Times New Roman" w:hAnsi="Times New Roman"/>
                <w:i/>
                <w:iCs/>
                <w:sz w:val="20"/>
                <w:szCs w:val="20"/>
              </w:rPr>
              <w:t xml:space="preserve"> </w:t>
            </w:r>
            <w:r w:rsidRPr="002A3477">
              <w:rPr>
                <w:rFonts w:ascii="Times New Roman" w:hAnsi="Times New Roman"/>
                <w:sz w:val="20"/>
                <w:szCs w:val="20"/>
              </w:rPr>
              <w:t xml:space="preserve">zahraničnej osoby z iného členského štátu, pri ktorej je povinná platiť daň podľa § 69 ods. 3, je povinná podať daňovému úradu žiadosť o registráciu pre daň pred prijatím služby; žiadosť o registráciu pre daň táto zdaniteľná osoba nepodáva, ak je registrovaná pre daň podľa § 7. </w:t>
            </w:r>
          </w:p>
          <w:p w:rsidR="00D32C9F" w:rsidRPr="002A3477" w:rsidP="00D32C9F">
            <w:pPr>
              <w:bidi w:val="0"/>
              <w:jc w:val="both"/>
              <w:rPr>
                <w:rFonts w:ascii="Times New Roman" w:hAnsi="Times New Roman"/>
                <w:sz w:val="20"/>
                <w:szCs w:val="20"/>
              </w:rPr>
            </w:pPr>
          </w:p>
          <w:p w:rsidR="00D32C9F" w:rsidRPr="002A3477" w:rsidP="00D32C9F">
            <w:pPr>
              <w:bidi w:val="0"/>
              <w:jc w:val="both"/>
              <w:rPr>
                <w:rFonts w:ascii="Times New Roman" w:hAnsi="Times New Roman"/>
                <w:sz w:val="20"/>
                <w:szCs w:val="20"/>
              </w:rPr>
            </w:pPr>
            <w:r w:rsidRPr="002A3477" w:rsidR="008B3905">
              <w:rPr>
                <w:rFonts w:ascii="Times New Roman" w:hAnsi="Times New Roman"/>
                <w:sz w:val="20"/>
                <w:szCs w:val="20"/>
              </w:rPr>
              <w:t xml:space="preserve">(2) Ak zdaniteľná osoba, ktorá nie je platiteľom a ktorá má v tuzemsku sídlo, miesto podnikania, prevádzkareň, bydlisko alebo sa v tuzemsku obvykle zdržiava, dodáva službu, pri ktorej je miesto dodania </w:t>
            </w:r>
            <w:r w:rsidRPr="002A3477" w:rsidR="00507A3D">
              <w:rPr>
                <w:rFonts w:ascii="Times New Roman" w:hAnsi="Times New Roman"/>
                <w:sz w:val="20"/>
                <w:szCs w:val="20"/>
              </w:rPr>
              <w:t xml:space="preserve">podľa § 15 ods. 1 </w:t>
            </w:r>
            <w:r w:rsidRPr="002A3477" w:rsidR="008B3905">
              <w:rPr>
                <w:rFonts w:ascii="Times New Roman" w:hAnsi="Times New Roman"/>
                <w:sz w:val="20"/>
                <w:szCs w:val="20"/>
              </w:rPr>
              <w:t>v inom členskom štáte a osobou povinnou platiť daň je príjemca služby, je povinná podať daňovému úradu žiadosť o registráciu pre daň pred dodaním služby; žiadosť o registráciu pre daň táto zdaniteľná osoba nepodáva, ak je registrovaná pre daň podľa § 7.</w:t>
            </w:r>
          </w:p>
          <w:p w:rsidR="008B3905" w:rsidRPr="002A3477" w:rsidP="00D32C9F">
            <w:pPr>
              <w:bidi w:val="0"/>
              <w:jc w:val="both"/>
              <w:rPr>
                <w:rFonts w:ascii="Times New Roman" w:hAnsi="Times New Roman"/>
                <w:sz w:val="20"/>
                <w:szCs w:val="20"/>
              </w:rPr>
            </w:pPr>
          </w:p>
          <w:p w:rsidR="00260955" w:rsidRPr="002A3477" w:rsidP="00D32C9F">
            <w:pPr>
              <w:pStyle w:val="BodyText2"/>
              <w:bidi w:val="0"/>
              <w:spacing w:after="0" w:line="240" w:lineRule="auto"/>
              <w:jc w:val="both"/>
              <w:rPr>
                <w:rFonts w:ascii="Times New Roman" w:hAnsi="Times New Roman"/>
                <w:sz w:val="20"/>
                <w:szCs w:val="20"/>
              </w:rPr>
            </w:pPr>
            <w:r w:rsidRPr="002A3477" w:rsidR="00D32C9F">
              <w:rPr>
                <w:rFonts w:ascii="Times New Roman" w:hAnsi="Times New Roman"/>
                <w:sz w:val="20"/>
                <w:szCs w:val="20"/>
              </w:rPr>
              <w:t>(3) Daňový úrad je povinný osobu podľa odseku 1 alebo 2 registrovať pre daň, vydať jej osvedčenie o registrácii pre daň a prideliť jej identifikačné číslo pre daň najneskôr do siedmich dní odo dňa doručenia žiadosti o registráciu pre daň.</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D32C9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9. článok 262 sa nahrádza takto:</w:t>
            </w:r>
          </w:p>
          <w:p w:rsidR="008B1960" w:rsidRPr="002A3477" w:rsidP="008B1960">
            <w:pPr>
              <w:autoSpaceDE/>
              <w:autoSpaceDN/>
              <w:bidi w:val="0"/>
              <w:jc w:val="both"/>
              <w:rPr>
                <w:rFonts w:ascii="Times New Roman" w:hAnsi="Times New Roman"/>
                <w:sz w:val="20"/>
                <w:szCs w:val="20"/>
              </w:rPr>
            </w:pP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"Článok 262</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Každá zdaniteľná osoba identifikovaná pre DPH musí predložiť súhrnný výkaz týchto osôb:</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a) nadobúdateľov identifikovaných pre DPH, ktorým dodala tovar v súlade s podmienkami ustanovenými v článku 138 ods. 1 a ods. 2 písm. c);</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b) osôb identifikovaných pre DPH, ktorým dodala tovar, ktorý nadobudla v rámci Spoločenstva v zmysle článku 42;</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c) zdaniteľných osôb a nezdaniteľných právnických osôb identifikovaných pre DPH, ktorým poskytla iné služby ako tie, ktoré sú oslobodené od DPH v členskom štáte, v ktorom je transakcia zdaniteľná, a z ktorých je prijímateľ povinný platiť daň podľa článku 196.";</w:t>
            </w:r>
          </w:p>
          <w:p w:rsidR="00260955" w:rsidRPr="002A3477" w:rsidP="00260955">
            <w:pPr>
              <w:autoSpaceDE/>
              <w:autoSpaceDN/>
              <w:bidi w:val="0"/>
              <w:jc w:val="both"/>
              <w:rPr>
                <w:rFonts w:ascii="Times New Roman" w:hAnsi="Times New Roman"/>
                <w:sz w:val="20"/>
                <w:szCs w:val="20"/>
              </w:rPr>
            </w:pPr>
          </w:p>
          <w:p w:rsidR="00A239CD" w:rsidRPr="002A3477" w:rsidP="00260955">
            <w:pPr>
              <w:autoSpaceDE/>
              <w:autoSpaceDN/>
              <w:bidi w:val="0"/>
              <w:jc w:val="both"/>
              <w:rPr>
                <w:rFonts w:ascii="Times New Roman" w:hAnsi="Times New Roman"/>
                <w:sz w:val="20"/>
                <w:szCs w:val="20"/>
              </w:rPr>
            </w:pP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10. v článku 264 sa odsek 1 mení a dopĺňa takto:</w:t>
            </w:r>
          </w:p>
          <w:p w:rsidR="00A239CD" w:rsidRPr="002A3477" w:rsidP="00A239CD">
            <w:pPr>
              <w:autoSpaceDE/>
              <w:autoSpaceDN/>
              <w:bidi w:val="0"/>
              <w:jc w:val="both"/>
              <w:rPr>
                <w:rFonts w:ascii="Times New Roman" w:hAnsi="Times New Roman"/>
                <w:sz w:val="20"/>
                <w:szCs w:val="20"/>
              </w:rPr>
            </w:pP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a) písmená a) a b) sa nahrádzajú takto:</w:t>
            </w: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"a) identifikačné číslo pre DPH zdaniteľnej osoby v členskom štáte, v ktorom sa musí podať súhrnný výkaz a pod ktorým dodala tovar v súlade s podmienkami ustanovenými v článku 138 ods. 1 a poskytla zdaniteľné služby v súlade s podmienkami ustanovenými v článku 44;</w:t>
            </w: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b) identifikačné číslo pre DPH osoby, ktorá nadobúda tovar alebo prijíma služby v inom členskom štáte, než je členský štát, v ktorom sa musí podať súhrnný výkaz, a pod ktorým jej bol dodaný tovar alebo poskytnuté služby;"</w:t>
            </w: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b) písmeno d) sa nahrádza takto:</w:t>
            </w:r>
          </w:p>
          <w:p w:rsidR="00A239CD" w:rsidRPr="002A3477" w:rsidP="00A239CD">
            <w:pPr>
              <w:autoSpaceDE/>
              <w:autoSpaceDN/>
              <w:bidi w:val="0"/>
              <w:jc w:val="both"/>
              <w:rPr>
                <w:rFonts w:ascii="Times New Roman" w:hAnsi="Times New Roman"/>
                <w:sz w:val="20"/>
                <w:szCs w:val="20"/>
              </w:rPr>
            </w:pPr>
            <w:r w:rsidRPr="002A3477">
              <w:rPr>
                <w:rFonts w:ascii="Times New Roman" w:hAnsi="Times New Roman"/>
                <w:sz w:val="20"/>
                <w:szCs w:val="20"/>
              </w:rPr>
              <w:t>"d) pre každú osobu, ktorá nadobudla tovar alebo prijala služby, celkovú hodnotu tovaru dodaného a celkovú hodnotu služieb poskytnutých zdaniteľnou osobou;"</w:t>
            </w:r>
          </w:p>
          <w:p w:rsidR="00A239CD" w:rsidRPr="002A3477" w:rsidP="0026095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A239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F09B7" w:rsidRPr="002A3477" w:rsidP="004F09B7">
            <w:pPr>
              <w:bidi w:val="0"/>
              <w:rPr>
                <w:rFonts w:ascii="Times New Roman" w:hAnsi="Times New Roman"/>
                <w:sz w:val="20"/>
                <w:szCs w:val="20"/>
              </w:rPr>
            </w:pPr>
            <w:r w:rsidRPr="002A3477">
              <w:rPr>
                <w:rFonts w:ascii="Times New Roman" w:hAnsi="Times New Roman"/>
                <w:sz w:val="20"/>
                <w:szCs w:val="20"/>
              </w:rPr>
              <w:t>X/2009 Z.z.</w:t>
            </w:r>
          </w:p>
          <w:p w:rsidR="00260955"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sidR="000E50C4">
              <w:rPr>
                <w:rFonts w:ascii="Times New Roman" w:hAnsi="Times New Roman"/>
                <w:sz w:val="20"/>
                <w:szCs w:val="20"/>
              </w:rPr>
              <w:t>§ 80</w:t>
            </w:r>
          </w:p>
          <w:p w:rsidR="000E50C4" w:rsidRPr="002A3477" w:rsidP="00260955">
            <w:pPr>
              <w:bidi w:val="0"/>
              <w:rPr>
                <w:rFonts w:ascii="Times New Roman" w:hAnsi="Times New Roman"/>
                <w:sz w:val="20"/>
                <w:szCs w:val="20"/>
              </w:rPr>
            </w:pPr>
          </w:p>
          <w:p w:rsidR="000E50C4" w:rsidRPr="002A3477"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0E50C4" w:rsidRPr="002A3477" w:rsidP="000E50C4">
            <w:pPr>
              <w:bidi w:val="0"/>
              <w:jc w:val="both"/>
              <w:rPr>
                <w:rFonts w:ascii="Times New Roman" w:hAnsi="Times New Roman"/>
                <w:sz w:val="20"/>
                <w:szCs w:val="20"/>
              </w:rPr>
            </w:pPr>
            <w:r w:rsidRPr="002A3477">
              <w:rPr>
                <w:rFonts w:ascii="Times New Roman" w:hAnsi="Times New Roman"/>
                <w:sz w:val="20"/>
                <w:szCs w:val="20"/>
              </w:rPr>
              <w:t xml:space="preserve">(1) Platiteľ je povinný podať súhrnný výkaz za každý kalendárny mesiac, v ktorom </w:t>
            </w:r>
          </w:p>
          <w:p w:rsidR="000E50C4" w:rsidRPr="002A3477" w:rsidP="000E50C4">
            <w:pPr>
              <w:bidi w:val="0"/>
              <w:jc w:val="both"/>
              <w:rPr>
                <w:rFonts w:ascii="Times New Roman" w:hAnsi="Times New Roman"/>
                <w:sz w:val="20"/>
                <w:szCs w:val="20"/>
              </w:rPr>
            </w:pPr>
            <w:r w:rsidRPr="002A3477">
              <w:rPr>
                <w:rFonts w:ascii="Times New Roman" w:hAnsi="Times New Roman"/>
                <w:sz w:val="20"/>
                <w:szCs w:val="20"/>
              </w:rPr>
              <w:t>a) dodal tovar oslobodený od dane podľa § 43 ods. 1 z tuzemska do iného členského štátu osobe, ktorá je identifikovaná pre daň v inom členskom štáte,</w:t>
            </w:r>
          </w:p>
          <w:p w:rsidR="000E50C4" w:rsidRPr="002A3477" w:rsidP="000E50C4">
            <w:pPr>
              <w:bidi w:val="0"/>
              <w:jc w:val="both"/>
              <w:rPr>
                <w:rFonts w:ascii="Times New Roman" w:hAnsi="Times New Roman"/>
                <w:sz w:val="20"/>
                <w:szCs w:val="20"/>
              </w:rPr>
            </w:pPr>
            <w:r w:rsidRPr="002A3477">
              <w:rPr>
                <w:rFonts w:ascii="Times New Roman" w:hAnsi="Times New Roman"/>
                <w:sz w:val="20"/>
                <w:szCs w:val="20"/>
              </w:rPr>
              <w:t>b) premiestnil tovar oslobodený od dane podľa § 43 ods. 4,</w:t>
            </w:r>
          </w:p>
          <w:p w:rsidR="000E50C4" w:rsidRPr="002A3477" w:rsidP="000E50C4">
            <w:pPr>
              <w:bidi w:val="0"/>
              <w:jc w:val="both"/>
              <w:rPr>
                <w:rFonts w:ascii="Times New Roman" w:hAnsi="Times New Roman"/>
                <w:sz w:val="20"/>
                <w:szCs w:val="20"/>
              </w:rPr>
            </w:pPr>
            <w:r w:rsidRPr="002A3477">
              <w:rPr>
                <w:rFonts w:ascii="Times New Roman" w:hAnsi="Times New Roman"/>
                <w:sz w:val="20"/>
                <w:szCs w:val="20"/>
              </w:rPr>
              <w:t>c) sa zúčastnil na trojstrannom obchode ako prvý odberateľ (§ 45),</w:t>
            </w:r>
          </w:p>
          <w:p w:rsidR="000E50C4" w:rsidRPr="002A3477" w:rsidP="000E50C4">
            <w:pPr>
              <w:bidi w:val="0"/>
              <w:jc w:val="both"/>
              <w:rPr>
                <w:rFonts w:ascii="Times New Roman" w:hAnsi="Times New Roman"/>
                <w:sz w:val="20"/>
                <w:szCs w:val="20"/>
              </w:rPr>
            </w:pPr>
            <w:r w:rsidRPr="002A3477">
              <w:rPr>
                <w:rFonts w:ascii="Times New Roman" w:hAnsi="Times New Roman"/>
                <w:sz w:val="20"/>
                <w:szCs w:val="20"/>
              </w:rPr>
              <w:t xml:space="preserve">d) dodal službu s miestom dodania v inom členskom štáte (§ 15 ods. 1) zdaniteľnej osobe alebo právnickej osobe, ktorá nie je zdaniteľnou osobou a je identifikovaná pre daň, a táto osoba je povinná platiť daň. </w:t>
            </w:r>
          </w:p>
          <w:p w:rsidR="000E50C4" w:rsidRPr="002A3477" w:rsidP="000E50C4">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(2) Platiteľ môže podať súhrnný výkaz za kalendárny štvrťrok, ak hodnota tovarov podľa odseku 1 písm. a) až c) nepresiahne v príslušnom kalendárnom štvrťroku a súčasne v predchádzajúcich štyroch kalendárnych štvrťrokoch hodnotu 100 000 eur; táto možnosť prestáva platiť od skončenia kalendárneho mesiaca, v ktorom hodnota tovarov podľa odseku 1 písm. a) až c) presiahne v príslušnom kalendárnom štvrťroku hodnotu 100 000 eur, a platiteľ je povinný podať súhrnný výkaz za každý kalendárny mesiac príslušného kalendárneho štvrťroka.</w:t>
            </w:r>
          </w:p>
          <w:p w:rsidR="008B3905" w:rsidRPr="002A3477" w:rsidP="008B3905">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 xml:space="preserve">(3) Súhrnný výkaz je povinná podať aj zdaniteľná osoba identifikovaná pre daň podľa § 7 alebo § 7a za každý kalendárny štvrťrok, v ktorom dodala službu podľa odseku 1 písm. d). </w:t>
            </w:r>
          </w:p>
          <w:p w:rsidR="008B3905" w:rsidRPr="002A3477" w:rsidP="008B3905">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(4) Súhrnný výkaz musí obsahovať</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 xml:space="preserve">a) identifikačné číslo pre daň osoby, ktorá podáva súhrnný výkaz, </w:t>
            </w:r>
          </w:p>
          <w:p w:rsidR="008B3905" w:rsidRPr="002A3477" w:rsidP="008B3905">
            <w:pPr>
              <w:pStyle w:val="BodyText2"/>
              <w:bidi w:val="0"/>
              <w:spacing w:after="0" w:line="240" w:lineRule="auto"/>
              <w:rPr>
                <w:rFonts w:ascii="Times New Roman" w:hAnsi="Times New Roman"/>
                <w:sz w:val="20"/>
                <w:szCs w:val="20"/>
              </w:rPr>
            </w:pPr>
            <w:r w:rsidRPr="002A3477">
              <w:rPr>
                <w:rFonts w:ascii="Times New Roman" w:hAnsi="Times New Roman"/>
                <w:sz w:val="20"/>
                <w:szCs w:val="20"/>
              </w:rPr>
              <w:t>b) pri dodaní tovaru podľa odseku 1 písm. a) identifikačné číslo pre daň nadobúdateľa, pod ktorým mu bol tovar dodaný, a celkovú hodnotu dodaného tovaru pre každého nadobúdateľa osobitne,</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c) pri dodaní tovaru podľa odseku 1 písm. b) identifikačné číslo pre daň, ktoré má pridelené v členskom štáte, v ktorom sa skončí odoslanie alebo preprava tovaru, a hodnotu tovaru zodpovedajúcu základu dane určeného podľa § 22 ods. 6,</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d) pri trojstrannom obchode podľa odseku 1 písm. c) identifikačné číslo pre daň druhého odberateľa pridelené v členskom štáte, v ktorom sa skončí odoslanie alebo preprava tovaru, a hodnotu tovaru dodaného druhému odberateľovi,</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e) pri dodaní služby identifikačné číslo pre daň príjemcu služby, pod ktorým mu bola služba dodaná, a celkovú hodnotu dodaných služieb pre každého príjemcu služieb.</w:t>
            </w:r>
          </w:p>
          <w:p w:rsidR="008B3905" w:rsidRPr="002A3477" w:rsidP="008B3905">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(5) V súhrnnom výkaze sa neuvádzajú služby oslobodené od dane podľa zákona platného v členskom štáte, v ktorom je miesto dodania služby.</w:t>
            </w:r>
          </w:p>
          <w:p w:rsidR="008B3905" w:rsidRPr="002A3477" w:rsidP="008B3905">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 xml:space="preserve">(6) Hodnota dodaných tovarov a dodaných služieb podľa odseku 4 sa uvádza v súhrnnom výkaze za obdobie, v ktorom vznikla daňová povinnosť. </w:t>
            </w:r>
            <w:r w:rsidRPr="002A3477">
              <w:rPr>
                <w:rFonts w:ascii="Times New Roman" w:hAnsi="Times New Roman"/>
                <w:iCs/>
                <w:sz w:val="20"/>
                <w:szCs w:val="20"/>
              </w:rPr>
              <w:t>Údaje v súhrnnom výkaze sa uvádzajú v eurách a zaokrúhľujú sa na celé eurá do 0,5 eura nadol a od 0,5 eura vrátane nahor.</w:t>
            </w:r>
          </w:p>
          <w:p w:rsidR="008B3905" w:rsidRPr="002A3477" w:rsidP="008B3905">
            <w:pPr>
              <w:bidi w:val="0"/>
              <w:jc w:val="both"/>
              <w:rPr>
                <w:rFonts w:ascii="Times New Roman" w:hAnsi="Times New Roman"/>
                <w:sz w:val="20"/>
                <w:szCs w:val="20"/>
              </w:rPr>
            </w:pP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(7) Pri oprave základu dane podľa § 25 sa v súhrnnom výkaze uvádza suma, o ktorú sa základ dane opravil, a to za obdobie, v ktorom bola oprava základu dane oznámená nadobúdateľovi tovaru alebo príjemcovi služby.</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 xml:space="preserve"> </w:t>
            </w:r>
          </w:p>
          <w:p w:rsidR="008B3905" w:rsidRPr="002A3477" w:rsidP="008B3905">
            <w:pPr>
              <w:bidi w:val="0"/>
              <w:jc w:val="both"/>
              <w:rPr>
                <w:rFonts w:ascii="Times New Roman" w:hAnsi="Times New Roman"/>
                <w:sz w:val="20"/>
                <w:szCs w:val="20"/>
              </w:rPr>
            </w:pPr>
            <w:r w:rsidRPr="002A3477">
              <w:rPr>
                <w:rFonts w:ascii="Times New Roman" w:hAnsi="Times New Roman"/>
                <w:sz w:val="20"/>
                <w:szCs w:val="20"/>
              </w:rPr>
              <w:t>(8) 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w:t>
            </w:r>
          </w:p>
          <w:p w:rsidR="008B3905" w:rsidRPr="002A3477" w:rsidP="008B3905">
            <w:pPr>
              <w:bidi w:val="0"/>
              <w:jc w:val="both"/>
              <w:rPr>
                <w:rFonts w:ascii="Times New Roman" w:hAnsi="Times New Roman"/>
                <w:sz w:val="20"/>
                <w:szCs w:val="20"/>
              </w:rPr>
            </w:pPr>
          </w:p>
          <w:p w:rsidR="000E50C4" w:rsidRPr="002A3477" w:rsidP="008B3905">
            <w:pPr>
              <w:bidi w:val="0"/>
              <w:jc w:val="both"/>
              <w:rPr>
                <w:rFonts w:ascii="Times New Roman" w:hAnsi="Times New Roman"/>
                <w:sz w:val="20"/>
                <w:szCs w:val="20"/>
              </w:rPr>
            </w:pPr>
            <w:r w:rsidRPr="002A3477" w:rsidR="008B3905">
              <w:rPr>
                <w:rFonts w:ascii="Times New Roman" w:hAnsi="Times New Roman"/>
                <w:sz w:val="20"/>
                <w:szCs w:val="20"/>
              </w:rPr>
              <w:t>(9) Osoby podľa odsekov 1 až 3 sú povinné podať súhrnný výkaz elektronickými prostriedkami najneskôr do 20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internetovej stránke Daňového riaditeľstva Slovenskej republiky</w:t>
            </w:r>
          </w:p>
          <w:p w:rsidR="000E50C4" w:rsidRPr="002A3477" w:rsidP="000E50C4">
            <w:pPr>
              <w:bidi w:val="0"/>
              <w:jc w:val="both"/>
              <w:rPr>
                <w:rFonts w:ascii="Times New Roman" w:hAnsi="Times New Roman"/>
                <w:sz w:val="20"/>
                <w:szCs w:val="20"/>
              </w:rPr>
            </w:pPr>
          </w:p>
          <w:p w:rsidR="00260955" w:rsidRPr="002A3477" w:rsidP="008B3905">
            <w:pPr>
              <w:bidi w:val="0"/>
              <w:jc w:val="both"/>
              <w:rPr>
                <w:rFonts w:ascii="Times New Roman" w:hAnsi="Times New Roman"/>
                <w:sz w:val="20"/>
                <w:szCs w:val="20"/>
              </w:rPr>
            </w:pPr>
            <w:r w:rsidRPr="002A3477" w:rsidR="008B3905">
              <w:rPr>
                <w:rStyle w:val="NormlnyChar"/>
                <w:rFonts w:ascii="Times New Roman" w:hAnsi="Times New Roman"/>
                <w:sz w:val="20"/>
                <w:szCs w:val="20"/>
              </w:rPr>
              <w:t>(10) Súhrnný výkaz sa podáva na tlačive, ktorého vzor ustanoví opatrenie, ktoré vydá Ministerstvo financií Slovenskej republiky a ktoré sa vyhlasuje v Zbierke zákonov Slovenskej republiky uverejnením jeho úplného znenia</w:t>
            </w:r>
            <w:r w:rsidRPr="002A3477" w:rsidR="008B3905">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A239C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11. článok 358 sa mení a dopĺňa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a) bod 2 sa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"2. "elektronické služby" a "elektronicky poskytované služby" sú služby uvedené v článku 59 prvom odseku písm. k);"</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b) bod 4 sa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"4. "členský štát spotreby" je členský štát, v ktorom sa poskytovanie elektronických služieb považuje za uskutočnené v súlade s článkom 58;"</w:t>
            </w:r>
          </w:p>
          <w:p w:rsidR="00260955" w:rsidRPr="002A3477" w:rsidP="008B1960">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0E50C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2486B" w:rsidRPr="002A3477" w:rsidP="00260955">
            <w:pPr>
              <w:bidi w:val="0"/>
              <w:rPr>
                <w:rFonts w:ascii="Times New Roman" w:hAnsi="Times New Roman"/>
                <w:sz w:val="20"/>
                <w:szCs w:val="20"/>
              </w:rPr>
            </w:pPr>
          </w:p>
          <w:p w:rsidR="00260955" w:rsidRPr="002A3477" w:rsidP="00260955">
            <w:pPr>
              <w:bidi w:val="0"/>
              <w:rPr>
                <w:rFonts w:ascii="Times New Roman" w:hAnsi="Times New Roman"/>
                <w:sz w:val="20"/>
                <w:szCs w:val="20"/>
              </w:rPr>
            </w:pPr>
            <w:r w:rsidRPr="002A3477" w:rsidR="000E50C4">
              <w:rPr>
                <w:rFonts w:ascii="Times New Roman" w:hAnsi="Times New Roman"/>
                <w:sz w:val="20"/>
                <w:szCs w:val="20"/>
              </w:rPr>
              <w:t>222/2004 Z.z.</w:t>
            </w:r>
          </w:p>
          <w:p w:rsidR="000E50C4" w:rsidRPr="002A3477" w:rsidP="00260955">
            <w:pPr>
              <w:bidi w:val="0"/>
              <w:rPr>
                <w:rFonts w:ascii="Times New Roman" w:hAnsi="Times New Roman"/>
                <w:sz w:val="20"/>
                <w:szCs w:val="20"/>
              </w:rPr>
            </w:pPr>
            <w:r w:rsidRPr="002A3477">
              <w:rPr>
                <w:rFonts w:ascii="Times New Roman" w:hAnsi="Times New Roman"/>
                <w:sz w:val="20"/>
                <w:szCs w:val="20"/>
              </w:rPr>
              <w:t>X/2009 Z.z.</w:t>
            </w:r>
          </w:p>
          <w:p w:rsidR="000E50C4" w:rsidRPr="002A3477" w:rsidP="00260955">
            <w:pPr>
              <w:bidi w:val="0"/>
              <w:rPr>
                <w:rFonts w:ascii="Times New Roman" w:hAnsi="Times New Roman"/>
                <w:sz w:val="20"/>
                <w:szCs w:val="20"/>
              </w:rPr>
            </w:pPr>
          </w:p>
          <w:p w:rsidR="000E50C4" w:rsidRPr="002A3477" w:rsidP="00260955">
            <w:pPr>
              <w:bidi w:val="0"/>
              <w:rPr>
                <w:rFonts w:ascii="Times New Roman" w:hAnsi="Times New Roman"/>
                <w:sz w:val="20"/>
                <w:szCs w:val="20"/>
              </w:rPr>
            </w:pPr>
            <w:r w:rsidRPr="002A3477">
              <w:rPr>
                <w:rFonts w:ascii="Times New Roman" w:hAnsi="Times New Roman"/>
                <w:sz w:val="20"/>
                <w:szCs w:val="20"/>
              </w:rPr>
              <w:t>X/2009 Z.z.</w:t>
            </w:r>
          </w:p>
          <w:p w:rsidR="000E50C4" w:rsidRPr="002A3477" w:rsidP="00260955">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486B" w:rsidRPr="002A3477" w:rsidP="00260955">
            <w:pPr>
              <w:bidi w:val="0"/>
              <w:rPr>
                <w:rFonts w:ascii="Times New Roman" w:hAnsi="Times New Roman"/>
                <w:sz w:val="20"/>
                <w:szCs w:val="20"/>
              </w:rPr>
            </w:pPr>
          </w:p>
          <w:p w:rsidR="00260955" w:rsidRPr="002A3477" w:rsidP="00260955">
            <w:pPr>
              <w:bidi w:val="0"/>
              <w:rPr>
                <w:rFonts w:ascii="Times New Roman" w:hAnsi="Times New Roman"/>
                <w:sz w:val="20"/>
                <w:szCs w:val="20"/>
              </w:rPr>
            </w:pPr>
            <w:r w:rsidRPr="002A3477" w:rsidR="000E50C4">
              <w:rPr>
                <w:rFonts w:ascii="Times New Roman" w:hAnsi="Times New Roman"/>
                <w:sz w:val="20"/>
                <w:szCs w:val="20"/>
              </w:rPr>
              <w:t>§ 68 ods. 1 písm. b)</w:t>
            </w:r>
          </w:p>
          <w:p w:rsidR="000E50C4" w:rsidRPr="002A3477" w:rsidP="00260955">
            <w:pPr>
              <w:bidi w:val="0"/>
              <w:rPr>
                <w:rFonts w:ascii="Times New Roman" w:hAnsi="Times New Roman"/>
                <w:sz w:val="20"/>
                <w:szCs w:val="20"/>
              </w:rPr>
            </w:pPr>
          </w:p>
          <w:p w:rsidR="000E50C4" w:rsidRPr="002A3477" w:rsidP="00260955">
            <w:pPr>
              <w:bidi w:val="0"/>
              <w:rPr>
                <w:rFonts w:ascii="Times New Roman" w:hAnsi="Times New Roman"/>
                <w:sz w:val="20"/>
                <w:szCs w:val="20"/>
              </w:rPr>
            </w:pPr>
            <w:r w:rsidRPr="002A3477">
              <w:rPr>
                <w:rFonts w:ascii="Times New Roman" w:hAnsi="Times New Roman"/>
                <w:sz w:val="20"/>
                <w:szCs w:val="20"/>
              </w:rPr>
              <w:t>§ 68 ods. 1 písm. d)</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2486B" w:rsidRPr="002A3477" w:rsidP="000E50C4">
            <w:pPr>
              <w:pStyle w:val="BodyText2"/>
              <w:bidi w:val="0"/>
              <w:spacing w:after="0" w:line="240" w:lineRule="auto"/>
              <w:jc w:val="both"/>
              <w:rPr>
                <w:rFonts w:ascii="Times New Roman" w:hAnsi="Times New Roman"/>
                <w:sz w:val="20"/>
                <w:szCs w:val="20"/>
              </w:rPr>
            </w:pPr>
          </w:p>
          <w:p w:rsidR="000E50C4" w:rsidRPr="002A3477" w:rsidP="000E50C4">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(1) Na účely tohto ustanovenia sa rozumie</w:t>
            </w:r>
          </w:p>
          <w:p w:rsidR="000E50C4" w:rsidRPr="002A3477" w:rsidP="000E50C4">
            <w:pPr>
              <w:pStyle w:val="BodyText2"/>
              <w:bidi w:val="0"/>
              <w:spacing w:after="0" w:line="240" w:lineRule="auto"/>
              <w:jc w:val="both"/>
              <w:rPr>
                <w:rFonts w:ascii="Times New Roman" w:hAnsi="Times New Roman"/>
                <w:sz w:val="20"/>
                <w:szCs w:val="20"/>
              </w:rPr>
            </w:pPr>
          </w:p>
          <w:p w:rsidR="000E50C4" w:rsidRPr="002A3477" w:rsidP="000E50C4">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b) elektronicky dodávanými službami služby podľa </w:t>
            </w:r>
            <w:r w:rsidRPr="002A3477">
              <w:rPr>
                <w:rFonts w:ascii="Times New Roman" w:hAnsi="Times New Roman"/>
                <w:strike/>
                <w:sz w:val="20"/>
                <w:szCs w:val="20"/>
              </w:rPr>
              <w:t>§ 15 ods. 12</w:t>
            </w:r>
            <w:r w:rsidRPr="002A3477" w:rsidR="00167998">
              <w:rPr>
                <w:rFonts w:ascii="Times New Roman" w:hAnsi="Times New Roman"/>
                <w:sz w:val="20"/>
                <w:szCs w:val="20"/>
              </w:rPr>
              <w:t xml:space="preserve"> § 16 ods. 18</w:t>
            </w:r>
            <w:r w:rsidRPr="002A3477">
              <w:rPr>
                <w:rFonts w:ascii="Times New Roman" w:hAnsi="Times New Roman"/>
                <w:sz w:val="20"/>
                <w:szCs w:val="20"/>
              </w:rPr>
              <w:t>,</w:t>
            </w:r>
          </w:p>
          <w:p w:rsidR="000E50C4" w:rsidRPr="002A3477" w:rsidP="000E50C4">
            <w:pPr>
              <w:pStyle w:val="BodyText2"/>
              <w:bidi w:val="0"/>
              <w:spacing w:after="0" w:line="240" w:lineRule="auto"/>
              <w:jc w:val="both"/>
              <w:rPr>
                <w:rFonts w:ascii="Times New Roman" w:hAnsi="Times New Roman"/>
                <w:sz w:val="20"/>
                <w:szCs w:val="20"/>
              </w:rPr>
            </w:pPr>
          </w:p>
          <w:p w:rsidR="000E50C4" w:rsidRPr="002A3477" w:rsidP="000E50C4">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d) členským štátom spotreby členský štát, v ktorom je miesto dodania elektronicky dodávaných služieb určené podľa </w:t>
            </w:r>
            <w:r w:rsidRPr="002A3477">
              <w:rPr>
                <w:rFonts w:ascii="Times New Roman" w:hAnsi="Times New Roman"/>
                <w:strike/>
                <w:sz w:val="20"/>
                <w:szCs w:val="20"/>
              </w:rPr>
              <w:t>§ 15 ods. 10</w:t>
            </w:r>
            <w:r w:rsidRPr="002A3477" w:rsidR="00167998">
              <w:rPr>
                <w:rFonts w:ascii="Times New Roman" w:hAnsi="Times New Roman"/>
                <w:sz w:val="20"/>
                <w:szCs w:val="20"/>
              </w:rPr>
              <w:t xml:space="preserve"> § 16 ods. 14</w:t>
            </w:r>
            <w:r w:rsidRPr="002A3477">
              <w:rPr>
                <w:rFonts w:ascii="Times New Roman" w:hAnsi="Times New Roman"/>
                <w:sz w:val="20"/>
                <w:szCs w:val="20"/>
              </w:rPr>
              <w:t>,</w:t>
            </w:r>
          </w:p>
          <w:p w:rsidR="00260955" w:rsidRPr="002A3477" w:rsidP="000E50C4">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0E50C4">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r w:rsidRPr="002A3477" w:rsidR="00CF2BF2">
              <w:rPr>
                <w:rFonts w:ascii="Times New Roman" w:hAnsi="Times New Roman"/>
                <w:sz w:val="20"/>
                <w:szCs w:val="20"/>
              </w:rPr>
              <w:t xml:space="preserve">Čl. </w:t>
            </w:r>
            <w:r w:rsidRPr="002A3477" w:rsidR="008B1960">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12. v prílohe II sa názov nahrádza takto:</w:t>
            </w:r>
          </w:p>
          <w:p w:rsidR="008B1960" w:rsidRPr="002A3477" w:rsidP="008B1960">
            <w:pPr>
              <w:autoSpaceDE/>
              <w:autoSpaceDN/>
              <w:bidi w:val="0"/>
              <w:jc w:val="both"/>
              <w:rPr>
                <w:rFonts w:ascii="Times New Roman" w:hAnsi="Times New Roman"/>
                <w:sz w:val="20"/>
                <w:szCs w:val="20"/>
              </w:rPr>
            </w:pPr>
            <w:r w:rsidRPr="002A3477">
              <w:rPr>
                <w:rFonts w:ascii="Times New Roman" w:hAnsi="Times New Roman"/>
                <w:sz w:val="20"/>
                <w:szCs w:val="20"/>
              </w:rPr>
              <w:t>"ORIENTAČNÝ ZOZNAM ELEKTRONICKY POSKYTOVANÝCH SLUŽIEB UVEDENÝCH V ČLÁNKU 58 A V ČLÁNKU 59 PRVOM ODSEKU PÍSM. K)".</w:t>
            </w:r>
          </w:p>
          <w:p w:rsidR="00260955" w:rsidRPr="002A3477" w:rsidP="0026095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bidi w:val="0"/>
              <w:jc w:val="both"/>
              <w:rPr>
                <w:rFonts w:ascii="Times New Roman" w:hAnsi="Times New Roman"/>
                <w:sz w:val="20"/>
                <w:szCs w:val="20"/>
              </w:rPr>
            </w:pPr>
            <w:r w:rsidRPr="002A3477" w:rsidR="00071A0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60955" w:rsidRPr="002A3477" w:rsidP="002609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955" w:rsidRPr="002A3477" w:rsidP="00260955">
            <w:pPr>
              <w:bidi w:val="0"/>
              <w:jc w:val="both"/>
              <w:rPr>
                <w:rFonts w:ascii="Times New Roman" w:hAnsi="Times New Roman"/>
                <w:sz w:val="20"/>
                <w:szCs w:val="20"/>
              </w:rPr>
            </w:pPr>
            <w:r w:rsidRPr="002A3477" w:rsidR="00071A08">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955" w:rsidRPr="002A3477" w:rsidP="00260955">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8674C" w:rsidRPr="002A3477" w:rsidP="0026420F">
            <w:pPr>
              <w:bidi w:val="0"/>
              <w:rPr>
                <w:rFonts w:ascii="Times New Roman" w:hAnsi="Times New Roman"/>
                <w:sz w:val="20"/>
                <w:szCs w:val="20"/>
              </w:rPr>
            </w:pPr>
            <w:r w:rsidRPr="002A3477">
              <w:rPr>
                <w:rFonts w:ascii="Times New Roman" w:hAnsi="Times New Roman"/>
                <w:sz w:val="20"/>
                <w:szCs w:val="20"/>
              </w:rPr>
              <w:t>Čl. 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Článok 3</w:t>
            </w:r>
          </w:p>
          <w:p w:rsidR="0068674C" w:rsidRPr="002A3477" w:rsidP="0068674C">
            <w:pPr>
              <w:autoSpaceDE/>
              <w:autoSpaceDN/>
              <w:bidi w:val="0"/>
              <w:jc w:val="both"/>
              <w:rPr>
                <w:rFonts w:ascii="Times New Roman" w:hAnsi="Times New Roman"/>
                <w:sz w:val="20"/>
                <w:szCs w:val="20"/>
              </w:rPr>
            </w:pP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 xml:space="preserve">Články 53 a 54 smernice 2006/112/ES sa od </w:t>
            </w:r>
            <w:r w:rsidRPr="002A3477">
              <w:rPr>
                <w:rFonts w:ascii="Times New Roman" w:hAnsi="Times New Roman"/>
                <w:sz w:val="20"/>
                <w:szCs w:val="20"/>
                <w:u w:val="single"/>
              </w:rPr>
              <w:t>1. januára 2011</w:t>
            </w:r>
            <w:r w:rsidRPr="002A3477">
              <w:rPr>
                <w:rFonts w:ascii="Times New Roman" w:hAnsi="Times New Roman"/>
                <w:sz w:val="20"/>
                <w:szCs w:val="20"/>
              </w:rPr>
              <w:t xml:space="preserve"> nahrádzajú takto:</w:t>
            </w:r>
          </w:p>
          <w:p w:rsidR="0068674C" w:rsidRPr="002A3477" w:rsidP="0068674C">
            <w:pPr>
              <w:autoSpaceDE/>
              <w:autoSpaceDN/>
              <w:bidi w:val="0"/>
              <w:jc w:val="both"/>
              <w:rPr>
                <w:rFonts w:ascii="Times New Roman" w:hAnsi="Times New Roman"/>
                <w:sz w:val="20"/>
                <w:szCs w:val="20"/>
              </w:rPr>
            </w:pP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"Článok 53</w:t>
            </w: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Miestom poskytovania služieb v súvislosti so vstupom na kultúrne, umelecké, športové, vedecké, vzdelávacie, zábavné alebo podobné podujatia, ako napríklad veľtrhy a výstavy, a doplnkových služieb súvisiacich s týmto vstupom, ktoré sa poskytujú zdaniteľnej osobe, je miesto, kde sa tieto podujatia skutočne konajú.</w:t>
            </w:r>
          </w:p>
          <w:p w:rsidR="0068674C" w:rsidRPr="002A3477" w:rsidP="0068674C">
            <w:pPr>
              <w:autoSpaceDE/>
              <w:autoSpaceDN/>
              <w:bidi w:val="0"/>
              <w:jc w:val="both"/>
              <w:rPr>
                <w:rFonts w:ascii="Times New Roman" w:hAnsi="Times New Roman"/>
                <w:sz w:val="20"/>
                <w:szCs w:val="20"/>
              </w:rPr>
            </w:pP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Článok 54</w:t>
            </w: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1. Miestom poskytovania služieb a doplnkových služieb súvisiacich s kultúrnymi, umeleckými, športovými, vedeckými, vzdelávacími, zábavnými alebo podobnými aktivitami, ako napríklad veľtrhmi a výstavami, vrátane poskytovania služieb organizátormi takýchto aktivít, ktoré sa poskytujú nezdaniteľnej osobe, je miesto, kde sa tieto aktivity skutočne konajú.</w:t>
            </w: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2. Miestom poskytovania nižšie uvedených služieb nezdaniteľným osobám je miesto, kde sa tieto služby fyzicky vykonávajú:</w:t>
            </w: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a) doplnkové aktivity pri preprave, ako je nakladanie, vykladanie, manipulácia a podobné činnosti;</w:t>
            </w:r>
          </w:p>
          <w:p w:rsidR="0068674C" w:rsidRPr="002A3477" w:rsidP="0068674C">
            <w:pPr>
              <w:autoSpaceDE/>
              <w:autoSpaceDN/>
              <w:bidi w:val="0"/>
              <w:jc w:val="both"/>
              <w:rPr>
                <w:rFonts w:ascii="Times New Roman" w:hAnsi="Times New Roman"/>
                <w:sz w:val="20"/>
                <w:szCs w:val="20"/>
              </w:rPr>
            </w:pPr>
            <w:r w:rsidRPr="002A3477">
              <w:rPr>
                <w:rFonts w:ascii="Times New Roman" w:hAnsi="Times New Roman"/>
                <w:sz w:val="20"/>
                <w:szCs w:val="20"/>
              </w:rPr>
              <w:t>b) oceňovanie hmotného hnuteľného majetku a práce na ňom."</w:t>
            </w:r>
          </w:p>
          <w:p w:rsidR="0068674C"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68674C" w:rsidRPr="002A3477" w:rsidP="007E057C">
            <w:pPr>
              <w:bidi w:val="0"/>
              <w:jc w:val="both"/>
              <w:rPr>
                <w:rFonts w:ascii="Times New Roman" w:hAnsi="Times New Roman"/>
                <w:sz w:val="20"/>
                <w:szCs w:val="20"/>
              </w:rPr>
            </w:pPr>
            <w:r w:rsidRPr="002A3477" w:rsidR="00584325">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68674C" w:rsidRPr="002A3477" w:rsidP="00B7403B">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B7403B">
            <w:pPr>
              <w:pStyle w:val="Zkladntext"/>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7E057C">
            <w:pPr>
              <w:bidi w:val="0"/>
              <w:jc w:val="both"/>
              <w:rPr>
                <w:rFonts w:ascii="Times New Roman" w:hAnsi="Times New Roman"/>
                <w:sz w:val="20"/>
                <w:szCs w:val="20"/>
              </w:rPr>
            </w:pPr>
            <w:r w:rsidRPr="002A3477" w:rsidR="00584325">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68674C" w:rsidRPr="002A3477" w:rsidP="007E057C">
            <w:pPr>
              <w:pStyle w:val="Heading1"/>
              <w:bidi w:val="0"/>
              <w:jc w:val="both"/>
              <w:rPr>
                <w:rFonts w:ascii="Times New Roman" w:hAnsi="Times New Roman"/>
                <w:b w:val="0"/>
                <w:bCs w:val="0"/>
                <w:sz w:val="20"/>
                <w:szCs w:val="20"/>
              </w:rPr>
            </w:pPr>
            <w:r w:rsidRPr="002A3477" w:rsidR="00584325">
              <w:rPr>
                <w:rFonts w:ascii="Times New Roman" w:hAnsi="Times New Roman"/>
                <w:b w:val="0"/>
                <w:bCs w:val="0"/>
                <w:sz w:val="20"/>
                <w:szCs w:val="20"/>
              </w:rPr>
              <w:t>Predmetné ustanovenia čl. 3 budú transponované neskôr.</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8674C" w:rsidRPr="002A3477" w:rsidP="0026420F">
            <w:pPr>
              <w:bidi w:val="0"/>
              <w:rPr>
                <w:rFonts w:ascii="Times New Roman" w:hAnsi="Times New Roman"/>
                <w:sz w:val="20"/>
                <w:szCs w:val="20"/>
              </w:rPr>
            </w:pPr>
            <w:r w:rsidRPr="002A3477">
              <w:rPr>
                <w:rFonts w:ascii="Times New Roman" w:hAnsi="Times New Roman"/>
                <w:sz w:val="20"/>
                <w:szCs w:val="20"/>
              </w:rPr>
              <w:t>Čl. 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4</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 xml:space="preserve">Článok 56 ods. 2 smernice 2006/112/ES sa od </w:t>
            </w:r>
            <w:r w:rsidRPr="002A3477">
              <w:rPr>
                <w:rFonts w:ascii="Times New Roman" w:hAnsi="Times New Roman"/>
                <w:sz w:val="20"/>
                <w:szCs w:val="20"/>
                <w:u w:val="single"/>
              </w:rPr>
              <w:t>1. januára 2013</w:t>
            </w:r>
            <w:r w:rsidRPr="002A3477">
              <w:rPr>
                <w:rFonts w:ascii="Times New Roman" w:hAnsi="Times New Roman"/>
                <w:sz w:val="20"/>
                <w:szCs w:val="20"/>
              </w:rPr>
              <w:t xml:space="preserve"> nahrádza takto:</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Miestom iného ako krátkodobého prenájmu dopravných prostriedkov nezdaniteľnej osobe je miesto, kde je zákazník usadený, má trvalé bydlisko alebo kde sa obvykle zdržiava.</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Avšak miestom iného ako krátkodobého prenájmu výletnej lode nezdaniteľnej osobe je miesto, kde sa výletná loď skutočne dá zákazníkovi k dispozícii, ak túto službu poskytovateľ skutočne poskytuje zo svojho sídla ekonomickej činnosti alebo zo stálej prevádzkarne, ktorá sa v tomto mieste nachádza.</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3. Na účely odsekov 1 a 2 "krátkodobý" znamená prenechanie dopravných prostriedkov na nepretržité užívanie počas obdobia najviac tridsiatich dní a v prípade plavidiel najviac deväťdesiatich dní."</w:t>
            </w:r>
          </w:p>
          <w:p w:rsidR="0068674C"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68674C" w:rsidRPr="002A3477" w:rsidP="007E057C">
            <w:pPr>
              <w:bidi w:val="0"/>
              <w:jc w:val="both"/>
              <w:rPr>
                <w:rFonts w:ascii="Times New Roman" w:hAnsi="Times New Roman"/>
                <w:sz w:val="20"/>
                <w:szCs w:val="20"/>
              </w:rPr>
            </w:pPr>
            <w:r w:rsidRPr="002A3477" w:rsidR="00B676D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68674C" w:rsidRPr="002A3477" w:rsidP="00B7403B">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B7403B">
            <w:pPr>
              <w:pStyle w:val="Zkladntext"/>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8674C" w:rsidRPr="002A3477" w:rsidP="007E057C">
            <w:pPr>
              <w:bidi w:val="0"/>
              <w:jc w:val="both"/>
              <w:rPr>
                <w:rFonts w:ascii="Times New Roman" w:hAnsi="Times New Roman"/>
                <w:sz w:val="20"/>
                <w:szCs w:val="20"/>
              </w:rPr>
            </w:pPr>
            <w:r w:rsidRPr="002A3477" w:rsidR="00B676DD">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68674C" w:rsidRPr="002A3477" w:rsidP="007E057C">
            <w:pPr>
              <w:pStyle w:val="Heading1"/>
              <w:bidi w:val="0"/>
              <w:jc w:val="both"/>
              <w:rPr>
                <w:rFonts w:ascii="Times New Roman" w:hAnsi="Times New Roman"/>
                <w:b w:val="0"/>
                <w:bCs w:val="0"/>
                <w:sz w:val="20"/>
                <w:szCs w:val="20"/>
              </w:rPr>
            </w:pPr>
            <w:r w:rsidRPr="002A3477" w:rsidR="00584325">
              <w:rPr>
                <w:rFonts w:ascii="Times New Roman" w:hAnsi="Times New Roman"/>
                <w:b w:val="0"/>
                <w:bCs w:val="0"/>
                <w:sz w:val="20"/>
                <w:szCs w:val="20"/>
              </w:rPr>
              <w:t>Predmetné ustanovenia čl. 4 budú transponované neskôr.</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5</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Smernica 2006/112/ES sa týmto od 1. januára 2015 mení a dopĺňa takto:</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r w:rsidRPr="002A3477" w:rsidR="00584325">
              <w:rPr>
                <w:rFonts w:ascii="Times New Roman" w:hAnsi="Times New Roman"/>
                <w:b w:val="0"/>
                <w:bCs w:val="0"/>
                <w:sz w:val="20"/>
                <w:szCs w:val="20"/>
              </w:rPr>
              <w:t>Predmetné ustanovenia čl. 5 budú transponované neskôr.</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v hlave V kapitole 3 oddiele 3 sa pododdiel 8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"Pododdiel 8</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Poskytovanie telekomunikačných služieb, služieb rozhlasového a televízneho vysielania a elektronických služieb nezdaniteľným osobám</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58</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Miestom poskytovania nižšie uvedených služieb nezdaniteľnej osobe je miesto, kde je daná osoba usadená, má trvalé bydlisko alebo kde sa obvykle zdržiava: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 telekomunikačné služby;</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b) služby rozhlasového a televízneho vysielania;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c) elektronicky poskytované služby, najmä tie, ktoré sú uvedené v prílohe II.</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Ak poskytovateľ služby a odberateľ komunikujú pomocou elektronickej pošty, samo osebe to neznamená, že poskytovaná služba je elektronicky poskytovaná služba.";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v článku 59 sa písmená i), j) a k) prvého a druhého odseku vypúšťajú;</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3. článok 59a sa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59a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S cieľom zamedziť dvojitému zdaneniu, nezdaneniu alebo narušeniu hospodárskej súťaže členské štáty môžu vzhľadom na služby, ktorých miesto poskytovania upravujú články 44, 45, 56, 58 a 59:</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 považovať miesto poskytovania niektorých alebo všetkých takýchto služieb, ktoré sa nachádza na ich území, za miesto, ktoré sa nachádza mimo územia Spoločenstva, ak sa príslušné služby skutočne používajú a využívajú mimo územia Spoločenstva;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b) považovať miesto poskytovania niektorých alebo všetkých takýchto služieb, ktoré sa nachádza mimo územia Spoločenstva, za miesto nachádzajúce sa na ich území, ak sa príslušné služby skutočne používajú a využívajú na ich území.";</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4. článok 59b sa vypúšťa;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5. v článku 204 ods. 1 sa tretí pododsek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"Členské štáty však nesmú uplatniť možnosť uvedenú v druhom pododseku na zdaniteľnú osobu neusadenú v rámci Spoločenstva v zmysle článku 358a bodu 1, ktorá si zvolila osobitnú úpravu pre telekomunikačné služby, služby rozhlasového a televízneho vysielania alebo elektronické služby.";</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6. v hlave XII sa názov kapitoly 6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"Osobitné úpravy pre neusadené zdaniteľné osoby, ktoré poskytujú telekomunikačné služby, služby rozhlasového a televízneho vysielania alebo elektronické služby nezdaniteľným osobám";</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7. článok 357 sa vypúšťa;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8. článok 358 sa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358</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Na účely tejto kapitoly a bez toho, aby boli dotknuté iné ustanovenia Spoločenstva, sa uplatňuje toto vymedzenie pojmov:</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"telekomunikačné služby" a "služby rozhlasového a televízneho vysielania" sú služby uvedené v článku 58 prvom odseku písm. a) a b);</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"elektronické služby" a "elektronicky poskytované služby" sú služby uvedené v článku 58 prvom odseku písm. c);</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3. "členský štát spotreby" je členský štát, v ktorom sa poskytovanie telekomunikačných služieb, služieb rozhlasového a televízneho vysielania alebo elektronických služieb považuje za uskutočnené v súlade s článkom 58;</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4. "daňové priznanie k DPH" je výkaz, ktorý obsahuje údaje potrebné na určenie výšky DPH splatnej v každom členskom štáte.";</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9. v hlave XII kapitole 6 sa názov oddielu 2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"Osobitná úprava pre telekomunikačné služby, služby rozhlasového a televízneho vysielania alebo elektronické služby, ktoré poskytujú zdaniteľné osoby neusadené v rámci Spoločenstva";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10. do hlavy XII kapitoly 6 oddielu 2 sa vkladá tento článok:</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358a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Na účely tohto oddielu a bez toho, aby boli dotknuté iné ustanovenia Spoločenstva, sa uplatňuje toto vymedzenie pojmov:</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"zdaniteľná osoba neusadená v rámci Spoločenstva" je zdaniteľná osoba, ktorá nemá zriadené sídlo svojej ekonomickej činnosti ani stálu prevádzkareň na území Spoločenstva a od ktorej sa ani z iného dôvodu nevyžaduje identifikácia pre DPH;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"členský štát identifikácie" je členský štát, ktorý si zdaniteľná osoba neusadená v rámci Spoločenstva vyberie s cieľom oznámiť mu začatie vykonávania činnosti ako zdaniteľná osoba na území Spoločenstva v súlade s ustanoveniami tohto oddielu.";</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11. články 359 až 365 sa nahrádzajú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359</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Členské štáty povolia zdaniteľnej osobe neusadenej v rámci Spoločenstva, ktorá poskytuje telekomunikačné služby, služby rozhlasového a televízneho vysielania alebo elektronické služby nezdaniteľnej osobe, ktorá je usadená, má trvalé bydlisko alebo sa obvykle zdržiava v členskom štáte, využívať túto osobitnú úpravu. Táto osobitná úprava sa vzťahuje na všetky tieto služby poskytnuté v rámci Spoločenstva.</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360</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rámci Spoločenstva oznámi členskému štátu identifikácie začatie alebo ukončenie vykonávania svojej činnosti ako zdaniteľnej osoby alebo zmenu tejto činnosti do takej miery, že už viac nespĺňa podmienky potrebné na využívanie tejto osobitnej úpravy. Toto oznámenie sa urobí elektronicky.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361</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Oznámenie, ktoré zdaniteľná osoba neusadená v rámci Spoločenstva musí predložiť členskému štátu identifikácie pri začatí zdaniteľnej činnosti, obsahuje tieto údaje:</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 meno;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b) poštovú adresu;</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c) elektronické adresy vrátane internetových stránok;</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d) národné daňové identifikačné číslo, ak existuje;</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e) vyhlásenie, že nie je identifikovaná pre DPH v Spoločenstve.</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Zdaniteľná osoba neusadená v rámci Spoločenstva oznámi členskému štátu identifikácie akékoľvek zmeny v predloženom oznámení.</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362</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Členský štát identifikácie pridelí zdaniteľnej osobe neusadenej v rámci Spoločenstva individuálne identifikačné číslo pre DPH a toto číslo jej elektronicky oznámi. Na základe informácií použitých pre túto identifikáciu členské štáty spotreby môžu použiť vlastné identifikačné systémy.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363</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Členský štát identifikácie vylúči zdaniteľnú osobu neusadenú v rámci Spoločenstva z identifikačného registra v týchto prípadoch: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 ak mu táto osoba oznámi, že už ďalej neposkytuje telekomunikačné služby, služby rozhlasového a televízneho vysielania ani elektronické služby;</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b) ak možno inak predpokladať, že ukončila svoju zdaniteľnú činnosť;</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c) ak už viac nespĺňa podmienky potrebné na to, aby mohla využívať túto osobitnú úpravu;</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d) ak opakovane porušuje pravidlá, ktoré sa týkajú tejto osobitnej úpravy.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364</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rámci Spoločenstva podáva elektronicky členskému štátu identifikácie daňové priznanie k DPH za každý kalendárny štvrťrok bez ohľadu na to, či telekomunikačné služby, služby rozhlasového a televízneho vysielania alebo elektronické služby poskytla. Daňové priznanie k DPH sa podáva do 20 dní po skončení zdaňovacieho obdobia, za ktoré sa daňové priznanie podáva.</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365</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Daňové priznanie k DPH obsahuje identifikačné číslo a pre každý členský štát spotreby, v ktorom sa DPH stala splatnou, celkovú hodnotu bez DPH telekomunikačných služieb, služieb rozhlasového a televízneho vysielania a elektronických služieb poskytnutých počas zdaňovacieho obdobia a celkovú výšku zodpovedajúcej DPH pre každú sadzbu. V daňovom priznaní sa takisto musia uvádzať uplatniteľné sadzby DPH a celková výška splatnej dane.";</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12. článok 366 ods. 1 sa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Daňové priznanie k DPH sa vyhotovuje v eurách.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Členské štáty, ktoré neprijali euro, môžu požadovať, aby sa daňové priznanie k DPH vyhotovovalo v ich národnej mene. Ak sa pri poskytnutí služieb použili iné meny, zdaniteľná osoba neusadená v rámci Spoločenstva používa pri vypĺňaní daňového priznania k DPH výmenný kurz platný pre posledný deň zdaňovacieho obdobia.";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13. články 367 a 368 sa nahrádzajú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367</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rámci Spoločenstva platí DPH pri podaní daňového priznania k DPH, najneskôr však pred skončením lehoty, v ktorej sa musí daňové priznanie podať, pričom uvedie odkaz na príslušné daňové priznanie k DPH.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Platba sa vykoná na bankový účet vedený v eurách a zriadený členským štátom identifikácie. Členské štáty, ktoré neprijali euro, môžu požadovať, aby sa platba vykonala na bankový účet vedený v ich vlastnej mene.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368</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rámci Spoločenstva, ktorá využíva túto osobitnú úpravu, nesmie odpočítať DPH podľa článku 168 tejto smernice. Bez ohľadu na článok 1 ods. 1 smernice 86/560/EHS sa dotknutej zdaniteľnej osobe vráti daň v súlade s uvedenou smernicou. Článok 2 ods. 2 a 3 a článok 4 ods. 2 smernice 86/560/EHS sa neuplatňujú na vrátenie dane v súvislosti s telekomunikačnými službami, službami rozhlasového a televízneho vysielania alebo elektronickými službami, na ktoré sa vzťahuje táto osobitná úprava.";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14. článok 369 ods. 1 sa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Zdaniteľná osoba neusadená v rámci Spoločenstva uchováva záznamy o transakciách, na ktoré sa vzťahuje táto osobitná úprava. Tieto záznamy musia byť dostatočne podrobné, aby umožnili správcovi dane členského štátu spotreby preveriť správnosť daňového priznania k DPH.";</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15. v hlave XII kapitole 6 sa vkladá tento oddiel:</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"Oddiel 3</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Osobitná úprava pre telekomunikačné služby, služby rozhlasového a televízneho vysielania alebo elektronické služby, ktoré poskytujú zdaniteľné osoby usadené v rámci Spoločenstva, ale neusadené v členskom štáte spotreby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Na účely tohto oddielu a bez toho, aby boli dotknuté iné ustanovenia Spoločenstva, sa uplatňuje toto vymedzenie pojmov:</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"zdaniteľná osoba neusadená v členskom štáte spotreby" je zdaniteľná osoba, ktorá má zriadené sídlo svojej ekonomickej činnosti alebo stálu prevádzkareň na území Spoločenstva, ale nemá zriadené sídlo svojej ekonomickej činnosti ani stálu prevádzkareň na území členského štátu spotreby;</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"členský štát identifikácie" je členský štát, na ktorého území má zdaniteľná osoba zriadené sídlo svojej ekonomickej činnosti, alebo v prípade, ak nemá zriadené sídlo svojej ekonomickej činnosti v Spoločenstve, je ním členský štát, v ktorom má zriadenú stálu prevádzkareň.</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Ak zdaniteľná osoba nie je usadená v Spoločenstve, ale má tam viac než jednu stálu prevádzkareň, členským štátom identifikácie je členský štát, v ktorom má stálu prevádzkareň a v ktorom táto zdaniteľná osoba uvedie, že bude využívať túto osobitnú úpravu. Zdaniteľná osoba je viazaná týmto rozhodnutím počas dotknutého kalendárneho roku a nasledujúce dva kalendárne roky.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369b</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Členské štáty povolia zdaniteľnej osobe neusadenej v členskom štáte spotreby, ktorá poskytuje telekomunikačné služby, služby rozhlasového a televízneho vysielania alebo elektronické služby nezdaniteľnej osobe, ktorá je usadená, má trvalé bydlisko alebo sa obvykle zdržiava v tomto členskom štáte, využívať túto osobitnú úpravu. Táto osobitná úprava sa vzťahuje na všetky uvedené služby poskytované v Spoločenstve.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369c</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členskom štáte spotreby oznámi členskému štátu identifikácie začatie a ukončenie vykonávania svojej zdaniteľnej činnosti, na ktorú sa vzťahuje táto osobitná úprava, alebo zmenu tejto činnosti do takej miery, že už viac nespĺňa podmienky potrebné na využívanie tejto osobitnej úpravy. Toto oznámenie sa urobí elektronicky.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369d</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ktorá využíva túto osobitnú úpravu, sa v súvislosti so zdaniteľnými transakciami uskutočnenými v rámci tejto úpravy identifikuje pre DPH iba v členskom štáte identifikácie. Na tento účel členský štát použije individuálne identifikačné číslo pre DPH, ktoré pridelil zdaniteľnej osobe v súvislosti s jej povinnosťami v rámci vnútorného systému.</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Na základe informácií použitých pre túto identifikáciu členské štáty spotreby môžu použiť vlastné identifikačné systémy.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369e</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Členský štát identifikácie vylúči zdaniteľnú osobu neusadenú v členskom štáte spotreby z tejto osobitnej úpravy v týchto prípadoch: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 ak mu táto osoba oznámi, že už ďalej neposkytuje telekomunikačné služby, služby rozhlasového a televízneho vysielania ani elektronické služby;</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b) ak možno inak predpokladať, že ukončila svoju zdaniteľnú činnosť, na ktorú sa vzťahuje táto osobitná úprava;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c) ak už viac nespĺňa podmienky potrebné na to, aby mohla využívať túto osobitnú úpravu;</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d) ak opakovane porušuje pravidlá, ktoré sa týkajú tejto osobitnej úpravy.</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369f</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členskom štáte spotreby podáva elektronicky členskému štátu identifikácie daňové priznanie k DPH za každý kalendárny štvrťrok bez ohľadu na to, či telekomunikačné služby, služby rozhlasového a televízneho vysielania alebo elektronické služby poskytla. Daňové priznanie k DPH sa podáva do 20 dní po skončení zdaňovacieho obdobia, za ktoré sa daňové priznanie podáva.</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369g</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Daňové priznanie k DPH obsahuje identifikačné číslo uvedené v článku 369d a pre každý členský štát spotreby, v ktorom sa DPH stala splatnou, celkovú hodnotu bez DPH telekomunikačných služieb, služieb rozhlasového a televízneho vysielania alebo elektronických služieb poskytnutých počas zdaňovacieho obdobia a celkovú výšku zodpovedajúcej DPH pre každú sadzbu. V daňovom priznaní sa takisto musia uvádzať uplatniteľné sadzby DPH a celková výška splatnej dane.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Ak má zdaniteľná osoba okrem stálych prevádzkarní, ktoré má zriadené v členskom štáte identifikácie, jednu alebo viacero iných stálych prevádzkarní, z ktorých poskytuje služby, v daňovom priznaní k DPH sa okrem informácií uvedených v prvom odseku uvádza za každý členský štát, v ktorom má prevádzkareň, celková hodnota poskytnutých telekomunikačných služieb, služieb rozhlasového a televízneho vysielania alebo elektronických služieb, na ktoré sa vzťahuje osobitná úprava, ktorá sa rozčlení podľa jednotlivých členských štátov spotreby, spolu s individuálnym identifikačným číslom pre DPH alebo daňovým registračným číslom danej prevádzkarne.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Daňové priznanie k DPH sa vyhotovuje v eurách.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Členské štáty, ktoré neprijali euro, môžu požadovať, aby sa daňové priznanie k DPH vyhotovovalo v ich národnej mene. Ak sa pri poskytnutí služieb použili iné meny, zdaniteľná osoba neusadená v členskom štáte spotreby používa pri vypĺňaní daňového priznania k DPH výmenný kurz platný pre posledný deň zdaňovacieho obdobia.</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Prepočet sa vykoná podľa výmenných kurzov uverejnených Európskou centrálnou bankou pre uvedený deň alebo ak v tento deň neboli tieto kurzy uverejnené, podľa výmenných kurzov uverejnených v nasledujúci deň.</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369i</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členskom štáte spotreby platí DPH pri podaní daňového priznania k DPH, najneskôr však pred skončením lehoty, v ktorej sa musí daňové priznanie podať, pričom uvedie odkaz na príslušné daňové priznanie k DPH.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Platba sa vykoná na bankový účet vedený v eurách a zriadený členským štátom identifikácie. Členské štáty, ktoré neprijali euro, môžu požadovať, aby sa platba vykonala na bankový účet vedený v ich vlastnej mene.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369j</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Zdaniteľná osoba neusadená v členskom štáte spotreby, ktorá využíva túto osobitnú úpravu, nesmie v súvislosti so zdaniteľnou činnosťou, na ktorú sa vzťahuje táto úprava, odpočítať DPH podľa článku 168 tejto smernice. Bez ohľadu na článok 2 bod 1 a článok 3 smernice 2008/9/ES sa dotknutej zdaniteľnej osobe vráti daň v súlade s uvedenou smernicou.</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Ak zdaniteľná osoba neusadená v členskom štáte spotreby využíva túto osobitnú úpravu a súčasne vykonáva v členskom štáte spotreby činnosti, na ktoré sa táto úprava nevzťahuje a v súvislosti s ktorými musí byť zaregistrovaná na účely DPH, odpočíta v daňovom priznaní k DPH, ktoré sa má podať v súlade s článkom 250, DPH za zdaniteľné činnosti, na ktoré sa táto úprava vzťahuje.</w:t>
            </w:r>
          </w:p>
          <w:p w:rsidR="00B676DD" w:rsidRPr="002A3477" w:rsidP="00B676DD">
            <w:pPr>
              <w:autoSpaceDE/>
              <w:autoSpaceDN/>
              <w:bidi w:val="0"/>
              <w:jc w:val="both"/>
              <w:rPr>
                <w:rFonts w:ascii="Times New Roman" w:hAnsi="Times New Roman"/>
                <w:sz w:val="20"/>
                <w:szCs w:val="20"/>
              </w:rPr>
            </w:pP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Článok 369k</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 Zdaniteľná osoba neusadená v členskom štáte spotreby uchováva záznamy o transakciách, na ktoré sa vzťahuje táto osobitná úprava. Tieto záznamy musia byť dostatočne podrobné, aby umožnili správcovi dane členského štátu spotreby preveriť správnosť daňového priznania k DPH.</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2. Záznamy uvedené v odseku 1 musia byť elektronicky sprístupnené členskému štátu spotreby a členskému štátu identifikácie na základe ich žiadosti.</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Tieto záznamy sa uchovávajú počas obdobia desiatich rokov od 31. decembra roka, v ktorom sa transakcia uskutočnila."</w:t>
            </w:r>
          </w:p>
          <w:p w:rsidR="00B676DD" w:rsidRPr="002A3477" w:rsidP="00B676DD">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BodyText2"/>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r w:rsidRPr="002A3477">
              <w:rPr>
                <w:rFonts w:ascii="Times New Roman" w:hAnsi="Times New Roman"/>
                <w:sz w:val="20"/>
                <w:szCs w:val="20"/>
              </w:rPr>
              <w:t>Čl. 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16. v prílohe II sa názov nahrádza takto:</w:t>
            </w:r>
          </w:p>
          <w:p w:rsidR="00B676DD" w:rsidRPr="002A3477" w:rsidP="00B676DD">
            <w:pPr>
              <w:autoSpaceDE/>
              <w:autoSpaceDN/>
              <w:bidi w:val="0"/>
              <w:jc w:val="both"/>
              <w:rPr>
                <w:rFonts w:ascii="Times New Roman" w:hAnsi="Times New Roman"/>
                <w:sz w:val="20"/>
                <w:szCs w:val="20"/>
              </w:rPr>
            </w:pPr>
            <w:r w:rsidRPr="002A3477">
              <w:rPr>
                <w:rFonts w:ascii="Times New Roman" w:hAnsi="Times New Roman"/>
                <w:sz w:val="20"/>
                <w:szCs w:val="20"/>
              </w:rPr>
              <w:t>"ORIENTAČNÝ ZOZNAM ELEKTRONICKY POSKYTOVANÝCH SLUŽIEB UVEDENÝCH V ČLÁNKU 58 PRVOM ODSEKU PÍSM. C)".</w:t>
            </w:r>
          </w:p>
          <w:p w:rsidR="00B676DD" w:rsidRPr="002A3477" w:rsidP="00B676DD">
            <w:pPr>
              <w:bidi w:val="0"/>
              <w:adjustRightInd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676DD" w:rsidRPr="002A3477" w:rsidP="00B676DD">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pStyle w:val="Zkladntext"/>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76DD" w:rsidRPr="002A3477" w:rsidP="00B676DD">
            <w:pPr>
              <w:bidi w:val="0"/>
              <w:jc w:val="both"/>
              <w:rPr>
                <w:rFonts w:ascii="Times New Roman" w:hAnsi="Times New Roman"/>
                <w:sz w:val="20"/>
                <w:szCs w:val="20"/>
              </w:rPr>
            </w:pPr>
            <w:r w:rsidRPr="002A3477">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B676DD" w:rsidRPr="002A3477" w:rsidP="00B676DD">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EB0021">
              <w:rPr>
                <w:rFonts w:ascii="Times New Roman" w:hAnsi="Times New Roman"/>
                <w:sz w:val="20"/>
                <w:szCs w:val="20"/>
              </w:rPr>
              <w:t>6</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Článok 6</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Do 31. decembra 2014 Komisia predloží správu, v ktorej uvedie, či možno účinne uplatňovať pravidlo stanovené v článku 5 na poskytovanie telekomunikačných služieb, služieb rozhlasového a televízneho vysielania a elektronicky poskytovaných služieb nezdaniteľným osobám a či toto pravidlo v uvedenom čase stále zodpovedá všeobecnej politike týkajúcej sa miesta poskytovania služieb.</w:t>
            </w:r>
          </w:p>
          <w:p w:rsidR="00260A5A" w:rsidRPr="002A3477" w:rsidP="00EB0021">
            <w:pPr>
              <w:pStyle w:val="tlNormlnywebovArialNarrow10ptPodaokrajaVavo1"/>
              <w:bidi w:val="0"/>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bidi w:val="0"/>
              <w:jc w:val="both"/>
              <w:rPr>
                <w:rFonts w:ascii="Times New Roman" w:hAnsi="Times New Roman"/>
                <w:sz w:val="20"/>
                <w:szCs w:val="20"/>
              </w:rPr>
            </w:pPr>
            <w:r w:rsidRPr="002A3477" w:rsidR="00B07D3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60A5A" w:rsidRPr="002A3477" w:rsidP="0026420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25B88" w:rsidRPr="002A3477" w:rsidP="00EB0021">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A25B88" w:rsidRPr="002A3477" w:rsidP="00A25B88">
            <w:pPr>
              <w:pStyle w:val="BodyText2"/>
              <w:bidi w:val="0"/>
              <w:spacing w:after="0" w:line="240" w:lineRule="auto"/>
              <w:jc w:val="both"/>
              <w:rPr>
                <w:rFonts w:ascii="Times New Roman" w:hAnsi="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jc w:val="both"/>
              <w:rPr>
                <w:rFonts w:ascii="Times New Roman" w:hAnsi="Times New Roman"/>
                <w:sz w:val="20"/>
                <w:szCs w:val="20"/>
              </w:rPr>
            </w:pPr>
            <w:r w:rsidRPr="002A3477" w:rsidR="00B07D3A">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2A3477" w:rsidP="0026420F">
            <w:pPr>
              <w:bidi w:val="0"/>
              <w:rPr>
                <w:rFonts w:ascii="Times New Roman" w:hAnsi="Times New Roman"/>
                <w:sz w:val="20"/>
                <w:szCs w:val="20"/>
              </w:rPr>
            </w:pPr>
            <w:r w:rsidRPr="002A3477">
              <w:rPr>
                <w:rFonts w:ascii="Times New Roman" w:hAnsi="Times New Roman"/>
                <w:sz w:val="20"/>
                <w:szCs w:val="20"/>
              </w:rPr>
              <w:t xml:space="preserve">Čl. </w:t>
            </w:r>
            <w:r w:rsidRPr="002A3477" w:rsidR="00EB0021">
              <w:rPr>
                <w:rFonts w:ascii="Times New Roman" w:hAnsi="Times New Roman"/>
                <w:sz w:val="20"/>
                <w:szCs w:val="20"/>
              </w:rPr>
              <w:t>7</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Článok 7</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1. Členské štáty uvedú do účinnosti zákony, iné právne predpisy a správne opatrenia potrebné na dosiahnutie súladu s článkami 1 až 5 tejto smernice od zodpovedajúcich dátumov uvedených v týchto ustanoveniach.</w:t>
            </w:r>
          </w:p>
          <w:p w:rsidR="00457C44" w:rsidRPr="002A3477" w:rsidP="00EB0021">
            <w:pPr>
              <w:autoSpaceDE/>
              <w:autoSpaceDN/>
              <w:bidi w:val="0"/>
              <w:jc w:val="both"/>
              <w:rPr>
                <w:rFonts w:ascii="Times New Roman" w:hAnsi="Times New Roman"/>
                <w:sz w:val="20"/>
                <w:szCs w:val="20"/>
              </w:rPr>
            </w:pP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Bezodkladne o tom informujú Komisiu. Členské štáty uvedú priamo v prijatých ustanoveniach alebo pri ich úradnom uverejnení odkaz na túto smernicu. Podrobnosti o odkaze upravia členské štáty.</w:t>
            </w:r>
          </w:p>
          <w:p w:rsidR="00C46BEF" w:rsidRPr="002A3477" w:rsidP="00EB0021">
            <w:pPr>
              <w:autoSpaceDE/>
              <w:autoSpaceDN/>
              <w:bidi w:val="0"/>
              <w:jc w:val="both"/>
              <w:rPr>
                <w:rFonts w:ascii="Times New Roman" w:hAnsi="Times New Roman"/>
                <w:sz w:val="20"/>
                <w:szCs w:val="20"/>
              </w:rPr>
            </w:pP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2. Členské štáty oznámia Komisii znenie hlavných ustanovení vnútroštátnych právnych predpisov, ktoré prijmú v oblasti pôsobnosti tejto smernice.</w:t>
            </w:r>
          </w:p>
          <w:p w:rsidR="00260A5A" w:rsidRPr="002A3477" w:rsidP="00EB0021">
            <w:pPr>
              <w:pStyle w:val="tlNormlnywebovArialNarrow10ptPodaokrajaVavo3"/>
              <w:bidi w:val="0"/>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bidi w:val="0"/>
              <w:jc w:val="both"/>
              <w:rPr>
                <w:rFonts w:ascii="Times New Roman" w:hAnsi="Times New Roman"/>
                <w:sz w:val="20"/>
                <w:szCs w:val="20"/>
              </w:rPr>
            </w:pPr>
            <w:r w:rsidRPr="002A3477" w:rsidR="00C46BE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60A5A" w:rsidRPr="002A3477" w:rsidP="002E7141">
            <w:pPr>
              <w:bidi w:val="0"/>
              <w:rPr>
                <w:rFonts w:ascii="Times New Roman" w:hAnsi="Times New Roman"/>
                <w:sz w:val="20"/>
                <w:szCs w:val="20"/>
              </w:rPr>
            </w:pPr>
          </w:p>
          <w:p w:rsidR="00C46BEF" w:rsidRPr="002A3477" w:rsidP="002E7141">
            <w:pPr>
              <w:bidi w:val="0"/>
              <w:rPr>
                <w:rFonts w:ascii="Times New Roman" w:hAnsi="Times New Roman"/>
                <w:sz w:val="20"/>
                <w:szCs w:val="20"/>
              </w:rPr>
            </w:pPr>
            <w:r w:rsidRPr="002A3477">
              <w:rPr>
                <w:rFonts w:ascii="Times New Roman" w:hAnsi="Times New Roman"/>
                <w:sz w:val="20"/>
                <w:szCs w:val="20"/>
              </w:rPr>
              <w:t>X/200</w:t>
            </w:r>
            <w:r w:rsidRPr="002A3477" w:rsidR="00071A08">
              <w:rPr>
                <w:rFonts w:ascii="Times New Roman" w:hAnsi="Times New Roman"/>
                <w:sz w:val="20"/>
                <w:szCs w:val="20"/>
              </w:rPr>
              <w:t>9</w:t>
            </w:r>
            <w:r w:rsidRPr="002A3477">
              <w:rPr>
                <w:rFonts w:ascii="Times New Roman" w:hAnsi="Times New Roman"/>
                <w:sz w:val="20"/>
                <w:szCs w:val="20"/>
              </w:rPr>
              <w:t xml:space="preserve"> Z.z.</w:t>
            </w:r>
          </w:p>
          <w:p w:rsidR="00C46BEF" w:rsidRPr="002A3477" w:rsidP="002E7141">
            <w:pPr>
              <w:bidi w:val="0"/>
              <w:rPr>
                <w:rFonts w:ascii="Times New Roman" w:hAnsi="Times New Roman"/>
                <w:sz w:val="20"/>
                <w:szCs w:val="20"/>
              </w:rPr>
            </w:pPr>
          </w:p>
          <w:p w:rsidR="00C46BEF" w:rsidRPr="002A3477" w:rsidP="002E7141">
            <w:pPr>
              <w:bidi w:val="0"/>
              <w:rPr>
                <w:rFonts w:ascii="Times New Roman" w:hAnsi="Times New Roman"/>
                <w:sz w:val="20"/>
                <w:szCs w:val="20"/>
              </w:rPr>
            </w:pPr>
          </w:p>
          <w:p w:rsidR="00C46BEF" w:rsidRPr="002A3477" w:rsidP="00C46BEF">
            <w:pPr>
              <w:bidi w:val="0"/>
              <w:rPr>
                <w:rFonts w:ascii="Times New Roman" w:hAnsi="Times New Roman"/>
                <w:sz w:val="20"/>
                <w:szCs w:val="20"/>
              </w:rPr>
            </w:pPr>
          </w:p>
          <w:p w:rsidR="00C46BEF" w:rsidRPr="002A3477" w:rsidP="00C46BEF">
            <w:pPr>
              <w:bidi w:val="0"/>
              <w:rPr>
                <w:rFonts w:ascii="Times New Roman" w:hAnsi="Times New Roman"/>
                <w:sz w:val="20"/>
                <w:szCs w:val="20"/>
              </w:rPr>
            </w:pPr>
            <w:r w:rsidRPr="002A3477" w:rsidR="00071A08">
              <w:rPr>
                <w:rFonts w:ascii="Times New Roman" w:hAnsi="Times New Roman"/>
                <w:sz w:val="20"/>
                <w:szCs w:val="20"/>
              </w:rPr>
              <w:t>X/20</w:t>
            </w:r>
            <w:r w:rsidRPr="002A3477">
              <w:rPr>
                <w:rFonts w:ascii="Times New Roman" w:hAnsi="Times New Roman"/>
                <w:sz w:val="20"/>
                <w:szCs w:val="20"/>
              </w:rPr>
              <w:t>0</w:t>
            </w:r>
            <w:r w:rsidRPr="002A3477" w:rsidR="00071A08">
              <w:rPr>
                <w:rFonts w:ascii="Times New Roman" w:hAnsi="Times New Roman"/>
                <w:sz w:val="20"/>
                <w:szCs w:val="20"/>
              </w:rPr>
              <w:t>9</w:t>
            </w:r>
            <w:r w:rsidRPr="002A3477">
              <w:rPr>
                <w:rFonts w:ascii="Times New Roman" w:hAnsi="Times New Roman"/>
                <w:sz w:val="20"/>
                <w:szCs w:val="20"/>
              </w:rPr>
              <w:t xml:space="preserve"> Z.z.</w:t>
            </w:r>
          </w:p>
          <w:p w:rsidR="00C46BEF" w:rsidRPr="002A3477" w:rsidP="00C46BEF">
            <w:pPr>
              <w:bidi w:val="0"/>
              <w:rPr>
                <w:rFonts w:ascii="Times New Roman" w:hAnsi="Times New Roman"/>
                <w:sz w:val="20"/>
                <w:szCs w:val="20"/>
              </w:rPr>
            </w:pPr>
          </w:p>
          <w:p w:rsidR="00C46BEF" w:rsidRPr="002A3477" w:rsidP="002E7141">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rPr>
                <w:rFonts w:ascii="Times New Roman" w:hAnsi="Times New Roman"/>
                <w:sz w:val="20"/>
                <w:szCs w:val="20"/>
              </w:rPr>
            </w:pPr>
          </w:p>
          <w:p w:rsidR="00C46BEF" w:rsidRPr="002A3477" w:rsidP="007E057C">
            <w:pPr>
              <w:bidi w:val="0"/>
              <w:rPr>
                <w:rFonts w:ascii="Times New Roman" w:hAnsi="Times New Roman"/>
                <w:sz w:val="20"/>
                <w:szCs w:val="20"/>
              </w:rPr>
            </w:pPr>
            <w:r w:rsidRPr="002A3477">
              <w:rPr>
                <w:rFonts w:ascii="Times New Roman" w:hAnsi="Times New Roman"/>
                <w:sz w:val="20"/>
                <w:szCs w:val="20"/>
              </w:rPr>
              <w:t>Čl. II</w:t>
            </w:r>
          </w:p>
          <w:p w:rsidR="00C46BEF" w:rsidRPr="002A3477" w:rsidP="007E057C">
            <w:pPr>
              <w:bidi w:val="0"/>
              <w:rPr>
                <w:rFonts w:ascii="Times New Roman" w:hAnsi="Times New Roman"/>
                <w:sz w:val="20"/>
                <w:szCs w:val="20"/>
              </w:rPr>
            </w:pPr>
          </w:p>
          <w:p w:rsidR="00C46BEF" w:rsidRPr="002A3477" w:rsidP="007E057C">
            <w:pPr>
              <w:bidi w:val="0"/>
              <w:rPr>
                <w:rFonts w:ascii="Times New Roman" w:hAnsi="Times New Roman"/>
                <w:sz w:val="20"/>
                <w:szCs w:val="20"/>
              </w:rPr>
            </w:pPr>
          </w:p>
          <w:p w:rsidR="00C46BEF" w:rsidRPr="002A3477" w:rsidP="007E057C">
            <w:pPr>
              <w:bidi w:val="0"/>
              <w:rPr>
                <w:rFonts w:ascii="Times New Roman" w:hAnsi="Times New Roman"/>
                <w:sz w:val="20"/>
                <w:szCs w:val="20"/>
              </w:rPr>
            </w:pPr>
          </w:p>
          <w:p w:rsidR="00C46BEF" w:rsidRPr="002A3477" w:rsidP="007E057C">
            <w:pPr>
              <w:bidi w:val="0"/>
              <w:rPr>
                <w:rFonts w:ascii="Times New Roman" w:hAnsi="Times New Roman"/>
                <w:sz w:val="20"/>
                <w:szCs w:val="20"/>
              </w:rPr>
            </w:pPr>
            <w:r w:rsidRPr="002A3477">
              <w:rPr>
                <w:rFonts w:ascii="Times New Roman" w:hAnsi="Times New Roman"/>
                <w:sz w:val="20"/>
                <w:szCs w:val="20"/>
              </w:rPr>
              <w:t>Príloha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C421E4" w:rsidRPr="002A3477" w:rsidP="00C421E4">
            <w:pPr>
              <w:pStyle w:val="BodyText2"/>
              <w:bidi w:val="0"/>
              <w:spacing w:after="0" w:line="240" w:lineRule="auto"/>
              <w:jc w:val="both"/>
              <w:rPr>
                <w:rFonts w:ascii="Times New Roman" w:hAnsi="Times New Roman"/>
                <w:sz w:val="20"/>
                <w:szCs w:val="20"/>
              </w:rPr>
            </w:pPr>
          </w:p>
          <w:p w:rsidR="00C421E4" w:rsidRPr="002A3477" w:rsidP="00C421E4">
            <w:pPr>
              <w:pStyle w:val="Zkladntext"/>
              <w:bidi w:val="0"/>
              <w:spacing w:line="240" w:lineRule="atLeast"/>
              <w:jc w:val="both"/>
              <w:rPr>
                <w:rFonts w:ascii="Times New Roman" w:hAnsi="Times New Roman"/>
                <w:sz w:val="20"/>
                <w:szCs w:val="20"/>
              </w:rPr>
            </w:pPr>
            <w:r w:rsidRPr="002A3477">
              <w:rPr>
                <w:rFonts w:ascii="Times New Roman" w:hAnsi="Times New Roman"/>
                <w:sz w:val="20"/>
                <w:szCs w:val="20"/>
              </w:rPr>
              <w:t>Tento zákon nadobúda účinnosť 1. januára 2010.</w:t>
            </w:r>
          </w:p>
          <w:p w:rsidR="00C421E4" w:rsidRPr="002A3477" w:rsidP="00C421E4">
            <w:pPr>
              <w:pStyle w:val="BodyText2"/>
              <w:bidi w:val="0"/>
              <w:spacing w:after="0" w:line="240" w:lineRule="auto"/>
              <w:jc w:val="both"/>
              <w:rPr>
                <w:rFonts w:ascii="Times New Roman" w:hAnsi="Times New Roman"/>
                <w:sz w:val="20"/>
                <w:szCs w:val="20"/>
              </w:rPr>
            </w:pPr>
          </w:p>
          <w:p w:rsidR="00C421E4" w:rsidRPr="002A3477" w:rsidP="00C421E4">
            <w:pPr>
              <w:pStyle w:val="BodyText2"/>
              <w:bidi w:val="0"/>
              <w:spacing w:after="0" w:line="240" w:lineRule="auto"/>
              <w:jc w:val="both"/>
              <w:rPr>
                <w:rFonts w:ascii="Times New Roman" w:hAnsi="Times New Roman"/>
                <w:sz w:val="20"/>
                <w:szCs w:val="20"/>
              </w:rPr>
            </w:pPr>
          </w:p>
          <w:p w:rsidR="00545336" w:rsidRPr="002A3477" w:rsidP="00C421E4">
            <w:pPr>
              <w:pStyle w:val="BodyText2"/>
              <w:bidi w:val="0"/>
              <w:spacing w:after="0" w:line="240" w:lineRule="auto"/>
              <w:jc w:val="both"/>
              <w:rPr>
                <w:rFonts w:ascii="Times New Roman" w:hAnsi="Times New Roman"/>
                <w:sz w:val="20"/>
                <w:szCs w:val="20"/>
              </w:rPr>
            </w:pPr>
          </w:p>
          <w:p w:rsidR="00C421E4" w:rsidRPr="002A3477" w:rsidP="00C421E4">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 xml:space="preserve">PRÍL.6 </w:t>
            </w:r>
          </w:p>
          <w:p w:rsidR="00C421E4" w:rsidRPr="002A3477" w:rsidP="00C421E4">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ZOZNAM PREBERANÝCH PRÁVNYCH AKTOV EURÓPSKYCH SPOLOČENSTIEV A EURÓPSKEJ ÚNIE</w:t>
            </w:r>
          </w:p>
          <w:p w:rsidR="00EC2D4A" w:rsidRPr="002A3477" w:rsidP="00EC2D4A">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8. Smernice Rady 2008/8/ES z 12. 2. 2008, ktorom sa mení a dopĺňa smernica 2006/112/ES, pokiaľ ide o miesto poskytovania služieb (Ú. v. EÚ L 44, 20. 2. 2008).</w:t>
            </w:r>
          </w:p>
          <w:p w:rsidR="00EC2D4A" w:rsidRPr="002A3477" w:rsidP="00EC2D4A">
            <w:pPr>
              <w:pStyle w:val="BodyText2"/>
              <w:bidi w:val="0"/>
              <w:spacing w:after="0" w:line="240" w:lineRule="auto"/>
              <w:jc w:val="both"/>
              <w:rPr>
                <w:rFonts w:ascii="Times New Roman" w:hAnsi="Times New Roman"/>
                <w:sz w:val="20"/>
                <w:szCs w:val="20"/>
              </w:rPr>
            </w:pPr>
            <w:r w:rsidRPr="002A3477">
              <w:rPr>
                <w:rFonts w:ascii="Times New Roman" w:hAnsi="Times New Roman"/>
                <w:sz w:val="20"/>
                <w:szCs w:val="20"/>
              </w:rPr>
              <w:t>9. Smernica Rady 2008/9/ES z 12. 2. 2008, ktorou sa ustanovujú podrobné pravidlá pre vrátenie dane z pridanej hodnoty ustanovené v smernici 2006/112/ES zdaniteľným osobám, ktoré nie sú usadené v členskom štáte vrátenia dane, ale ktoré sú usadené v inom členskom štáte (Ú. v. EÚ L 44, 20. 2. 2008).</w:t>
            </w:r>
          </w:p>
          <w:p w:rsidR="00C46BEF" w:rsidRPr="002A3477" w:rsidP="00EC2D4A">
            <w:pPr>
              <w:pStyle w:val="BodyText2"/>
              <w:bidi w:val="0"/>
              <w:spacing w:after="0" w:line="240" w:lineRule="auto"/>
              <w:jc w:val="both"/>
              <w:rPr>
                <w:rFonts w:ascii="Times New Roman" w:hAnsi="Times New Roman"/>
                <w:sz w:val="20"/>
                <w:szCs w:val="20"/>
              </w:rPr>
            </w:pPr>
            <w:r w:rsidRPr="002A3477" w:rsidR="00EC2D4A">
              <w:rPr>
                <w:rFonts w:ascii="Times New Roman" w:hAnsi="Times New Roman"/>
                <w:sz w:val="20"/>
                <w:szCs w:val="20"/>
              </w:rPr>
              <w:t>10. Smernice Rady 2008/117/ES zo 16. 12. 2008, ktorou sa mení a dopĺňa smernica 2006/112/ES o spoločnom systéme dane z pridanej hodnoty s cieľom bojovať proti daňovým podvodom s transakciami v rámci Spoločenstva (Ú. v. EÚ L 14, 20. 1. 2009).</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2A3477" w:rsidP="007E057C">
            <w:pPr>
              <w:bidi w:val="0"/>
              <w:jc w:val="both"/>
              <w:rPr>
                <w:rFonts w:ascii="Times New Roman" w:hAnsi="Times New Roman"/>
                <w:sz w:val="20"/>
                <w:szCs w:val="20"/>
              </w:rPr>
            </w:pPr>
            <w:r w:rsidRPr="002A3477" w:rsidR="00C46BE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B0021" w:rsidRPr="002A3477" w:rsidP="0026420F">
            <w:pPr>
              <w:bidi w:val="0"/>
              <w:rPr>
                <w:rFonts w:ascii="Times New Roman" w:hAnsi="Times New Roman"/>
                <w:sz w:val="20"/>
                <w:szCs w:val="20"/>
              </w:rPr>
            </w:pPr>
            <w:r w:rsidRPr="002A3477">
              <w:rPr>
                <w:rFonts w:ascii="Times New Roman" w:hAnsi="Times New Roman"/>
                <w:sz w:val="20"/>
                <w:szCs w:val="20"/>
              </w:rPr>
              <w:t>Čl. 8</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Článok 8</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Táto smernica nadobúda účinnosť dňom jej uverejnenia v Úradnom vestníku Európskej únie.</w:t>
            </w:r>
          </w:p>
          <w:p w:rsidR="00EB0021"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EB0021" w:rsidRPr="002A3477" w:rsidP="007E057C">
            <w:pPr>
              <w:bidi w:val="0"/>
              <w:jc w:val="both"/>
              <w:rPr>
                <w:rFonts w:ascii="Times New Roman" w:hAnsi="Times New Roman"/>
                <w:sz w:val="20"/>
                <w:szCs w:val="20"/>
              </w:rPr>
            </w:pPr>
            <w:r w:rsidRPr="002A3477" w:rsidR="00B07D3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EB0021" w:rsidRPr="002A3477" w:rsidP="002E714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862C00">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7E057C">
            <w:pPr>
              <w:bidi w:val="0"/>
              <w:jc w:val="both"/>
              <w:rPr>
                <w:rFonts w:ascii="Times New Roman" w:hAnsi="Times New Roman"/>
                <w:sz w:val="20"/>
                <w:szCs w:val="20"/>
              </w:rPr>
            </w:pPr>
            <w:r w:rsidRPr="002A3477" w:rsidR="00035E00">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EB0021" w:rsidRPr="002A3477"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B0021" w:rsidRPr="002A3477" w:rsidP="0026420F">
            <w:pPr>
              <w:bidi w:val="0"/>
              <w:rPr>
                <w:rFonts w:ascii="Times New Roman" w:hAnsi="Times New Roman"/>
                <w:sz w:val="20"/>
                <w:szCs w:val="20"/>
              </w:rPr>
            </w:pPr>
            <w:r w:rsidRPr="002A3477">
              <w:rPr>
                <w:rFonts w:ascii="Times New Roman" w:hAnsi="Times New Roman"/>
                <w:sz w:val="20"/>
                <w:szCs w:val="20"/>
              </w:rPr>
              <w:t>Čl. 9</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Článok 9</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Táto smernica je určená členským štátom.</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V Bruseli 12. februára 2008</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Za Radu</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predseda</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A. Bajuk</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[1] Ú. v. EÚ C 104 E, 30.4.2004, s. 143, a stanovisko zo 16. mája 2006 (zatiaľ neuverejnené v úradnom vestníku).</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[2] Ú. v. EÚ C 117, 30.4.2004, s. 15, a Ú. v. EÚ C 195, 18.8.2006, s. 54.</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[3] Ú. v. EÚ L 347, 11.12.2006, s. 1. Smernica naposledy zmenená a doplnená smernicou 2007/75/ES (Ú. v. EÚ L 346, 29.12.2007, s. 13).</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[4] Ú. v. EÚ C 321, 31.12.2003, s. 1.</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 Trinásta smernica Rady 86/560/EHS zo 17. novembra 1986 o harmonizácii zákonov členských štátov týkajúcich sa daní z obratu – postup vrátenia dane z pridanej hodnoty osobám podliehajúcim zdaneniu, ktoré nesídlia na území Spoločenstva (Ú. v. ES L 326, 21.11.1986, s. 40).</w:t>
            </w:r>
          </w:p>
          <w:p w:rsidR="00EB0021" w:rsidRPr="002A3477" w:rsidP="00EB0021">
            <w:pPr>
              <w:autoSpaceDE/>
              <w:autoSpaceDN/>
              <w:bidi w:val="0"/>
              <w:jc w:val="both"/>
              <w:rPr>
                <w:rFonts w:ascii="Times New Roman" w:hAnsi="Times New Roman"/>
                <w:sz w:val="20"/>
                <w:szCs w:val="20"/>
              </w:rPr>
            </w:pPr>
            <w:r w:rsidRPr="002A3477">
              <w:rPr>
                <w:rFonts w:ascii="Times New Roman" w:hAnsi="Times New Roman"/>
                <w:sz w:val="20"/>
                <w:szCs w:val="20"/>
              </w:rPr>
              <w:t>[******] Smernica Rady 2008/9/ES z 12. februára 2008, ktorou sa ustanovujú podrobné pravidlá vrátenia dane z pridanej hodnoty ustanovené v smernici 2006/112/ES zdaniteľným osobám, ktoré nie sú usadené v členskom štáte vrátenia dane, ale ktoré sú usadené v inom členskom štáte (Ú. v. EÚ L 44, 20.2.2008, s. 23).";</w:t>
            </w:r>
          </w:p>
          <w:p w:rsidR="00EB0021" w:rsidRPr="002A3477" w:rsidP="00EB002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EB0021" w:rsidRPr="002A3477" w:rsidP="007E057C">
            <w:pPr>
              <w:bidi w:val="0"/>
              <w:jc w:val="both"/>
              <w:rPr>
                <w:rFonts w:ascii="Times New Roman" w:hAnsi="Times New Roman"/>
                <w:sz w:val="20"/>
                <w:szCs w:val="20"/>
              </w:rPr>
            </w:pPr>
            <w:r w:rsidRPr="002A3477" w:rsidR="00B07D3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EB0021" w:rsidRPr="002A3477" w:rsidP="002E7141">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862C00">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B0021" w:rsidRPr="002A3477" w:rsidP="007E057C">
            <w:pPr>
              <w:bidi w:val="0"/>
              <w:jc w:val="both"/>
              <w:rPr>
                <w:rFonts w:ascii="Times New Roman" w:hAnsi="Times New Roman"/>
                <w:sz w:val="20"/>
                <w:szCs w:val="20"/>
              </w:rPr>
            </w:pPr>
            <w:r w:rsidRPr="002A3477" w:rsidR="00035E00">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EB0021" w:rsidRPr="002A3477" w:rsidP="007E057C">
            <w:pPr>
              <w:pStyle w:val="Heading1"/>
              <w:bidi w:val="0"/>
              <w:jc w:val="both"/>
              <w:rPr>
                <w:rFonts w:ascii="Times New Roman" w:hAnsi="Times New Roman"/>
                <w:b w:val="0"/>
                <w:bCs w:val="0"/>
                <w:sz w:val="20"/>
                <w:szCs w:val="20"/>
              </w:rPr>
            </w:pPr>
          </w:p>
        </w:tc>
      </w:tr>
    </w:tbl>
    <w:p w:rsidR="003D3D63" w:rsidRPr="002A3477" w:rsidP="007E057C">
      <w:pPr>
        <w:autoSpaceDE/>
        <w:autoSpaceDN/>
        <w:bidi w:val="0"/>
        <w:jc w:val="both"/>
        <w:rPr>
          <w:rFonts w:ascii="Times New Roman" w:hAnsi="Times New Roman"/>
          <w:sz w:val="20"/>
          <w:szCs w:val="20"/>
        </w:rPr>
      </w:pP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2A3477">
            <w:pPr>
              <w:pStyle w:val="Normlny"/>
              <w:autoSpaceDE/>
              <w:autoSpaceDN/>
              <w:bidi w:val="0"/>
              <w:spacing w:after="60"/>
              <w:rPr>
                <w:rFonts w:ascii="Times New Roman" w:hAnsi="Times New Roman"/>
                <w:lang w:eastAsia="sk-SK"/>
              </w:rPr>
            </w:pPr>
            <w:r w:rsidRPr="002A3477">
              <w:rPr>
                <w:rFonts w:ascii="Times New Roman" w:hAnsi="Times New Roman"/>
                <w:lang w:eastAsia="sk-SK"/>
              </w:rPr>
              <w:t>V stĺpci (1):</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Č – článok</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O – odsek</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V – veta</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P – písmeno (číslo)</w:t>
            </w:r>
          </w:p>
          <w:p w:rsidR="003D3D63" w:rsidRPr="002A3477">
            <w:pPr>
              <w:autoSpaceDE/>
              <w:autoSpaceDN/>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D3D63" w:rsidRPr="002A3477">
            <w:pPr>
              <w:pStyle w:val="Normlny"/>
              <w:autoSpaceDE/>
              <w:autoSpaceDN/>
              <w:bidi w:val="0"/>
              <w:spacing w:after="60"/>
              <w:rPr>
                <w:rFonts w:ascii="Times New Roman" w:hAnsi="Times New Roman"/>
                <w:lang w:eastAsia="sk-SK"/>
              </w:rPr>
            </w:pPr>
            <w:r w:rsidRPr="002A3477">
              <w:rPr>
                <w:rFonts w:ascii="Times New Roman" w:hAnsi="Times New Roman"/>
                <w:lang w:eastAsia="sk-SK"/>
              </w:rPr>
              <w:t>V stĺpci (3):</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N – bežná transpozícia</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O – transpozícia s možnosťou voľby</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D – transpozícia podľa úvahy (dobrovoľná)</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D3D63" w:rsidRPr="002A3477">
            <w:pPr>
              <w:pStyle w:val="Normlny"/>
              <w:autoSpaceDE/>
              <w:autoSpaceDN/>
              <w:bidi w:val="0"/>
              <w:spacing w:after="60"/>
              <w:rPr>
                <w:rFonts w:ascii="Times New Roman" w:hAnsi="Times New Roman"/>
                <w:lang w:eastAsia="sk-SK"/>
              </w:rPr>
            </w:pPr>
            <w:r w:rsidRPr="002A3477">
              <w:rPr>
                <w:rFonts w:ascii="Times New Roman" w:hAnsi="Times New Roman"/>
                <w:lang w:eastAsia="sk-SK"/>
              </w:rPr>
              <w:t>V stĺpci (5):</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Č – článok</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 – paragraf</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O – odsek</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V – veta</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D3D63" w:rsidRPr="002A3477">
            <w:pPr>
              <w:pStyle w:val="Normlny"/>
              <w:autoSpaceDE/>
              <w:autoSpaceDN/>
              <w:bidi w:val="0"/>
              <w:spacing w:after="60"/>
              <w:rPr>
                <w:rFonts w:ascii="Times New Roman" w:hAnsi="Times New Roman"/>
                <w:lang w:eastAsia="sk-SK"/>
              </w:rPr>
            </w:pPr>
            <w:r w:rsidRPr="002A3477">
              <w:rPr>
                <w:rFonts w:ascii="Times New Roman" w:hAnsi="Times New Roman"/>
                <w:lang w:eastAsia="sk-SK"/>
              </w:rPr>
              <w:t>V stĺpci (7):</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Ú – úplná zhoda</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Č – čiastočná zhoda</w:t>
            </w:r>
          </w:p>
          <w:p w:rsidR="003D3D63" w:rsidRPr="002A3477">
            <w:pPr>
              <w:autoSpaceDE/>
              <w:autoSpaceDN/>
              <w:bidi w:val="0"/>
              <w:rPr>
                <w:rFonts w:ascii="Times New Roman" w:hAnsi="Times New Roman"/>
                <w:sz w:val="20"/>
                <w:szCs w:val="20"/>
              </w:rPr>
            </w:pPr>
            <w:r w:rsidRPr="002A3477">
              <w:rPr>
                <w:rFonts w:ascii="Times New Roman" w:hAnsi="Times New Roman"/>
                <w:sz w:val="20"/>
                <w:szCs w:val="20"/>
              </w:rPr>
              <w:t>R – rozpor (v príp., že zatiaľ nedošlo k transp., ale príde k nej v budúcnosti</w:t>
            </w:r>
          </w:p>
          <w:p w:rsidR="003D3D63" w:rsidRPr="002A3477">
            <w:pPr>
              <w:autoSpaceDE/>
              <w:autoSpaceDN/>
              <w:bidi w:val="0"/>
              <w:rPr>
                <w:rFonts w:ascii="Times New Roman" w:hAnsi="Times New Roman"/>
                <w:sz w:val="20"/>
                <w:szCs w:val="20"/>
              </w:rPr>
            </w:pPr>
            <w:r w:rsidRPr="002A3477" w:rsidR="00E63A6A">
              <w:rPr>
                <w:rFonts w:ascii="Times New Roman" w:hAnsi="Times New Roman"/>
                <w:sz w:val="20"/>
                <w:szCs w:val="20"/>
              </w:rPr>
              <w:t>n.a.</w:t>
            </w:r>
            <w:r w:rsidRPr="002A3477">
              <w:rPr>
                <w:rFonts w:ascii="Times New Roman" w:hAnsi="Times New Roman"/>
                <w:sz w:val="20"/>
                <w:szCs w:val="20"/>
              </w:rPr>
              <w:t xml:space="preserve"> – neaplikovateľné</w:t>
            </w:r>
          </w:p>
        </w:tc>
      </w:tr>
    </w:tbl>
    <w:p w:rsidR="003D3D63" w:rsidRPr="002A3477">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D3D63" w:rsidRPr="002A3477">
            <w:pPr>
              <w:pStyle w:val="Heading2"/>
              <w:bidi w:val="0"/>
              <w:rPr>
                <w:rFonts w:ascii="Times New Roman" w:hAnsi="Times New Roman"/>
              </w:rPr>
            </w:pPr>
            <w:r w:rsidRPr="002A3477">
              <w:rPr>
                <w:rFonts w:ascii="Times New Roman" w:hAnsi="Times New Roman"/>
              </w:rPr>
              <w:t>Zoznam všeobecne záväzných právnych predpisov preberajúcich smernicu: (uveďte číslo smernice)</w:t>
            </w:r>
          </w:p>
          <w:p w:rsidR="003D3D63" w:rsidRPr="002A3477">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D3D63" w:rsidRPr="002A3477">
            <w:pPr>
              <w:bidi w:val="0"/>
              <w:spacing w:before="120"/>
              <w:jc w:val="center"/>
              <w:rPr>
                <w:rFonts w:ascii="Times New Roman" w:hAnsi="Times New Roman"/>
                <w:sz w:val="20"/>
                <w:szCs w:val="20"/>
              </w:rPr>
            </w:pPr>
            <w:r w:rsidRPr="002A3477">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D3D63" w:rsidRPr="002A3477">
            <w:pPr>
              <w:pStyle w:val="Normlny"/>
              <w:bidi w:val="0"/>
              <w:rPr>
                <w:rFonts w:ascii="Times New Roman" w:hAnsi="Times New Roman"/>
                <w:lang w:eastAsia="sk-SK"/>
              </w:rPr>
            </w:pPr>
            <w:r w:rsidRPr="002A3477">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3D3D63" w:rsidRPr="002A3477">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3D3D63" w:rsidRPr="002A3477">
            <w:pPr>
              <w:pStyle w:val="abc"/>
              <w:widowControl/>
              <w:tabs>
                <w:tab w:val="clear" w:pos="360"/>
                <w:tab w:val="clear" w:pos="680"/>
              </w:tabs>
              <w:bidi w:val="0"/>
              <w:rPr>
                <w:rFonts w:ascii="Times New Roman" w:hAnsi="Times New Roman"/>
                <w:lang w:eastAsia="sk-SK"/>
              </w:rPr>
            </w:pPr>
          </w:p>
        </w:tc>
      </w:tr>
    </w:tbl>
    <w:p w:rsidR="003D3D63" w:rsidRPr="002A3477">
      <w:pPr>
        <w:autoSpaceDE/>
        <w:autoSpaceDN/>
        <w:bidi w:val="0"/>
        <w:rPr>
          <w:rFonts w:ascii="Times New Roman" w:hAnsi="Times New Roman"/>
          <w:sz w:val="20"/>
          <w:szCs w:val="20"/>
        </w:rPr>
      </w:pPr>
    </w:p>
    <w:sectPr w:rsidSect="00F54899">
      <w:footerReference w:type="default" r:id="rId4"/>
      <w:pgSz w:w="16838" w:h="11906" w:orient="landscape" w:code="9"/>
      <w:pgMar w:top="851" w:right="851" w:bottom="851" w:left="851"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03" w:csb1="00000000"/>
  </w:font>
  <w:font w:name="Calibri">
    <w:panose1 w:val="020F0502020204030204"/>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A" w:rsidP="009D292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14A2B">
      <w:rPr>
        <w:rStyle w:val="PageNumber"/>
        <w:rFonts w:ascii="Times New Roman" w:hAnsi="Times New Roman"/>
        <w:noProof/>
      </w:rPr>
      <w:t>10</w:t>
    </w:r>
    <w:r>
      <w:rPr>
        <w:rStyle w:val="PageNumber"/>
        <w:rFonts w:ascii="Times New Roman" w:hAnsi="Times New Roman"/>
      </w:rPr>
      <w:fldChar w:fldCharType="end"/>
    </w:r>
  </w:p>
  <w:p w:rsidR="00423D7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84025"/>
    <w:multiLevelType w:val="hybridMultilevel"/>
    <w:tmpl w:val="F816F1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1B815B0E"/>
    <w:multiLevelType w:val="multilevel"/>
    <w:tmpl w:val="750A6686"/>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0">
    <w:nsid w:val="1D1B5919"/>
    <w:multiLevelType w:val="hybridMultilevel"/>
    <w:tmpl w:val="8E2476D0"/>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1725FA"/>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794BE1"/>
    <w:multiLevelType w:val="multilevel"/>
    <w:tmpl w:val="DB3400AA"/>
    <w:lvl w:ilvl="0">
      <w:start w:val="1"/>
      <w:numFmt w:val="decimal"/>
      <w:lvlText w:val="(%1)"/>
      <w:lvlJc w:val="left"/>
      <w:pPr>
        <w:tabs>
          <w:tab w:val="num" w:pos="1200"/>
        </w:tabs>
        <w:ind w:left="1200" w:hanging="495"/>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3">
    <w:nsid w:val="28D36FAA"/>
    <w:multiLevelType w:val="multilevel"/>
    <w:tmpl w:val="43625A70"/>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360"/>
        </w:tabs>
        <w:ind w:left="36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833054"/>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2F3303DF"/>
    <w:multiLevelType w:val="hybridMultilevel"/>
    <w:tmpl w:val="4D6473DA"/>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6656FD0"/>
    <w:multiLevelType w:val="hybridMultilevel"/>
    <w:tmpl w:val="1DA6DA44"/>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val="0"/>
        <w:bCs w:val="0"/>
        <w:i w:val="0"/>
        <w:i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58B165B"/>
    <w:multiLevelType w:val="hybridMultilevel"/>
    <w:tmpl w:val="9F6A496E"/>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hint="default"/>
        <w:b w:val="0"/>
        <w:bCs w:val="0"/>
        <w:i w:val="0"/>
        <w:iCs w:val="0"/>
        <w:rtl w:val="0"/>
        <w:cs w:val="0"/>
      </w:rPr>
    </w:lvl>
    <w:lvl w:ilvl="2">
      <w:start w:val="1"/>
      <w:numFmt w:val="lowerLetter"/>
      <w:lvlText w:val="%3)"/>
      <w:lvlJc w:val="left"/>
      <w:pPr>
        <w:tabs>
          <w:tab w:val="num" w:pos="3060"/>
        </w:tabs>
        <w:ind w:left="3060" w:hanging="36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5B1ADE"/>
    <w:multiLevelType w:val="hybridMultilevel"/>
    <w:tmpl w:val="FAC4CC46"/>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447E3E"/>
    <w:multiLevelType w:val="hybridMultilevel"/>
    <w:tmpl w:val="ED80F9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FEE7D8C"/>
    <w:multiLevelType w:val="hybridMultilevel"/>
    <w:tmpl w:val="030098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8D43503"/>
    <w:multiLevelType w:val="multilevel"/>
    <w:tmpl w:val="76B6A198"/>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val="0"/>
        <w:bCs w:val="0"/>
        <w:i w:val="0"/>
        <w:iCs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9B67EAB"/>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4"/>
  </w:num>
  <w:num w:numId="12">
    <w:abstractNumId w:val="2"/>
  </w:num>
  <w:num w:numId="13">
    <w:abstractNumId w:val="23"/>
  </w:num>
  <w:num w:numId="14">
    <w:abstractNumId w:val="1"/>
  </w:num>
  <w:num w:numId="15">
    <w:abstractNumId w:val="13"/>
  </w:num>
  <w:num w:numId="16">
    <w:abstractNumId w:val="29"/>
  </w:num>
  <w:num w:numId="17">
    <w:abstractNumId w:val="8"/>
  </w:num>
  <w:num w:numId="18">
    <w:abstractNumId w:val="14"/>
  </w:num>
  <w:num w:numId="19">
    <w:abstractNumId w:val="12"/>
  </w:num>
  <w:num w:numId="20">
    <w:abstractNumId w:val="7"/>
  </w:num>
  <w:num w:numId="21">
    <w:abstractNumId w:val="30"/>
  </w:num>
  <w:num w:numId="22">
    <w:abstractNumId w:val="5"/>
  </w:num>
  <w:num w:numId="23">
    <w:abstractNumId w:val="25"/>
  </w:num>
  <w:num w:numId="24">
    <w:abstractNumId w:val="10"/>
  </w:num>
  <w:num w:numId="25">
    <w:abstractNumId w:val="6"/>
  </w:num>
  <w:num w:numId="26">
    <w:abstractNumId w:val="27"/>
  </w:num>
  <w:num w:numId="27">
    <w:abstractNumId w:val="16"/>
  </w:num>
  <w:num w:numId="28">
    <w:abstractNumId w:val="11"/>
  </w:num>
  <w:num w:numId="29">
    <w:abstractNumId w:val="3"/>
  </w:num>
  <w:num w:numId="30">
    <w:abstractNumId w:val="19"/>
  </w:num>
  <w:num w:numId="31">
    <w:abstractNumId w:val="15"/>
  </w:num>
  <w:num w:numId="32">
    <w:abstractNumId w:val="21"/>
  </w:num>
  <w:num w:numId="33">
    <w:abstractNumId w:val="26"/>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23B0"/>
    <w:rsid w:val="00002A63"/>
    <w:rsid w:val="00002BDA"/>
    <w:rsid w:val="00025FA6"/>
    <w:rsid w:val="00026115"/>
    <w:rsid w:val="00030212"/>
    <w:rsid w:val="00035E00"/>
    <w:rsid w:val="0003794B"/>
    <w:rsid w:val="00047735"/>
    <w:rsid w:val="00071A08"/>
    <w:rsid w:val="000777DB"/>
    <w:rsid w:val="0009428D"/>
    <w:rsid w:val="000A3FAE"/>
    <w:rsid w:val="000B35EC"/>
    <w:rsid w:val="000B4F47"/>
    <w:rsid w:val="000B5D8A"/>
    <w:rsid w:val="000B6EF1"/>
    <w:rsid w:val="000C2ED5"/>
    <w:rsid w:val="000C5AFB"/>
    <w:rsid w:val="000E50C4"/>
    <w:rsid w:val="0012383C"/>
    <w:rsid w:val="00135BA5"/>
    <w:rsid w:val="00167998"/>
    <w:rsid w:val="00187281"/>
    <w:rsid w:val="001A63C2"/>
    <w:rsid w:val="001B2E06"/>
    <w:rsid w:val="001B7C9F"/>
    <w:rsid w:val="001C0931"/>
    <w:rsid w:val="001C3FC0"/>
    <w:rsid w:val="001E51EC"/>
    <w:rsid w:val="00201416"/>
    <w:rsid w:val="00225532"/>
    <w:rsid w:val="00226E45"/>
    <w:rsid w:val="00231B6E"/>
    <w:rsid w:val="00232BF7"/>
    <w:rsid w:val="0024155C"/>
    <w:rsid w:val="00260955"/>
    <w:rsid w:val="00260A5A"/>
    <w:rsid w:val="0026420F"/>
    <w:rsid w:val="00283B7B"/>
    <w:rsid w:val="00296D1B"/>
    <w:rsid w:val="002A193A"/>
    <w:rsid w:val="002A3477"/>
    <w:rsid w:val="002B5790"/>
    <w:rsid w:val="002C05B9"/>
    <w:rsid w:val="002C0E8E"/>
    <w:rsid w:val="002C1909"/>
    <w:rsid w:val="002C51DC"/>
    <w:rsid w:val="002E05E0"/>
    <w:rsid w:val="002E13F3"/>
    <w:rsid w:val="002E27A5"/>
    <w:rsid w:val="002E647D"/>
    <w:rsid w:val="002E7141"/>
    <w:rsid w:val="00300751"/>
    <w:rsid w:val="00312EBB"/>
    <w:rsid w:val="00314A2B"/>
    <w:rsid w:val="003175DF"/>
    <w:rsid w:val="003227C5"/>
    <w:rsid w:val="00323F67"/>
    <w:rsid w:val="0032486B"/>
    <w:rsid w:val="00332BB5"/>
    <w:rsid w:val="003345AD"/>
    <w:rsid w:val="00334603"/>
    <w:rsid w:val="003432C1"/>
    <w:rsid w:val="003517EA"/>
    <w:rsid w:val="00351D96"/>
    <w:rsid w:val="003606E7"/>
    <w:rsid w:val="003669DF"/>
    <w:rsid w:val="003678F7"/>
    <w:rsid w:val="00374EC2"/>
    <w:rsid w:val="00376FA5"/>
    <w:rsid w:val="003838BF"/>
    <w:rsid w:val="00387ADE"/>
    <w:rsid w:val="0039151F"/>
    <w:rsid w:val="00391B16"/>
    <w:rsid w:val="003964B8"/>
    <w:rsid w:val="003A0889"/>
    <w:rsid w:val="003B4FAF"/>
    <w:rsid w:val="003D205F"/>
    <w:rsid w:val="003D3D63"/>
    <w:rsid w:val="003D481D"/>
    <w:rsid w:val="003E3A74"/>
    <w:rsid w:val="003E4B65"/>
    <w:rsid w:val="003F0BCA"/>
    <w:rsid w:val="003F6985"/>
    <w:rsid w:val="00423AD7"/>
    <w:rsid w:val="00423D7A"/>
    <w:rsid w:val="004247FB"/>
    <w:rsid w:val="00427BC5"/>
    <w:rsid w:val="004423E1"/>
    <w:rsid w:val="00453C90"/>
    <w:rsid w:val="0045460C"/>
    <w:rsid w:val="00457C44"/>
    <w:rsid w:val="00460FA7"/>
    <w:rsid w:val="0046231E"/>
    <w:rsid w:val="0046394F"/>
    <w:rsid w:val="00475583"/>
    <w:rsid w:val="00477F45"/>
    <w:rsid w:val="004B63D7"/>
    <w:rsid w:val="004B7E63"/>
    <w:rsid w:val="004C1C6A"/>
    <w:rsid w:val="004C74B4"/>
    <w:rsid w:val="004D192D"/>
    <w:rsid w:val="004D4F94"/>
    <w:rsid w:val="004F09B7"/>
    <w:rsid w:val="004F4343"/>
    <w:rsid w:val="004F5E7E"/>
    <w:rsid w:val="004F6211"/>
    <w:rsid w:val="0050432C"/>
    <w:rsid w:val="00507A3D"/>
    <w:rsid w:val="00510026"/>
    <w:rsid w:val="0051064B"/>
    <w:rsid w:val="00511EAA"/>
    <w:rsid w:val="0051282E"/>
    <w:rsid w:val="00516565"/>
    <w:rsid w:val="005335DC"/>
    <w:rsid w:val="00541D35"/>
    <w:rsid w:val="00542EEF"/>
    <w:rsid w:val="00545336"/>
    <w:rsid w:val="00546F17"/>
    <w:rsid w:val="00554852"/>
    <w:rsid w:val="00566223"/>
    <w:rsid w:val="005733CE"/>
    <w:rsid w:val="00584325"/>
    <w:rsid w:val="005A5846"/>
    <w:rsid w:val="005B551F"/>
    <w:rsid w:val="005B7794"/>
    <w:rsid w:val="005C3EE0"/>
    <w:rsid w:val="005D792A"/>
    <w:rsid w:val="005E5D68"/>
    <w:rsid w:val="00602B20"/>
    <w:rsid w:val="0060726E"/>
    <w:rsid w:val="00611B46"/>
    <w:rsid w:val="00614996"/>
    <w:rsid w:val="00625DB7"/>
    <w:rsid w:val="0062696F"/>
    <w:rsid w:val="00640D0C"/>
    <w:rsid w:val="00645AF9"/>
    <w:rsid w:val="00654944"/>
    <w:rsid w:val="00662F60"/>
    <w:rsid w:val="006704FF"/>
    <w:rsid w:val="00682CCB"/>
    <w:rsid w:val="00684B6D"/>
    <w:rsid w:val="0068674C"/>
    <w:rsid w:val="006B7323"/>
    <w:rsid w:val="006C1352"/>
    <w:rsid w:val="006E3D66"/>
    <w:rsid w:val="006E4796"/>
    <w:rsid w:val="006F11EC"/>
    <w:rsid w:val="006F2660"/>
    <w:rsid w:val="006F68CD"/>
    <w:rsid w:val="006F7F76"/>
    <w:rsid w:val="007063A2"/>
    <w:rsid w:val="007064BA"/>
    <w:rsid w:val="00717CB7"/>
    <w:rsid w:val="00743486"/>
    <w:rsid w:val="007645A1"/>
    <w:rsid w:val="00775B29"/>
    <w:rsid w:val="007916EC"/>
    <w:rsid w:val="00793E5F"/>
    <w:rsid w:val="00793FCC"/>
    <w:rsid w:val="007A46AB"/>
    <w:rsid w:val="007A4F2B"/>
    <w:rsid w:val="007B06A5"/>
    <w:rsid w:val="007C3818"/>
    <w:rsid w:val="007E057C"/>
    <w:rsid w:val="007E2009"/>
    <w:rsid w:val="007F122C"/>
    <w:rsid w:val="008302C0"/>
    <w:rsid w:val="00841AC5"/>
    <w:rsid w:val="00847607"/>
    <w:rsid w:val="00854797"/>
    <w:rsid w:val="00862C00"/>
    <w:rsid w:val="00865F6D"/>
    <w:rsid w:val="00873254"/>
    <w:rsid w:val="00876EAF"/>
    <w:rsid w:val="00883985"/>
    <w:rsid w:val="0088616E"/>
    <w:rsid w:val="008961CB"/>
    <w:rsid w:val="008A4C5B"/>
    <w:rsid w:val="008A581E"/>
    <w:rsid w:val="008B1960"/>
    <w:rsid w:val="008B3905"/>
    <w:rsid w:val="008B76E1"/>
    <w:rsid w:val="008D20CE"/>
    <w:rsid w:val="008D7203"/>
    <w:rsid w:val="008E24A6"/>
    <w:rsid w:val="008F4668"/>
    <w:rsid w:val="009050A1"/>
    <w:rsid w:val="0091707B"/>
    <w:rsid w:val="00921C09"/>
    <w:rsid w:val="00927A91"/>
    <w:rsid w:val="00954B3D"/>
    <w:rsid w:val="0097193F"/>
    <w:rsid w:val="00974370"/>
    <w:rsid w:val="0097725F"/>
    <w:rsid w:val="009819E7"/>
    <w:rsid w:val="009948FF"/>
    <w:rsid w:val="00996851"/>
    <w:rsid w:val="009970FC"/>
    <w:rsid w:val="009B4921"/>
    <w:rsid w:val="009B7155"/>
    <w:rsid w:val="009C18A1"/>
    <w:rsid w:val="009C584E"/>
    <w:rsid w:val="009D1002"/>
    <w:rsid w:val="009D2926"/>
    <w:rsid w:val="009D6DE8"/>
    <w:rsid w:val="009E21EE"/>
    <w:rsid w:val="009F20B4"/>
    <w:rsid w:val="00A0315D"/>
    <w:rsid w:val="00A04D63"/>
    <w:rsid w:val="00A069B5"/>
    <w:rsid w:val="00A14CD5"/>
    <w:rsid w:val="00A239CD"/>
    <w:rsid w:val="00A24387"/>
    <w:rsid w:val="00A25B88"/>
    <w:rsid w:val="00A30375"/>
    <w:rsid w:val="00A4045D"/>
    <w:rsid w:val="00A6039C"/>
    <w:rsid w:val="00A71674"/>
    <w:rsid w:val="00A76C56"/>
    <w:rsid w:val="00A9393E"/>
    <w:rsid w:val="00AA3501"/>
    <w:rsid w:val="00AA3F77"/>
    <w:rsid w:val="00AA7628"/>
    <w:rsid w:val="00AC5306"/>
    <w:rsid w:val="00B05036"/>
    <w:rsid w:val="00B07D3A"/>
    <w:rsid w:val="00B13508"/>
    <w:rsid w:val="00B15338"/>
    <w:rsid w:val="00B217A2"/>
    <w:rsid w:val="00B36A44"/>
    <w:rsid w:val="00B56543"/>
    <w:rsid w:val="00B56600"/>
    <w:rsid w:val="00B628FF"/>
    <w:rsid w:val="00B6393E"/>
    <w:rsid w:val="00B676DD"/>
    <w:rsid w:val="00B72456"/>
    <w:rsid w:val="00B7403B"/>
    <w:rsid w:val="00B7478E"/>
    <w:rsid w:val="00B80985"/>
    <w:rsid w:val="00B85CD5"/>
    <w:rsid w:val="00B86DEF"/>
    <w:rsid w:val="00B93A8F"/>
    <w:rsid w:val="00B97AC0"/>
    <w:rsid w:val="00BA2374"/>
    <w:rsid w:val="00BA3596"/>
    <w:rsid w:val="00BA5CB4"/>
    <w:rsid w:val="00BB6291"/>
    <w:rsid w:val="00BC3B47"/>
    <w:rsid w:val="00BD60EE"/>
    <w:rsid w:val="00BD6E2B"/>
    <w:rsid w:val="00BF6CF8"/>
    <w:rsid w:val="00C105F9"/>
    <w:rsid w:val="00C35536"/>
    <w:rsid w:val="00C35B95"/>
    <w:rsid w:val="00C3683B"/>
    <w:rsid w:val="00C4192F"/>
    <w:rsid w:val="00C421E4"/>
    <w:rsid w:val="00C44FA7"/>
    <w:rsid w:val="00C46BEF"/>
    <w:rsid w:val="00C55DB7"/>
    <w:rsid w:val="00C64193"/>
    <w:rsid w:val="00C8640A"/>
    <w:rsid w:val="00C91A9E"/>
    <w:rsid w:val="00CB12EF"/>
    <w:rsid w:val="00CB4595"/>
    <w:rsid w:val="00CD7F5E"/>
    <w:rsid w:val="00CF2BF2"/>
    <w:rsid w:val="00CF518F"/>
    <w:rsid w:val="00D2314E"/>
    <w:rsid w:val="00D32C9F"/>
    <w:rsid w:val="00D549F9"/>
    <w:rsid w:val="00D755B7"/>
    <w:rsid w:val="00D8481E"/>
    <w:rsid w:val="00D90F92"/>
    <w:rsid w:val="00D92128"/>
    <w:rsid w:val="00D92F13"/>
    <w:rsid w:val="00D9449B"/>
    <w:rsid w:val="00DB5318"/>
    <w:rsid w:val="00DC0D66"/>
    <w:rsid w:val="00DC328B"/>
    <w:rsid w:val="00DC4C3D"/>
    <w:rsid w:val="00DD67AD"/>
    <w:rsid w:val="00DE4559"/>
    <w:rsid w:val="00DF299E"/>
    <w:rsid w:val="00E103C6"/>
    <w:rsid w:val="00E10C48"/>
    <w:rsid w:val="00E1289B"/>
    <w:rsid w:val="00E21570"/>
    <w:rsid w:val="00E3020E"/>
    <w:rsid w:val="00E31221"/>
    <w:rsid w:val="00E3380F"/>
    <w:rsid w:val="00E4322A"/>
    <w:rsid w:val="00E473DC"/>
    <w:rsid w:val="00E51384"/>
    <w:rsid w:val="00E52D41"/>
    <w:rsid w:val="00E60184"/>
    <w:rsid w:val="00E63A6A"/>
    <w:rsid w:val="00E703F6"/>
    <w:rsid w:val="00E71162"/>
    <w:rsid w:val="00E73874"/>
    <w:rsid w:val="00E86173"/>
    <w:rsid w:val="00E86A1F"/>
    <w:rsid w:val="00E93E30"/>
    <w:rsid w:val="00EB0021"/>
    <w:rsid w:val="00EC2D4A"/>
    <w:rsid w:val="00ED450F"/>
    <w:rsid w:val="00ED45B0"/>
    <w:rsid w:val="00ED6186"/>
    <w:rsid w:val="00EE4CCE"/>
    <w:rsid w:val="00EF4B05"/>
    <w:rsid w:val="00EF7EEB"/>
    <w:rsid w:val="00EF7FC6"/>
    <w:rsid w:val="00F313C4"/>
    <w:rsid w:val="00F54899"/>
    <w:rsid w:val="00F66EF8"/>
    <w:rsid w:val="00F67B2D"/>
    <w:rsid w:val="00F732BE"/>
    <w:rsid w:val="00F748F4"/>
    <w:rsid w:val="00F81BBC"/>
    <w:rsid w:val="00F82E06"/>
    <w:rsid w:val="00F90E72"/>
    <w:rsid w:val="00FA00F7"/>
    <w:rsid w:val="00FA1F07"/>
    <w:rsid w:val="00FC24DE"/>
    <w:rsid w:val="00FD3A37"/>
    <w:rsid w:val="00FE4C37"/>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0E50C4"/>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link w:val="NormlnyChar"/>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54899"/>
    <w:rPr>
      <w:rFonts w:cs="Times New Roman"/>
      <w:sz w:val="18"/>
      <w:szCs w:val="18"/>
      <w:rtl w:val="0"/>
      <w:cs w:val="0"/>
    </w:rPr>
  </w:style>
  <w:style w:type="character" w:styleId="CommentReference">
    <w:name w:val="annotation reference"/>
    <w:basedOn w:val="DefaultParagraphFont"/>
    <w:uiPriority w:val="99"/>
    <w:semiHidden/>
    <w:rsid w:val="00DE4559"/>
    <w:rPr>
      <w:rFonts w:cs="Times New Roman"/>
      <w:sz w:val="16"/>
      <w:szCs w:val="16"/>
      <w:rtl w:val="0"/>
      <w:cs w:val="0"/>
    </w:rPr>
  </w:style>
  <w:style w:type="paragraph" w:styleId="BodyTextIndent2">
    <w:name w:val="Body Text Indent 2"/>
    <w:basedOn w:val="Normal"/>
    <w:link w:val="Zarkazkladnhotextu2Char"/>
    <w:uiPriority w:val="99"/>
    <w:rsid w:val="003678F7"/>
    <w:pPr>
      <w:autoSpaceDE/>
      <w:autoSpaceDN/>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E60184"/>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Normlnywebov6">
    <w:name w:val="Normálny (webový)6"/>
    <w:basedOn w:val="Normal"/>
    <w:uiPriority w:val="99"/>
    <w:rsid w:val="00ED450F"/>
    <w:pPr>
      <w:autoSpaceDE/>
      <w:autoSpaceDN/>
      <w:spacing w:before="167" w:after="167"/>
      <w:ind w:left="753" w:right="586"/>
      <w:jc w:val="left"/>
    </w:pPr>
    <w:rPr>
      <w:sz w:val="22"/>
      <w:szCs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szCs w:val="22"/>
    </w:rPr>
  </w:style>
  <w:style w:type="paragraph" w:customStyle="1" w:styleId="Zkladntext">
    <w:name w:val="Základní text"/>
    <w:uiPriority w:val="99"/>
    <w:rsid w:val="003F0BC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rsid w:val="00CB4595"/>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C46BEF"/>
    <w:pPr>
      <w:autoSpaceDE/>
      <w:autoSpaceDN/>
      <w:ind w:firstLine="709"/>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character" w:customStyle="1" w:styleId="NormlnyChar">
    <w:name w:val="_Normálny Char"/>
    <w:basedOn w:val="DefaultParagraphFont"/>
    <w:link w:val="Normlny"/>
    <w:uiPriority w:val="99"/>
    <w:locked/>
    <w:rsid w:val="008B3905"/>
    <w:rPr>
      <w:rFonts w:cs="Times New Roman"/>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22</Pages>
  <Words>8442</Words>
  <Characters>48126</Characters>
  <Application>Microsoft Office Word</Application>
  <DocSecurity>0</DocSecurity>
  <Lines>0</Lines>
  <Paragraphs>0</Paragraphs>
  <ScaleCrop>false</ScaleCrop>
  <Company>ÚV SR</Company>
  <LinksUpToDate>false</LinksUpToDate>
  <CharactersWithSpaces>56456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3</cp:revision>
  <cp:lastPrinted>2009-06-24T13:19:00Z</cp:lastPrinted>
  <dcterms:created xsi:type="dcterms:W3CDTF">2009-08-19T12:14:00Z</dcterms:created>
  <dcterms:modified xsi:type="dcterms:W3CDTF">2009-08-19T12:21:00Z</dcterms:modified>
</cp:coreProperties>
</file>