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66AC">
      <w:pPr>
        <w:pStyle w:val="BodyText"/>
        <w:jc w:val="center"/>
        <w:outlineLvl w:val="0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NÁRODNÁ RADA SLOVENSKEJ REPUBLIKY</w:t>
      </w:r>
    </w:p>
    <w:p w:rsidR="000466AC">
      <w:pPr>
        <w:pStyle w:val="BodyText"/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IV. volebné obdobie</w:t>
      </w:r>
    </w:p>
    <w:p w:rsidR="000466AC">
      <w:pPr>
        <w:pStyle w:val="BodyText"/>
        <w:rPr>
          <w:rFonts w:ascii="Times New Roman" w:hAnsi="Times New Roman" w:cs="Times New Roman"/>
          <w:bCs/>
          <w:iCs/>
        </w:rPr>
      </w:pPr>
    </w:p>
    <w:p w:rsidR="000466AC">
      <w:pPr>
        <w:pStyle w:val="BodyText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(Návrh)</w:t>
      </w:r>
    </w:p>
    <w:p w:rsidR="000466AC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0466AC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0466AC">
      <w:pPr>
        <w:pStyle w:val="BodyText"/>
        <w:rPr>
          <w:rFonts w:ascii="Times New Roman" w:hAnsi="Times New Roman" w:cs="Times New Roman"/>
          <w:bCs/>
          <w:iCs/>
        </w:rPr>
      </w:pPr>
    </w:p>
    <w:p w:rsidR="000466AC">
      <w:pPr>
        <w:pStyle w:val="BodyText"/>
        <w:ind w:left="354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6"/>
        </w:rPr>
        <w:t xml:space="preserve">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ZÁKON</w:t>
      </w:r>
    </w:p>
    <w:p w:rsidR="000466AC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466AC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z ........... 2009,</w:t>
      </w:r>
    </w:p>
    <w:p w:rsidR="000466AC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466AC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ktorým sa mení a dopĺňa zákon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Slovenskej národnej rady č. 369/1990 Zb.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 obecnom zriadení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v znení neskorších predpisov</w:t>
      </w:r>
    </w:p>
    <w:p w:rsidR="000466AC">
      <w:pPr>
        <w:pStyle w:val="BodyText"/>
        <w:ind w:left="374" w:hanging="374"/>
        <w:rPr>
          <w:rFonts w:ascii="Times New Roman" w:hAnsi="Times New Roman" w:cs="Times New Roman"/>
        </w:rPr>
      </w:pPr>
    </w:p>
    <w:p w:rsidR="000466AC">
      <w:pPr>
        <w:pStyle w:val="BodyText"/>
        <w:ind w:left="374" w:hanging="374"/>
        <w:rPr>
          <w:rFonts w:ascii="Times New Roman" w:hAnsi="Times New Roman" w:cs="Times New Roman"/>
        </w:rPr>
      </w:pPr>
    </w:p>
    <w:p w:rsidR="000466AC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Národná rada Slovenskej republiky sa</w:t>
      </w:r>
      <w:r>
        <w:rPr>
          <w:rFonts w:ascii="Times New Roman" w:hAnsi="Times New Roman" w:cs="Times New Roman"/>
          <w:sz w:val="26"/>
          <w:szCs w:val="26"/>
        </w:rPr>
        <w:t xml:space="preserve"> uzniesla na tomto zákone:</w:t>
      </w:r>
    </w:p>
    <w:p w:rsidR="000466A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  </w:t>
      </w:r>
    </w:p>
    <w:p w:rsidR="000466A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  </w:t>
      </w:r>
    </w:p>
    <w:p w:rsidR="000466AC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Čl. I </w:t>
      </w:r>
    </w:p>
    <w:p w:rsidR="000466AC">
      <w:pPr>
        <w:pStyle w:val="BodyText"/>
        <w:ind w:left="374" w:hanging="374"/>
        <w:rPr>
          <w:rFonts w:ascii="Times New Roman" w:hAnsi="Times New Roman" w:cs="Times New Roman"/>
          <w:sz w:val="26"/>
          <w:szCs w:val="26"/>
        </w:rPr>
      </w:pPr>
    </w:p>
    <w:p w:rsidR="000466AC">
      <w:pPr>
        <w:ind w:firstLine="720"/>
        <w:jc w:val="both"/>
        <w:rPr>
          <w:rFonts w:ascii="ITCBookmanEE" w:hAnsi="ITCBookmanEE" w:cs="Times New Roman"/>
          <w:color w:val="000000"/>
          <w:sz w:val="20"/>
          <w:szCs w:val="20"/>
          <w:lang w:val="cs-CZ" w:eastAsia="cs-CZ"/>
        </w:rPr>
      </w:pPr>
      <w:r>
        <w:rPr>
          <w:rFonts w:ascii="Times New Roman" w:hAnsi="Times New Roman" w:cs="Arial"/>
          <w:sz w:val="26"/>
          <w:szCs w:val="26"/>
        </w:rPr>
        <w:t>Zákon Slovenskej národnej rady č. 369/1990 Zb. o obecnom zriadení v znení zákona Slovenskej národnej rady č. 401/1990 Zb.,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</w:t>
      </w:r>
      <w:r>
        <w:rPr>
          <w:rFonts w:ascii="Times New Roman" w:hAnsi="Times New Roman" w:cs="Arial"/>
          <w:sz w:val="26"/>
          <w:szCs w:val="26"/>
        </w:rPr>
        <w:t>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nálezu Ústavného súdu Slovenskej republiky č. 616/2006 Z. z., zákona č. 330/2007 Z. z., zákona č. 334/2007 Z. z., zákona č. 335/2007 Z. z., nálezu Ústavného súdu Slovenskej republiky č. 205/2008 Z. z., zákona č. 384/2008 Z. z. a zákona č. 445/2008 Z. z. sa mení takto:</w:t>
      </w:r>
    </w:p>
    <w:p w:rsidR="000466AC">
      <w:pPr>
        <w:ind w:firstLine="720"/>
        <w:jc w:val="both"/>
        <w:rPr>
          <w:rFonts w:ascii="ITCBookmanEE" w:hAnsi="ITCBookmanEE" w:cs="Times New Roman"/>
          <w:color w:val="231F20"/>
          <w:sz w:val="19"/>
          <w:szCs w:val="19"/>
          <w:lang w:val="cs-CZ" w:eastAsia="cs-CZ"/>
        </w:rPr>
      </w:pPr>
    </w:p>
    <w:p w:rsidR="000466AC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1.   </w:t>
        <w:tab/>
        <w:t xml:space="preserve">V § 2 sa vypúšťa odsek 9. </w:t>
      </w:r>
    </w:p>
    <w:p w:rsidR="000466AC">
      <w:pPr>
        <w:spacing w:before="120" w:line="360" w:lineRule="auto"/>
        <w:ind w:left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Poznámky pod čiarou k odkazom </w:t>
      </w:r>
      <w:r>
        <w:rPr>
          <w:rFonts w:ascii="Times New Roman" w:hAnsi="Times New Roman" w:cs="Times New Roman"/>
          <w:sz w:val="26"/>
          <w:szCs w:val="22"/>
        </w:rPr>
        <w:t>2aa, 2ab a 2ac</w:t>
      </w:r>
      <w:r>
        <w:rPr>
          <w:rFonts w:ascii="Times New Roman" w:hAnsi="Times New Roman" w:cs="Times New Roman"/>
          <w:sz w:val="26"/>
          <w:szCs w:val="22"/>
        </w:rPr>
        <w:t xml:space="preserve"> sa vypúšťajú.</w:t>
      </w:r>
    </w:p>
    <w:p w:rsidR="000466AC">
      <w:pPr>
        <w:ind w:left="360"/>
        <w:jc w:val="both"/>
        <w:rPr>
          <w:rFonts w:ascii="Times New Roman" w:hAnsi="Times New Roman" w:cs="Times New Roman"/>
          <w:b/>
        </w:rPr>
      </w:pPr>
    </w:p>
    <w:p w:rsidR="008505F6">
      <w:pPr>
        <w:ind w:left="360"/>
        <w:jc w:val="both"/>
        <w:rPr>
          <w:rFonts w:ascii="Times New Roman" w:hAnsi="Times New Roman" w:cs="Times New Roman"/>
          <w:b/>
        </w:rPr>
      </w:pPr>
    </w:p>
    <w:p w:rsidR="000466AC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Čl. II </w:t>
      </w:r>
    </w:p>
    <w:p w:rsidR="000466AC">
      <w:pPr>
        <w:pStyle w:val="BodyText"/>
        <w:ind w:left="374" w:hanging="374"/>
        <w:rPr>
          <w:rFonts w:ascii="Times New Roman" w:hAnsi="Times New Roman" w:cs="Times New Roman"/>
          <w:sz w:val="26"/>
          <w:szCs w:val="26"/>
        </w:rPr>
      </w:pPr>
    </w:p>
    <w:p w:rsidR="000466AC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Tento zákon nadobúda účinnosť 1.</w:t>
      </w:r>
      <w:r w:rsidR="00D700E9">
        <w:rPr>
          <w:rFonts w:ascii="Times New Roman" w:hAnsi="Times New Roman" w:cs="Times New Roman"/>
          <w:sz w:val="26"/>
        </w:rPr>
        <w:t xml:space="preserve"> </w:t>
      </w:r>
      <w:r w:rsidR="008505F6">
        <w:rPr>
          <w:rFonts w:ascii="Times New Roman" w:hAnsi="Times New Roman" w:cs="Times New Roman"/>
          <w:sz w:val="26"/>
        </w:rPr>
        <w:t>dec</w:t>
      </w:r>
      <w:r>
        <w:rPr>
          <w:rFonts w:ascii="Times New Roman" w:hAnsi="Times New Roman" w:cs="Times New Roman"/>
          <w:sz w:val="26"/>
        </w:rPr>
        <w:t>embra 2009.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ITCBookmanEE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500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B5C6B0F"/>
    <w:multiLevelType w:val="hybridMultilevel"/>
    <w:tmpl w:val="EDE4EA5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1F9E15D7"/>
    <w:multiLevelType w:val="hybridMultilevel"/>
    <w:tmpl w:val="A82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73D37"/>
    <w:multiLevelType w:val="hybridMultilevel"/>
    <w:tmpl w:val="917E283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70322C"/>
    <w:multiLevelType w:val="hybridMultilevel"/>
    <w:tmpl w:val="05B0A54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">
    <w:nsid w:val="340C64B2"/>
    <w:multiLevelType w:val="hybridMultilevel"/>
    <w:tmpl w:val="7A0A6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D337C2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E7078"/>
    <w:multiLevelType w:val="hybridMultilevel"/>
    <w:tmpl w:val="E5EAFC0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38111C69"/>
    <w:multiLevelType w:val="hybridMultilevel"/>
    <w:tmpl w:val="6F2C734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10">
    <w:nsid w:val="3B876499"/>
    <w:multiLevelType w:val="hybridMultilevel"/>
    <w:tmpl w:val="19149B5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">
    <w:nsid w:val="3FF60E86"/>
    <w:multiLevelType w:val="hybridMultilevel"/>
    <w:tmpl w:val="E84079D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13">
    <w:nsid w:val="48371A6E"/>
    <w:multiLevelType w:val="hybridMultilevel"/>
    <w:tmpl w:val="6540A06A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rtl w:val="0"/>
      </w:rPr>
    </w:lvl>
  </w:abstractNum>
  <w:abstractNum w:abstractNumId="14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2A40AB"/>
    <w:multiLevelType w:val="hybridMultilevel"/>
    <w:tmpl w:val="C20E16A4"/>
    <w:lvl w:ilvl="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16">
    <w:nsid w:val="5A843BC1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96752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>
    <w:nsid w:val="66063642"/>
    <w:multiLevelType w:val="hybridMultilevel"/>
    <w:tmpl w:val="EDE4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">
    <w:nsid w:val="74AD62AB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F4AFD"/>
    <w:multiLevelType w:val="hybridMultilevel"/>
    <w:tmpl w:val="12A0D650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">
    <w:nsid w:val="789838C1"/>
    <w:multiLevelType w:val="hybridMultilevel"/>
    <w:tmpl w:val="A5565C2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23">
    <w:nsid w:val="7CEE068D"/>
    <w:multiLevelType w:val="hybridMultilevel"/>
    <w:tmpl w:val="F17CD68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</w:num>
  <w:num w:numId="12">
    <w:abstractNumId w:val="22"/>
  </w:num>
  <w:num w:numId="1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6"/>
  </w:num>
  <w:num w:numId="18">
    <w:abstractNumId w:val="7"/>
  </w:num>
  <w:num w:numId="19">
    <w:abstractNumId w:val="17"/>
  </w:num>
  <w:num w:numId="20">
    <w:abstractNumId w:val="0"/>
  </w:num>
  <w:num w:numId="21">
    <w:abstractNumId w:val="1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</w:num>
  <w:num w:numId="25">
    <w:abstractNumId w:val="21"/>
  </w:num>
  <w:num w:numId="26">
    <w:abstractNumId w:val="8"/>
  </w:num>
  <w:num w:numId="27">
    <w:abstractNumId w:val="2"/>
  </w:num>
  <w:num w:numId="28">
    <w:abstractNumId w:val="19"/>
  </w:num>
  <w:num w:numId="29">
    <w:abstractNumId w:val="10"/>
  </w:num>
  <w:num w:numId="30">
    <w:abstractNumId w:val="23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66AC"/>
    <w:rsid w:val="008505F6"/>
    <w:rsid w:val="00D700E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numPr>
        <w:ilvl w:val="0"/>
        <w:numId w:val="9"/>
      </w:numPr>
      <w:tabs>
        <w:tab w:val="left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autoSpaceDE/>
      <w:autoSpaceDN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semiHidden/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spacing w:after="120" w:line="480" w:lineRule="auto"/>
      <w:jc w:val="left"/>
    </w:pPr>
  </w:style>
  <w:style w:type="character" w:styleId="Hyperlink">
    <w:name w:val="Hyperlink"/>
    <w:basedOn w:val="DefaultParagraphFont"/>
    <w:semiHidden/>
    <w:rPr>
      <w:b/>
      <w:bCs/>
      <w:strike w:val="0"/>
      <w:dstrike w:val="0"/>
      <w:color w:val="00204E"/>
      <w:u w:val="none"/>
      <w:effect w:val="none"/>
      <w:rtl w:val="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lang w:val="cs-CZ"/>
    </w:rPr>
  </w:style>
  <w:style w:type="paragraph" w:styleId="BodyTextIndent">
    <w:name w:val="Body Text Indent"/>
    <w:basedOn w:val="Normal"/>
    <w:semiHidden/>
    <w:pPr>
      <w:spacing w:after="120"/>
      <w:ind w:left="283"/>
      <w:jc w:val="left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BodyTextIndent2">
    <w:name w:val="Body Text Indent 2"/>
    <w:basedOn w:val="Normal"/>
    <w:semiHidden/>
    <w:pPr>
      <w:tabs>
        <w:tab w:val="left" w:pos="0"/>
      </w:tabs>
      <w:ind w:left="708"/>
      <w:jc w:val="both"/>
    </w:pPr>
    <w:rPr>
      <w:sz w:val="26"/>
    </w:rPr>
  </w:style>
  <w:style w:type="paragraph" w:styleId="BodyTextIndent3">
    <w:name w:val="Body Text Indent 3"/>
    <w:basedOn w:val="Normal"/>
    <w:semiHidden/>
    <w:pPr>
      <w:ind w:firstLine="348"/>
      <w:jc w:val="both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3">
    <w:name w:val="Body Text 3"/>
    <w:basedOn w:val="Normal"/>
    <w:semiHidden/>
    <w:pPr>
      <w:spacing w:before="120" w:line="360" w:lineRule="auto"/>
      <w:jc w:val="both"/>
    </w:pPr>
    <w:rPr>
      <w:sz w:val="26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1</Pages>
  <Words>275</Words>
  <Characters>1571</Characters>
  <Application>Microsoft Office Word</Application>
  <DocSecurity>0</DocSecurity>
  <Lines>0</Lines>
  <Paragraphs>0</Paragraphs>
  <ScaleCrop>false</ScaleCrop>
  <Company>MPSVR SR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č. 369/1990</dc:title>
  <dc:creator>Kancelária poslankyne NR SR Moniky Gibalovej</dc:creator>
  <cp:lastModifiedBy>Ing. Andrej Senaj</cp:lastModifiedBy>
  <cp:revision>14</cp:revision>
  <cp:lastPrinted>2009-03-20T11:40:00Z</cp:lastPrinted>
  <dcterms:created xsi:type="dcterms:W3CDTF">2009-03-22T16:49:00Z</dcterms:created>
  <dcterms:modified xsi:type="dcterms:W3CDTF">2009-08-13T10:38:00Z</dcterms:modified>
</cp:coreProperties>
</file>