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spacing w:line="360" w:lineRule="auto"/>
        <w:rPr>
          <w:rFonts w:ascii="Times New Roman" w:hAnsi="Times New Roman" w:cs="Times New Roman"/>
          <w:szCs w:val="24"/>
        </w:rPr>
      </w:pPr>
      <w:r>
        <w:rPr>
          <w:rFonts w:ascii="Times New Roman" w:hAnsi="Times New Roman" w:cs="Times New Roman"/>
          <w:szCs w:val="24"/>
        </w:rPr>
        <w:t>NÁRODNÁ RADA SLOVENSKEJ REPUBLIKY</w:t>
      </w:r>
    </w:p>
    <w:p>
      <w:pPr>
        <w:spacing w:line="360" w:lineRule="auto"/>
        <w:jc w:val="center"/>
        <w:rPr>
          <w:rFonts w:ascii="Times New Roman" w:hAnsi="Times New Roman" w:cs="Times New Roman"/>
          <w:szCs w:val="24"/>
        </w:rPr>
      </w:pPr>
      <w:r>
        <w:rPr>
          <w:rFonts w:ascii="Times New Roman" w:hAnsi="Times New Roman" w:cs="Times New Roman"/>
          <w:szCs w:val="24"/>
        </w:rPr>
        <w:t>IV. volebné obdobie</w:t>
      </w:r>
    </w:p>
    <w:p>
      <w:pPr>
        <w:spacing w:line="360" w:lineRule="auto"/>
        <w:jc w:val="center"/>
        <w:rPr>
          <w:rFonts w:ascii="Times New Roman" w:hAnsi="Times New Roman" w:cs="Times New Roman"/>
          <w:szCs w:val="24"/>
        </w:rPr>
      </w:pPr>
    </w:p>
    <w:p>
      <w:pPr>
        <w:spacing w:line="360" w:lineRule="auto"/>
        <w:jc w:val="center"/>
        <w:rPr>
          <w:rFonts w:ascii="Times New Roman" w:hAnsi="Times New Roman" w:cs="Times New Roman"/>
          <w:b/>
          <w:szCs w:val="24"/>
        </w:rPr>
      </w:pPr>
      <w:r>
        <w:rPr>
          <w:rFonts w:ascii="Times New Roman" w:hAnsi="Times New Roman" w:cs="Times New Roman"/>
          <w:b/>
          <w:szCs w:val="24"/>
        </w:rPr>
        <w:t>Návrh</w:t>
      </w: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r>
        <w:rPr>
          <w:rFonts w:ascii="Times New Roman" w:hAnsi="Times New Roman" w:cs="Times New Roman"/>
          <w:b/>
          <w:szCs w:val="24"/>
        </w:rPr>
        <w:t>zákon</w:t>
      </w:r>
    </w:p>
    <w:p>
      <w:pPr>
        <w:spacing w:line="360" w:lineRule="auto"/>
        <w:jc w:val="center"/>
        <w:rPr>
          <w:rFonts w:ascii="Times New Roman" w:hAnsi="Times New Roman" w:cs="Times New Roman"/>
          <w:b/>
          <w:szCs w:val="24"/>
        </w:rPr>
      </w:pPr>
      <w:r>
        <w:rPr>
          <w:rFonts w:ascii="Times New Roman" w:hAnsi="Times New Roman" w:cs="Times New Roman"/>
          <w:b/>
          <w:szCs w:val="24"/>
        </w:rPr>
        <w:t xml:space="preserve">z  </w:t>
      </w:r>
      <w:r>
        <w:rPr>
          <w:rFonts w:ascii="Times New Roman" w:hAnsi="Times New Roman" w:cs="Times New Roman"/>
          <w:szCs w:val="24"/>
        </w:rPr>
        <w:t xml:space="preserve">........................ </w:t>
      </w:r>
      <w:r>
        <w:rPr>
          <w:rFonts w:ascii="Times New Roman" w:hAnsi="Times New Roman" w:cs="Times New Roman"/>
          <w:b/>
          <w:szCs w:val="24"/>
        </w:rPr>
        <w:t xml:space="preserve"> 2009,</w:t>
      </w:r>
    </w:p>
    <w:p>
      <w:pPr>
        <w:pStyle w:val="BodyText2"/>
        <w:tabs>
          <w:tab w:val="clear" w:pos="360"/>
        </w:tabs>
        <w:ind w:left="0" w:firstLine="0"/>
        <w:jc w:val="center"/>
        <w:rPr>
          <w:rFonts w:ascii="Times New Roman" w:hAnsi="Times New Roman" w:cs="Times New Roman"/>
          <w:b/>
          <w:szCs w:val="24"/>
        </w:rPr>
      </w:pPr>
      <w:r>
        <w:rPr>
          <w:rFonts w:ascii="Times New Roman" w:hAnsi="Times New Roman" w:cs="Times New Roman"/>
          <w:b/>
          <w:szCs w:val="24"/>
        </w:rPr>
        <w:t>ktorým sa mení a dopĺňa zákon č. 211/2000 Z. z. o slobodnom prístupe k informáciám a o zmene a doplnení niektorých zákonov (zákon o slobode informácií) v znení neskorších predpisov</w:t>
      </w:r>
    </w:p>
    <w:p>
      <w:pPr>
        <w:spacing w:line="300" w:lineRule="atLeast"/>
        <w:jc w:val="center"/>
        <w:rPr>
          <w:rFonts w:ascii="Times New Roman" w:hAnsi="Times New Roman" w:cs="Times New Roman"/>
          <w:szCs w:val="24"/>
        </w:rPr>
      </w:pPr>
    </w:p>
    <w:p>
      <w:pPr>
        <w:spacing w:line="300" w:lineRule="atLeast"/>
        <w:jc w:val="center"/>
        <w:rPr>
          <w:rFonts w:ascii="Times New Roman" w:hAnsi="Times New Roman" w:cs="Times New Roman"/>
          <w:szCs w:val="24"/>
        </w:rPr>
      </w:pPr>
    </w:p>
    <w:p>
      <w:pPr>
        <w:spacing w:line="300" w:lineRule="atLeast"/>
        <w:rPr>
          <w:rFonts w:ascii="Times New Roman" w:hAnsi="Times New Roman" w:cs="Times New Roman"/>
          <w:szCs w:val="24"/>
        </w:rPr>
      </w:pPr>
      <w:r>
        <w:rPr>
          <w:rFonts w:ascii="Times New Roman" w:hAnsi="Times New Roman" w:cs="Times New Roman"/>
          <w:szCs w:val="24"/>
        </w:rPr>
        <w:t>Národná rada Slovenskej republiky sa uzniesla na tomto zákone:</w:t>
      </w:r>
    </w:p>
    <w:p>
      <w:pPr>
        <w:spacing w:line="300" w:lineRule="atLeast"/>
        <w:jc w:val="center"/>
        <w:rPr>
          <w:rFonts w:ascii="Times New Roman" w:hAnsi="Times New Roman" w:cs="Times New Roman"/>
          <w:szCs w:val="24"/>
        </w:rPr>
      </w:pPr>
    </w:p>
    <w:p>
      <w:pPr>
        <w:spacing w:line="300" w:lineRule="atLeast"/>
        <w:jc w:val="center"/>
        <w:rPr>
          <w:rFonts w:ascii="Times New Roman" w:hAnsi="Times New Roman" w:cs="Times New Roman"/>
          <w:szCs w:val="24"/>
        </w:rPr>
      </w:pPr>
    </w:p>
    <w:p>
      <w:pPr>
        <w:pStyle w:val="Heading1"/>
        <w:rPr>
          <w:rFonts w:ascii="Times New Roman" w:hAnsi="Times New Roman" w:cs="Times New Roman"/>
          <w:szCs w:val="24"/>
        </w:rPr>
      </w:pPr>
      <w:r>
        <w:rPr>
          <w:rFonts w:ascii="Times New Roman" w:hAnsi="Times New Roman" w:cs="Times New Roman"/>
          <w:szCs w:val="24"/>
        </w:rPr>
        <w:t>Čl. I</w:t>
      </w:r>
    </w:p>
    <w:p>
      <w:pPr>
        <w:pStyle w:val="BodyText"/>
        <w:spacing w:line="300" w:lineRule="atLeast"/>
        <w:ind w:firstLine="720"/>
        <w:jc w:val="both"/>
        <w:rPr>
          <w:rFonts w:ascii="Times New Roman" w:hAnsi="Times New Roman" w:cs="Times New Roman"/>
          <w:szCs w:val="24"/>
        </w:rPr>
      </w:pPr>
    </w:p>
    <w:p>
      <w:pPr>
        <w:pStyle w:val="BodyText3"/>
        <w:rPr>
          <w:rFonts w:ascii="Times New Roman" w:hAnsi="Times New Roman" w:cs="Times New Roman"/>
          <w:szCs w:val="24"/>
        </w:rPr>
      </w:pPr>
      <w:r>
        <w:rPr>
          <w:rFonts w:ascii="Times New Roman" w:hAnsi="Times New Roman" w:cs="Times New Roman"/>
          <w:szCs w:val="24"/>
        </w:rPr>
        <w:t>Zákon č. 211/2000 Z. z. o slobodnom prístupe k informáciám a o zmene a doplnení niektorých zákonov (zákon o slobode informácií) v znení zákona č. 747/2004 Z. z., zákona č. 628/2005 Z. z., zákona č. 207/2008 Z. z.. a zákona č. 477/2008 Z. z. sa mení a dopĺňa takto:</w:t>
      </w:r>
    </w:p>
    <w:p>
      <w:pPr>
        <w:spacing w:line="300" w:lineRule="atLeast"/>
        <w:ind w:left="1416" w:hanging="1416"/>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1.</w:t>
        <w:tab/>
        <w:t>V § 5 sa za odsek 8 vkladá nový odsek 9, ktorý znie:</w:t>
      </w:r>
    </w:p>
    <w:p>
      <w:pPr>
        <w:tabs>
          <w:tab w:val="left" w:pos="360"/>
        </w:tabs>
        <w:spacing w:line="300" w:lineRule="atLeast"/>
        <w:ind w:left="360" w:hanging="360"/>
        <w:jc w:val="both"/>
        <w:rPr>
          <w:rFonts w:ascii="Times New Roman" w:hAnsi="Times New Roman" w:cs="Times New Roman"/>
          <w:szCs w:val="24"/>
        </w:rPr>
      </w:pPr>
      <w:r>
        <w:rPr>
          <w:rFonts w:ascii="Times New Roman" w:hAnsi="Times New Roman" w:cs="Times New Roman"/>
          <w:szCs w:val="24"/>
        </w:rPr>
        <w:br/>
        <w:t xml:space="preserve">„(9) Povinná osoba je povinná zverejniť text zmluvy, ktorej obsahom je </w:t>
      </w:r>
      <w:r>
        <w:rPr>
          <w:rFonts w:ascii="Times New Roman" w:hAnsi="Times New Roman" w:cs="Times New Roman"/>
          <w:color w:val="000000"/>
          <w:szCs w:val="24"/>
        </w:rPr>
        <w:t xml:space="preserve">použitie verejných financií alebo nakladanie s majetkom štátu, majetkom vyššieho územného celku alebo majetku obce, </w:t>
      </w:r>
      <w:r>
        <w:rPr>
          <w:rFonts w:ascii="Times New Roman" w:hAnsi="Times New Roman" w:cs="Times New Roman"/>
          <w:szCs w:val="24"/>
        </w:rPr>
        <w:t>a to najneskôr do troch dní odo dňa platnosti zmluvy.“.</w:t>
      </w:r>
    </w:p>
    <w:p>
      <w:pPr>
        <w:tabs>
          <w:tab w:val="left" w:pos="360"/>
        </w:tabs>
        <w:spacing w:line="300" w:lineRule="atLeast"/>
        <w:ind w:left="360" w:hanging="360"/>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ab/>
        <w:t>Doterajší odsek 9 sa označí ako odsek 10.</w:t>
      </w:r>
    </w:p>
    <w:p>
      <w:pPr>
        <w:spacing w:line="300" w:lineRule="atLeast"/>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2.</w:t>
        <w:tab/>
        <w:t>V § 19 ods. 2 sa vypúšťa druhá veta.</w:t>
      </w: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pStyle w:val="Header"/>
        <w:tabs>
          <w:tab w:val="clear" w:pos="4536"/>
          <w:tab w:val="clear" w:pos="9072"/>
        </w:tabs>
        <w:spacing w:line="300" w:lineRule="atLeast"/>
        <w:rPr>
          <w:rFonts w:ascii="Times New Roman" w:hAnsi="Times New Roman" w:cs="Times New Roman"/>
          <w:szCs w:val="24"/>
        </w:rPr>
      </w:pPr>
    </w:p>
    <w:p>
      <w:pPr>
        <w:pStyle w:val="Heading1"/>
        <w:rPr>
          <w:rFonts w:ascii="Times New Roman" w:hAnsi="Times New Roman" w:cs="Times New Roman"/>
          <w:szCs w:val="24"/>
        </w:rPr>
      </w:pPr>
      <w:r>
        <w:rPr>
          <w:rFonts w:ascii="Times New Roman" w:hAnsi="Times New Roman" w:cs="Times New Roman"/>
          <w:szCs w:val="24"/>
        </w:rPr>
        <w:t>Čl. II</w:t>
      </w:r>
    </w:p>
    <w:p>
      <w:pPr>
        <w:pStyle w:val="BodyText"/>
        <w:spacing w:line="300" w:lineRule="atLeast"/>
        <w:ind w:firstLine="720"/>
        <w:jc w:val="both"/>
        <w:rPr>
          <w:rFonts w:ascii="Times New Roman" w:hAnsi="Times New Roman" w:cs="Times New Roman"/>
          <w:szCs w:val="24"/>
        </w:rPr>
      </w:pPr>
    </w:p>
    <w:p>
      <w:pPr>
        <w:spacing w:line="300" w:lineRule="atLeast"/>
        <w:rPr>
          <w:rFonts w:ascii="Times New Roman" w:hAnsi="Times New Roman" w:cs="Times New Roman"/>
          <w:szCs w:val="24"/>
        </w:rPr>
      </w:pPr>
      <w:r>
        <w:rPr>
          <w:rFonts w:ascii="Times New Roman" w:hAnsi="Times New Roman" w:cs="Times New Roman"/>
          <w:szCs w:val="24"/>
        </w:rPr>
        <w:t>Tento zákon nadobúda účinnosť 1. januára 2010.</w:t>
      </w: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spacing w:line="300" w:lineRule="atLeast"/>
        <w:rPr>
          <w:rFonts w:ascii="Times New Roman" w:hAnsi="Times New Roman" w:cs="Times New Roman"/>
          <w:szCs w:val="24"/>
        </w:rPr>
      </w:pPr>
    </w:p>
    <w:p>
      <w:pPr>
        <w:pStyle w:val="BodyText"/>
        <w:spacing w:before="60" w:after="60"/>
        <w:jc w:val="center"/>
        <w:rPr>
          <w:rFonts w:ascii="Times New Roman" w:hAnsi="Times New Roman" w:cs="Times New Roman"/>
          <w:b/>
          <w:szCs w:val="24"/>
        </w:rPr>
      </w:pPr>
      <w:r>
        <w:rPr>
          <w:rFonts w:ascii="Times New Roman" w:hAnsi="Times New Roman" w:cs="Times New Roman"/>
          <w:b/>
          <w:szCs w:val="24"/>
        </w:rPr>
        <w:t>DÔVODOVÁ SPRÁVA</w:t>
      </w:r>
    </w:p>
    <w:p>
      <w:pPr>
        <w:pStyle w:val="BodyText"/>
        <w:spacing w:before="60" w:after="60"/>
        <w:jc w:val="center"/>
        <w:rPr>
          <w:rFonts w:ascii="Times New Roman" w:hAnsi="Times New Roman" w:cs="Times New Roman"/>
          <w:b/>
          <w:szCs w:val="24"/>
        </w:rPr>
      </w:pPr>
      <w:r>
        <w:rPr>
          <w:rFonts w:ascii="Times New Roman" w:hAnsi="Times New Roman" w:cs="Times New Roman"/>
          <w:b/>
          <w:szCs w:val="24"/>
        </w:rPr>
        <w:t>Všeobecná časť</w:t>
      </w:r>
    </w:p>
    <w:p>
      <w:pPr>
        <w:pStyle w:val="BodyText"/>
        <w:spacing w:before="60" w:after="60"/>
        <w:ind w:firstLine="360"/>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Transparentnosť je jedným z princípov dobrého spravovania, ktorého dodržiavanie vedie k zodpovednému a efektívnemu rozhodovaniu a využívaniu zverených finančných zdrojov a zvereného majetku. Je to princíp, ktorý je možné zákonom regulovať, čo nie je možné napríklad u princípu verejnej zodpovednosti.</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V súčasnosti zákonodarcovia na celom svete posilňujú legislatívu na dodržiavanie princípu transparentnosti,  prijímaním a prehlbovaním zákonov o slobodnom prístupe k informáciám. Dodržiavanie princípu transparentnosti odporúčajú takmer všetky medzinárodné organizácie ako napr. Svetová banka, Medzinárodný menový fond, alebo aj Európska komisia (Biela kniha o dobrom spravovaní, 2001).</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Na Slovensku je zákon o slobodnom prístupe k informáciám platný od roku 2000. Napriek tomu sa stále vyskytujú prípady, kedy z dôvodu nízkej transparentnosti a neochoty zverejniť uzavreté zmluvy je hospodárenie so zvereným majetkom resp. zverenými finančnými zdrojmi málo efektívne, resp. neefektívne. (napr. prípad Štátne lesy, š.p.). Keďže verejné inštitúcie (štátne aj samosprávne) hospodária de facto so zvereným majetkom a so zverenými finančnými zdrojmi, majú občania právo byť informovaní, ako tieto inštitúcie s nimi narábajú a či nedochádza k zneužívaniu pri rozhodovaní a nakladaní s verejnými financiami a majetkom. Preto občania majú právo byť informovaní o všetkých zmluvách, ktoré verejná inštitúcia uzavrela.</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Novela prehlbuje tzv. aktívnu transparentnosť zavedením povinnosti zverejniť uzavreté platné zmluvy, v ktorých sa použili verejné finančné zdroje resp. nakladalo s majetkom štátu, majetkom obce alebo majetkom samosprávneho kraja a to najneskôr do troch dní odo dňa platnosti zmluvy.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Návrh zákona je v súlade s Ústavou Slovenskej republiky, so zákonmi a medzinárodnými zmluvami, ktorými je Slovenská republika viazaná, s právom Európskych spoločenstiev a právom Európskej únie.</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jc w:val="center"/>
        <w:rPr>
          <w:rFonts w:ascii="Times New Roman" w:hAnsi="Times New Roman" w:cs="Times New Roman"/>
          <w:b/>
          <w:szCs w:val="24"/>
        </w:rPr>
      </w:pPr>
      <w:r>
        <w:rPr>
          <w:rFonts w:ascii="Times New Roman" w:hAnsi="Times New Roman" w:cs="Times New Roman"/>
          <w:b/>
          <w:szCs w:val="24"/>
        </w:rPr>
        <w:t>Osobitná časť</w:t>
      </w:r>
    </w:p>
    <w:p>
      <w:pPr>
        <w:pStyle w:val="BodyText"/>
        <w:spacing w:before="60" w:after="60"/>
        <w:ind w:firstLine="360"/>
        <w:rPr>
          <w:rFonts w:ascii="Times New Roman" w:hAnsi="Times New Roman" w:cs="Times New Roman"/>
          <w:szCs w:val="24"/>
        </w:rPr>
      </w:pPr>
    </w:p>
    <w:p>
      <w:pPr>
        <w:pStyle w:val="BodyText"/>
        <w:spacing w:before="60" w:after="60"/>
        <w:rPr>
          <w:rFonts w:ascii="Times New Roman" w:hAnsi="Times New Roman" w:cs="Times New Roman"/>
          <w:b/>
          <w:szCs w:val="24"/>
        </w:rPr>
      </w:pPr>
      <w:r>
        <w:rPr>
          <w:rFonts w:ascii="Times New Roman" w:hAnsi="Times New Roman" w:cs="Times New Roman"/>
          <w:b/>
          <w:szCs w:val="24"/>
        </w:rPr>
        <w:t>K Čl. I</w:t>
      </w: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r>
        <w:rPr>
          <w:rFonts w:ascii="Times New Roman" w:hAnsi="Times New Roman" w:cs="Times New Roman"/>
          <w:b/>
          <w:szCs w:val="24"/>
        </w:rPr>
        <w:t>K bodu 1</w:t>
      </w:r>
    </w:p>
    <w:p>
      <w:pPr>
        <w:pStyle w:val="BodyText"/>
        <w:spacing w:before="60" w:after="60"/>
        <w:jc w:val="both"/>
        <w:rPr>
          <w:rFonts w:ascii="Times New Roman" w:hAnsi="Times New Roman" w:cs="Times New Roman"/>
          <w:szCs w:val="24"/>
        </w:rPr>
      </w:pPr>
      <w:r>
        <w:rPr>
          <w:rFonts w:ascii="Times New Roman" w:hAnsi="Times New Roman" w:cs="Times New Roman"/>
          <w:szCs w:val="24"/>
        </w:rPr>
        <w:t>Povinná osoba je povinná zverejniť akúkoľvek zmluvu, ktorú uzavrela, v ktorej sa použili verejné finančné zdroje resp. sa nakladalo s majetkom, s ktorým hospodári. Zmluva sa zverejní do troch dní odo dňa platnosti zmluvy spôsobom, upraveným podľa tohto zákona. Zverejnenie textu zmluvy sa udeje s ohľadom na platné obmedzenia prístupu k informáciám uvedené v § 8 až 13 tohto zákona. Zmluva je platná, keď ju podpíšu všetky zmluvné strany, bez ohľadu na jej účinnosť či zakotvenie odkladacích podmienok (§ 36 Občianskeho zákonníka).</w:t>
      </w:r>
    </w:p>
    <w:p>
      <w:pPr>
        <w:pStyle w:val="BodyText"/>
        <w:spacing w:before="60" w:after="60"/>
        <w:jc w:val="both"/>
        <w:rPr>
          <w:rFonts w:ascii="Times New Roman" w:hAnsi="Times New Roman" w:cs="Times New Roman"/>
          <w:b/>
          <w:szCs w:val="24"/>
        </w:rPr>
      </w:pPr>
    </w:p>
    <w:p>
      <w:pPr>
        <w:pStyle w:val="BodyText"/>
        <w:spacing w:before="60" w:after="60"/>
        <w:jc w:val="both"/>
        <w:rPr>
          <w:rFonts w:ascii="Times New Roman" w:hAnsi="Times New Roman" w:cs="Times New Roman"/>
          <w:b/>
          <w:szCs w:val="24"/>
        </w:rPr>
      </w:pPr>
      <w:r>
        <w:rPr>
          <w:rFonts w:ascii="Times New Roman" w:hAnsi="Times New Roman" w:cs="Times New Roman"/>
          <w:b/>
          <w:szCs w:val="24"/>
        </w:rPr>
        <w:t>K bodu 2</w:t>
      </w:r>
    </w:p>
    <w:p>
      <w:pPr>
        <w:pStyle w:val="BodyText"/>
        <w:spacing w:before="60" w:after="60"/>
        <w:jc w:val="both"/>
        <w:rPr>
          <w:rFonts w:ascii="Times New Roman" w:hAnsi="Times New Roman" w:cs="Times New Roman"/>
          <w:szCs w:val="24"/>
        </w:rPr>
      </w:pPr>
      <w:r>
        <w:rPr>
          <w:rFonts w:ascii="Times New Roman" w:hAnsi="Times New Roman" w:cs="Times New Roman"/>
          <w:szCs w:val="24"/>
        </w:rPr>
        <w:t>Druhá veta § 19 súčasne platného zákona znie: „Ak ide o rozhodnutie obecného úradu, o odvolaní rozhoduje starosta obce (primátor).“ Týmto zákon ustanovil pre obecné úrady osobitnú právomoc vydávať rozhodnutia. To je ale v rozpore s ustanovením § 13 zák. SNR č. 369/1990 Zb. o obecnom zriadení v znení neskorších predpisov, podľa ktorého jediným správnym orgánom v administratívnoprávnych vzťahoch je starosta obce (primátor mesta). Dochádza tým aj k popretiu samosprávnych princípov vyplývajúcich z Ústavy Slovenskej republiky – čl. 64 a nasl. a Európskej charty miestnej samosprávy, pretože obecný úrad je výkonným subjektom bez právnej subjektivity a je vykonávateľom rozhodnutí starostu a to vrátane písomného vyhotovenia a prípravy týchto rozhodnutí. Vypustením tejto vety sa dosiahne konzistentný právny stav. Žiadateľ, ktorý nebude spokojný so sprístupnenou informáciou, sa bude môcť domáhať nápravy na rokovaní obecného zastupiteľstva alebo súdnou cestou.</w:t>
      </w:r>
    </w:p>
    <w:p>
      <w:pPr>
        <w:pStyle w:val="BodyText"/>
        <w:spacing w:before="60" w:after="60"/>
        <w:rPr>
          <w:rFonts w:ascii="Times New Roman" w:hAnsi="Times New Roman" w:cs="Times New Roman"/>
          <w:szCs w:val="24"/>
        </w:rPr>
      </w:pPr>
    </w:p>
    <w:p>
      <w:pPr>
        <w:pStyle w:val="BodyText"/>
        <w:spacing w:before="60" w:after="60"/>
        <w:rPr>
          <w:rFonts w:ascii="Times New Roman" w:hAnsi="Times New Roman" w:cs="Times New Roman"/>
          <w:szCs w:val="24"/>
        </w:rPr>
      </w:pPr>
    </w:p>
    <w:p>
      <w:pPr>
        <w:pStyle w:val="BodyText"/>
        <w:keepNext/>
        <w:spacing w:before="60" w:after="60"/>
        <w:rPr>
          <w:rFonts w:ascii="Times New Roman" w:hAnsi="Times New Roman" w:cs="Times New Roman"/>
          <w:szCs w:val="24"/>
        </w:rPr>
      </w:pPr>
      <w:r>
        <w:rPr>
          <w:rFonts w:ascii="Times New Roman" w:hAnsi="Times New Roman" w:cs="Times New Roman"/>
          <w:b/>
          <w:szCs w:val="24"/>
        </w:rPr>
        <w:t>K Čl. II</w:t>
      </w:r>
    </w:p>
    <w:p>
      <w:pPr>
        <w:pStyle w:val="BodyText"/>
        <w:spacing w:before="60" w:after="60"/>
        <w:rPr>
          <w:rFonts w:ascii="Times New Roman" w:hAnsi="Times New Roman" w:cs="Times New Roman"/>
          <w:szCs w:val="24"/>
        </w:rPr>
      </w:pPr>
      <w:r>
        <w:rPr>
          <w:rFonts w:ascii="Times New Roman" w:hAnsi="Times New Roman" w:cs="Times New Roman"/>
          <w:szCs w:val="24"/>
        </w:rPr>
        <w:t>Vzhľadom na legislatívny proces sa uvedená legisvakačná doba javí ako primeraná.</w:t>
      </w: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BodyText"/>
        <w:spacing w:before="60" w:after="60"/>
        <w:ind w:firstLine="540"/>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r>
        <w:rPr>
          <w:rFonts w:ascii="Times New Roman" w:hAnsi="Times New Roman" w:cs="Times New Roman"/>
          <w:szCs w:val="24"/>
        </w:rPr>
        <w:t>DOLOŽKA ZLUČITEĽNOSTI</w:t>
      </w:r>
    </w:p>
    <w:p>
      <w:pPr>
        <w:pStyle w:val="Title"/>
        <w:rPr>
          <w:rFonts w:ascii="Times New Roman" w:hAnsi="Times New Roman" w:cs="Times New Roman"/>
          <w:szCs w:val="24"/>
        </w:rPr>
      </w:pPr>
      <w:r>
        <w:rPr>
          <w:rFonts w:ascii="Times New Roman" w:hAnsi="Times New Roman" w:cs="Times New Roman"/>
          <w:szCs w:val="24"/>
        </w:rPr>
        <w:t xml:space="preserve">návrhu zákona s právom Európskych spoločenstiev a právom Európskej únie </w:t>
      </w:r>
    </w:p>
    <w:p>
      <w:pPr>
        <w:pBdr>
          <w:top w:val="single" w:sz="4" w:space="1" w:color="auto"/>
        </w:pBdr>
        <w:spacing w:before="60" w:after="60"/>
        <w:rPr>
          <w:rFonts w:ascii="Times New Roman" w:hAnsi="Times New Roman" w:cs="Times New Roman"/>
          <w:szCs w:val="24"/>
          <w:lang w:eastAsia="cs-CZ"/>
        </w:rPr>
      </w:pPr>
    </w:p>
    <w:p>
      <w:pPr>
        <w:tabs>
          <w:tab w:val="left" w:pos="360"/>
        </w:tabs>
        <w:spacing w:before="60" w:after="60"/>
        <w:ind w:left="360" w:hanging="360"/>
        <w:rPr>
          <w:rFonts w:ascii="Times New Roman" w:hAnsi="Times New Roman" w:cs="Times New Roman"/>
          <w:szCs w:val="24"/>
        </w:rPr>
      </w:pPr>
      <w:r>
        <w:rPr>
          <w:rFonts w:ascii="Times New Roman" w:hAnsi="Times New Roman" w:cs="Times New Roman"/>
          <w:b/>
          <w:szCs w:val="24"/>
        </w:rPr>
        <w:t>1.</w:t>
        <w:tab/>
        <w:t xml:space="preserve">Navrhovateľ zákona: </w:t>
      </w:r>
      <w:r>
        <w:rPr>
          <w:rFonts w:ascii="Times New Roman" w:hAnsi="Times New Roman" w:cs="Times New Roman"/>
          <w:szCs w:val="24"/>
        </w:rPr>
        <w:t>poslanci Národnej rady Slovenskej republiky</w:t>
      </w:r>
    </w:p>
    <w:p>
      <w:pPr>
        <w:tabs>
          <w:tab w:val="left" w:pos="360"/>
        </w:tabs>
        <w:spacing w:before="60" w:after="60"/>
        <w:ind w:left="360" w:hanging="360"/>
        <w:rPr>
          <w:rFonts w:ascii="Times New Roman" w:hAnsi="Times New Roman" w:cs="Times New Roman"/>
          <w:b/>
          <w:szCs w:val="24"/>
        </w:rPr>
      </w:pPr>
    </w:p>
    <w:p>
      <w:pPr>
        <w:tabs>
          <w:tab w:val="left" w:pos="360"/>
        </w:tabs>
        <w:spacing w:before="60" w:after="60"/>
        <w:ind w:left="360" w:hanging="360"/>
        <w:rPr>
          <w:rFonts w:ascii="Times New Roman" w:hAnsi="Times New Roman" w:cs="Times New Roman"/>
          <w:b/>
          <w:szCs w:val="24"/>
        </w:rPr>
      </w:pPr>
      <w:r>
        <w:rPr>
          <w:rFonts w:ascii="Times New Roman" w:hAnsi="Times New Roman" w:cs="Times New Roman"/>
          <w:b/>
          <w:szCs w:val="24"/>
        </w:rPr>
        <w:t>2.</w:t>
        <w:tab/>
        <w:t xml:space="preserve">Názov návrhu zákona: </w:t>
      </w:r>
      <w:r>
        <w:rPr>
          <w:rFonts w:ascii="Times New Roman" w:hAnsi="Times New Roman" w:cs="Times New Roman"/>
          <w:szCs w:val="24"/>
        </w:rPr>
        <w:t>Zákon, ktorým sa mení a dopĺňa</w:t>
      </w:r>
      <w:r>
        <w:rPr>
          <w:rFonts w:ascii="Times New Roman" w:hAnsi="Times New Roman" w:cs="Times New Roman"/>
          <w:b/>
          <w:szCs w:val="24"/>
        </w:rPr>
        <w:t xml:space="preserve"> </w:t>
      </w:r>
      <w:r>
        <w:rPr>
          <w:rFonts w:ascii="Times New Roman" w:hAnsi="Times New Roman" w:cs="Times New Roman"/>
          <w:szCs w:val="24"/>
        </w:rPr>
        <w:t>zákon č. 211/2000 Z. z. o slobodnom prístupe k informáciám a o zmene a doplnení niektorých zákonov (zákon o slobode informácií) v znení neskorších predpisov</w:t>
      </w:r>
    </w:p>
    <w:p>
      <w:pPr>
        <w:jc w:val="both"/>
        <w:rPr>
          <w:rFonts w:ascii="Arial" w:hAnsi="Arial" w:cs="Arial"/>
          <w:b/>
          <w:sz w:val="20"/>
          <w:szCs w:val="24"/>
        </w:rPr>
      </w:pPr>
    </w:p>
    <w:p>
      <w:pPr>
        <w:rPr>
          <w:rFonts w:ascii="Times New Roman" w:hAnsi="Times New Roman" w:cs="Times New Roman"/>
          <w:b/>
          <w:szCs w:val="24"/>
        </w:rPr>
      </w:pPr>
      <w:r>
        <w:rPr>
          <w:rFonts w:ascii="Times New Roman" w:hAnsi="Times New Roman" w:cs="Times New Roman"/>
          <w:b/>
          <w:szCs w:val="24"/>
        </w:rPr>
        <w:t xml:space="preserve">3.   Záväzky Slovenskej republiky vo vzťahu k Európskym spoločenstvám a Európskej    </w:t>
      </w:r>
    </w:p>
    <w:p>
      <w:pPr>
        <w:ind w:firstLine="360"/>
        <w:rPr>
          <w:rFonts w:ascii="Times New Roman" w:hAnsi="Times New Roman" w:cs="Times New Roman"/>
          <w:b/>
          <w:szCs w:val="24"/>
        </w:rPr>
      </w:pPr>
      <w:r>
        <w:rPr>
          <w:rFonts w:ascii="Times New Roman" w:hAnsi="Times New Roman" w:cs="Times New Roman"/>
          <w:b/>
          <w:szCs w:val="24"/>
        </w:rPr>
        <w:t>únii:</w:t>
      </w:r>
    </w:p>
    <w:p>
      <w:pPr>
        <w:ind w:left="360"/>
        <w:rPr>
          <w:rFonts w:ascii="Times New Roman" w:hAnsi="Times New Roman" w:cs="Times New Roman"/>
          <w:szCs w:val="24"/>
        </w:rPr>
      </w:pPr>
      <w:r>
        <w:rPr>
          <w:rFonts w:ascii="Times New Roman" w:hAnsi="Times New Roman" w:cs="Times New Roman"/>
          <w:szCs w:val="24"/>
        </w:rPr>
        <w:t>návrh zákona svojou problematikou:</w:t>
      </w:r>
    </w:p>
    <w:p>
      <w:pPr>
        <w:numPr>
          <w:numId w:val="2"/>
        </w:numPr>
        <w:ind w:left="1080"/>
        <w:rPr>
          <w:rFonts w:ascii="Times New Roman" w:hAnsi="Times New Roman" w:cs="Times New Roman"/>
          <w:szCs w:val="24"/>
        </w:rPr>
      </w:pPr>
      <w:r>
        <w:rPr>
          <w:rFonts w:ascii="Times New Roman" w:hAnsi="Times New Roman" w:cs="Times New Roman"/>
          <w:szCs w:val="24"/>
        </w:rPr>
        <w:t>nepatrí medzi prioritné oblasti aproximácie práva uvedené v článku 70 Európskej dohody o pridružení (právo obchodných spoločností),</w:t>
      </w:r>
    </w:p>
    <w:p>
      <w:pPr>
        <w:numPr>
          <w:numId w:val="2"/>
        </w:numPr>
        <w:ind w:left="1080"/>
        <w:rPr>
          <w:rFonts w:ascii="Times New Roman" w:hAnsi="Times New Roman" w:cs="Times New Roman"/>
          <w:szCs w:val="24"/>
        </w:rPr>
      </w:pPr>
      <w:r>
        <w:rPr>
          <w:rFonts w:ascii="Times New Roman" w:hAnsi="Times New Roman" w:cs="Times New Roman"/>
          <w:szCs w:val="24"/>
        </w:rPr>
        <w:t>nepatrí medzi priority odporúčané v Príprave asociovaných krajín strednej a východnej Európy na integráciu do vnútorného trhu únie (tzv. Biela kniha), kapitola 5 – právo obchodných spoločností,</w:t>
      </w:r>
    </w:p>
    <w:p>
      <w:pPr>
        <w:numPr>
          <w:numId w:val="2"/>
        </w:numPr>
        <w:ind w:left="1080"/>
        <w:rPr>
          <w:rFonts w:ascii="Times New Roman" w:hAnsi="Times New Roman" w:cs="Times New Roman"/>
          <w:szCs w:val="24"/>
        </w:rPr>
      </w:pPr>
      <w:r>
        <w:rPr>
          <w:rFonts w:ascii="Times New Roman" w:hAnsi="Times New Roman" w:cs="Times New Roman"/>
          <w:szCs w:val="24"/>
        </w:rPr>
        <w:t xml:space="preserve">nie  je prioritou  aproximácie práva podľa screeningu, </w:t>
      </w:r>
    </w:p>
    <w:p>
      <w:pPr>
        <w:jc w:val="both"/>
        <w:rPr>
          <w:rFonts w:ascii="Times New Roman" w:hAnsi="Times New Roman" w:cs="Times New Roman"/>
          <w:b/>
          <w:sz w:val="20"/>
          <w:szCs w:val="24"/>
        </w:rPr>
      </w:pPr>
    </w:p>
    <w:p>
      <w:pPr>
        <w:pStyle w:val="BodyText"/>
        <w:spacing w:after="0"/>
        <w:rPr>
          <w:rFonts w:ascii="Times New Roman" w:hAnsi="Times New Roman" w:cs="Times New Roman"/>
          <w:b/>
          <w:szCs w:val="24"/>
        </w:rPr>
      </w:pPr>
      <w:r>
        <w:rPr>
          <w:rFonts w:ascii="Times New Roman" w:hAnsi="Times New Roman" w:cs="Times New Roman"/>
          <w:b/>
          <w:szCs w:val="24"/>
        </w:rPr>
        <w:t>4.   Problematika návrhu zákona:</w:t>
      </w:r>
    </w:p>
    <w:p>
      <w:pPr>
        <w:ind w:left="360"/>
        <w:rPr>
          <w:rFonts w:ascii="Times New Roman" w:hAnsi="Times New Roman" w:cs="Times New Roman"/>
          <w:szCs w:val="24"/>
        </w:rPr>
      </w:pPr>
      <w:r>
        <w:rPr>
          <w:rFonts w:ascii="Times New Roman" w:hAnsi="Times New Roman" w:cs="Times New Roman"/>
          <w:szCs w:val="24"/>
        </w:rPr>
        <w:t>je upravená v práve Európskych spoločenstiev:</w:t>
      </w:r>
    </w:p>
    <w:p>
      <w:pPr>
        <w:ind w:left="360"/>
        <w:jc w:val="both"/>
        <w:rPr>
          <w:rFonts w:ascii="Times New Roman" w:hAnsi="Times New Roman" w:cs="Times New Roman"/>
          <w:szCs w:val="24"/>
        </w:rPr>
      </w:pPr>
      <w:r>
        <w:rPr>
          <w:rFonts w:ascii="Times New Roman" w:hAnsi="Times New Roman" w:cs="Times New Roman"/>
          <w:szCs w:val="24"/>
        </w:rPr>
        <w:t>Smernica 2003/98/ES Európskeho parlamentu a rady zo 17. novembra 2003 o opakovanom použití informácií verejného sektora.</w:t>
      </w:r>
    </w:p>
    <w:p>
      <w:pPr>
        <w:jc w:val="both"/>
        <w:rPr>
          <w:rFonts w:ascii="Times New Roman" w:hAnsi="Times New Roman" w:cs="Times New Roman"/>
          <w:szCs w:val="24"/>
        </w:rPr>
      </w:pPr>
    </w:p>
    <w:p>
      <w:pPr>
        <w:jc w:val="both"/>
        <w:rPr>
          <w:rFonts w:ascii="Times New Roman" w:hAnsi="Times New Roman" w:cs="Times New Roman"/>
          <w:b/>
          <w:szCs w:val="24"/>
        </w:rPr>
      </w:pPr>
      <w:r>
        <w:rPr>
          <w:rFonts w:ascii="Times New Roman" w:hAnsi="Times New Roman" w:cs="Times New Roman"/>
          <w:b/>
          <w:szCs w:val="24"/>
        </w:rPr>
        <w:t xml:space="preserve">5.   Stupeň zlučiteľnosti návrhu právneho predpisu s právom Európskych spoločenstiev </w:t>
      </w:r>
    </w:p>
    <w:p>
      <w:pPr>
        <w:ind w:left="360"/>
        <w:jc w:val="both"/>
        <w:rPr>
          <w:rFonts w:ascii="Times New Roman" w:hAnsi="Times New Roman" w:cs="Times New Roman"/>
          <w:b/>
          <w:szCs w:val="24"/>
        </w:rPr>
      </w:pPr>
      <w:r>
        <w:rPr>
          <w:rFonts w:ascii="Times New Roman" w:hAnsi="Times New Roman" w:cs="Times New Roman"/>
          <w:b/>
          <w:szCs w:val="24"/>
        </w:rPr>
        <w:t>a Európskej únie:</w:t>
      </w:r>
    </w:p>
    <w:p>
      <w:pPr>
        <w:ind w:left="360"/>
        <w:jc w:val="both"/>
        <w:rPr>
          <w:rFonts w:ascii="Times New Roman" w:hAnsi="Times New Roman" w:cs="Times New Roman"/>
          <w:szCs w:val="24"/>
        </w:rPr>
      </w:pPr>
      <w:r>
        <w:rPr>
          <w:rFonts w:ascii="Times New Roman" w:hAnsi="Times New Roman" w:cs="Times New Roman"/>
          <w:szCs w:val="24"/>
        </w:rPr>
        <w:t>úplná zlučiteľnosť</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rPr>
          <w:rFonts w:ascii="Arial" w:hAnsi="Arial" w:cs="Arial"/>
          <w:sz w:val="20"/>
          <w:szCs w:val="24"/>
        </w:rPr>
      </w:pPr>
    </w:p>
    <w:p>
      <w:pPr>
        <w:spacing w:line="360" w:lineRule="auto"/>
        <w:jc w:val="both"/>
        <w:rPr>
          <w:rFonts w:ascii="Arial" w:hAnsi="Arial" w:cs="Arial"/>
          <w:b/>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p>
    <w:p>
      <w:pPr>
        <w:pStyle w:val="Title"/>
        <w:rPr>
          <w:rFonts w:ascii="Times New Roman" w:hAnsi="Times New Roman" w:cs="Times New Roman"/>
          <w:szCs w:val="24"/>
        </w:rPr>
      </w:pPr>
      <w:r>
        <w:rPr>
          <w:rFonts w:ascii="Times New Roman" w:hAnsi="Times New Roman" w:cs="Times New Roman"/>
          <w:szCs w:val="24"/>
        </w:rPr>
        <w:t>DOLOŽKA</w:t>
      </w:r>
    </w:p>
    <w:p>
      <w:pPr>
        <w:pStyle w:val="Title"/>
        <w:rPr>
          <w:rFonts w:ascii="Times New Roman" w:hAnsi="Times New Roman" w:cs="Times New Roman"/>
          <w:szCs w:val="24"/>
        </w:rPr>
      </w:pPr>
      <w:r>
        <w:rPr>
          <w:rFonts w:ascii="Times New Roman" w:hAnsi="Times New Roman" w:cs="Times New Roman"/>
          <w:szCs w:val="24"/>
        </w:rPr>
        <w:t>k návrhu zákona o jeho finančných a ekonomických vplyvoch,</w:t>
      </w:r>
    </w:p>
    <w:p>
      <w:pPr>
        <w:pStyle w:val="Title"/>
        <w:rPr>
          <w:rFonts w:ascii="Times New Roman" w:hAnsi="Times New Roman" w:cs="Times New Roman"/>
          <w:szCs w:val="24"/>
        </w:rPr>
      </w:pPr>
      <w:r>
        <w:rPr>
          <w:rFonts w:ascii="Times New Roman" w:hAnsi="Times New Roman" w:cs="Times New Roman"/>
          <w:szCs w:val="24"/>
        </w:rPr>
        <w:t>environmentálnych vplyvoch a vplyvoch na zamestnanosť</w:t>
      </w:r>
    </w:p>
    <w:p>
      <w:pPr>
        <w:pStyle w:val="BodyText"/>
        <w:spacing w:before="60" w:after="60"/>
        <w:ind w:left="705"/>
        <w:rPr>
          <w:rFonts w:ascii="Times New Roman" w:hAnsi="Times New Roman" w:cs="Times New Roman"/>
          <w:b/>
          <w:szCs w:val="24"/>
        </w:rPr>
      </w:pPr>
    </w:p>
    <w:p>
      <w:pPr>
        <w:pStyle w:val="BodyText"/>
        <w:spacing w:before="60" w:after="60"/>
        <w:rPr>
          <w:rFonts w:ascii="Times New Roman" w:hAnsi="Times New Roman" w:cs="Times New Roman"/>
          <w:b/>
          <w:szCs w:val="24"/>
        </w:rPr>
      </w:pPr>
    </w:p>
    <w:p>
      <w:pPr>
        <w:pStyle w:val="BodyText"/>
        <w:spacing w:before="60" w:after="60"/>
        <w:rPr>
          <w:rFonts w:ascii="Times New Roman" w:hAnsi="Times New Roman" w:cs="Times New Roman"/>
          <w:b/>
          <w:szCs w:val="24"/>
        </w:rPr>
      </w:pPr>
      <w:r>
        <w:rPr>
          <w:rFonts w:ascii="Times New Roman" w:hAnsi="Times New Roman" w:cs="Times New Roman"/>
          <w:b/>
          <w:szCs w:val="24"/>
        </w:rPr>
        <w:t>1. Odhad dopadov na verejné financie</w:t>
      </w:r>
    </w:p>
    <w:p>
      <w:pPr>
        <w:pStyle w:val="BodyText"/>
        <w:spacing w:before="60" w:after="60"/>
        <w:jc w:val="both"/>
        <w:rPr>
          <w:rFonts w:ascii="Times New Roman" w:hAnsi="Times New Roman" w:cs="Times New Roman"/>
          <w:szCs w:val="24"/>
        </w:rPr>
      </w:pPr>
      <w:r>
        <w:rPr>
          <w:rFonts w:ascii="Times New Roman" w:hAnsi="Times New Roman" w:cs="Times New Roman"/>
          <w:szCs w:val="24"/>
        </w:rPr>
        <w:t>Je pravdepodobné, že návrh zákona bude mať pozitívny vplyv na verejné financie. Na jednej strane by sa síce mohlo zdať, že zákon vyvolá zvýšené administratívne náklady spojené so zverejňovaním zmlúv, ktoré uzatvorili povinné osoby, na strane druhej táto povinnosť istým spôsobom platila už teraz (návrh zákona ju len presne špecifikuje, aby sa odstránili interpretačné pochybnosti) a nezanedbateľným prínosom je zvýšenie verejnej kontroly nad vynakladaním verejných prostriedkov, a teda aj zvýšená eliminácia klientelistického správania, čo v konečnom dôsledku bude znamenať úsporu verejných financií resp. ich zhodnotenie (napr. pri predaji majetku).</w:t>
      </w:r>
    </w:p>
    <w:p>
      <w:pPr>
        <w:pStyle w:val="BodyText"/>
        <w:spacing w:before="60" w:after="60"/>
        <w:rPr>
          <w:rFonts w:ascii="Times New Roman" w:hAnsi="Times New Roman" w:cs="Times New Roman"/>
          <w:szCs w:val="24"/>
        </w:rPr>
      </w:pPr>
    </w:p>
    <w:p>
      <w:pPr>
        <w:pStyle w:val="BodyText"/>
        <w:spacing w:before="60" w:after="60"/>
        <w:rPr>
          <w:rFonts w:ascii="Times New Roman" w:hAnsi="Times New Roman" w:cs="Times New Roman"/>
          <w:szCs w:val="24"/>
        </w:rPr>
      </w:pPr>
      <w:r>
        <w:rPr>
          <w:rFonts w:ascii="Times New Roman" w:hAnsi="Times New Roman" w:cs="Times New Roman"/>
          <w:b/>
          <w:szCs w:val="24"/>
        </w:rPr>
        <w:t>2. Odhad dopadov na obyvateľov, hospodárenie podnikateľskej sféry a iných právnických osôb</w:t>
      </w:r>
    </w:p>
    <w:p>
      <w:pPr>
        <w:pStyle w:val="BodyTextIndent2"/>
        <w:spacing w:before="60" w:after="60" w:line="240" w:lineRule="auto"/>
        <w:ind w:left="0"/>
        <w:jc w:val="both"/>
        <w:rPr>
          <w:rFonts w:ascii="Times New Roman" w:hAnsi="Times New Roman" w:cs="Times New Roman"/>
          <w:szCs w:val="24"/>
        </w:rPr>
      </w:pPr>
      <w:r>
        <w:rPr>
          <w:rFonts w:ascii="Times New Roman" w:hAnsi="Times New Roman" w:cs="Times New Roman"/>
          <w:szCs w:val="24"/>
        </w:rPr>
        <w:t>Je pravdepodobné, že návrh zákona bude mať pozitívny vplyv na obyvateľov a na hospodárenie podnikateľskej sféry a iných právnických osôb.</w:t>
      </w:r>
    </w:p>
    <w:p>
      <w:pPr>
        <w:spacing w:before="60" w:after="60"/>
        <w:rPr>
          <w:rFonts w:ascii="Times New Roman" w:hAnsi="Times New Roman" w:cs="Times New Roman"/>
          <w:szCs w:val="24"/>
          <w:lang w:eastAsia="cs-CZ"/>
        </w:rPr>
      </w:pPr>
    </w:p>
    <w:p>
      <w:pPr>
        <w:pStyle w:val="BodyText"/>
        <w:spacing w:before="60" w:after="60"/>
        <w:rPr>
          <w:rFonts w:ascii="Times New Roman" w:hAnsi="Times New Roman" w:cs="Times New Roman"/>
          <w:szCs w:val="24"/>
        </w:rPr>
      </w:pPr>
      <w:r>
        <w:rPr>
          <w:rFonts w:ascii="Times New Roman" w:hAnsi="Times New Roman" w:cs="Times New Roman"/>
          <w:b/>
          <w:szCs w:val="24"/>
        </w:rPr>
        <w:t>3. Odhad dopadov na životné prostredie</w:t>
      </w:r>
    </w:p>
    <w:p>
      <w:pPr>
        <w:pStyle w:val="BodyText"/>
        <w:spacing w:before="60" w:after="60"/>
        <w:rPr>
          <w:rFonts w:ascii="Times New Roman" w:hAnsi="Times New Roman" w:cs="Times New Roman"/>
          <w:b/>
          <w:szCs w:val="24"/>
        </w:rPr>
      </w:pPr>
      <w:r>
        <w:rPr>
          <w:rFonts w:ascii="Times New Roman" w:hAnsi="Times New Roman" w:cs="Times New Roman"/>
          <w:szCs w:val="24"/>
        </w:rPr>
        <w:t>Návrh zákona nebude mať žiadny vplyv na životné prostredie.</w:t>
      </w:r>
    </w:p>
    <w:p>
      <w:pPr>
        <w:pStyle w:val="BodyText"/>
        <w:spacing w:before="60" w:after="60"/>
        <w:ind w:firstLine="708"/>
        <w:rPr>
          <w:rFonts w:ascii="Times New Roman" w:hAnsi="Times New Roman" w:cs="Times New Roman"/>
          <w:b/>
          <w:szCs w:val="24"/>
        </w:rPr>
      </w:pPr>
    </w:p>
    <w:p>
      <w:pPr>
        <w:pStyle w:val="BodyText"/>
        <w:spacing w:before="60" w:after="60"/>
        <w:rPr>
          <w:rFonts w:ascii="Times New Roman" w:hAnsi="Times New Roman" w:cs="Times New Roman"/>
          <w:b/>
          <w:szCs w:val="24"/>
        </w:rPr>
      </w:pPr>
      <w:r>
        <w:rPr>
          <w:rFonts w:ascii="Times New Roman" w:hAnsi="Times New Roman" w:cs="Times New Roman"/>
          <w:b/>
          <w:szCs w:val="24"/>
        </w:rPr>
        <w:t>4. Odhad dopadov na zamestnanosť</w:t>
      </w:r>
    </w:p>
    <w:p>
      <w:pPr>
        <w:pStyle w:val="BodyText"/>
        <w:spacing w:before="60" w:after="60"/>
        <w:rPr>
          <w:rFonts w:ascii="Times New Roman" w:hAnsi="Times New Roman" w:cs="Times New Roman"/>
          <w:szCs w:val="24"/>
        </w:rPr>
      </w:pPr>
      <w:r>
        <w:rPr>
          <w:rFonts w:ascii="Times New Roman" w:hAnsi="Times New Roman" w:cs="Times New Roman"/>
          <w:szCs w:val="24"/>
        </w:rPr>
        <w:t>Návrh zákona nebude mať žiadny vplyv na zamestnanosť občanov Slovenskej republiky.</w:t>
      </w:r>
    </w:p>
    <w:p>
      <w:pPr>
        <w:pStyle w:val="BodyText"/>
        <w:spacing w:before="60" w:after="60"/>
        <w:rPr>
          <w:rFonts w:ascii="Times New Roman" w:hAnsi="Times New Roman" w:cs="Times New Roman"/>
          <w:szCs w:val="24"/>
        </w:rPr>
      </w:pPr>
    </w:p>
    <w:p>
      <w:pPr>
        <w:pStyle w:val="BodyText"/>
        <w:spacing w:before="60" w:after="60"/>
        <w:rPr>
          <w:rFonts w:ascii="Times New Roman" w:hAnsi="Times New Roman" w:cs="Times New Roman"/>
          <w:b/>
          <w:szCs w:val="24"/>
        </w:rPr>
      </w:pPr>
      <w:r>
        <w:rPr>
          <w:rFonts w:ascii="Times New Roman" w:hAnsi="Times New Roman" w:cs="Times New Roman"/>
          <w:b/>
          <w:szCs w:val="24"/>
        </w:rPr>
        <w:t>5. Odhad vplyvov na podnikateľské prostredie</w:t>
      </w:r>
    </w:p>
    <w:p>
      <w:pPr>
        <w:pStyle w:val="BodyText"/>
        <w:spacing w:before="60" w:after="60"/>
        <w:rPr>
          <w:rFonts w:ascii="Times New Roman" w:hAnsi="Times New Roman" w:cs="Times New Roman"/>
          <w:szCs w:val="24"/>
        </w:rPr>
      </w:pPr>
      <w:r>
        <w:rPr>
          <w:rFonts w:ascii="Times New Roman" w:hAnsi="Times New Roman" w:cs="Times New Roman"/>
          <w:szCs w:val="24"/>
        </w:rPr>
        <w:t>Je pravdepodobné , že zvýšenie transparentnosti bude mať pozitívny účinok na podnikateľské prostredie.</w:t>
      </w:r>
    </w:p>
    <w:p>
      <w:pPr>
        <w:pStyle w:val="BodyText"/>
        <w:spacing w:before="60" w:after="60"/>
        <w:rPr>
          <w:rFonts w:ascii="Times New Roman" w:hAnsi="Times New Roman" w:cs="Times New Roman"/>
          <w:szCs w:val="24"/>
        </w:rPr>
      </w:pPr>
    </w:p>
    <w:p>
      <w:pPr>
        <w:spacing w:line="300" w:lineRule="atLeast"/>
        <w:rPr>
          <w:rFonts w:ascii="Times New Roman" w:hAnsi="Times New Roman" w:cs="Times New Roman"/>
          <w:szCs w:val="24"/>
        </w:rPr>
      </w:pPr>
    </w:p>
    <w:p>
      <w:pPr>
        <w:rPr>
          <w:rFonts w:ascii="Times New Roman" w:hAnsi="Times New Roman" w:cs="Times New Roman"/>
          <w:szCs w:val="24"/>
        </w:rPr>
      </w:pPr>
    </w:p>
    <w:sectPr>
      <w:pgSz w:w="11906" w:h="16838"/>
      <w:pgMar w:top="1361" w:right="1361" w:bottom="1361" w:left="1361"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Arial">
    <w:altName w:val="Times New Roman"/>
    <w:panose1 w:val="020B0604020202020204"/>
    <w:charset w:val="EE"/>
    <w:family w:val="swiss"/>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4913"/>
    <w:multiLevelType w:val="hybridMultilevel"/>
    <w:tmpl w:val="5FD2569A"/>
    <w:lvl w:ilvl="0">
      <w:start w:val="1"/>
      <w:numFmt w:val="bullet"/>
      <w:lvlText w:val=""/>
      <w:lvlJc w:val="left"/>
      <w:pPr>
        <w:tabs>
          <w:tab w:val="num" w:pos="1080"/>
        </w:tabs>
        <w:ind w:hanging="360"/>
      </w:pPr>
      <w:rPr>
        <w:rFonts w:ascii="Symbol" w:hAnsi="Symbol" w:hint="default"/>
      </w:rPr>
    </w:lvl>
    <w:lvl w:ilvl="1">
      <w:start w:val="1"/>
      <w:numFmt w:val="decimal"/>
      <w:lvlText w:val="%2."/>
      <w:lvlJc w:val="left"/>
      <w:pPr>
        <w:tabs>
          <w:tab w:val="num" w:pos="1800"/>
        </w:tabs>
        <w:ind w:hanging="360"/>
      </w:pPr>
      <w:rPr>
        <w:rFonts w:ascii="Times New Roman" w:hAnsi="Times New Roman" w:hint="default"/>
      </w:rPr>
    </w:lvl>
    <w:lvl w:ilvl="2">
      <w:start w:val="1"/>
      <w:numFmt w:val="bullet"/>
      <w:lvlText w:val=""/>
      <w:lvlJc w:val="left"/>
      <w:pPr>
        <w:tabs>
          <w:tab w:val="num" w:pos="2520"/>
        </w:tabs>
        <w:ind w:hanging="360"/>
      </w:pPr>
      <w:rPr>
        <w:rFonts w:ascii="Wingdings" w:hAnsi="Wingdings" w:hint="default"/>
      </w:rPr>
    </w:lvl>
    <w:lvl w:ilvl="3">
      <w:start w:val="1"/>
      <w:numFmt w:val="bullet"/>
      <w:lvlText w:val=""/>
      <w:lvlJc w:val="left"/>
      <w:pPr>
        <w:tabs>
          <w:tab w:val="num" w:pos="3240"/>
        </w:tabs>
        <w:ind w:hanging="360"/>
      </w:pPr>
      <w:rPr>
        <w:rFonts w:ascii="Symbol" w:hAnsi="Symbol" w:hint="default"/>
      </w:rPr>
    </w:lvl>
    <w:lvl w:ilvl="4">
      <w:start w:val="1"/>
      <w:numFmt w:val="bullet"/>
      <w:lvlText w:val="o"/>
      <w:lvlJc w:val="left"/>
      <w:pPr>
        <w:tabs>
          <w:tab w:val="num" w:pos="3960"/>
        </w:tabs>
        <w:ind w:hanging="360"/>
      </w:pPr>
      <w:rPr>
        <w:rFonts w:ascii="Courier New" w:hAnsi="Courier New" w:hint="default"/>
      </w:rPr>
    </w:lvl>
    <w:lvl w:ilvl="5">
      <w:start w:val="1"/>
      <w:numFmt w:val="bullet"/>
      <w:lvlText w:val=""/>
      <w:lvlJc w:val="left"/>
      <w:pPr>
        <w:tabs>
          <w:tab w:val="num" w:pos="4680"/>
        </w:tabs>
        <w:ind w:hanging="360"/>
      </w:pPr>
      <w:rPr>
        <w:rFonts w:ascii="Wingdings" w:hAnsi="Wingdings" w:hint="default"/>
      </w:rPr>
    </w:lvl>
    <w:lvl w:ilvl="6">
      <w:start w:val="1"/>
      <w:numFmt w:val="bullet"/>
      <w:lvlText w:val=""/>
      <w:lvlJc w:val="left"/>
      <w:pPr>
        <w:tabs>
          <w:tab w:val="num" w:pos="5400"/>
        </w:tabs>
        <w:ind w:hanging="360"/>
      </w:pPr>
      <w:rPr>
        <w:rFonts w:ascii="Symbol" w:hAnsi="Symbol" w:hint="default"/>
      </w:rPr>
    </w:lvl>
    <w:lvl w:ilvl="7">
      <w:start w:val="1"/>
      <w:numFmt w:val="bullet"/>
      <w:lvlText w:val="o"/>
      <w:lvlJc w:val="left"/>
      <w:pPr>
        <w:tabs>
          <w:tab w:val="num" w:pos="6120"/>
        </w:tabs>
        <w:ind w:hanging="360"/>
      </w:pPr>
      <w:rPr>
        <w:rFonts w:ascii="Courier New" w:hAnsi="Courier New" w:hint="default"/>
      </w:rPr>
    </w:lvl>
    <w:lvl w:ilvl="8">
      <w:start w:val="1"/>
      <w:numFmt w:val="bullet"/>
      <w:lvlText w:val=""/>
      <w:lvlJc w:val="left"/>
      <w:pPr>
        <w:tabs>
          <w:tab w:val="num" w:pos="6840"/>
        </w:tabs>
        <w:ind w:hanging="360"/>
      </w:pPr>
      <w:rPr>
        <w:rFonts w:ascii="Wingdings" w:hAnsi="Wingdings" w:hint="default"/>
      </w:rPr>
    </w:lvl>
  </w:abstractNum>
  <w:abstractNum w:abstractNumId="1">
    <w:nsid w:val="102A595E"/>
    <w:multiLevelType w:val="hybridMultilevel"/>
    <w:tmpl w:val="5A9467C4"/>
    <w:lvl w:ilvl="0">
      <w:start w:val="1"/>
      <w:numFmt w:val="upperRoman"/>
      <w:lvlText w:val="%1."/>
      <w:lvlJc w:val="left"/>
      <w:pPr>
        <w:ind w:hanging="720"/>
      </w:pPr>
      <w:rPr>
        <w:rFonts w:ascii="Times New Roman" w:hAnsi="Times New Roman" w:hint="default"/>
      </w:rPr>
    </w:lvl>
    <w:lvl w:ilvl="1">
      <w:start w:val="1"/>
      <w:numFmt w:val="lowerLetter"/>
      <w:lvlText w:val="%2."/>
      <w:lvlJc w:val="left"/>
      <w:pPr>
        <w:ind w:hanging="360"/>
      </w:pPr>
      <w:rPr>
        <w:rFonts w:ascii="Times New Roman" w:hAnsi="Times New Roman"/>
      </w:rPr>
    </w:lvl>
    <w:lvl w:ilvl="2">
      <w:start w:val="1"/>
      <w:numFmt w:val="lowerRoman"/>
      <w:lvlText w:val="%3."/>
      <w:lvlJc w:val="right"/>
      <w:pPr>
        <w:ind w:hanging="180"/>
      </w:pPr>
      <w:rPr>
        <w:rFonts w:ascii="Times New Roman" w:hAnsi="Times New Roman"/>
      </w:rPr>
    </w:lvl>
    <w:lvl w:ilvl="3">
      <w:start w:val="1"/>
      <w:numFmt w:val="decimal"/>
      <w:lvlText w:val="%4."/>
      <w:lvlJc w:val="left"/>
      <w:pPr>
        <w:ind w:hanging="360"/>
      </w:pPr>
      <w:rPr>
        <w:rFonts w:ascii="Times New Roman" w:hAnsi="Times New Roman"/>
      </w:rPr>
    </w:lvl>
    <w:lvl w:ilvl="4">
      <w:start w:val="1"/>
      <w:numFmt w:val="lowerLetter"/>
      <w:lvlText w:val="%5."/>
      <w:lvlJc w:val="left"/>
      <w:pPr>
        <w:ind w:hanging="360"/>
      </w:pPr>
      <w:rPr>
        <w:rFonts w:ascii="Times New Roman" w:hAnsi="Times New Roman"/>
      </w:rPr>
    </w:lvl>
    <w:lvl w:ilvl="5">
      <w:start w:val="1"/>
      <w:numFmt w:val="lowerRoman"/>
      <w:lvlText w:val="%6."/>
      <w:lvlJc w:val="right"/>
      <w:pPr>
        <w:ind w:hanging="180"/>
      </w:pPr>
      <w:rPr>
        <w:rFonts w:ascii="Times New Roman" w:hAnsi="Times New Roman"/>
      </w:rPr>
    </w:lvl>
    <w:lvl w:ilvl="6">
      <w:start w:val="1"/>
      <w:numFmt w:val="decimal"/>
      <w:lvlText w:val="%7."/>
      <w:lvlJc w:val="left"/>
      <w:pPr>
        <w:ind w:hanging="360"/>
      </w:pPr>
      <w:rPr>
        <w:rFonts w:ascii="Times New Roman" w:hAnsi="Times New Roman"/>
      </w:rPr>
    </w:lvl>
    <w:lvl w:ilvl="7">
      <w:start w:val="1"/>
      <w:numFmt w:val="lowerLetter"/>
      <w:lvlText w:val="%8."/>
      <w:lvlJc w:val="left"/>
      <w:pPr>
        <w:ind w:hanging="360"/>
      </w:pPr>
      <w:rPr>
        <w:rFonts w:ascii="Times New Roman" w:hAnsi="Times New Roman"/>
      </w:rPr>
    </w:lvl>
    <w:lvl w:ilvl="8">
      <w:start w:val="1"/>
      <w:numFmt w:val="lowerRoman"/>
      <w:lvlText w:val="%9."/>
      <w:lvlJc w:val="right"/>
      <w:pPr>
        <w:ind w:hanging="180"/>
      </w:pPr>
      <w:rPr>
        <w:rFonts w:ascii="Times New Roman" w:hAnsi="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spacing w:line="300" w:lineRule="atLeast"/>
      <w:jc w:val="center"/>
      <w:outlineLvl w:val="0"/>
    </w:pPr>
    <w:rPr>
      <w:b/>
    </w:rPr>
  </w:style>
  <w:style w:type="character" w:default="1" w:styleId="DefaultParagraphFont">
    <w:name w:val="Default Paragraph Font"/>
    <w:uiPriority w:val="99"/>
  </w:style>
  <w:style w:type="paragraph" w:styleId="BodyText">
    <w:name w:val="Body Text"/>
    <w:basedOn w:val="Normal"/>
    <w:uiPriority w:val="99"/>
    <w:pPr>
      <w:spacing w:after="120"/>
      <w:jc w:val="left"/>
    </w:pPr>
    <w:rPr>
      <w:lang w:eastAsia="en-US"/>
    </w:rPr>
  </w:style>
  <w:style w:type="paragraph" w:styleId="Title">
    <w:name w:val="Title"/>
    <w:basedOn w:val="Normal"/>
    <w:uiPriority w:val="99"/>
    <w:pPr>
      <w:jc w:val="center"/>
    </w:pPr>
    <w:rPr>
      <w:b/>
    </w:rPr>
  </w:style>
  <w:style w:type="paragraph" w:styleId="BodyText2">
    <w:name w:val="Body Text 2"/>
    <w:basedOn w:val="Normal"/>
    <w:uiPriority w:val="99"/>
    <w:pPr>
      <w:tabs>
        <w:tab w:val="left" w:pos="360"/>
      </w:tabs>
      <w:spacing w:line="300" w:lineRule="atLeast"/>
      <w:ind w:left="360" w:hanging="360"/>
      <w:jc w:val="left"/>
    </w:pPr>
  </w:style>
  <w:style w:type="paragraph" w:styleId="BodyTextIndent2">
    <w:name w:val="Body Text Indent 2"/>
    <w:basedOn w:val="Normal"/>
    <w:uiPriority w:val="99"/>
    <w:pPr>
      <w:spacing w:after="120" w:line="480" w:lineRule="auto"/>
      <w:ind w:left="283"/>
      <w:jc w:val="left"/>
    </w:pPr>
  </w:style>
  <w:style w:type="paragraph" w:styleId="Header">
    <w:name w:val="header"/>
    <w:basedOn w:val="Normal"/>
    <w:uiPriority w:val="99"/>
    <w:pPr>
      <w:tabs>
        <w:tab w:val="center" w:pos="4536"/>
        <w:tab w:val="right" w:pos="9072"/>
      </w:tabs>
      <w:jc w:val="left"/>
    </w:pPr>
  </w:style>
  <w:style w:type="paragraph" w:styleId="BodyText3">
    <w:name w:val="Body Text 3"/>
    <w:basedOn w:val="Normal"/>
    <w:uiPriority w:val="99"/>
    <w:pPr>
      <w:spacing w:line="300" w:lineRule="atLeast"/>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1056</Words>
  <Characters>6024</Characters>
  <Application>Microsoft Office Word</Application>
  <DocSecurity>0</DocSecurity>
  <Lines>0</Lines>
  <Paragraphs>0</Paragraphs>
  <ScaleCrop>false</ScaleCrop>
  <Company>abc</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cp:lastModifiedBy>rb</cp:lastModifiedBy>
  <cp:revision>2</cp:revision>
  <dcterms:created xsi:type="dcterms:W3CDTF">2009-07-27T14:48:00Z</dcterms:created>
  <dcterms:modified xsi:type="dcterms:W3CDTF">2009-07-27T14:48:00Z</dcterms:modified>
</cp:coreProperties>
</file>