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7B22">
      <w:pPr>
        <w:rPr>
          <w:rFonts w:ascii="Times New Roman" w:hAnsi="Times New Roman" w:cs="Times New Roman"/>
        </w:rPr>
      </w:pPr>
      <w:bookmarkStart w:id="0" w:name="koniec"/>
      <w:bookmarkEnd w:id="0"/>
      <w:r>
        <w:rPr>
          <w:rFonts w:ascii="Times New Roman" w:hAnsi="Times New Roman" w:cs="Times New Roman"/>
          <w:noProof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DE7B22">
      <w:pPr>
        <w:pStyle w:val="Heading4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 xml:space="preserve">                                                                                                                            Príloha č. 1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</w:rPr>
        <w:t xml:space="preserve">                                      </w:t>
      </w:r>
    </w:p>
    <w:p w:rsidR="00DE7B22">
      <w:pPr>
        <w:jc w:val="center"/>
        <w:rPr>
          <w:rFonts w:ascii="Times New Roman" w:hAnsi="Times New Roman" w:cs="Times New Roman"/>
          <w:noProof/>
          <w:sz w:val="22"/>
        </w:rPr>
      </w:pPr>
      <w:r>
        <w:rPr>
          <w:rFonts w:ascii="Times New Roman" w:hAnsi="Times New Roman" w:cs="Times New Roman"/>
          <w:noProof/>
          <w:sz w:val="22"/>
        </w:rPr>
        <w:t xml:space="preserve">                                                                                                                          k zákonu č. .../2009 Z. z.</w:t>
      </w:r>
    </w:p>
    <w:p w:rsidR="00DE7B22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noProof/>
        </w:rPr>
      </w:pPr>
    </w:p>
    <w:p w:rsidR="00DE7B22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   </w:t>
      </w:r>
    </w:p>
    <w:p w:rsidR="00DE7B22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Cs/>
          <w:noProof/>
        </w:rPr>
      </w:pPr>
    </w:p>
    <w:p w:rsidR="00DE7B22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noProof/>
        </w:rPr>
      </w:pPr>
    </w:p>
    <w:tbl>
      <w:tblPr>
        <w:tblpPr w:leftFromText="141" w:rightFromText="141" w:vertAnchor="page" w:horzAnchor="margin" w:tblpY="2313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058"/>
        <w:gridCol w:w="4979"/>
        <w:gridCol w:w="1683"/>
        <w:gridCol w:w="1288"/>
      </w:tblGrid>
      <w:tr>
        <w:tblPrEx>
          <w:tblW w:w="100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Názov výrobku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Číslo položky (podpoložky) kombinovanej nomenklatúry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Merná jednotka</w:t>
            </w:r>
          </w:p>
        </w:tc>
      </w:tr>
      <w:tr>
        <w:tblPrEx>
          <w:tblW w:w="10008" w:type="dxa"/>
        </w:tblPrEx>
        <w:trPr>
          <w:trHeight w:hRule="auto" w:val="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Práškové výmetné výbušniny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3601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kg</w:t>
            </w:r>
          </w:p>
        </w:tc>
      </w:tr>
      <w:tr>
        <w:tblPrEx>
          <w:tblW w:w="10008" w:type="dxa"/>
        </w:tblPrEx>
        <w:trPr>
          <w:trHeight w:hRule="auto" w:val="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Pripravené výbušniny, iné ako práškové výmetné výbušniny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3602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kg</w:t>
            </w:r>
          </w:p>
        </w:tc>
      </w:tr>
      <w:tr>
        <w:tblPrEx>
          <w:tblW w:w="10008" w:type="dxa"/>
        </w:tblPrEx>
        <w:trPr>
          <w:trHeight w:hRule="auto" w:val="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both"/>
              <w:rPr>
                <w:rFonts w:ascii="Times New Roman" w:hAnsi="Times New Roman" w:cs="Times New Roman"/>
                <w:noProof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Zápalnice, bleskovice, roznetky alebo rozbušky, zapaľovače, elektrické rozbušky, neelektrické rozbušky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3603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ks</w:t>
            </w:r>
          </w:p>
        </w:tc>
      </w:tr>
      <w:tr>
        <w:tblPrEx>
          <w:tblW w:w="10008" w:type="dxa"/>
          <w:tblInd w:w="-38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6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Ohňostroje, signalizačné rakety, dažďové rakety, hmlové signály a ostatné pyrotechnické výrobky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3604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ks</w:t>
            </w:r>
          </w:p>
        </w:tc>
      </w:tr>
    </w:tbl>
    <w:p w:rsidR="00DE7B22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noProof/>
        </w:rPr>
      </w:pPr>
    </w:p>
    <w:p w:rsidR="00DE7B22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noProof/>
        </w:rPr>
      </w:pPr>
    </w:p>
    <w:p w:rsidR="00DE7B22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noProof/>
        </w:rPr>
      </w:pPr>
    </w:p>
    <w:p w:rsidR="00DE7B22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noProof/>
        </w:rPr>
      </w:pPr>
    </w:p>
    <w:p w:rsidR="00DE7B22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noProof/>
        </w:rPr>
      </w:pPr>
    </w:p>
    <w:p w:rsidR="00DE7B22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noProof/>
        </w:rPr>
      </w:pPr>
    </w:p>
    <w:p w:rsidR="00DE7B22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noProof/>
        </w:rPr>
      </w:pPr>
    </w:p>
    <w:p w:rsidR="00DE7B22">
      <w:p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</w:p>
    <w:p w:rsidR="00DE7B22">
      <w:p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</w:p>
    <w:p w:rsidR="00DE7B22">
      <w:p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</w:p>
    <w:p w:rsidR="00DE7B22">
      <w:pPr>
        <w:rPr>
          <w:rFonts w:ascii="Times New Roman" w:hAnsi="Times New Roman" w:cs="Times New Roman"/>
          <w:noProof/>
          <w:sz w:val="22"/>
          <w:szCs w:val="22"/>
        </w:rPr>
      </w:pPr>
    </w:p>
    <w:p w:rsidR="00DE7B22">
      <w:pPr>
        <w:rPr>
          <w:rFonts w:ascii="Times New Roman" w:hAnsi="Times New Roman" w:cs="Times New Roman"/>
          <w:noProof/>
          <w:sz w:val="22"/>
          <w:szCs w:val="22"/>
        </w:rPr>
      </w:pPr>
    </w:p>
    <w:p w:rsidR="00DE7B22">
      <w:pPr>
        <w:pStyle w:val="Heading4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>
        <w:rPr>
          <w:rFonts w:ascii="Times New Roman" w:hAnsi="Times New Roman" w:cs="Times New Roman"/>
          <w:b w:val="0"/>
          <w:sz w:val="22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Príloha č. 2                                                                                                                                                              </w:t>
      </w:r>
    </w:p>
    <w:p w:rsidR="00DE7B22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                                                          k zákonu č. .../2009 Z. z.</w:t>
      </w:r>
    </w:p>
    <w:p w:rsidR="00DE7B22">
      <w:pPr>
        <w:rPr>
          <w:rFonts w:ascii="Times New Roman" w:hAnsi="Times New Roman" w:cs="Times New Roman"/>
          <w:noProof/>
          <w:sz w:val="22"/>
          <w:szCs w:val="22"/>
        </w:rPr>
      </w:pPr>
    </w:p>
    <w:tbl>
      <w:tblPr>
        <w:tblpPr w:leftFromText="141" w:rightFromText="141" w:vertAnchor="page" w:horzAnchor="margin" w:tblpY="2449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050"/>
        <w:gridCol w:w="4959"/>
        <w:gridCol w:w="1676"/>
        <w:gridCol w:w="1284"/>
      </w:tblGrid>
      <w:tr>
        <w:tblPrEx>
          <w:tblW w:w="99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Názov výrobku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Číslo položky (podpoložky) kombinovanej nomenklatúry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Merná jednotka</w:t>
            </w:r>
          </w:p>
        </w:tc>
      </w:tr>
      <w:tr>
        <w:tblPrEx>
          <w:tblW w:w="9969" w:type="dxa"/>
        </w:tblPrEx>
        <w:trPr>
          <w:trHeight w:val="106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Zameriavacie ďalekohľady na zbrane, periskopy, ďalekohľady skonštruované ako súčasť prístrojov, strojov, zariadení alebo nástrojov, nešpecifikované ani nezahrnuté v tejto kapitole alebo v triede XVI kombinovanej nomenklatúry colného sadzobníka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9013 10 00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ks</w:t>
            </w:r>
          </w:p>
        </w:tc>
      </w:tr>
      <w:tr>
        <w:tblPrEx>
          <w:tblW w:w="9969" w:type="dxa"/>
        </w:tblPrEx>
        <w:trPr>
          <w:trHeight w:val="84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Krátke strelné palné zbrane - revo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very a pištole, vrátane signálnych pi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tolí a zbraní nabíjaných ústim (krátke historické zbrane nabíjané ústim, repliky a funkčné napodob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niny hist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rických zbraní)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9302 00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ks</w:t>
            </w:r>
          </w:p>
        </w:tc>
      </w:tr>
      <w:tr>
        <w:tblPrEx>
          <w:tblW w:w="9969" w:type="dxa"/>
        </w:tblPrEx>
        <w:trPr>
          <w:trHeight w:val="106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Dlhé strelné palné zbrane s drážkovaným, hladkým výv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tom alebo iným profilom vývrtu (flóber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ky, malokalibrovky, guľovnice, br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kovnice, guľobrokové zbrane, dlhé historické zbrane nabíjané 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tim, repliky a funkčné napodobeniny hist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rických zbraní)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9303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ks</w:t>
            </w:r>
          </w:p>
        </w:tc>
      </w:tr>
      <w:tr>
        <w:tblPrEx>
          <w:tblW w:w="9969" w:type="dxa"/>
        </w:tblPrEx>
        <w:trPr>
          <w:trHeight w:val="12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pStyle w:val="BodyTextInden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Plynové zbrane (vzduchovky, ve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rovky, zbrane na CO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narkot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začné zbrane, airsoftové zbrane, paintbalové zbrane, plyn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vé expanzné prístroje).</w:t>
            </w:r>
          </w:p>
          <w:p w:rsidR="00DE7B22">
            <w:pPr>
              <w:pStyle w:val="BodyTextInden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Expanzné zbrane (plynovky, aku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tické zbrane, zbrane na granule, 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panzné prístr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je).</w:t>
            </w:r>
          </w:p>
          <w:p w:rsidR="00DE7B22">
            <w:pPr>
              <w:pStyle w:val="BodyTextIndent"/>
              <w:ind w:firstLine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Strelné mechanické zbrane.</w:t>
            </w: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9304 00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ks</w:t>
            </w:r>
          </w:p>
        </w:tc>
      </w:tr>
      <w:tr>
        <w:tblPrEx>
          <w:tblW w:w="9969" w:type="dxa"/>
        </w:tblPrEx>
        <w:trPr>
          <w:trHeight w:val="12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Hlavné časti zbraní (hl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veň, vložná hlaveň, vložná nábojová komora, valec revolvera, záver, puzdra stre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ných zbraní (puzdra hlavní, lôžka, tela a rámy zbraní), dnové skrutky zbraní nab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janých ústim hlavne) alebo časti, súčasti a príslušenstvo výrobkov čísla 9302 až 9304 colného sadzobn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9305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ks</w:t>
            </w:r>
          </w:p>
        </w:tc>
      </w:tr>
      <w:tr>
        <w:tblPrEx>
          <w:tblW w:w="9969" w:type="dxa"/>
        </w:tblPrEx>
        <w:trPr>
          <w:trHeight w:val="315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Strelivo a jeho časti (strelivo do pa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ných zbraní: brokové náboje, guľ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vé náboje, signálne  náboje a strely, 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bojky na výmet signálnych striel, 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notné alebo hromadné inertné strely, nábojnice, zápalky; strelivo do plynových zbr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ní: terčové strelivo s inertnými strelami, airsoftové strelivo, pai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tbalové strelivo, nark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tizačné strely; strelivo do expanzných zbraní a expanzných prístrojov: akustické nábojky, pr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covné 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bojky, nábojky s granulami, prachové tablety; strely do mech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nických zbraní; výmetné náplne po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žité v strelive: čierne prachy, bezdymové </w:t>
            </w: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prachy, zápa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kové zlože)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9306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B22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ks</w:t>
            </w:r>
          </w:p>
        </w:tc>
      </w:tr>
    </w:tbl>
    <w:p w:rsidR="00DE7B22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7B22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</w:p>
    <w:p w:rsidR="00DE7B22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7B22">
      <w:pPr>
        <w:rPr>
          <w:rFonts w:ascii="Times New Roman" w:hAnsi="Times New Roman" w:cs="Times New Roman"/>
        </w:rPr>
      </w:pPr>
    </w:p>
    <w:p w:rsidR="00DE7B22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type w:val="continuous"/>
      <w:pgSz w:w="11906" w:h="16838" w:code="9"/>
      <w:pgMar w:top="1134" w:right="1418" w:bottom="113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4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4684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4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  <w:sz w:val="22"/>
      </w:rPr>
    </w:pPr>
    <w:r>
      <w:rPr>
        <w:rStyle w:val="PageNumber"/>
        <w:rFonts w:ascii="Times New Roman" w:hAnsi="Times New Roman" w:cs="Times New Roman"/>
        <w:sz w:val="22"/>
      </w:rPr>
      <w:fldChar w:fldCharType="begin"/>
    </w:r>
    <w:r>
      <w:rPr>
        <w:rStyle w:val="PageNumber"/>
        <w:rFonts w:ascii="Times New Roman" w:hAnsi="Times New Roman" w:cs="Times New Roman"/>
        <w:sz w:val="22"/>
      </w:rPr>
      <w:instrText xml:space="preserve">PAGE  </w:instrText>
    </w:r>
    <w:r>
      <w:rPr>
        <w:rStyle w:val="PageNumber"/>
        <w:rFonts w:ascii="Times New Roman" w:hAnsi="Times New Roman" w:cs="Times New Roman"/>
        <w:sz w:val="22"/>
      </w:rPr>
      <w:fldChar w:fldCharType="separate"/>
    </w:r>
    <w:r w:rsidR="00407999">
      <w:rPr>
        <w:rStyle w:val="PageNumber"/>
        <w:rFonts w:ascii="Times New Roman" w:hAnsi="Times New Roman" w:cs="Times New Roman"/>
        <w:noProof/>
        <w:sz w:val="22"/>
      </w:rPr>
      <w:t>2</w:t>
    </w:r>
    <w:r>
      <w:rPr>
        <w:rStyle w:val="PageNumber"/>
        <w:rFonts w:ascii="Times New Roman" w:hAnsi="Times New Roman" w:cs="Times New Roman"/>
        <w:sz w:val="22"/>
      </w:rPr>
      <w:fldChar w:fldCharType="end"/>
    </w:r>
  </w:p>
  <w:p w:rsidR="0014684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25C"/>
    <w:multiLevelType w:val="hybridMultilevel"/>
    <w:tmpl w:val="03FAD2A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b w:val="0"/>
        <w:i w:val="0"/>
        <w:rtl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24091"/>
    <w:multiLevelType w:val="hybridMultilevel"/>
    <w:tmpl w:val="751C569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57507"/>
    <w:multiLevelType w:val="hybridMultilevel"/>
    <w:tmpl w:val="9DE28A7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44AEC"/>
    <w:multiLevelType w:val="hybridMultilevel"/>
    <w:tmpl w:val="F25E8D0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A1D39"/>
    <w:multiLevelType w:val="hybridMultilevel"/>
    <w:tmpl w:val="6706B98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strike w:val="0"/>
        <w:color w:val="auto"/>
      </w:rPr>
    </w:lvl>
    <w:lvl w:ilvl="1">
      <w:start w:val="7"/>
      <w:numFmt w:val="decimal"/>
      <w:lvlText w:val="(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A6234"/>
    <w:multiLevelType w:val="hybridMultilevel"/>
    <w:tmpl w:val="4EC8E8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B548B7"/>
    <w:multiLevelType w:val="hybridMultilevel"/>
    <w:tmpl w:val="C14C2B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C2981"/>
    <w:multiLevelType w:val="hybridMultilevel"/>
    <w:tmpl w:val="0756D6A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60193D"/>
    <w:multiLevelType w:val="hybridMultilevel"/>
    <w:tmpl w:val="366C3BF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025E4C"/>
    <w:multiLevelType w:val="hybridMultilevel"/>
    <w:tmpl w:val="AFBAF59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0C2BDD"/>
    <w:multiLevelType w:val="hybridMultilevel"/>
    <w:tmpl w:val="6EF4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77764E"/>
    <w:multiLevelType w:val="hybridMultilevel"/>
    <w:tmpl w:val="E54E605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31784F"/>
    <w:multiLevelType w:val="hybridMultilevel"/>
    <w:tmpl w:val="9FF610B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BF5CE3"/>
    <w:multiLevelType w:val="hybridMultilevel"/>
    <w:tmpl w:val="62A00F6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C541D1"/>
    <w:multiLevelType w:val="hybridMultilevel"/>
    <w:tmpl w:val="9EE8CFF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6DF1783"/>
    <w:multiLevelType w:val="hybridMultilevel"/>
    <w:tmpl w:val="68DE716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C9485A"/>
    <w:multiLevelType w:val="hybridMultilevel"/>
    <w:tmpl w:val="F67A69E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3"/>
  </w:num>
  <w:num w:numId="5">
    <w:abstractNumId w:val="4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"/>
  </w:num>
  <w:num w:numId="11">
    <w:abstractNumId w:val="15"/>
  </w:num>
  <w:num w:numId="12">
    <w:abstractNumId w:val="8"/>
  </w:num>
  <w:num w:numId="13">
    <w:abstractNumId w:val="7"/>
  </w:num>
  <w:num w:numId="14">
    <w:abstractNumId w:val="2"/>
  </w:num>
  <w:num w:numId="15">
    <w:abstractNumId w:val="10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4684A"/>
    <w:rsid w:val="00407999"/>
    <w:rsid w:val="00DE7B2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noProof/>
      <w:kern w:val="36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pPr>
      <w:jc w:val="center"/>
      <w:outlineLvl w:val="1"/>
    </w:pPr>
    <w:rPr>
      <w:noProof/>
    </w:rPr>
  </w:style>
  <w:style w:type="paragraph" w:styleId="BodyTextIndent">
    <w:name w:val="Body Text Indent"/>
    <w:basedOn w:val="Normal"/>
    <w:pPr>
      <w:ind w:firstLine="567"/>
      <w:jc w:val="both"/>
      <w:outlineLvl w:val="1"/>
    </w:pPr>
    <w:rPr>
      <w:bCs/>
      <w:noProof/>
    </w:rPr>
  </w:style>
  <w:style w:type="paragraph" w:styleId="BodyText2">
    <w:name w:val="Body Text 2"/>
    <w:basedOn w:val="Normal"/>
    <w:pPr>
      <w:jc w:val="both"/>
    </w:pPr>
    <w:rPr>
      <w:noProof/>
    </w:rPr>
  </w:style>
  <w:style w:type="paragraph" w:styleId="BodyText3">
    <w:name w:val="Body Text 3"/>
    <w:basedOn w:val="Normal"/>
    <w:pPr>
      <w:spacing w:before="100" w:beforeAutospacing="1" w:after="100" w:afterAutospacing="1"/>
      <w:jc w:val="center"/>
      <w:outlineLvl w:val="4"/>
    </w:pPr>
    <w:rPr>
      <w:b/>
      <w:bCs/>
      <w:noProof/>
    </w:rPr>
  </w:style>
  <w:style w:type="paragraph" w:styleId="BodyTextIndent2">
    <w:name w:val="Body Text Indent 2"/>
    <w:basedOn w:val="Normal"/>
    <w:pPr>
      <w:ind w:firstLine="567"/>
      <w:jc w:val="left"/>
    </w:pPr>
    <w:rPr>
      <w:noProof/>
    </w:rPr>
  </w:style>
  <w:style w:type="paragraph" w:styleId="BodyTextIndent3">
    <w:name w:val="Body Text Indent 3"/>
    <w:basedOn w:val="Normal"/>
    <w:pPr>
      <w:shd w:val="clear" w:color="auto" w:fill="FFFFFF"/>
      <w:ind w:left="360" w:hanging="360"/>
      <w:jc w:val="both"/>
    </w:pPr>
    <w:rPr>
      <w:noProof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customStyle="1" w:styleId="jaspinormlny">
    <w:name w:val="jaspinormlny"/>
    <w:basedOn w:val="Normal"/>
    <w:pPr>
      <w:spacing w:line="360" w:lineRule="atLeast"/>
      <w:jc w:val="both"/>
      <w:textAlignment w:val="baseline"/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539</Words>
  <Characters>3076</Characters>
  <Application>Microsoft Office Word</Application>
  <DocSecurity>0</DocSecurity>
  <Lines>0</Lines>
  <Paragraphs>0</Paragraphs>
  <ScaleCrop>false</ScaleCrop>
  <Company>mhsr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Nové znenie</dc:title>
  <dc:creator>jokmanova</dc:creator>
  <cp:lastModifiedBy>Administrator</cp:lastModifiedBy>
  <cp:revision>3</cp:revision>
  <cp:lastPrinted>2009-03-18T09:37:00Z</cp:lastPrinted>
  <dcterms:created xsi:type="dcterms:W3CDTF">2009-06-18T16:06:00Z</dcterms:created>
  <dcterms:modified xsi:type="dcterms:W3CDTF">2009-06-18T16:10:00Z</dcterms:modified>
</cp:coreProperties>
</file>