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765AFB" w:rsidP="00765AFB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765AFB" w:rsidP="00765AFB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765AFB" w:rsidP="00765AFB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AFB" w:rsidP="00765AFB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765AFB" w:rsidP="00765AFB">
      <w:pPr>
        <w:pStyle w:val="BodyText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Číslo: 1075/2009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765AFB" w:rsidP="00765AFB">
      <w:pPr>
        <w:rPr>
          <w:rFonts w:ascii="Times New Roman" w:hAnsi="Times New Roman" w:cs="Times New Roman"/>
          <w:szCs w:val="28"/>
          <w:lang w:val="cs-CZ"/>
        </w:rPr>
      </w:pPr>
    </w:p>
    <w:p w:rsidR="00765AFB" w:rsidP="00765AFB">
      <w:pPr>
        <w:rPr>
          <w:rFonts w:ascii="Times New Roman" w:hAnsi="Times New Roman" w:cs="Times New Roman"/>
          <w:szCs w:val="28"/>
          <w:lang w:val="cs-CZ"/>
        </w:rPr>
      </w:pPr>
    </w:p>
    <w:p w:rsidR="00765AFB" w:rsidP="00765AFB">
      <w:pPr>
        <w:rPr>
          <w:rFonts w:ascii="Times New Roman" w:hAnsi="Times New Roman" w:cs="Times New Roman"/>
          <w:szCs w:val="28"/>
          <w:lang w:val="cs-CZ"/>
        </w:rPr>
      </w:pPr>
    </w:p>
    <w:p w:rsidR="00765AFB" w:rsidP="00765AFB">
      <w:pPr>
        <w:pStyle w:val="Heading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1108a</w:t>
      </w:r>
    </w:p>
    <w:p w:rsidR="00765AFB" w:rsidP="00765AFB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765AFB" w:rsidP="00765AFB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765AFB" w:rsidP="00765AFB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výborov Národnej rady Slovenskej republiky o prerokovaní vládneho návrhu zákona, ktorým sa dopĺňa   zákon  č. 528/2008 Z. z. o pomoci a podpore poskytovanej z fondov Európskeho spoločenstva (tlač 1108) vo výboroch Národnej rady Slovenskej republiky v druhom čítaní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Národnej rady Slovenskej republiky pre verej</w:t>
      </w:r>
      <w:r>
        <w:rPr>
          <w:rFonts w:ascii="Times New Roman" w:hAnsi="Times New Roman" w:cs="Times New Roman"/>
          <w:sz w:val="24"/>
          <w:szCs w:val="24"/>
        </w:rPr>
        <w:t>nú správu a regionálny rozvoj ako gestorský výbor k </w:t>
      </w:r>
      <w:r w:rsidRPr="00012E9E">
        <w:rPr>
          <w:rFonts w:ascii="Times New Roman" w:hAnsi="Times New Roman" w:cs="Times New Roman"/>
          <w:b/>
          <w:sz w:val="24"/>
          <w:szCs w:val="24"/>
        </w:rPr>
        <w:t>vládnemu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zákona, ktorým sa dopĺňa   zákon  č. 528/2008 Z. z. o pomoci a podpore poskytovanej z fondov Európskeho spoločenstva (tlač 1108)</w:t>
      </w:r>
      <w:r>
        <w:rPr>
          <w:rFonts w:ascii="Times New Roman" w:hAnsi="Times New Roman" w:cs="Times New Roman"/>
          <w:sz w:val="24"/>
          <w:szCs w:val="24"/>
        </w:rPr>
        <w:t xml:space="preserve"> podáva Národnej rade Slovenskej republiky v súlade s § 79 ods. 1 zákona Národnej rady Slovenskej republiky č. 350/1996 Z. z. o rokovacom poriadku Národnej rady Slovenskej republiky v znení neskorších predpisov </w:t>
      </w:r>
      <w:r>
        <w:rPr>
          <w:rFonts w:ascii="Times New Roman" w:hAnsi="Times New Roman" w:cs="Times New Roman"/>
          <w:bCs/>
          <w:sz w:val="24"/>
          <w:szCs w:val="24"/>
        </w:rPr>
        <w:t>spoločnú správu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republiky: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pStyle w:val="BodyText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Národná rada Slovenskej republiky uznesením č. 1466 zo 17. júna 2009 pridelila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12E9E">
        <w:rPr>
          <w:rFonts w:cs="Times New Roman"/>
          <w:b/>
          <w:szCs w:val="24"/>
        </w:rPr>
        <w:t xml:space="preserve">vládny  návrh </w:t>
      </w:r>
      <w:r>
        <w:rPr>
          <w:rFonts w:cs="Times New Roman"/>
          <w:b/>
          <w:szCs w:val="24"/>
        </w:rPr>
        <w:t>zákona, ktorým sa dopĺňa   zákon  č. 528/2008 Z. z. o pomoci a podpore poskytovanej z fondov Európskeho spoločenstva (tlač 1108)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prerokovanie týmto výborom: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Ústavnoprávnemu výboru Národnej rady Sl</w:t>
      </w:r>
      <w:r>
        <w:rPr>
          <w:rFonts w:ascii="Times New Roman" w:hAnsi="Times New Roman" w:cs="Times New Roman"/>
          <w:b/>
          <w:sz w:val="24"/>
          <w:szCs w:val="24"/>
        </w:rPr>
        <w:t>ovenskej republiky</w:t>
        <w:tab/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Výboru   Národnej   rady   Slovenskej   republiky   pre  financie, rozpočet a menu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Výboru  Národnej rady Slovenskej republiky pre hospodársku politiku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</w:p>
    <w:p w:rsidR="00765AFB" w:rsidRP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Výboru </w:t>
      </w:r>
      <w:r w:rsidRPr="001C435C">
        <w:rPr>
          <w:rFonts w:ascii="Times New Roman" w:hAnsi="Times New Roman" w:cs="Times New Roman"/>
          <w:b/>
          <w:sz w:val="24"/>
          <w:szCs w:val="24"/>
          <w:lang w:val="cs-CZ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pre verejnú správu a regionálny </w:t>
        <w:tab/>
        <w:t>rozv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oj; 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Výbory prerokovali predmetný vládny  návrh zákona v lehote určenej uznesením Národnej rady Slovenskej republiky.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</w:t>
      </w:r>
      <w:r>
        <w:rPr>
          <w:rFonts w:ascii="Times New Roman" w:hAnsi="Times New Roman" w:cs="Times New Roman"/>
          <w:sz w:val="24"/>
          <w:szCs w:val="24"/>
        </w:rPr>
        <w:t>v.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Výbory Národnej rady Slovenskej republiky, ktorým bol vládny návrh zákona pridelený zaujali k nemu nasledovné stanoviská: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Ústavnoprávny  výbor Národnej  rady Slovenskej republiky uznesením č.  683 zo      17. júna 2009 s vládnym  návrhom zá</w:t>
      </w:r>
      <w:r>
        <w:rPr>
          <w:rFonts w:ascii="Times New Roman" w:hAnsi="Times New Roman" w:cs="Times New Roman"/>
          <w:sz w:val="24"/>
          <w:szCs w:val="24"/>
        </w:rPr>
        <w:t xml:space="preserve">kona </w:t>
      </w:r>
      <w:r>
        <w:rPr>
          <w:rFonts w:ascii="Times New Roman" w:hAnsi="Times New Roman" w:cs="Times New Roman"/>
          <w:b/>
          <w:sz w:val="24"/>
          <w:szCs w:val="24"/>
        </w:rPr>
        <w:t xml:space="preserve">súhlasil </w:t>
      </w:r>
      <w:r>
        <w:rPr>
          <w:rFonts w:ascii="Times New Roman" w:hAnsi="Times New Roman" w:cs="Times New Roman"/>
          <w:sz w:val="24"/>
          <w:szCs w:val="24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 w:val="24"/>
          <w:szCs w:val="24"/>
        </w:rPr>
        <w:t>schváliť s pripomienkami;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Výbor </w:t>
      </w:r>
      <w:r w:rsidRPr="001C435C">
        <w:rPr>
          <w:rFonts w:ascii="Times New Roman" w:hAnsi="Times New Roman" w:cs="Times New Roman"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sz w:val="24"/>
          <w:szCs w:val="24"/>
        </w:rPr>
        <w:t xml:space="preserve"> pre financie, rozpočet a menu uznesením č. 556 z 18. júna 2009 s vládnym návrhom zákona </w:t>
      </w:r>
      <w:r>
        <w:rPr>
          <w:rFonts w:ascii="Times New Roman" w:hAnsi="Times New Roman" w:cs="Times New Roman"/>
          <w:b/>
          <w:sz w:val="24"/>
          <w:szCs w:val="24"/>
        </w:rPr>
        <w:t xml:space="preserve">súhlasil </w:t>
      </w:r>
      <w:r>
        <w:rPr>
          <w:rFonts w:ascii="Times New Roman" w:hAnsi="Times New Roman" w:cs="Times New Roman"/>
          <w:sz w:val="24"/>
          <w:szCs w:val="24"/>
        </w:rPr>
        <w:t>a odporučil ho Národnej ra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C435C">
        <w:rPr>
          <w:rFonts w:ascii="Times New Roman" w:hAnsi="Times New Roman" w:cs="Times New Roman"/>
          <w:sz w:val="24"/>
          <w:szCs w:val="24"/>
        </w:rPr>
        <w:t>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schváliť;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517E">
        <w:rPr>
          <w:rFonts w:ascii="Times New Roman" w:hAnsi="Times New Roman" w:cs="Times New Roman"/>
          <w:sz w:val="24"/>
          <w:szCs w:val="24"/>
        </w:rPr>
        <w:tab/>
        <w:t xml:space="preserve">Výbor Národnej </w:t>
      </w:r>
      <w:r>
        <w:rPr>
          <w:rFonts w:ascii="Times New Roman" w:hAnsi="Times New Roman" w:cs="Times New Roman"/>
          <w:sz w:val="24"/>
          <w:szCs w:val="24"/>
        </w:rPr>
        <w:t xml:space="preserve"> rady Slovenskej republiky pre hospodársku politiku  uznesením č. 534 zo 17. júna 2009 s vládnym návrhom zákona </w:t>
      </w:r>
      <w:r w:rsidRPr="009A517E">
        <w:rPr>
          <w:rFonts w:ascii="Times New Roman" w:hAnsi="Times New Roman" w:cs="Times New Roman"/>
          <w:b/>
          <w:sz w:val="24"/>
          <w:szCs w:val="24"/>
        </w:rPr>
        <w:t>súhlasil</w:t>
      </w:r>
      <w:r>
        <w:rPr>
          <w:rFonts w:ascii="Times New Roman" w:hAnsi="Times New Roman" w:cs="Times New Roman"/>
          <w:sz w:val="24"/>
          <w:szCs w:val="24"/>
        </w:rPr>
        <w:t xml:space="preserve"> a odporučil ho Národnej rade Slovenskej republiky </w:t>
      </w:r>
      <w:r w:rsidRPr="009A517E">
        <w:rPr>
          <w:rFonts w:ascii="Times New Roman" w:hAnsi="Times New Roman" w:cs="Times New Roman"/>
          <w:b/>
          <w:sz w:val="24"/>
          <w:szCs w:val="24"/>
        </w:rPr>
        <w:t>schváliť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5AFB" w:rsidRPr="009A517E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Výbor Národnej rady Slovenskej republiky pre verejnú správu a regionálny rozvoj uznesením č. 299 zo 17. júna 2009 s vládnym návrhom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schváliť.</w:t>
      </w:r>
    </w:p>
    <w:p w:rsidR="00765AFB" w:rsidRPr="009A517E" w:rsidP="00765AFB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765AFB" w:rsidP="00765AFB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Z uznesení výborov Národnej rady Slovenskej republiky  uvedených pod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bodom III. tejto správy vyplývajú </w:t>
      </w:r>
      <w:r>
        <w:rPr>
          <w:rFonts w:ascii="Times New Roman" w:hAnsi="Times New Roman" w:cs="Times New Roman"/>
          <w:sz w:val="24"/>
          <w:szCs w:val="24"/>
        </w:rPr>
        <w:t xml:space="preserve"> tieto  pozmeňujúce a doplňujúce návrhy:</w:t>
      </w:r>
    </w:p>
    <w:p w:rsidR="00765AFB" w:rsidP="00765AF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Za čl. I sa vkladá nový čl. II, ktorý znie: </w:t>
      </w:r>
    </w:p>
    <w:p w:rsidR="00765AFB" w:rsidRPr="00C21A28" w:rsidP="00765AFB">
      <w:pPr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pStyle w:val="BodyText2"/>
        <w:ind w:left="720"/>
        <w:jc w:val="center"/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>„Čl. II</w:t>
      </w:r>
    </w:p>
    <w:p w:rsidR="00765AFB" w:rsidRPr="00C21A28" w:rsidP="00765AFB">
      <w:pPr>
        <w:pStyle w:val="BodyText2"/>
        <w:ind w:left="720"/>
        <w:rPr>
          <w:rFonts w:cs="Times New Roman"/>
          <w:szCs w:val="24"/>
        </w:rPr>
      </w:pPr>
    </w:p>
    <w:p w:rsidR="00765AFB" w:rsidRPr="00C21A28" w:rsidP="00765AFB">
      <w:pPr>
        <w:pStyle w:val="BodyText2"/>
        <w:ind w:left="360"/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ab/>
        <w:t>Zákon č. 5/2004 Z. z. o službách zamestnanosti a o zmene a doplnení niektorých zákonov v znení zákona č. 191/2004 Z. z., zákona č. 365/2004 Z. z., zákona č. 585/2004 Z. z., zákona č. 614/2004 Z. z., zákona č. 1/2005 Z. z., zákona č. 82/2005 Z. z., zákona č. 528/2005 Z. z., zákona č. 573/2005 Z. z., zákona č. 310/2006 Z. z., zákona č. 693/2006 Z. z., zákona č. 561/2007 Z. z., zákona č. 139/2008 Z. z., zákona č. 233/2008 Z. z., zákona č. 263/2008 Z. z., zákona č. 460/2008 Z. z., zákona č. 562/2008 Z. z., zákona č. 49/2009 Z. z. a zákona č. 108/2009 Z. z. sa mení a dopĺňa takto:</w:t>
      </w:r>
    </w:p>
    <w:p w:rsidR="00765AFB" w:rsidRPr="00C21A28" w:rsidP="00765AFB">
      <w:pPr>
        <w:pStyle w:val="BodyText2"/>
        <w:ind w:left="360"/>
        <w:rPr>
          <w:rFonts w:cs="Times New Roman"/>
          <w:szCs w:val="24"/>
        </w:rPr>
      </w:pPr>
    </w:p>
    <w:p w:rsidR="00765AFB" w:rsidRPr="00C21A28" w:rsidP="00765AF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V § 60 ods. 1 sa slová „do 30. apríla kalendárneho roka nasledujúceho po kalendárnom roku“ nahrádzajú slovami „do konca prvého kalendárneho mesiaca štvrťroka nasledujúceho po štvrťroku“. </w:t>
      </w:r>
    </w:p>
    <w:p w:rsidR="00765AFB" w:rsidRPr="00C21A28" w:rsidP="00765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pStyle w:val="BodyText2"/>
        <w:numPr>
          <w:ilvl w:val="0"/>
          <w:numId w:val="3"/>
        </w:numPr>
        <w:tabs>
          <w:tab w:val="clear" w:pos="-1985"/>
          <w:tab w:val="left" w:pos="720"/>
          <w:tab w:val="clear" w:pos="1077"/>
        </w:tabs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 xml:space="preserve">V § 60 ods. 2 úvodnej vete sa slovo „zriadenie“ nahrádza slovom „úhradu“. </w:t>
      </w:r>
    </w:p>
    <w:p w:rsidR="00765AFB" w:rsidRPr="00C21A28" w:rsidP="00765AFB">
      <w:pPr>
        <w:pStyle w:val="BodyText2"/>
        <w:rPr>
          <w:rFonts w:cs="Times New Roman"/>
          <w:szCs w:val="24"/>
        </w:rPr>
      </w:pPr>
    </w:p>
    <w:p w:rsidR="00765AFB" w:rsidRPr="00C21A28" w:rsidP="00765AFB">
      <w:pPr>
        <w:pStyle w:val="BodyText2"/>
        <w:numPr>
          <w:ilvl w:val="0"/>
          <w:numId w:val="3"/>
        </w:numPr>
        <w:tabs>
          <w:tab w:val="clear" w:pos="-1985"/>
          <w:tab w:val="left" w:pos="720"/>
          <w:tab w:val="clear" w:pos="1077"/>
        </w:tabs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>V § 60 ods. 2  písmeno f) znie:</w:t>
      </w:r>
    </w:p>
    <w:p w:rsidR="00765AFB" w:rsidRPr="00C21A28" w:rsidP="00765AFB">
      <w:pPr>
        <w:pStyle w:val="BodyText2"/>
        <w:ind w:left="708"/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>„f) nákla</w:t>
      </w:r>
      <w:r w:rsidRPr="00C21A28">
        <w:rPr>
          <w:rFonts w:cs="Times New Roman"/>
          <w:szCs w:val="24"/>
        </w:rPr>
        <w:t xml:space="preserve">dy na úhradu mzdy a preddavku na poistné na zdravotné poistenie, poistného na </w:t>
      </w:r>
      <w:r w:rsidRPr="00C21A28">
        <w:rPr>
          <w:rFonts w:cs="Times New Roman"/>
          <w:szCs w:val="24"/>
        </w:rPr>
        <w:t>sociálne poistenie a príspevku na starobné dôchodkové sporenie, platených zamestnávateľom za zamestnancov, ktorí sú občanmi so zdravotným postihnutím; tieto náklady sa neuhrádzajú, ak bol zamestnávateľovi na tento účel poskytnutý príspevok podľa  § 56 alebo § 56a.“</w:t>
      </w:r>
    </w:p>
    <w:p w:rsidR="00765AFB" w:rsidRPr="00C21A28" w:rsidP="00765AFB">
      <w:pPr>
        <w:pStyle w:val="BodyText2"/>
        <w:ind w:left="708"/>
        <w:rPr>
          <w:rFonts w:cs="Times New Roman"/>
          <w:szCs w:val="24"/>
        </w:rPr>
      </w:pPr>
    </w:p>
    <w:p w:rsidR="00765AFB" w:rsidRPr="00C21A28" w:rsidP="00765AFB">
      <w:pPr>
        <w:pStyle w:val="BodyText2"/>
        <w:numPr>
          <w:ilvl w:val="0"/>
          <w:numId w:val="3"/>
        </w:numPr>
        <w:tabs>
          <w:tab w:val="clear" w:pos="-1985"/>
          <w:tab w:val="left" w:pos="720"/>
          <w:tab w:val="clear" w:pos="1077"/>
        </w:tabs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>V § 60 ods. 3 sa za písmeno e) vkladá nové písmeno f), ktoré znie:</w:t>
      </w:r>
    </w:p>
    <w:p w:rsidR="00765AFB" w:rsidRPr="00C21A28" w:rsidP="00765AFB">
      <w:pPr>
        <w:pStyle w:val="BodyText2"/>
        <w:ind w:left="720"/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>„f) náklady na úhradu preddavku na poistné na zdravotné poistenie, poistného na sociálne poistenie a príspevku na starobné dôchodkové sporenie, platených samostatne zárobkovo činnou osobou, ktorá je občanom so zdravotným postihnutím,“.</w:t>
      </w:r>
    </w:p>
    <w:p w:rsidR="00765AFB" w:rsidRPr="00C21A28" w:rsidP="00765AFB">
      <w:pPr>
        <w:pStyle w:val="BodyText2"/>
        <w:ind w:left="360"/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ab/>
      </w:r>
    </w:p>
    <w:p w:rsidR="00765AFB" w:rsidRPr="00C21A28" w:rsidP="00765AFB">
      <w:pPr>
        <w:pStyle w:val="BodyText2"/>
        <w:ind w:left="360" w:firstLine="348"/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>Doterajšie písmená f) až h) sa označujú ako písmená g) až i).</w:t>
      </w:r>
    </w:p>
    <w:p w:rsidR="00765AFB" w:rsidRPr="00C21A28" w:rsidP="00765AFB">
      <w:pPr>
        <w:pStyle w:val="BodyText2"/>
        <w:ind w:left="360" w:firstLine="348"/>
        <w:rPr>
          <w:rFonts w:cs="Times New Roman"/>
          <w:szCs w:val="24"/>
        </w:rPr>
      </w:pPr>
    </w:p>
    <w:p w:rsidR="00765AFB" w:rsidRPr="00C21A28" w:rsidP="00765AF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V § 60 odsek 7 znie:</w:t>
      </w:r>
    </w:p>
    <w:p w:rsidR="00765AFB" w:rsidRPr="00C21A28" w:rsidP="00765A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„(7) Príspevok poskytuje príslušný úrad na základe dokladov preukazujúcich vynaložené náklady podľa odsekov 2 až 5 za príslušný štvrťrok najviac vo výške 25 % zo súm ustanovených v odseku 6, a to do konca druhého mesiaca, ktorý nasleduje po uplynutí kalendárneho štvrťroka, za ktorý sa príspevok žiada.“</w:t>
      </w:r>
    </w:p>
    <w:p w:rsidR="00765AFB" w:rsidRPr="00C21A28" w:rsidP="00765A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§ 60 sa dopĺňa odsekom 8, ktorý znie:</w:t>
      </w:r>
    </w:p>
    <w:p w:rsidR="00765AFB" w:rsidRPr="00C21A28" w:rsidP="00765AFB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„(8) Splnenie povinností podľa § 70 ods. 7 právnická osoba alebo fyzická osoba preukazuje úradu raz ročne spolu s prvou písomnou žiadosťou o poskytnutie príspevku podanou v príslušnom kalendárnom roku. Právnická osoba alebo fyzická osoba je povinná oznámiť úradu najneskôr do 30 kalendárnych dní každú zmenu skutočností uvedených v § 70 ods. 7. “ </w:t>
      </w:r>
    </w:p>
    <w:p w:rsidR="00765AFB" w:rsidRPr="00C21A28" w:rsidP="00765A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V § 70 ods. 7 úvodná veta znie:</w:t>
      </w:r>
    </w:p>
    <w:p w:rsidR="00765AFB" w:rsidRPr="00C21A28" w:rsidP="00765A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„Ak tento zákon neustanovuje inak, právnická osoba, fyzická osoba alebo uchádzač o zamestnanie, ktorý pred zaradením do evidencie uchádzačov o zamestnanie prevádzkoval alebo vykonával samostatnú zárobkovú činnosť a ktorí požiadali o poskytnutie príspevku podľa tohto zákona, sú povinní ku dňu podania žiadosti preukázať“.</w:t>
      </w:r>
    </w:p>
    <w:p w:rsidR="00765AFB" w:rsidRPr="00C21A28" w:rsidP="00765AFB">
      <w:pPr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pStyle w:val="BodyText2"/>
        <w:numPr>
          <w:ilvl w:val="0"/>
          <w:numId w:val="3"/>
        </w:numPr>
        <w:tabs>
          <w:tab w:val="clear" w:pos="-1985"/>
          <w:tab w:val="left" w:pos="720"/>
          <w:tab w:val="clear" w:pos="1077"/>
        </w:tabs>
        <w:rPr>
          <w:rFonts w:cs="Times New Roman"/>
          <w:szCs w:val="24"/>
        </w:rPr>
      </w:pPr>
      <w:r w:rsidRPr="00C21A28">
        <w:rPr>
          <w:rFonts w:cs="Times New Roman"/>
          <w:szCs w:val="24"/>
        </w:rPr>
        <w:t>Za § 72h s</w:t>
      </w:r>
      <w:r w:rsidRPr="00C21A28">
        <w:rPr>
          <w:rFonts w:cs="Times New Roman"/>
          <w:szCs w:val="24"/>
        </w:rPr>
        <w:t>a vkladá § 72i, ktorý vrátane nadpisu znie:</w:t>
      </w:r>
    </w:p>
    <w:p w:rsidR="00765AFB" w:rsidRPr="00C21A28" w:rsidP="00765AF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FB" w:rsidRPr="00C21A28" w:rsidP="00765AF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„§ 72i</w:t>
      </w:r>
    </w:p>
    <w:p w:rsidR="00765AFB" w:rsidRPr="00C21A28" w:rsidP="00765AF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Prechodné ustanovenie k úprave účinnej k 7. júlu 2009</w:t>
      </w:r>
    </w:p>
    <w:p w:rsidR="00765AFB" w:rsidRPr="00C21A28" w:rsidP="00765AFB">
      <w:pPr>
        <w:ind w:left="720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(1) Za obdobie od 1. januára 2009 do 30. júna 2009 sa príspevok </w:t>
      </w:r>
      <w:r w:rsidRPr="00C21A28">
        <w:rPr>
          <w:rFonts w:ascii="Times New Roman" w:hAnsi="Times New Roman" w:cs="Times New Roman"/>
          <w:sz w:val="24"/>
          <w:szCs w:val="24"/>
        </w:rPr>
        <w:t>na úhradu prevádzkových nákladov chránenej dielne alebo chráneného pracoviska a na úh</w:t>
      </w:r>
      <w:r w:rsidRPr="00C21A28">
        <w:rPr>
          <w:rFonts w:ascii="Times New Roman" w:hAnsi="Times New Roman" w:cs="Times New Roman"/>
          <w:sz w:val="24"/>
          <w:szCs w:val="24"/>
        </w:rPr>
        <w:t xml:space="preserve">radu nákladov na dopravu zamestnancov </w:t>
      </w:r>
      <w:r w:rsidRPr="00C21A28">
        <w:rPr>
          <w:rFonts w:ascii="Times New Roman" w:hAnsi="Times New Roman" w:cs="Times New Roman"/>
          <w:sz w:val="24"/>
          <w:szCs w:val="24"/>
        </w:rPr>
        <w:t xml:space="preserve">poskytne právnickej osobe alebo fyzickej osobe, ak o tento príspevok písomne požiada najneskôr do 31. júla 2009. Príspevok najviac vo výške 50 % zo súm ustanovených v § 60 ods. 6 na základe dokladov preukazujúcich vynaložené náklady podľa § 60 ods. 2 až 5 za obdobie od 1. januára 2009 do 30. júna 2009 poskytne príslušný úrad do 31. augusta 2009.  </w:t>
      </w:r>
    </w:p>
    <w:p w:rsidR="00765AFB" w:rsidRPr="00C21A28" w:rsidP="00765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(2) Za obdobie od 1. júla 2009 do 30. septembra 2009 sa príspevok </w:t>
      </w:r>
      <w:r w:rsidRPr="00C21A28">
        <w:rPr>
          <w:rFonts w:ascii="Times New Roman" w:hAnsi="Times New Roman" w:cs="Times New Roman"/>
          <w:sz w:val="24"/>
          <w:szCs w:val="24"/>
        </w:rPr>
        <w:t>na úhradu prevádzkových nákladov chránenej dielne alebo c</w:t>
      </w:r>
      <w:r w:rsidRPr="00C21A28">
        <w:rPr>
          <w:rFonts w:ascii="Times New Roman" w:hAnsi="Times New Roman" w:cs="Times New Roman"/>
          <w:sz w:val="24"/>
          <w:szCs w:val="24"/>
        </w:rPr>
        <w:t xml:space="preserve">hráneného pracoviska a na úhradu nákladov na dopravu zamestnancov </w:t>
      </w:r>
      <w:r w:rsidRPr="00C21A28">
        <w:rPr>
          <w:rFonts w:ascii="Times New Roman" w:hAnsi="Times New Roman" w:cs="Times New Roman"/>
          <w:sz w:val="24"/>
          <w:szCs w:val="24"/>
        </w:rPr>
        <w:t xml:space="preserve">poskytne právnickej osobe alebo fyzickej osobe, ak o tento príspevok písomne požiada najneskôr do 31. októbra 2009. Príspevok najviac vo výške 25 % zo súm ustanovených v § 60 ods. 6 na základe dokladov preukazujúcich vynaložené náklady podľa § 60 ods. 2 až 5 za obdobie od 1. júla 2009 do 30. septembra 2009 poskytne príslušný úrad do 30. novembra 2009.“.“.  </w:t>
      </w:r>
    </w:p>
    <w:p w:rsidR="00765AFB" w:rsidRPr="00C21A28" w:rsidP="00765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2880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K bodu 1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Zákonom č. 108/2009, ktorým sa mení a dopĺňa zákon č. 461/2003 Z. z. o sociálnom poistení v znení neskorších predpisov a o zmene a doplnení niektorých zákonov bol novelizovaný  v článku II § 60 ods. 1 zákona č. 5/2004 Z. z. o službách zamestnanosti. Te</w:t>
      </w:r>
      <w:r w:rsidRPr="00C21A28">
        <w:rPr>
          <w:rFonts w:ascii="Times New Roman" w:hAnsi="Times New Roman" w:cs="Times New Roman"/>
          <w:sz w:val="24"/>
          <w:szCs w:val="24"/>
        </w:rPr>
        <w:t>nto zákon nadobudol účinnosť 1. apríla 2009. V zmysle tohto zákona sa zmenilo štvrťročné predkladanie žiadosti o poskytnutie príspevku na úhradu prevádzkových nákladov chránenej dielne alebo chráneného pracoviska a na úhradu nákladov na dopravu zamestnancov na ročné. Dôvodom tejto úpravy boli námietky chránených dielní a zástupcov organizácií zdravotne postihnutých, že pri štvrťročnom predkladaní žiadosti o poskytnutie príspevku museli právnické osoby a fyzické osoby preukazovať aj skutočnosti podľa § 70 ods. 7 zákona o službách zamestnanosti, za ktoré uhrádzali poplatky, čo im spôsobovalo zvýšené finančné náklady.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V dôsledku globálnej finančnej a hospodárskej krízy sa však chránené dielne alebo chránené pracoviská dostávajú do situácie, že nemajú finančné zdroje na úhradu prevádzkových nákladov a nie sú dostupné ani úverové zdroje.  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Z dôvodu, aby kvôli finančným problémom nezanikli pracovné miesta pre občanov so zdravotným postihnutím v chránených dielňach a na chránených pracoviskách sa navrhovanou úpravou v § 60 ods. 1 navrhuje priebežné poskytovanie príspevku na úhradu prevádzkových nákladov chránenej dielne alebo chráneného pracoviska a na úhradu nákladov na dopravu zamestnancov, a to štvrťročne.  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Vecná súvislosť čl. II s vládnym návrhom novely zákona č. 528/2008 Z. z. spočíva v prevažujúcom zdroji financovania príspevku na úhradu prevádzkových nákladov chránenej dielne alebo chráneného pracoviska a na úhradu nákladov na dopravu zamestnancov, ktorý je financovaný zo zdrojov Európskeho sociálneho fondu a spolufinancovaný zo štátneho rozpočtu tak, ako aj ďalšie opatrenia prijaté na zmiernenie dopadov globálnej finančnej krízy a hospodárskej krízy.  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K bodu 2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Navrhuje sa z dôvodu jednoznačnosti výkladu upraviť úvodnú vetu v § 60 ods. 2.  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K bodu 3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Navrhovaným novým znením písm. f) v § 60 ods. 2 sa na rozdiel od platnej právnej úpravy jednoznačne v rámci prevádzkových nákladov vymedzujú náklady na zamestnancov, ktorí sú  občanmi so zdravotným postihnutím.  Ide o </w:t>
      </w:r>
      <w:r w:rsidRPr="00C21A28">
        <w:rPr>
          <w:rFonts w:ascii="Times New Roman" w:hAnsi="Times New Roman" w:cs="Times New Roman"/>
          <w:sz w:val="24"/>
          <w:szCs w:val="24"/>
        </w:rPr>
        <w:t xml:space="preserve">náklady na úhradu mzdy a preddavku na poistné na zdravotné poistenie, poistného na </w:t>
      </w:r>
      <w:r w:rsidRPr="00C21A28">
        <w:rPr>
          <w:rFonts w:ascii="Times New Roman" w:hAnsi="Times New Roman" w:cs="Times New Roman"/>
          <w:sz w:val="24"/>
          <w:szCs w:val="24"/>
        </w:rPr>
        <w:t>sociálne poistenie a príspevku na starobné dôchodkové sporenie, platených zamestnávateľom za zamestnancov, ktorí sú občanmi so zdravotným postihnutím.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K bodu 4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Z dôvodu vytvorenia rovnakých podmienok na rozsah uhrádzaných prevádzkových nákladov úradom pre zamestnávateľa, ktorý zamestnáva občanov so zdravotným postihnutím a občana so zdravotným postihnutím, ktorý vykonáva alebo prevádzkuje samostatnú zárobkovú činnosť, sa v § 60 ods. 3 navrhuje vložiť nové písmeno f), podľa ktorého sa za prevádzkové náklady občana so zdravotným postihnutím, ktorý prevádzkuje alebo vykonáva samostatnú zárobkovú činnosť považujú aj </w:t>
      </w:r>
      <w:r w:rsidRPr="00C21A28">
        <w:rPr>
          <w:rFonts w:ascii="Times New Roman" w:hAnsi="Times New Roman" w:cs="Times New Roman"/>
          <w:sz w:val="24"/>
          <w:szCs w:val="24"/>
        </w:rPr>
        <w:t>náklady na úhradu preddavku na poistné na zdravotné poistenie, poistného na sociálne poistenie a príspevku na starobné dôchodkové sporenie, platených samostatne zárobkovo činnou osobou, ktorá je občanom so zdravotným postihnutím.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2880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K bodu 5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Novým znením odseku 7 v § 60 sa  stanovuje percentuálna výška príspevku za príslušný štvrťrok a lehota pre úrad na poskytnutie príspevku na úhradu prevádzkových nákladov chránenej dielne alebo chráneného pracoviska a na úhradu nákladov na dopravu zamestnancov, čím sa zabezpečuje jeho priebežné poskytovanie v rámci príslušného kalendárneho roka.  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2880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K bodu 6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Doplnením odseku 8 v § 60 sa navrhuje, aby právnická osoba alebo fyzická osoba splnenie povinností podľa § 70 ods. 7 preukazovala raz ročne spolu s prvou písomnou žiadosťou o poskytnutie príspevku podanou v príslušnom kalendárnom roku, a to z dôvodu zníženia administratívnej a finančnej náročnosti, ktorá je spojená so štvrťročným predkladaním žiadostí o poskytnutie príspevku. Súčasne sa ustanovuje povinnosť pre právnickú osobu a fyzickú osobu oznamovať úradu každú zmenu skutočností podľa § 70 ods. 7 v lehote najneskôr do 30 kalendárnych dní. 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K bodu 7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Úprava úvodnej vety v § 70 ods. 7 sa navrhuje nadväzne na nový odsek 8 v § 60.  </w:t>
      </w:r>
    </w:p>
    <w:p w:rsidR="00765AFB" w:rsidRPr="00C21A28" w:rsidP="00765AFB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ind w:left="2880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K bodu 8</w:t>
      </w:r>
    </w:p>
    <w:p w:rsidR="00765AFB" w:rsidRPr="00C21A28" w:rsidP="00765AF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 xml:space="preserve">Prechodné ustanovenia v § 72i ustanovujú postup a podmienky poskytnutia príspevku na úhradu prevádzkových nákladov chránenej dielne alebo chráneného pracoviska a na úhradu nákladov na dopravu zamestnancov za prvý polrok 2009 a tretí štvrťrok 2009 vzhľadom na navrhovanú účinnosť zákona.  </w:t>
      </w:r>
    </w:p>
    <w:p w:rsidR="00765AFB" w:rsidP="00765AF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Ústavnoprávny výbor NR SR</w:t>
      </w:r>
    </w:p>
    <w:p w:rsidR="00765AFB" w:rsidP="00765AF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Gestorský výbor odporúča schváliť. </w:t>
      </w:r>
    </w:p>
    <w:p w:rsidR="00765AFB" w:rsidRPr="00C21A28" w:rsidP="00765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FB" w:rsidP="00765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sz w:val="24"/>
          <w:szCs w:val="24"/>
        </w:rPr>
        <w:t>Doterajší čl. II sa označuje ako čl. III.</w:t>
      </w:r>
    </w:p>
    <w:p w:rsidR="00765AFB" w:rsidRPr="00C21A28" w:rsidP="00765AFB">
      <w:pPr>
        <w:rPr>
          <w:rFonts w:ascii="Times New Roman" w:hAnsi="Times New Roman" w:cs="Times New Roman"/>
          <w:sz w:val="24"/>
          <w:szCs w:val="24"/>
        </w:rPr>
      </w:pPr>
    </w:p>
    <w:p w:rsidR="00765AFB" w:rsidRPr="00C21A28" w:rsidP="00765AFB">
      <w:pPr>
        <w:jc w:val="both"/>
        <w:rPr>
          <w:rFonts w:ascii="Times New Roman" w:hAnsi="Times New Roman" w:cs="Times New Roman"/>
          <w:sz w:val="24"/>
          <w:szCs w:val="24"/>
        </w:rPr>
      </w:pPr>
      <w:r w:rsidRPr="00C21A28">
        <w:rPr>
          <w:rFonts w:ascii="Times New Roman" w:hAnsi="Times New Roman" w:cs="Times New Roman"/>
          <w:i/>
          <w:sz w:val="24"/>
          <w:szCs w:val="24"/>
        </w:rPr>
        <w:tab/>
      </w:r>
      <w:r w:rsidRPr="00C21A28">
        <w:rPr>
          <w:rFonts w:ascii="Times New Roman" w:hAnsi="Times New Roman" w:cs="Times New Roman"/>
          <w:sz w:val="24"/>
          <w:szCs w:val="24"/>
        </w:rPr>
        <w:t xml:space="preserve">V súvislosti s navrhovaným doplnením je potrebné upraviť názov vládneho návrhu zákona takto: „Zákon, </w:t>
      </w:r>
      <w:r w:rsidRPr="00C21A28">
        <w:rPr>
          <w:rFonts w:ascii="Times New Roman" w:hAnsi="Times New Roman" w:cs="Times New Roman"/>
          <w:bCs/>
          <w:sz w:val="24"/>
          <w:szCs w:val="24"/>
        </w:rPr>
        <w:t>ktorým sa dopĺňa zákon č. 528/2008 Z. z. o pomoci a podpore  poskytovanej z fondov Európskeho spoločenstva a ktorým sa mení a dopĺňa zákon č. 5/2004 Z. z. o službách zamestnanosti a o zmene a doplnení niektorých zákonov v znení neskorších predpisov</w:t>
      </w:r>
      <w:r w:rsidRPr="00C21A28">
        <w:rPr>
          <w:rFonts w:ascii="Times New Roman" w:hAnsi="Times New Roman" w:cs="Times New Roman"/>
          <w:sz w:val="24"/>
          <w:szCs w:val="24"/>
        </w:rPr>
        <w:t>“.</w:t>
      </w:r>
    </w:p>
    <w:p w:rsidR="00765AFB" w:rsidP="00765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Legislatívno-technické zmeny v súvislosti s vložením nového  čl. II.</w:t>
      </w:r>
    </w:p>
    <w:p w:rsidR="00765AFB" w:rsidP="00765AF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Ústavnoprávny výbor NR SR</w:t>
      </w:r>
    </w:p>
    <w:p w:rsidR="00765AFB" w:rsidP="00765AF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Gestorský výbor odporúča schváliť. </w:t>
      </w:r>
    </w:p>
    <w:p w:rsidR="00765AFB" w:rsidP="00765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FB" w:rsidP="00765A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AFB" w:rsidP="00765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765AFB" w:rsidP="00765A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FB" w:rsidP="00765A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FB" w:rsidP="00765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Gestorský výbor odporúča o návrhoch výborov Národnej rady Slovenskej republiky, ktorý je uvedený v spoločnej správe hlasovať takto:</w:t>
      </w:r>
    </w:p>
    <w:p w:rsidR="00765AFB" w:rsidRPr="005A4353" w:rsidP="00765AFB">
      <w:pPr>
        <w:rPr>
          <w:rFonts w:ascii="Times New Roman" w:hAnsi="Times New Roman" w:cs="Times New Roman"/>
          <w:sz w:val="24"/>
          <w:szCs w:val="24"/>
        </w:rPr>
      </w:pP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  <w:lang w:val="cs-CZ"/>
        </w:rPr>
        <w:t>Gestorský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>výbor o pozmeňujúc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ich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>a doplňujúc</w:t>
      </w:r>
      <w:r>
        <w:rPr>
          <w:rFonts w:ascii="Times New Roman" w:hAnsi="Times New Roman" w:cs="Times New Roman"/>
          <w:sz w:val="24"/>
          <w:szCs w:val="24"/>
          <w:lang w:val="cs-CZ"/>
        </w:rPr>
        <w:t>ich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návrh</w:t>
      </w:r>
      <w:r>
        <w:rPr>
          <w:rFonts w:ascii="Times New Roman" w:hAnsi="Times New Roman" w:cs="Times New Roman"/>
          <w:sz w:val="24"/>
          <w:szCs w:val="24"/>
          <w:lang w:val="cs-CZ"/>
        </w:rPr>
        <w:t>och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odporúča hlasovať: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="00027DCF">
        <w:rPr>
          <w:rFonts w:ascii="Times New Roman" w:hAnsi="Times New Roman" w:cs="Times New Roman"/>
          <w:sz w:val="24"/>
          <w:szCs w:val="24"/>
          <w:lang w:val="cs-CZ"/>
        </w:rPr>
        <w:t xml:space="preserve">spoločne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>hlasovať o bod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och  1 a 2,  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s odporúčaním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gestorského výboru </w:t>
      </w:r>
      <w:r w:rsidRPr="00483C76"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65AFB" w:rsidP="00A36D07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VI. 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Gestorský   výbor  na  základe  stanovísk  výborov  k </w:t>
      </w:r>
      <w:r w:rsidRPr="00012E9E">
        <w:rPr>
          <w:rFonts w:ascii="Times New Roman" w:hAnsi="Times New Roman" w:cs="Times New Roman"/>
          <w:b/>
          <w:sz w:val="24"/>
          <w:szCs w:val="24"/>
        </w:rPr>
        <w:t>vládnemu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zákona, ktorým sa dopĺňa   zákon  č. 528/2008 Z. z. o pomoci a podpore poskytovanej z fondov Európskeho spoločenstva (tlač 1108)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vyjadrených v ich uzneseniach uvedených pod bodom </w:t>
      </w:r>
      <w:r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tejto správy a v stanoviskách poslancov gestorského výboru vyjadrených v rozprave k tomuto vládnemu návrhu zákona v súlade s § 79 ods. 4 a § 83 zákona Národnej rady Slovenskej republiky č. 350/1996 Z. z. o rokovacom poriadku Národnej rady Slovenskej republiky v znení neskorších predpisov </w:t>
      </w:r>
      <w:r w:rsidRPr="003C6594">
        <w:rPr>
          <w:rFonts w:ascii="Times New Roman" w:hAnsi="Times New Roman" w:cs="Times New Roman"/>
          <w:b/>
          <w:bCs/>
          <w:i/>
          <w:sz w:val="24"/>
          <w:szCs w:val="24"/>
        </w:rPr>
        <w:t>odporúča</w:t>
      </w:r>
      <w:r>
        <w:rPr>
          <w:rFonts w:ascii="Times New Roman" w:hAnsi="Times New Roman" w:cs="Times New Roman"/>
          <w:bCs/>
          <w:sz w:val="24"/>
          <w:szCs w:val="24"/>
        </w:rPr>
        <w:t xml:space="preserve"> Národnej rade Slovenskej republiky  </w:t>
      </w:r>
      <w:r w:rsidRPr="00012E9E">
        <w:rPr>
          <w:rFonts w:ascii="Times New Roman" w:hAnsi="Times New Roman" w:cs="Times New Roman"/>
          <w:b/>
          <w:sz w:val="24"/>
          <w:szCs w:val="24"/>
        </w:rPr>
        <w:t>vládn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12E9E">
        <w:rPr>
          <w:rFonts w:ascii="Times New Roman" w:hAnsi="Times New Roman" w:cs="Times New Roman"/>
          <w:b/>
          <w:sz w:val="24"/>
          <w:szCs w:val="24"/>
        </w:rPr>
        <w:t xml:space="preserve"> návrh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zákona, ktorým sa dopĺňa   zákon  č. 528/2008 Z. z. o pomoci a podpore poskytovanej z fondov Európskeho spoločenstva (tlač 1108)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znení schválených pozmeňujúcich a doplňujúcich návrhov uvedených v tejto správe a prednesených v rozprave   </w:t>
      </w:r>
      <w:r>
        <w:rPr>
          <w:rFonts w:ascii="Times New Roman" w:hAnsi="Times New Roman" w:cs="Times New Roman"/>
          <w:b/>
          <w:sz w:val="24"/>
          <w:szCs w:val="24"/>
        </w:rPr>
        <w:t>s c h v á l i ť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FB" w:rsidRPr="00B83B11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Spoločná správa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 o </w:t>
      </w:r>
      <w:r w:rsidRPr="00012E9E">
        <w:rPr>
          <w:rFonts w:ascii="Times New Roman" w:hAnsi="Times New Roman" w:cs="Times New Roman"/>
          <w:b/>
          <w:sz w:val="24"/>
          <w:szCs w:val="24"/>
        </w:rPr>
        <w:t>vládn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Pr="00012E9E">
        <w:rPr>
          <w:rFonts w:ascii="Times New Roman" w:hAnsi="Times New Roman" w:cs="Times New Roman"/>
          <w:b/>
          <w:sz w:val="24"/>
          <w:szCs w:val="24"/>
        </w:rPr>
        <w:t xml:space="preserve">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zákona, ktorým sa dopĺňa   zákon  č. 528/2008 Z. z. o pomoci a podpore poskytovanej z fondov Európskeho spoločenstva (tlač 1108a)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bola schválená v druhom čítaní uznesením gestorského výboru  č. 300 z 18. júna 2009.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18A4">
        <w:rPr>
          <w:rFonts w:ascii="Times New Roman" w:hAnsi="Times New Roman" w:cs="Times New Roman"/>
          <w:bCs/>
          <w:iCs/>
          <w:sz w:val="24"/>
          <w:szCs w:val="24"/>
        </w:rPr>
        <w:t xml:space="preserve">Výbor určil poslanca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Pavla G O G U</w:t>
      </w:r>
      <w:r w:rsidRPr="000018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0018A4">
        <w:rPr>
          <w:rFonts w:ascii="Times New Roman" w:hAnsi="Times New Roman" w:cs="Times New Roman"/>
          <w:bCs/>
          <w:iCs/>
          <w:sz w:val="24"/>
          <w:szCs w:val="24"/>
        </w:rPr>
        <w:t xml:space="preserve"> za  spoločného  spravodajcu výborov.</w:t>
      </w: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65AFB" w:rsidRPr="000018A4" w:rsidP="00765AFB">
      <w:pPr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>Súčasne  ho poveril</w:t>
      </w:r>
    </w:p>
    <w:p w:rsidR="00765AFB" w:rsidRPr="000018A4" w:rsidP="00765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0018A4" w:rsidP="00765AF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>predniesť spoločnú správu výborov na schôdzi  Národnej rady Slovenskej republiky,</w:t>
      </w:r>
    </w:p>
    <w:p w:rsidR="00765AFB" w:rsidRPr="000018A4" w:rsidP="00765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0018A4" w:rsidP="00765AF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 xml:space="preserve">navrhnúť Národnej rade Slovenskej republiky postup pri hlasovaní o pozmeňujúcich a doplňujúcich návrhoch, ktoré vyplynuli z rozpravy a hlasovať  o predmetnom vládnom návrhu zákona </w:t>
      </w:r>
      <w:r w:rsidRPr="000018A4">
        <w:rPr>
          <w:rFonts w:ascii="Times New Roman" w:hAnsi="Times New Roman" w:cs="Times New Roman"/>
          <w:b/>
          <w:sz w:val="24"/>
          <w:szCs w:val="24"/>
        </w:rPr>
        <w:t>ihneď</w:t>
      </w:r>
      <w:r w:rsidRPr="000018A4">
        <w:rPr>
          <w:rFonts w:ascii="Times New Roman" w:hAnsi="Times New Roman" w:cs="Times New Roman"/>
          <w:sz w:val="24"/>
          <w:szCs w:val="24"/>
        </w:rPr>
        <w:t xml:space="preserve"> po ukončení rozpravy k nemu (§ 83 ods. 2,  a § 86 zákona č. 350/1996 Z. z. o rokovacom poriadku Národnej rady Slovenskej republiky v znení neskorších predpisov). Zároveň po skončení druhého čítania, pristúpiť k tretiemu čítaniu </w:t>
      </w:r>
      <w:r w:rsidRPr="000018A4">
        <w:rPr>
          <w:rFonts w:ascii="Times New Roman" w:hAnsi="Times New Roman" w:cs="Times New Roman"/>
          <w:b/>
          <w:sz w:val="24"/>
          <w:szCs w:val="24"/>
        </w:rPr>
        <w:t>ihneď</w:t>
      </w:r>
      <w:r w:rsidRPr="000018A4">
        <w:rPr>
          <w:rFonts w:ascii="Times New Roman" w:hAnsi="Times New Roman" w:cs="Times New Roman"/>
          <w:sz w:val="24"/>
          <w:szCs w:val="24"/>
        </w:rPr>
        <w:t xml:space="preserve"> podľa § 84 ods. 2 zákona  č. 350/1996 Z. z. o rokovacom poriadku Národnej rady Slovenskej republiky v znení neskorších predpisov. </w:t>
      </w:r>
    </w:p>
    <w:p w:rsidR="00765AFB" w:rsidRPr="00E66494" w:rsidP="00765AFB">
      <w:pPr>
        <w:jc w:val="both"/>
        <w:rPr>
          <w:rFonts w:ascii="Times New Roman" w:hAnsi="Times New Roman" w:cs="Times New Roman"/>
          <w:szCs w:val="28"/>
        </w:rPr>
      </w:pPr>
      <w:r w:rsidRPr="00001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b/>
          <w:sz w:val="24"/>
          <w:szCs w:val="24"/>
          <w:lang w:val="cs-CZ"/>
        </w:rPr>
        <w:t>Tibor  Ca b a j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, v.r.</w:t>
      </w: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3C76">
        <w:rPr>
          <w:rFonts w:ascii="Times New Roman" w:hAnsi="Times New Roman" w:cs="Times New Roman"/>
          <w:bCs/>
          <w:sz w:val="24"/>
          <w:szCs w:val="24"/>
        </w:rPr>
        <w:t>p</w:t>
      </w:r>
      <w:r w:rsidRPr="00483C76">
        <w:rPr>
          <w:rFonts w:ascii="Times New Roman" w:hAnsi="Times New Roman" w:cs="Times New Roman"/>
          <w:sz w:val="24"/>
          <w:szCs w:val="24"/>
        </w:rPr>
        <w:t>redseda</w:t>
      </w: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3C76">
        <w:rPr>
          <w:rFonts w:ascii="Times New Roman" w:hAnsi="Times New Roman" w:cs="Times New Roman"/>
          <w:sz w:val="24"/>
          <w:szCs w:val="24"/>
        </w:rPr>
        <w:t>Výboru NR SR pre verejnú správu</w:t>
      </w: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</w:rPr>
        <w:t>a regionálny rozvoj</w:t>
      </w: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AFB" w:rsidRPr="00483C76" w:rsidP="00765AF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</w:rPr>
        <w:t xml:space="preserve">V Bratislave </w:t>
      </w:r>
      <w:r>
        <w:rPr>
          <w:rFonts w:ascii="Times New Roman" w:hAnsi="Times New Roman" w:cs="Times New Roman"/>
          <w:sz w:val="24"/>
          <w:szCs w:val="24"/>
        </w:rPr>
        <w:t>18. júna 2009</w:t>
      </w:r>
    </w:p>
    <w:p w:rsidR="00765AFB" w:rsidRPr="00483C76" w:rsidP="00765AFB">
      <w:pPr>
        <w:rPr>
          <w:rFonts w:ascii="Times New Roman" w:hAnsi="Times New Roman" w:cs="Times New Roman"/>
          <w:sz w:val="24"/>
          <w:szCs w:val="24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765AFB" w:rsidP="00765AFB">
      <w:pPr>
        <w:rPr>
          <w:rFonts w:ascii="Times New Roman" w:hAnsi="Times New Roman" w:cs="Times New Roman"/>
        </w:rPr>
      </w:pPr>
    </w:p>
    <w:p w:rsidR="00AF50C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07" w:rsidP="00A36D07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36D07" w:rsidP="00A36D0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07" w:rsidP="00A36D07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27DCF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A36D07" w:rsidP="00A36D0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D339B"/>
    <w:multiLevelType w:val="hybridMultilevel"/>
    <w:tmpl w:val="C098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95338"/>
    <w:multiLevelType w:val="hybridMultilevel"/>
    <w:tmpl w:val="96466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18A4"/>
    <w:rsid w:val="00012E9E"/>
    <w:rsid w:val="00027DCF"/>
    <w:rsid w:val="001C435C"/>
    <w:rsid w:val="003C6594"/>
    <w:rsid w:val="00483C76"/>
    <w:rsid w:val="00557AB7"/>
    <w:rsid w:val="005A4353"/>
    <w:rsid w:val="00765AFB"/>
    <w:rsid w:val="009A517E"/>
    <w:rsid w:val="00A36D07"/>
    <w:rsid w:val="00AF50C0"/>
    <w:rsid w:val="00B83B11"/>
    <w:rsid w:val="00C21A28"/>
    <w:rsid w:val="00E664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F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765AF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765AFB"/>
    <w:pPr>
      <w:spacing w:after="120"/>
      <w:jc w:val="left"/>
    </w:pPr>
  </w:style>
  <w:style w:type="paragraph" w:styleId="BodyText2">
    <w:name w:val="Body Text 2"/>
    <w:basedOn w:val="Normal"/>
    <w:rsid w:val="00765AFB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765AF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765AF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65A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2165</Words>
  <Characters>12342</Characters>
  <Application>Microsoft Office Word</Application>
  <DocSecurity>0</DocSecurity>
  <Lines>0</Lines>
  <Paragraphs>0</Paragraphs>
  <ScaleCrop>false</ScaleCrop>
  <Company>Kancelaria NR SR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3</cp:revision>
  <cp:lastPrinted>2009-06-18T12:21:00Z</cp:lastPrinted>
  <dcterms:created xsi:type="dcterms:W3CDTF">2009-06-18T12:02:00Z</dcterms:created>
  <dcterms:modified xsi:type="dcterms:W3CDTF">2009-06-18T12:22:00Z</dcterms:modified>
</cp:coreProperties>
</file>