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1CE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Slovenskej republiky</w:t>
      </w:r>
    </w:p>
    <w:p w:rsidR="00451CE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pre financie, rozpočet a menu  </w:t>
      </w:r>
    </w:p>
    <w:p w:rsidR="00451CEF">
      <w:pPr>
        <w:jc w:val="right"/>
        <w:rPr>
          <w:rFonts w:ascii="Times New Roman" w:hAnsi="Times New Roman" w:cs="Times New Roman"/>
          <w:sz w:val="28"/>
        </w:rPr>
      </w:pPr>
    </w:p>
    <w:p w:rsidR="00451CEF">
      <w:pPr>
        <w:ind w:left="4248"/>
        <w:jc w:val="right"/>
        <w:rPr>
          <w:rFonts w:ascii="Times New Roman" w:hAnsi="Times New Roman" w:cs="Times New Roman"/>
        </w:rPr>
      </w:pPr>
      <w:r w:rsidR="00F77CB0">
        <w:rPr>
          <w:rFonts w:ascii="Times New Roman" w:hAnsi="Times New Roman" w:cs="Times New Roman"/>
          <w:sz w:val="28"/>
        </w:rPr>
        <w:t>7</w:t>
      </w:r>
      <w:r w:rsidR="00AB73CF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</w:rPr>
        <w:t xml:space="preserve"> schôdza</w:t>
      </w:r>
    </w:p>
    <w:p w:rsidR="00451CEF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</w:p>
    <w:p w:rsidR="00B13A87">
      <w:pPr>
        <w:ind w:left="3540" w:firstLine="708"/>
        <w:rPr>
          <w:rFonts w:ascii="Times New Roman" w:hAnsi="Times New Roman" w:cs="Times New Roman"/>
          <w:b/>
        </w:rPr>
      </w:pPr>
      <w:r w:rsidR="002D7084">
        <w:rPr>
          <w:rFonts w:ascii="Times New Roman" w:hAnsi="Times New Roman" w:cs="Times New Roman"/>
          <w:b/>
        </w:rPr>
        <w:t xml:space="preserve">        </w:t>
      </w:r>
      <w:r w:rsidR="00603889">
        <w:rPr>
          <w:rFonts w:ascii="Times New Roman" w:hAnsi="Times New Roman" w:cs="Times New Roman"/>
          <w:b/>
        </w:rPr>
        <w:t xml:space="preserve">  558</w:t>
      </w:r>
    </w:p>
    <w:p w:rsidR="00451CEF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financie, rozpočet a menu</w:t>
      </w: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  <w:r w:rsidR="00F77CB0">
        <w:rPr>
          <w:rFonts w:ascii="Times New Roman" w:hAnsi="Times New Roman" w:cs="Times New Roman"/>
          <w:b/>
        </w:rPr>
        <w:t xml:space="preserve">z </w:t>
      </w:r>
      <w:r w:rsidR="00A61FE0">
        <w:rPr>
          <w:rFonts w:ascii="Times New Roman" w:hAnsi="Times New Roman" w:cs="Times New Roman"/>
          <w:b/>
        </w:rPr>
        <w:t>1</w:t>
      </w:r>
      <w:r w:rsidR="00AB73CF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 xml:space="preserve">. </w:t>
      </w:r>
      <w:r w:rsidR="00F77CB0">
        <w:rPr>
          <w:rFonts w:ascii="Times New Roman" w:hAnsi="Times New Roman" w:cs="Times New Roman"/>
          <w:b/>
        </w:rPr>
        <w:t>júna</w:t>
      </w:r>
      <w:r w:rsidR="00551871">
        <w:rPr>
          <w:rFonts w:ascii="Times New Roman" w:hAnsi="Times New Roman" w:cs="Times New Roman"/>
          <w:b/>
        </w:rPr>
        <w:t xml:space="preserve"> 2009</w:t>
      </w:r>
    </w:p>
    <w:p w:rsidR="00C34AE3">
      <w:pPr>
        <w:ind w:right="-567"/>
        <w:jc w:val="center"/>
        <w:rPr>
          <w:rFonts w:ascii="Times New Roman" w:hAnsi="Times New Roman" w:cs="Times New Roman"/>
          <w:b/>
        </w:rPr>
      </w:pPr>
    </w:p>
    <w:p w:rsidR="001241A4" w:rsidRPr="00275BAF" w:rsidP="00D35717">
      <w:pPr>
        <w:pStyle w:val="BodyText"/>
        <w:spacing w:after="0"/>
        <w:jc w:val="both"/>
        <w:rPr>
          <w:rFonts w:ascii="Times New Roman" w:hAnsi="Times New Roman" w:cs="Times New Roman"/>
          <w:u w:val="single"/>
        </w:rPr>
      </w:pPr>
      <w:r w:rsidRPr="00894DC2" w:rsidR="00451CEF">
        <w:rPr>
          <w:rFonts w:ascii="Times New Roman" w:hAnsi="Times New Roman" w:cs="Times New Roman"/>
        </w:rPr>
        <w:t>Výbor Národnej rady Slovenskej republiky pre financie, rozpočet a menu prerokoval</w:t>
      </w:r>
      <w:r w:rsidRPr="00D35717" w:rsidR="00D35717">
        <w:rPr>
          <w:rFonts w:ascii="Times New Roman" w:hAnsi="Times New Roman" w:cs="Times New Roman"/>
        </w:rPr>
        <w:t xml:space="preserve"> </w:t>
      </w:r>
      <w:r w:rsidR="00D35717">
        <w:rPr>
          <w:rFonts w:ascii="Times New Roman" w:hAnsi="Times New Roman" w:cs="Times New Roman"/>
        </w:rPr>
        <w:t>n</w:t>
      </w:r>
      <w:r w:rsidRPr="00183719" w:rsidR="00D35717">
        <w:rPr>
          <w:rFonts w:ascii="Times New Roman" w:hAnsi="Times New Roman" w:cs="Times New Roman"/>
        </w:rPr>
        <w:t>ávrh zákona o opatreniach na zmiernenie vplyvov globálnej finančnej krízy na bankový sektor a o zmene a doplnení niektorých zákonov</w:t>
      </w:r>
      <w:r w:rsidR="00D35717">
        <w:rPr>
          <w:rFonts w:ascii="Times New Roman" w:hAnsi="Times New Roman" w:cs="Times New Roman"/>
        </w:rPr>
        <w:t xml:space="preserve"> (tlač 1133) </w:t>
      </w:r>
      <w:r w:rsidRPr="00AB73CF">
        <w:rPr>
          <w:rFonts w:ascii="Times New Roman" w:hAnsi="Times New Roman" w:cs="Times New Roman"/>
          <w:b/>
        </w:rPr>
        <w:t xml:space="preserve">a </w:t>
      </w:r>
    </w:p>
    <w:p w:rsidR="00451CEF" w:rsidP="001241A4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104FB8" w:rsidP="001241A4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2664DF" w:rsidP="002664DF">
      <w:pPr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 w:cs="Times New Roman"/>
          <w:b/>
        </w:rPr>
      </w:pPr>
      <w:r w:rsidRPr="002664DF" w:rsidR="00451CEF">
        <w:rPr>
          <w:rFonts w:ascii="Times New Roman" w:hAnsi="Times New Roman" w:cs="Times New Roman"/>
          <w:b/>
        </w:rPr>
        <w:t>súhlasí</w:t>
      </w:r>
    </w:p>
    <w:p w:rsidR="00C34AE3" w:rsidRPr="00D35717" w:rsidP="00D35717">
      <w:pPr>
        <w:pStyle w:val="Heading2"/>
        <w:ind w:left="1416" w:firstLine="336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3571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</w:t>
      </w:r>
      <w:r w:rsidRPr="00D35717" w:rsidR="00AB73C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</w:t>
      </w:r>
      <w:r w:rsidRPr="00D3571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</w:t>
      </w:r>
      <w:r w:rsidRPr="00D35717" w:rsidR="00451CE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s </w:t>
      </w:r>
      <w:r w:rsidRPr="00D35717" w:rsidR="00D35717">
        <w:rPr>
          <w:rFonts w:ascii="Times New Roman" w:hAnsi="Times New Roman" w:cs="Times New Roman"/>
          <w:b w:val="0"/>
          <w:i w:val="0"/>
          <w:sz w:val="24"/>
          <w:szCs w:val="24"/>
        </w:rPr>
        <w:t>návrhom zákona o opatreniach na zmiernenie vplyvov globálnej finančnej krízy na bankový sektor a o zmene a doplnení niektorých zákonov (tlač 1133)</w:t>
      </w:r>
    </w:p>
    <w:p w:rsidR="00104FB8" w:rsidP="00275BAF">
      <w:pPr>
        <w:rPr>
          <w:rFonts w:ascii="Times New Roman" w:hAnsi="Times New Roman" w:cs="Times New Roman"/>
        </w:rPr>
      </w:pPr>
    </w:p>
    <w:p w:rsidR="00D35717" w:rsidRPr="00275BAF" w:rsidP="00275BAF">
      <w:pPr>
        <w:rPr>
          <w:rFonts w:ascii="Times New Roman" w:hAnsi="Times New Roman" w:cs="Times New Roman"/>
        </w:rPr>
      </w:pPr>
    </w:p>
    <w:p w:rsidR="00451CEF">
      <w:pPr>
        <w:pStyle w:val="Heading7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lang w:val="sk-SK"/>
        </w:rPr>
        <w:t>odporúča</w:t>
      </w:r>
      <w:r>
        <w:rPr>
          <w:rFonts w:ascii="Times New Roman" w:hAnsi="Times New Roman" w:cs="Times New Roman"/>
          <w:bCs/>
          <w:lang w:val="sk-SK"/>
        </w:rPr>
        <w:t xml:space="preserve"> </w:t>
      </w:r>
    </w:p>
    <w:p w:rsidR="00451CEF">
      <w:pPr>
        <w:pStyle w:val="Heading7"/>
        <w:ind w:left="1080"/>
        <w:rPr>
          <w:rFonts w:ascii="Times New Roman" w:hAnsi="Times New Roman" w:cs="Times New Roman"/>
          <w:b w:val="0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 xml:space="preserve">      </w:t>
      </w:r>
      <w:r>
        <w:rPr>
          <w:rFonts w:ascii="Times New Roman" w:hAnsi="Times New Roman" w:cs="Times New Roman"/>
          <w:lang w:val="sk-SK"/>
        </w:rPr>
        <w:t>Národnej rade Slovenskej republiky</w:t>
      </w:r>
    </w:p>
    <w:p w:rsidR="00451CEF" w:rsidRPr="006C166B" w:rsidP="00C34AE3">
      <w:pPr>
        <w:pStyle w:val="Heading2"/>
        <w:ind w:left="1416" w:firstLine="336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35717" w:rsidR="00D35717">
        <w:rPr>
          <w:rFonts w:ascii="Times New Roman" w:hAnsi="Times New Roman" w:cs="Times New Roman"/>
          <w:b w:val="0"/>
          <w:i w:val="0"/>
          <w:sz w:val="24"/>
          <w:szCs w:val="24"/>
        </w:rPr>
        <w:t>návrh zákona o opatreniach na zmiernenie vplyvov globálnej finančnej krízy na bankový sektor a o zmene a doplnení niektorých zákonov (tlač 1133)</w:t>
      </w:r>
      <w:r w:rsidR="00D35717">
        <w:t xml:space="preserve"> </w:t>
      </w:r>
      <w:r w:rsidRPr="00275BAF">
        <w:rPr>
          <w:rFonts w:ascii="Times New Roman" w:hAnsi="Times New Roman" w:cs="Times New Roman"/>
          <w:i w:val="0"/>
          <w:sz w:val="24"/>
          <w:szCs w:val="24"/>
        </w:rPr>
        <w:t xml:space="preserve">schváliť </w:t>
      </w:r>
      <w:r w:rsidRPr="006C166B" w:rsidR="006C166B">
        <w:rPr>
          <w:rFonts w:ascii="Times New Roman" w:hAnsi="Times New Roman" w:cs="Times New Roman"/>
          <w:i w:val="0"/>
          <w:sz w:val="24"/>
          <w:szCs w:val="24"/>
        </w:rPr>
        <w:t>s pozmeňujúcimi návrhmi tak, ako sú uvedené v prílohe tohto uznesenia</w:t>
      </w:r>
    </w:p>
    <w:p w:rsidR="00451CEF">
      <w:pPr>
        <w:ind w:left="141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D35717">
      <w:pPr>
        <w:ind w:left="1416"/>
        <w:jc w:val="both"/>
        <w:rPr>
          <w:rFonts w:ascii="Times New Roman" w:hAnsi="Times New Roman" w:cs="Times New Roman"/>
          <w:b/>
        </w:rPr>
      </w:pPr>
    </w:p>
    <w:p w:rsidR="00104FB8">
      <w:pPr>
        <w:ind w:left="1416"/>
        <w:jc w:val="both"/>
        <w:rPr>
          <w:rFonts w:ascii="Times New Roman" w:hAnsi="Times New Roman" w:cs="Times New Roman"/>
          <w:b/>
        </w:rPr>
      </w:pPr>
    </w:p>
    <w:p w:rsidR="00451CEF">
      <w:pPr>
        <w:pStyle w:val="Heading5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ukladá</w:t>
      </w:r>
    </w:p>
    <w:p w:rsidR="00451CEF">
      <w:pPr>
        <w:pStyle w:val="Heading5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predsedovi výboru</w:t>
      </w:r>
    </w:p>
    <w:p w:rsidR="00451CEF">
      <w:pPr>
        <w:ind w:left="1776"/>
        <w:rPr>
          <w:rFonts w:ascii="Times New Roman" w:hAnsi="Times New Roman" w:cs="Times New Roman"/>
          <w:b/>
        </w:rPr>
      </w:pPr>
    </w:p>
    <w:p w:rsidR="00451CEF" w:rsidP="00C34AE3">
      <w:pPr>
        <w:ind w:left="1416" w:firstLine="338"/>
        <w:jc w:val="both"/>
        <w:rPr>
          <w:rFonts w:ascii="Times New Roman" w:hAnsi="Times New Roman" w:cs="Times New Roman"/>
        </w:rPr>
      </w:pPr>
      <w:r w:rsidR="00C34AE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informovať predsedu Národnej rady Slovenskej republiky o výsledku pre</w:t>
      </w:r>
      <w:r>
        <w:rPr>
          <w:rFonts w:ascii="Times New Roman" w:hAnsi="Times New Roman" w:cs="Times New Roman"/>
        </w:rPr>
        <w:t>rokovania uvedeného vládneho návrhu vo výbore</w:t>
      </w:r>
    </w:p>
    <w:p w:rsidR="00451CEF">
      <w:pPr>
        <w:ind w:left="2850"/>
        <w:jc w:val="both"/>
        <w:rPr>
          <w:rFonts w:ascii="Times New Roman" w:hAnsi="Times New Roman" w:cs="Times New Roman"/>
        </w:rPr>
      </w:pPr>
    </w:p>
    <w:p w:rsidR="00C34AE3">
      <w:pPr>
        <w:rPr>
          <w:rFonts w:ascii="Times New Roman" w:hAnsi="Times New Roman" w:cs="Times New Roman"/>
        </w:rPr>
      </w:pPr>
      <w:r w:rsidR="00451CEF">
        <w:rPr>
          <w:rFonts w:ascii="Times New Roman" w:hAnsi="Times New Roman" w:cs="Times New Roman"/>
        </w:rPr>
        <w:t xml:space="preserve">                                                             </w:t>
      </w:r>
    </w:p>
    <w:p w:rsidR="00104FB8">
      <w:pPr>
        <w:rPr>
          <w:rFonts w:ascii="Times New Roman" w:hAnsi="Times New Roman" w:cs="Times New Roman"/>
        </w:rPr>
      </w:pPr>
    </w:p>
    <w:p w:rsidR="00104FB8">
      <w:pPr>
        <w:rPr>
          <w:rFonts w:ascii="Times New Roman" w:hAnsi="Times New Roman" w:cs="Times New Roman"/>
        </w:rPr>
      </w:pPr>
    </w:p>
    <w:p w:rsidR="00104FB8">
      <w:pPr>
        <w:rPr>
          <w:rFonts w:ascii="Times New Roman" w:hAnsi="Times New Roman" w:cs="Times New Roman"/>
        </w:rPr>
      </w:pPr>
    </w:p>
    <w:p w:rsidR="00451CEF">
      <w:pPr>
        <w:rPr>
          <w:rFonts w:ascii="Times New Roman" w:hAnsi="Times New Roman" w:cs="Times New Roman"/>
        </w:rPr>
      </w:pPr>
    </w:p>
    <w:p w:rsidR="00451CEF">
      <w:pPr>
        <w:rPr>
          <w:rFonts w:ascii="Times New Roman" w:hAnsi="Times New Roman" w:cs="Times New Roman"/>
          <w:b/>
          <w:bCs w:val="0"/>
        </w:rPr>
      </w:pPr>
    </w:p>
    <w:p w:rsidR="00451CEF">
      <w:pPr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 w:val="0"/>
        </w:rPr>
        <w:t xml:space="preserve">               Jozef  B u r i a n</w:t>
      </w:r>
    </w:p>
    <w:p w:rsidR="00451CEF">
      <w:pPr>
        <w:ind w:left="5664" w:firstLine="708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</w:rPr>
        <w:t xml:space="preserve">                predseda výboru</w:t>
      </w:r>
    </w:p>
    <w:p w:rsidR="00451CE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Ivan Varga</w:t>
      </w:r>
    </w:p>
    <w:p w:rsidR="00451C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overovateľ výboru</w:t>
      </w:r>
    </w:p>
    <w:p w:rsidR="006C166B">
      <w:pPr>
        <w:rPr>
          <w:rFonts w:ascii="Times New Roman" w:hAnsi="Times New Roman" w:cs="Times New Roman"/>
        </w:rPr>
      </w:pPr>
    </w:p>
    <w:p w:rsidR="006C166B">
      <w:pPr>
        <w:rPr>
          <w:rFonts w:ascii="Times New Roman" w:hAnsi="Times New Roman" w:cs="Times New Roman"/>
        </w:rPr>
      </w:pPr>
    </w:p>
    <w:p w:rsidR="006C166B">
      <w:pPr>
        <w:rPr>
          <w:rFonts w:ascii="Times New Roman" w:hAnsi="Times New Roman" w:cs="Times New Roman"/>
        </w:rPr>
      </w:pPr>
    </w:p>
    <w:p w:rsidR="006C166B">
      <w:pPr>
        <w:rPr>
          <w:rFonts w:ascii="Times New Roman" w:hAnsi="Times New Roman" w:cs="Times New Roman"/>
        </w:rPr>
      </w:pPr>
    </w:p>
    <w:p w:rsidR="006C166B">
      <w:pPr>
        <w:rPr>
          <w:rFonts w:ascii="Times New Roman" w:hAnsi="Times New Roman" w:cs="Times New Roman"/>
        </w:rPr>
      </w:pPr>
    </w:p>
    <w:p w:rsidR="006C166B" w:rsidP="006C166B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 Slovenskej re</w:t>
      </w:r>
      <w:r>
        <w:rPr>
          <w:rFonts w:ascii="AT*Zurich Calligraphic" w:hAnsi="AT*Zurich Calligraphic" w:cs="Times New Roman"/>
        </w:rPr>
        <w:t>publiky</w:t>
      </w:r>
    </w:p>
    <w:p w:rsidR="006C166B" w:rsidP="006C166B">
      <w:pPr>
        <w:rPr>
          <w:rFonts w:ascii="Times New Roman" w:hAnsi="Times New Roman" w:cs="Times New Roman"/>
          <w:sz w:val="28"/>
        </w:rPr>
      </w:pPr>
      <w:r>
        <w:rPr>
          <w:rFonts w:ascii="AT*Zurich Calligraphic" w:hAnsi="AT*Zurich Calligraphic" w:cs="Times New Roman"/>
          <w:b/>
        </w:rPr>
        <w:t xml:space="preserve">            pre financie, rozpočet a menu  </w:t>
      </w:r>
      <w:r>
        <w:rPr>
          <w:rFonts w:ascii="Times New Roman" w:hAnsi="Times New Roman" w:cs="Times New Roman"/>
          <w:sz w:val="28"/>
        </w:rPr>
        <w:t xml:space="preserve">                        </w:t>
      </w:r>
    </w:p>
    <w:p w:rsidR="006C166B" w:rsidP="006C166B">
      <w:pPr>
        <w:jc w:val="right"/>
        <w:rPr>
          <w:rFonts w:ascii="Times New Roman" w:hAnsi="Times New Roman" w:cs="Times New Roman"/>
          <w:sz w:val="28"/>
        </w:rPr>
      </w:pPr>
    </w:p>
    <w:p w:rsidR="006C166B" w:rsidP="006C166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Príloha k uzn. </w:t>
      </w:r>
      <w:r>
        <w:rPr>
          <w:rFonts w:ascii="Times New Roman" w:hAnsi="Times New Roman" w:cs="Times New Roman"/>
          <w:b/>
        </w:rPr>
        <w:t xml:space="preserve">č. </w:t>
      </w:r>
      <w:r w:rsidR="00603889">
        <w:rPr>
          <w:rFonts w:ascii="Times New Roman" w:hAnsi="Times New Roman" w:cs="Times New Roman"/>
          <w:b/>
        </w:rPr>
        <w:t>558</w:t>
      </w:r>
    </w:p>
    <w:p w:rsidR="006C166B" w:rsidP="006C166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 w:val="0"/>
        </w:rPr>
        <w:t xml:space="preserve">74. </w:t>
      </w:r>
      <w:r>
        <w:rPr>
          <w:rFonts w:ascii="Times New Roman" w:hAnsi="Times New Roman" w:cs="Times New Roman"/>
        </w:rPr>
        <w:t>schôdza</w:t>
      </w:r>
    </w:p>
    <w:p w:rsidR="006C166B" w:rsidP="006C166B">
      <w:pPr>
        <w:jc w:val="center"/>
        <w:rPr>
          <w:rFonts w:ascii="Times New Roman" w:hAnsi="Times New Roman" w:cs="Times New Roman"/>
          <w:b/>
          <w:bCs w:val="0"/>
        </w:rPr>
      </w:pPr>
    </w:p>
    <w:p w:rsidR="006C166B" w:rsidRPr="00894DC2" w:rsidP="006C166B">
      <w:pPr>
        <w:jc w:val="center"/>
        <w:rPr>
          <w:rFonts w:ascii="Times New Roman" w:hAnsi="Times New Roman" w:cs="Times New Roman"/>
          <w:b/>
        </w:rPr>
      </w:pPr>
      <w:r w:rsidRPr="00894DC2">
        <w:rPr>
          <w:rFonts w:ascii="Times New Roman" w:hAnsi="Times New Roman" w:cs="Times New Roman"/>
          <w:b/>
        </w:rPr>
        <w:t>Pozmeňujúce návrhy</w:t>
      </w:r>
    </w:p>
    <w:p w:rsidR="006C166B" w:rsidRPr="006C166B" w:rsidP="006C166B">
      <w:pPr>
        <w:jc w:val="center"/>
        <w:rPr>
          <w:rFonts w:ascii="Times New Roman" w:hAnsi="Times New Roman" w:cs="Times New Roman"/>
          <w:b/>
        </w:rPr>
      </w:pPr>
      <w:r w:rsidRPr="00275BAF">
        <w:rPr>
          <w:rFonts w:ascii="Times New Roman" w:hAnsi="Times New Roman" w:cs="Times New Roman"/>
          <w:b/>
        </w:rPr>
        <w:t xml:space="preserve">k  </w:t>
      </w:r>
      <w:r w:rsidRPr="006C166B">
        <w:rPr>
          <w:rFonts w:ascii="Times New Roman" w:hAnsi="Times New Roman" w:cs="Times New Roman"/>
          <w:b/>
        </w:rPr>
        <w:t>návrhu zákona o opatreniach na zmiernenie vplyvov globálnej finančnej krízy na bankový sektor a o zmene a doplnení niektorých zákonov (tlač 1133)</w:t>
      </w:r>
    </w:p>
    <w:p w:rsidR="006C166B" w:rsidP="006C166B">
      <w:pPr>
        <w:jc w:val="center"/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   </w:t>
      </w:r>
    </w:p>
    <w:p w:rsidR="00603889" w:rsidRPr="00603889" w:rsidP="00603889">
      <w:pPr>
        <w:pStyle w:val="BodyText"/>
        <w:jc w:val="both"/>
        <w:rPr>
          <w:rFonts w:ascii="Times New Roman" w:hAnsi="Times New Roman" w:cs="Times New Roman"/>
          <w:b/>
          <w:u w:val="single"/>
        </w:rPr>
      </w:pPr>
      <w:r w:rsidRPr="00603889">
        <w:rPr>
          <w:rFonts w:ascii="Times New Roman" w:hAnsi="Times New Roman" w:cs="Times New Roman"/>
          <w:b/>
        </w:rPr>
        <w:t xml:space="preserve">       1.  </w:t>
      </w:r>
      <w:r w:rsidRPr="00603889">
        <w:rPr>
          <w:rFonts w:ascii="Times New Roman" w:hAnsi="Times New Roman" w:cs="Times New Roman"/>
          <w:b/>
          <w:u w:val="single"/>
        </w:rPr>
        <w:t>K čl. I - k § 8 ods. 2</w:t>
      </w:r>
    </w:p>
    <w:p w:rsidR="00603889" w:rsidP="00603889">
      <w:pPr>
        <w:ind w:left="357" w:firstLine="351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V § 8 odsek 2 znie:</w:t>
      </w:r>
    </w:p>
    <w:p w:rsidR="00603889" w:rsidRPr="00362FDE" w:rsidP="00603889">
      <w:pPr>
        <w:autoSpaceDE/>
        <w:autoSpaceDN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Cs/>
        </w:rPr>
        <w:t xml:space="preserve">„(2) Pri </w:t>
      </w:r>
      <w:r w:rsidRPr="00BD4634">
        <w:rPr>
          <w:rFonts w:ascii="Times New Roman" w:hAnsi="Times New Roman" w:cs="Times New Roman"/>
          <w:color w:val="000000"/>
        </w:rPr>
        <w:t>vráten</w:t>
      </w:r>
      <w:r>
        <w:rPr>
          <w:rFonts w:ascii="Times New Roman" w:hAnsi="Times New Roman" w:cs="Times New Roman"/>
          <w:color w:val="000000"/>
        </w:rPr>
        <w:t>í</w:t>
      </w:r>
      <w:r w:rsidRPr="00BD4634">
        <w:rPr>
          <w:rFonts w:ascii="Times New Roman" w:hAnsi="Times New Roman" w:cs="Times New Roman"/>
          <w:color w:val="000000"/>
        </w:rPr>
        <w:t xml:space="preserve"> stabilizačnej pomoci </w:t>
      </w:r>
      <w:r>
        <w:rPr>
          <w:rFonts w:ascii="Times New Roman" w:hAnsi="Times New Roman" w:cs="Times New Roman"/>
          <w:color w:val="000000"/>
        </w:rPr>
        <w:t>uvedenej v</w:t>
      </w:r>
      <w:r w:rsidRPr="00BD4634">
        <w:rPr>
          <w:rFonts w:ascii="Times New Roman" w:hAnsi="Times New Roman" w:cs="Times New Roman"/>
          <w:color w:val="000000"/>
        </w:rPr>
        <w:t xml:space="preserve"> § 2 ods. 1 písm. a) sa </w:t>
      </w:r>
      <w:r>
        <w:rPr>
          <w:rFonts w:ascii="Times New Roman" w:hAnsi="Times New Roman" w:cs="Times New Roman"/>
          <w:color w:val="000000"/>
        </w:rPr>
        <w:t>na naklad</w:t>
      </w:r>
      <w:r>
        <w:rPr>
          <w:rFonts w:ascii="Times New Roman" w:hAnsi="Times New Roman" w:cs="Times New Roman"/>
          <w:color w:val="000000"/>
        </w:rPr>
        <w:t xml:space="preserve">anie s akciami, ktoré banka vydala v súvislosti s poskytnutím tejto stabilizačnej pomoci </w:t>
      </w:r>
      <w:r w:rsidRPr="00BD4634">
        <w:rPr>
          <w:rFonts w:ascii="Times New Roman" w:hAnsi="Times New Roman" w:cs="Times New Roman"/>
          <w:color w:val="000000"/>
        </w:rPr>
        <w:t>nepoužije postup podľa osobitného predpisu.</w:t>
      </w:r>
      <w:r>
        <w:rPr>
          <w:rFonts w:ascii="Times New Roman" w:hAnsi="Times New Roman" w:cs="Times New Roman"/>
          <w:color w:val="000000"/>
          <w:vertAlign w:val="superscript"/>
        </w:rPr>
        <w:t>14)</w:t>
      </w:r>
      <w:r>
        <w:rPr>
          <w:rFonts w:ascii="Times New Roman" w:hAnsi="Times New Roman" w:cs="Times New Roman"/>
          <w:color w:val="000000"/>
        </w:rPr>
        <w:t>“.</w:t>
      </w:r>
    </w:p>
    <w:p w:rsidR="00603889" w:rsidP="00603889">
      <w:pPr>
        <w:ind w:left="360"/>
        <w:jc w:val="both"/>
        <w:rPr>
          <w:rFonts w:ascii="Times New Roman" w:hAnsi="Times New Roman" w:cs="Times New Roman"/>
          <w:iCs/>
        </w:rPr>
      </w:pPr>
    </w:p>
    <w:p w:rsidR="00603889" w:rsidRPr="00476F1E" w:rsidP="00603889">
      <w:pPr>
        <w:autoSpaceDE/>
        <w:autoSpaceDN/>
        <w:spacing w:line="240" w:lineRule="atLeast"/>
        <w:ind w:left="283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zCs w:val="22"/>
        </w:rPr>
        <w:t xml:space="preserve">avrhuje sa vykonať legislatívno-technické spresnenie, ktorým sa jednoznačne upraví, že na nakladanie s majetkovou účasťou štátu, ktorá vznikla v súvislosti s poskytnutím stabilizačnej pomoci uvedenej v § 2 ods. 1 písm. a), sa nepoužije postup podľa zákona </w:t>
      </w:r>
      <w:r w:rsidRPr="00476F1E">
        <w:rPr>
          <w:rFonts w:ascii="Times New Roman" w:hAnsi="Times New Roman" w:cs="Times New Roman"/>
          <w:color w:val="000000"/>
        </w:rPr>
        <w:t>č. 92/1991 Zb. o podmienkach prevodu majetku štátu na iné osoby v znení neskorších predpisov</w:t>
      </w:r>
      <w:r>
        <w:rPr>
          <w:rFonts w:ascii="Times New Roman" w:hAnsi="Times New Roman" w:cs="Times New Roman"/>
          <w:color w:val="000000"/>
        </w:rPr>
        <w:t xml:space="preserve">, ak dôjde k </w:t>
      </w:r>
      <w:r>
        <w:rPr>
          <w:rFonts w:ascii="Times New Roman" w:hAnsi="Times New Roman" w:cs="Times New Roman"/>
          <w:szCs w:val="22"/>
        </w:rPr>
        <w:t xml:space="preserve">vráteniu tejto pomoci. </w:t>
      </w:r>
    </w:p>
    <w:p w:rsidR="00603889" w:rsidP="00603889">
      <w:pPr>
        <w:ind w:left="4248"/>
        <w:jc w:val="both"/>
        <w:rPr>
          <w:rFonts w:ascii="Times New Roman" w:hAnsi="Times New Roman" w:cs="Times New Roman"/>
          <w:szCs w:val="22"/>
        </w:rPr>
      </w:pPr>
    </w:p>
    <w:p w:rsidR="00603889" w:rsidRPr="00362FDE" w:rsidP="00603889">
      <w:pPr>
        <w:ind w:left="4248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szCs w:val="22"/>
        </w:rPr>
        <w:t xml:space="preserve">    </w:t>
      </w:r>
    </w:p>
    <w:p w:rsidR="00603889" w:rsidRPr="0054668B" w:rsidP="00603889">
      <w:pPr>
        <w:ind w:firstLine="360"/>
        <w:rPr>
          <w:rFonts w:ascii="Times New Roman" w:hAnsi="Times New Roman" w:cs="Times New Roman"/>
          <w:b/>
          <w:iCs/>
          <w:u w:val="single"/>
        </w:rPr>
      </w:pPr>
      <w:r>
        <w:rPr>
          <w:rFonts w:ascii="Times New Roman" w:hAnsi="Times New Roman" w:cs="Times New Roman"/>
          <w:b/>
          <w:iCs/>
        </w:rPr>
        <w:t xml:space="preserve">2. </w:t>
      </w:r>
      <w:r w:rsidRPr="0054668B">
        <w:rPr>
          <w:rFonts w:ascii="Times New Roman" w:hAnsi="Times New Roman" w:cs="Times New Roman"/>
          <w:b/>
          <w:iCs/>
          <w:u w:val="single"/>
        </w:rPr>
        <w:t>K čl. I - k § 8 ods. 5</w:t>
      </w:r>
    </w:p>
    <w:p w:rsidR="00603889" w:rsidRPr="00C13544" w:rsidP="00603889">
      <w:pPr>
        <w:ind w:firstLine="36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</w:t>
      </w:r>
      <w:r w:rsidRPr="00C13544">
        <w:rPr>
          <w:rFonts w:ascii="Times New Roman" w:hAnsi="Times New Roman" w:cs="Times New Roman"/>
          <w:iCs/>
        </w:rPr>
        <w:t xml:space="preserve">V § 8 ods. 5 sa </w:t>
      </w:r>
      <w:r>
        <w:rPr>
          <w:rFonts w:ascii="Times New Roman" w:hAnsi="Times New Roman" w:cs="Times New Roman"/>
          <w:iCs/>
        </w:rPr>
        <w:t>číslo</w:t>
      </w:r>
      <w:r w:rsidRPr="00C13544">
        <w:rPr>
          <w:rFonts w:ascii="Times New Roman" w:hAnsi="Times New Roman" w:cs="Times New Roman"/>
          <w:iCs/>
        </w:rPr>
        <w:t xml:space="preserve"> „3“ nahrádza </w:t>
      </w:r>
      <w:r>
        <w:rPr>
          <w:rFonts w:ascii="Times New Roman" w:hAnsi="Times New Roman" w:cs="Times New Roman"/>
          <w:iCs/>
        </w:rPr>
        <w:t>číslom</w:t>
      </w:r>
      <w:r w:rsidRPr="00C13544">
        <w:rPr>
          <w:rFonts w:ascii="Times New Roman" w:hAnsi="Times New Roman" w:cs="Times New Roman"/>
          <w:iCs/>
        </w:rPr>
        <w:t xml:space="preserve"> „4“.</w:t>
      </w:r>
    </w:p>
    <w:p w:rsidR="00603889" w:rsidRPr="00FB798F" w:rsidP="00603889">
      <w:pPr>
        <w:jc w:val="both"/>
        <w:rPr>
          <w:rFonts w:ascii="Times New Roman" w:hAnsi="Times New Roman" w:cs="Times New Roman"/>
          <w:b/>
          <w:iCs/>
        </w:rPr>
      </w:pPr>
    </w:p>
    <w:p w:rsidR="00603889" w:rsidP="00603889">
      <w:pPr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zCs w:val="22"/>
        </w:rPr>
        <w:t>avrhuje sa vykonať legislatívno-technickú opravu</w:t>
      </w:r>
      <w:r w:rsidRPr="00FB798F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vnútorného odkazu na správny odsek. K nesprávnemu označeniu došlo</w:t>
      </w:r>
      <w:r>
        <w:rPr>
          <w:rFonts w:ascii="Times New Roman" w:hAnsi="Times New Roman" w:cs="Times New Roman"/>
        </w:rPr>
        <w:t xml:space="preserve"> nedopatrením v záverečných štádiách doterajšieho legislatívneho procesu.</w:t>
      </w:r>
    </w:p>
    <w:p w:rsidR="00603889" w:rsidP="00603889">
      <w:pPr>
        <w:jc w:val="both"/>
        <w:rPr>
          <w:rFonts w:ascii="Times New Roman" w:hAnsi="Times New Roman" w:cs="Times New Roman"/>
          <w:b/>
          <w:iCs/>
        </w:rPr>
      </w:pPr>
    </w:p>
    <w:p w:rsidR="00603889" w:rsidP="00603889">
      <w:pPr>
        <w:jc w:val="both"/>
        <w:rPr>
          <w:rFonts w:ascii="Times New Roman" w:hAnsi="Times New Roman" w:cs="Times New Roman"/>
          <w:b/>
          <w:iCs/>
        </w:rPr>
      </w:pPr>
    </w:p>
    <w:p w:rsidR="00603889" w:rsidRPr="0054668B" w:rsidP="00603889">
      <w:pPr>
        <w:ind w:left="120" w:firstLine="3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3. </w:t>
      </w:r>
      <w:r w:rsidRPr="0054668B">
        <w:rPr>
          <w:rFonts w:ascii="Times New Roman" w:hAnsi="Times New Roman" w:cs="Times New Roman"/>
          <w:b/>
          <w:u w:val="single"/>
        </w:rPr>
        <w:t>K čl. VI - k bodu 7 – k § 135 ods. 2</w:t>
      </w:r>
    </w:p>
    <w:p w:rsidR="00603889" w:rsidP="00603889">
      <w:pPr>
        <w:ind w:left="708"/>
        <w:rPr>
          <w:rFonts w:ascii="Times New Roman" w:hAnsi="Times New Roman" w:cs="Times New Roman"/>
        </w:rPr>
      </w:pPr>
      <w:r w:rsidRPr="00FA7AB0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čl. VI bode 7 v § 135 ods. 2 sa slová „osobitných predpisov,</w:t>
      </w:r>
      <w:r>
        <w:rPr>
          <w:rFonts w:ascii="Times New Roman" w:hAnsi="Times New Roman" w:cs="Times New Roman"/>
          <w:vertAlign w:val="superscript"/>
        </w:rPr>
        <w:t>20)</w:t>
      </w:r>
      <w:r>
        <w:rPr>
          <w:rFonts w:ascii="Times New Roman" w:hAnsi="Times New Roman" w:cs="Times New Roman"/>
        </w:rPr>
        <w:t>“ nahrádzajú slovami „osobitného zákona,</w:t>
      </w:r>
      <w:r>
        <w:rPr>
          <w:rFonts w:ascii="Times New Roman" w:hAnsi="Times New Roman" w:cs="Times New Roman"/>
          <w:vertAlign w:val="superscript"/>
        </w:rPr>
        <w:t>20)</w:t>
      </w:r>
      <w:r>
        <w:rPr>
          <w:rFonts w:ascii="Times New Roman" w:hAnsi="Times New Roman" w:cs="Times New Roman"/>
        </w:rPr>
        <w:t>“.</w:t>
      </w:r>
    </w:p>
    <w:p w:rsidR="00603889" w:rsidP="00603889">
      <w:pPr>
        <w:ind w:left="480"/>
        <w:rPr>
          <w:rFonts w:ascii="Times New Roman" w:hAnsi="Times New Roman" w:cs="Times New Roman"/>
        </w:rPr>
      </w:pPr>
    </w:p>
    <w:p w:rsidR="00603889" w:rsidP="00603889">
      <w:pPr>
        <w:ind w:left="2832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zCs w:val="22"/>
        </w:rPr>
        <w:t>avrhuje sa vykonať legislatívno-technickú opravu, vzhľadom na to, že poznámka pod čiarou k odkazu 20 obsahuje iba jeden osobitný predpis, ktorým je zákon č.</w:t>
      </w:r>
      <w:r w:rsidRPr="00FA6E57">
        <w:rPr>
          <w:rFonts w:ascii="Times New Roman" w:hAnsi="Times New Roman" w:cs="Times New Roman"/>
          <w:szCs w:val="22"/>
        </w:rPr>
        <w:t xml:space="preserve"> 747/2004 Z.z. o dohľade nad finančným trhom a o zmene a doplnení niektorých zákonov.</w:t>
      </w:r>
      <w:r w:rsidRPr="00FB798F">
        <w:rPr>
          <w:rFonts w:ascii="Times New Roman" w:hAnsi="Times New Roman" w:cs="Times New Roman"/>
          <w:iCs/>
        </w:rPr>
        <w:t xml:space="preserve"> </w:t>
      </w:r>
    </w:p>
    <w:p w:rsidR="00603889" w:rsidP="00603889">
      <w:pPr>
        <w:ind w:left="4248"/>
        <w:jc w:val="both"/>
        <w:rPr>
          <w:rFonts w:ascii="Times New Roman" w:hAnsi="Times New Roman" w:cs="Times New Roman"/>
          <w:iCs/>
        </w:rPr>
      </w:pPr>
    </w:p>
    <w:p w:rsidR="00603889" w:rsidP="00603889">
      <w:pPr>
        <w:ind w:left="4248"/>
        <w:jc w:val="both"/>
        <w:rPr>
          <w:rFonts w:ascii="Times New Roman" w:hAnsi="Times New Roman" w:cs="Times New Roman"/>
          <w:iCs/>
        </w:rPr>
      </w:pPr>
    </w:p>
    <w:p w:rsidR="00603889" w:rsidRPr="0054668B" w:rsidP="00603889">
      <w:pPr>
        <w:ind w:left="120" w:firstLine="3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4. </w:t>
      </w:r>
      <w:r w:rsidRPr="0054668B">
        <w:rPr>
          <w:rFonts w:ascii="Times New Roman" w:hAnsi="Times New Roman" w:cs="Times New Roman"/>
          <w:b/>
          <w:u w:val="single"/>
        </w:rPr>
        <w:t>K čl. VI - k bodu 8 – k poznámke pod čiarou k odkazu 108a</w:t>
      </w:r>
    </w:p>
    <w:p w:rsidR="00603889" w:rsidRPr="00FA6E57" w:rsidP="00603889">
      <w:pPr>
        <w:ind w:left="120" w:firstLine="588"/>
        <w:rPr>
          <w:rFonts w:ascii="Times New Roman" w:hAnsi="Times New Roman" w:cs="Times New Roman"/>
        </w:rPr>
      </w:pPr>
      <w:r w:rsidRPr="00FA6E57">
        <w:rPr>
          <w:rFonts w:ascii="Times New Roman" w:hAnsi="Times New Roman" w:cs="Times New Roman"/>
        </w:rPr>
        <w:t>V čl. VI bod 8 sa slová „108a“ nahrádzajú slovami „108aa“.</w:t>
      </w:r>
    </w:p>
    <w:p w:rsidR="00603889" w:rsidP="00603889">
      <w:pPr>
        <w:ind w:left="120"/>
        <w:rPr>
          <w:rFonts w:ascii="Times New Roman" w:hAnsi="Times New Roman" w:cs="Times New Roman"/>
          <w:b/>
        </w:rPr>
      </w:pPr>
    </w:p>
    <w:p w:rsidR="00603889" w:rsidP="00603889">
      <w:pPr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zCs w:val="22"/>
        </w:rPr>
        <w:t>avrhuje sa vykonať legislatívno-technickú opravu</w:t>
      </w:r>
      <w:r w:rsidRPr="00FB798F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odkazu pod čiarou na správny odkaz. K nesprávnemu označeniu došlo</w:t>
      </w:r>
      <w:r>
        <w:rPr>
          <w:rFonts w:ascii="Times New Roman" w:hAnsi="Times New Roman" w:cs="Times New Roman"/>
        </w:rPr>
        <w:t xml:space="preserve"> nedopatrením v záverečných štádiách doterajšieho legislatívneho procesu.</w:t>
      </w:r>
    </w:p>
    <w:p w:rsidR="00603889" w:rsidRPr="00FA7AB0" w:rsidP="00603889">
      <w:pPr>
        <w:ind w:left="120"/>
        <w:rPr>
          <w:rFonts w:ascii="Times New Roman" w:hAnsi="Times New Roman" w:cs="Times New Roman"/>
        </w:rPr>
      </w:pPr>
    </w:p>
    <w:p w:rsidR="006C166B"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907" w:right="1134" w:bottom="907" w:left="1361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BA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275BAF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BA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046594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275BAF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2FAF"/>
    <w:multiLevelType w:val="hybridMultilevel"/>
    <w:tmpl w:val="C502797A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66030C8"/>
    <w:multiLevelType w:val="hybridMultilevel"/>
    <w:tmpl w:val="61FC6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238EB"/>
    <w:multiLevelType w:val="multilevel"/>
    <w:tmpl w:val="C55AA22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0C566BA9"/>
    <w:multiLevelType w:val="hybridMultilevel"/>
    <w:tmpl w:val="E75C4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EF3255D"/>
    <w:multiLevelType w:val="hybridMultilevel"/>
    <w:tmpl w:val="48762710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034438"/>
    <w:multiLevelType w:val="hybridMultilevel"/>
    <w:tmpl w:val="944CC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520970"/>
    <w:multiLevelType w:val="hybridMultilevel"/>
    <w:tmpl w:val="39EA585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11">
    <w:nsid w:val="2619432F"/>
    <w:multiLevelType w:val="hybridMultilevel"/>
    <w:tmpl w:val="69846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C5291F"/>
    <w:multiLevelType w:val="hybridMultilevel"/>
    <w:tmpl w:val="6D1E758A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2F116E95"/>
    <w:multiLevelType w:val="hybridMultilevel"/>
    <w:tmpl w:val="F0D83650"/>
    <w:lvl w:ilvl="0">
      <w:start w:val="2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32273FC0"/>
    <w:multiLevelType w:val="hybridMultilevel"/>
    <w:tmpl w:val="25E8A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99218A"/>
    <w:multiLevelType w:val="hybridMultilevel"/>
    <w:tmpl w:val="8D0EF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463254"/>
    <w:multiLevelType w:val="hybridMultilevel"/>
    <w:tmpl w:val="A82E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4B1898"/>
    <w:multiLevelType w:val="hybridMultilevel"/>
    <w:tmpl w:val="984E6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1173B1"/>
    <w:multiLevelType w:val="hybridMultilevel"/>
    <w:tmpl w:val="3EF25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2E7309B"/>
    <w:multiLevelType w:val="hybridMultilevel"/>
    <w:tmpl w:val="ECF4EA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9D6BD9"/>
    <w:multiLevelType w:val="hybridMultilevel"/>
    <w:tmpl w:val="C5D87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F5C279E"/>
    <w:multiLevelType w:val="hybridMultilevel"/>
    <w:tmpl w:val="022E0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D831BE"/>
    <w:multiLevelType w:val="hybridMultilevel"/>
    <w:tmpl w:val="2998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983BD0"/>
    <w:multiLevelType w:val="hybridMultilevel"/>
    <w:tmpl w:val="DAEE5FD0"/>
    <w:lvl w:ilvl="0">
      <w:start w:val="1"/>
      <w:numFmt w:val="decimal"/>
      <w:lvlText w:val="%1."/>
      <w:lvlJc w:val="left"/>
      <w:pPr>
        <w:tabs>
          <w:tab w:val="num" w:pos="510"/>
        </w:tabs>
        <w:ind w:left="340" w:hanging="56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69715608"/>
    <w:multiLevelType w:val="hybridMultilevel"/>
    <w:tmpl w:val="D26E7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7E2FCF"/>
    <w:multiLevelType w:val="hybridMultilevel"/>
    <w:tmpl w:val="69C4D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/>
        <w:b/>
        <w:sz w:val="22"/>
        <w:rtl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b/>
        <w:sz w:val="22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C311B9"/>
    <w:multiLevelType w:val="hybridMultilevel"/>
    <w:tmpl w:val="368C2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5742AF3"/>
    <w:multiLevelType w:val="hybridMultilevel"/>
    <w:tmpl w:val="D94A9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8BA3FF5"/>
    <w:multiLevelType w:val="hybridMultilevel"/>
    <w:tmpl w:val="4D32C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D605F7"/>
    <w:multiLevelType w:val="hybridMultilevel"/>
    <w:tmpl w:val="9EE2F1E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4">
    <w:nsid w:val="7CA1100E"/>
    <w:multiLevelType w:val="hybridMultilevel"/>
    <w:tmpl w:val="53DA257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4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417584"/>
    <w:multiLevelType w:val="hybridMultilevel"/>
    <w:tmpl w:val="DB04A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EC76D9C"/>
    <w:multiLevelType w:val="hybridMultilevel"/>
    <w:tmpl w:val="203CD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0D5F2C"/>
    <w:multiLevelType w:val="hybridMultilevel"/>
    <w:tmpl w:val="AAFAE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6"/>
  </w:num>
  <w:num w:numId="5">
    <w:abstractNumId w:val="26"/>
  </w:num>
  <w:num w:numId="6">
    <w:abstractNumId w:val="7"/>
  </w:num>
  <w:num w:numId="7">
    <w:abstractNumId w:val="16"/>
  </w:num>
  <w:num w:numId="8">
    <w:abstractNumId w:val="30"/>
  </w:num>
  <w:num w:numId="9">
    <w:abstractNumId w:val="32"/>
  </w:num>
  <w:num w:numId="10">
    <w:abstractNumId w:val="17"/>
  </w:num>
  <w:num w:numId="11">
    <w:abstractNumId w:val="25"/>
  </w:num>
  <w:num w:numId="12">
    <w:abstractNumId w:val="23"/>
  </w:num>
  <w:num w:numId="13">
    <w:abstractNumId w:val="36"/>
  </w:num>
  <w:num w:numId="14">
    <w:abstractNumId w:val="37"/>
  </w:num>
  <w:num w:numId="15">
    <w:abstractNumId w:val="15"/>
  </w:num>
  <w:num w:numId="16">
    <w:abstractNumId w:val="28"/>
  </w:num>
  <w:num w:numId="17">
    <w:abstractNumId w:val="8"/>
  </w:num>
  <w:num w:numId="18">
    <w:abstractNumId w:val="34"/>
  </w:num>
  <w:num w:numId="19">
    <w:abstractNumId w:val="27"/>
  </w:num>
  <w:num w:numId="20">
    <w:abstractNumId w:val="5"/>
  </w:num>
  <w:num w:numId="21">
    <w:abstractNumId w:val="9"/>
  </w:num>
  <w:num w:numId="22">
    <w:abstractNumId w:val="0"/>
  </w:num>
  <w:num w:numId="23">
    <w:abstractNumId w:val="29"/>
  </w:num>
  <w:num w:numId="24">
    <w:abstractNumId w:val="4"/>
  </w:num>
  <w:num w:numId="25">
    <w:abstractNumId w:val="13"/>
  </w:num>
  <w:num w:numId="26">
    <w:abstractNumId w:val="14"/>
  </w:num>
  <w:num w:numId="27">
    <w:abstractNumId w:val="20"/>
  </w:num>
  <w:num w:numId="28">
    <w:abstractNumId w:val="19"/>
  </w:num>
  <w:num w:numId="29">
    <w:abstractNumId w:val="2"/>
  </w:num>
  <w:num w:numId="30">
    <w:abstractNumId w:val="12"/>
  </w:num>
  <w:num w:numId="31">
    <w:abstractNumId w:val="24"/>
  </w:num>
  <w:num w:numId="32">
    <w:abstractNumId w:val="3"/>
  </w:num>
  <w:num w:numId="33">
    <w:abstractNumId w:val="18"/>
  </w:num>
  <w:num w:numId="34">
    <w:abstractNumId w:val="33"/>
  </w:num>
  <w:num w:numId="35">
    <w:abstractNumId w:val="35"/>
  </w:num>
  <w:num w:numId="36">
    <w:abstractNumId w:val="22"/>
  </w:num>
  <w:num w:numId="37">
    <w:abstractNumId w:val="11"/>
  </w:num>
  <w:num w:numId="38">
    <w:abstractNumId w:val="21"/>
  </w:num>
  <w:num w:numId="39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6594"/>
    <w:rsid w:val="00104FB8"/>
    <w:rsid w:val="001241A4"/>
    <w:rsid w:val="00183719"/>
    <w:rsid w:val="002664DF"/>
    <w:rsid w:val="00275BAF"/>
    <w:rsid w:val="002D7084"/>
    <w:rsid w:val="00362FDE"/>
    <w:rsid w:val="00451CEF"/>
    <w:rsid w:val="00476F1E"/>
    <w:rsid w:val="0054668B"/>
    <w:rsid w:val="00551871"/>
    <w:rsid w:val="00603889"/>
    <w:rsid w:val="006C166B"/>
    <w:rsid w:val="00894DC2"/>
    <w:rsid w:val="00A61FE0"/>
    <w:rsid w:val="00AB73CF"/>
    <w:rsid w:val="00B13A87"/>
    <w:rsid w:val="00BD4634"/>
    <w:rsid w:val="00C13544"/>
    <w:rsid w:val="00C34AE3"/>
    <w:rsid w:val="00D35717"/>
    <w:rsid w:val="00F77CB0"/>
    <w:rsid w:val="00FA6E57"/>
    <w:rsid w:val="00FA7AB0"/>
    <w:rsid w:val="00FB798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left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pacing w:after="120"/>
      <w:jc w:val="center"/>
      <w:outlineLvl w:val="5"/>
    </w:pPr>
    <w:rPr>
      <w:b/>
      <w:bCs w:val="0"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960"/>
      <w:jc w:val="left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  <w:jc w:val="left"/>
    </w:pPr>
  </w:style>
  <w:style w:type="paragraph" w:styleId="BodyText">
    <w:name w:val="Body Text"/>
    <w:basedOn w:val="Normal"/>
    <w:pPr>
      <w:spacing w:after="120"/>
      <w:jc w:val="left"/>
    </w:pPr>
  </w:style>
  <w:style w:type="paragraph" w:styleId="BodyText2">
    <w:name w:val="Body Text 2"/>
    <w:basedOn w:val="Normal"/>
    <w:pPr>
      <w:spacing w:after="120" w:line="480" w:lineRule="auto"/>
      <w:jc w:val="left"/>
    </w:pPr>
  </w:style>
  <w:style w:type="paragraph" w:styleId="BodyText3">
    <w:name w:val="Body Text 3"/>
    <w:basedOn w:val="Normal"/>
    <w:pPr>
      <w:spacing w:after="120"/>
      <w:jc w:val="left"/>
    </w:pPr>
    <w:rPr>
      <w:sz w:val="16"/>
      <w:szCs w:val="16"/>
    </w:rPr>
  </w:style>
  <w:style w:type="paragraph" w:customStyle="1" w:styleId="Zkladntext">
    <w:name w:val="Základní text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pPr>
      <w:jc w:val="both"/>
    </w:pPr>
    <w:rPr>
      <w:bCs w:val="0"/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  <w:rPr>
      <w:bCs w:val="0"/>
      <w:lang w:val="en-US"/>
    </w:rPr>
  </w:style>
  <w:style w:type="paragraph" w:styleId="Title">
    <w:name w:val="Title"/>
    <w:basedOn w:val="Normal"/>
    <w:qFormat/>
    <w:pPr>
      <w:overflowPunct w:val="0"/>
      <w:autoSpaceDE/>
      <w:autoSpaceDN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bCs w:val="0"/>
    </w:rPr>
  </w:style>
  <w:style w:type="character" w:styleId="Strong">
    <w:name w:val="Strong"/>
    <w:basedOn w:val="DefaultParagraphFont"/>
    <w:qFormat/>
    <w:rPr>
      <w:b/>
      <w:bCs/>
      <w:rtl w:val="0"/>
    </w:rPr>
  </w:style>
  <w:style w:type="paragraph" w:styleId="Subtitle">
    <w:name w:val="Subtitle"/>
    <w:basedOn w:val="Normal"/>
    <w:qFormat/>
    <w:pPr>
      <w:jc w:val="center"/>
    </w:pPr>
    <w:rPr>
      <w:b/>
      <w:bCs w:val="0"/>
      <w:sz w:val="28"/>
      <w:szCs w:val="20"/>
    </w:rPr>
  </w:style>
  <w:style w:type="paragraph" w:customStyle="1" w:styleId="CharCharCharChar">
    <w:name w:val="Char Char Char Char"/>
    <w:basedOn w:val="Normal"/>
    <w:pPr>
      <w:spacing w:after="160" w:line="240" w:lineRule="exact"/>
      <w:jc w:val="left"/>
    </w:pPr>
    <w:rPr>
      <w:rFonts w:ascii="Tahoma" w:hAnsi="Tahoma" w:cs="Tahoma"/>
      <w:bCs w:val="0"/>
      <w:sz w:val="20"/>
      <w:szCs w:val="20"/>
      <w:lang w:val="en-US"/>
    </w:rPr>
  </w:style>
  <w:style w:type="paragraph" w:customStyle="1" w:styleId="CharChar1CharCharCharCharCharCharChar">
    <w:name w:val="Char Char1 Char Char Char Char Char Char Char"/>
    <w:basedOn w:val="Normal"/>
    <w:pPr>
      <w:spacing w:after="160" w:line="240" w:lineRule="exact"/>
      <w:jc w:val="left"/>
    </w:pPr>
    <w:rPr>
      <w:rFonts w:ascii="Tahoma" w:hAnsi="Tahoma"/>
      <w:bCs w:val="0"/>
      <w:sz w:val="20"/>
      <w:szCs w:val="20"/>
    </w:rPr>
  </w:style>
  <w:style w:type="paragraph" w:styleId="List">
    <w:name w:val="List"/>
    <w:basedOn w:val="Normal"/>
    <w:pPr>
      <w:ind w:left="283" w:hanging="283"/>
      <w:jc w:val="left"/>
    </w:pPr>
    <w:rPr>
      <w:bCs w:val="0"/>
    </w:rPr>
  </w:style>
  <w:style w:type="paragraph" w:styleId="List2">
    <w:name w:val="List 2"/>
    <w:basedOn w:val="Normal"/>
    <w:pPr>
      <w:ind w:left="566" w:hanging="283"/>
      <w:jc w:val="left"/>
    </w:pPr>
    <w:rPr>
      <w:bCs w:val="0"/>
    </w:rPr>
  </w:style>
  <w:style w:type="paragraph" w:customStyle="1" w:styleId="CharCharCharCharCharCharChar">
    <w:name w:val="Char Char Char Char Char Char Char"/>
    <w:basedOn w:val="Normal"/>
    <w:rsid w:val="005C783E"/>
    <w:pPr>
      <w:spacing w:after="160" w:line="240" w:lineRule="exact"/>
      <w:jc w:val="left"/>
    </w:pPr>
    <w:rPr>
      <w:rFonts w:ascii="Tahoma" w:hAnsi="Tahoma" w:cs="Tahoma"/>
      <w:bCs w:val="0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21</TotalTime>
  <Pages>1</Pages>
  <Words>490</Words>
  <Characters>2799</Characters>
  <Application>Microsoft Office Word</Application>
  <DocSecurity>0</DocSecurity>
  <Lines>0</Lines>
  <Paragraphs>0</Paragraphs>
  <ScaleCrop>false</ScaleCrop>
  <Company>Kancelária NR SR</Company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Spokojný používateľ aplikácie Microsoft Office</dc:creator>
  <cp:lastModifiedBy>OIT</cp:lastModifiedBy>
  <cp:revision>14</cp:revision>
  <cp:lastPrinted>2008-06-13T13:49:00Z</cp:lastPrinted>
  <dcterms:created xsi:type="dcterms:W3CDTF">2009-05-13T12:23:00Z</dcterms:created>
  <dcterms:modified xsi:type="dcterms:W3CDTF">2009-06-18T10:46:00Z</dcterms:modified>
</cp:coreProperties>
</file>