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7828" w:rsidP="00087828">
      <w:pPr>
        <w:spacing w:before="12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ÚSTAVNOPRÁVNY VÝBOR</w:t>
      </w:r>
    </w:p>
    <w:p w:rsidR="00087828" w:rsidP="00087828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0766E6" w:rsidP="00087828">
      <w:pPr>
        <w:spacing w:before="120"/>
        <w:rPr>
          <w:rFonts w:ascii="Times New Roman" w:hAnsi="Times New Roman" w:cs="Times New Roman"/>
          <w:b/>
        </w:rPr>
      </w:pPr>
    </w:p>
    <w:p w:rsidR="000766E6" w:rsidP="00087828">
      <w:pPr>
        <w:spacing w:before="120"/>
        <w:rPr>
          <w:rFonts w:ascii="Times New Roman" w:hAnsi="Times New Roman" w:cs="Times New Roman"/>
          <w:b/>
        </w:rPr>
      </w:pPr>
    </w:p>
    <w:p w:rsidR="00087828" w:rsidP="00087828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ab/>
      </w:r>
      <w:r w:rsidR="00B81825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. schôdza</w:t>
      </w:r>
    </w:p>
    <w:p w:rsidR="00087828" w:rsidP="00087828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087828" w:rsidP="00087828">
      <w:pPr>
        <w:pStyle w:val="Heading4"/>
        <w:rPr>
          <w:rFonts w:ascii="Times New Roman" w:hAnsi="Times New Roman" w:cs="Times New Roman"/>
        </w:rPr>
      </w:pPr>
    </w:p>
    <w:p w:rsidR="00087828" w:rsidRPr="007F41C0" w:rsidP="00087828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  <w:r w:rsidRPr="007F41C0" w:rsidR="00A13A40">
        <w:rPr>
          <w:rFonts w:ascii="Times New Roman" w:hAnsi="Times New Roman" w:cs="Times New Roman"/>
          <w:sz w:val="32"/>
          <w:szCs w:val="32"/>
        </w:rPr>
        <w:t>671</w:t>
      </w:r>
    </w:p>
    <w:p w:rsidR="00087828" w:rsidP="00087828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U z n e s e n i e</w:t>
      </w:r>
    </w:p>
    <w:p w:rsidR="00087828" w:rsidP="00087828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087828" w:rsidP="00087828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z</w:t>
      </w:r>
      <w:r w:rsidR="00B81825">
        <w:rPr>
          <w:rFonts w:ascii="Times New Roman" w:hAnsi="Times New Roman" w:cs="Times New Roman"/>
          <w:b/>
        </w:rPr>
        <w:t> </w:t>
      </w:r>
      <w:r w:rsidR="00E82932">
        <w:rPr>
          <w:rFonts w:ascii="Times New Roman" w:hAnsi="Times New Roman" w:cs="Times New Roman"/>
          <w:b/>
        </w:rPr>
        <w:t>10</w:t>
      </w:r>
      <w:r w:rsidR="00B81825">
        <w:rPr>
          <w:rFonts w:ascii="Times New Roman" w:hAnsi="Times New Roman" w:cs="Times New Roman"/>
          <w:b/>
        </w:rPr>
        <w:t>. jún</w:t>
      </w:r>
      <w:r>
        <w:rPr>
          <w:rFonts w:ascii="Times New Roman" w:hAnsi="Times New Roman" w:cs="Times New Roman"/>
          <w:b/>
        </w:rPr>
        <w:t>a 200</w:t>
      </w:r>
      <w:r w:rsidR="00B81825">
        <w:rPr>
          <w:rFonts w:ascii="Times New Roman" w:hAnsi="Times New Roman" w:cs="Times New Roman"/>
          <w:b/>
        </w:rPr>
        <w:t>9</w:t>
      </w:r>
    </w:p>
    <w:p w:rsidR="00087828" w:rsidP="00087828">
      <w:pPr>
        <w:spacing w:before="120"/>
        <w:rPr>
          <w:rFonts w:ascii="Times New Roman" w:hAnsi="Times New Roman" w:cs="Times New Roman"/>
          <w:b/>
        </w:rPr>
      </w:pPr>
    </w:p>
    <w:p w:rsidR="00087828" w:rsidP="00087828">
      <w:pPr>
        <w:spacing w:before="120"/>
        <w:ind w:left="709" w:hanging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Ústavnoprávny výbor Národnej rady Slovenskej republiky</w:t>
      </w:r>
    </w:p>
    <w:p w:rsidR="00087828" w:rsidP="00087828">
      <w:pPr>
        <w:jc w:val="both"/>
        <w:rPr>
          <w:rFonts w:ascii="Times New Roman" w:hAnsi="Times New Roman" w:cs="Times New Roman"/>
          <w:b/>
        </w:rPr>
      </w:pPr>
    </w:p>
    <w:p w:rsidR="00087828" w:rsidP="000878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prerokoval zákon z</w:t>
      </w:r>
      <w:r w:rsidR="007211AE">
        <w:rPr>
          <w:rFonts w:ascii="Times New Roman" w:hAnsi="Times New Roman" w:cs="Times New Roman"/>
        </w:rPr>
        <w:t> 28. apríla 2009,</w:t>
      </w:r>
      <w:r>
        <w:rPr>
          <w:rFonts w:ascii="Times New Roman" w:hAnsi="Times New Roman" w:cs="Times New Roman"/>
        </w:rPr>
        <w:t xml:space="preserve"> ktorým sa </w:t>
      </w:r>
      <w:r w:rsidR="007211AE">
        <w:rPr>
          <w:rFonts w:ascii="Times New Roman" w:hAnsi="Times New Roman" w:cs="Times New Roman"/>
        </w:rPr>
        <w:t xml:space="preserve">mení a </w:t>
      </w:r>
      <w:r>
        <w:rPr>
          <w:rFonts w:ascii="Times New Roman" w:hAnsi="Times New Roman" w:cs="Times New Roman"/>
        </w:rPr>
        <w:t xml:space="preserve">dopĺňa </w:t>
      </w:r>
      <w:r>
        <w:rPr>
          <w:rFonts w:ascii="Times New Roman" w:hAnsi="Times New Roman" w:cs="Times New Roman"/>
          <w:b/>
          <w:bCs/>
        </w:rPr>
        <w:t xml:space="preserve">zákon č. </w:t>
      </w:r>
      <w:r w:rsidR="00B81825">
        <w:rPr>
          <w:rFonts w:ascii="Times New Roman" w:hAnsi="Times New Roman" w:cs="Times New Roman"/>
          <w:b/>
          <w:bCs/>
        </w:rPr>
        <w:t>300</w:t>
      </w:r>
      <w:r>
        <w:rPr>
          <w:rFonts w:ascii="Times New Roman" w:hAnsi="Times New Roman" w:cs="Times New Roman"/>
          <w:b/>
          <w:bCs/>
        </w:rPr>
        <w:t>/</w:t>
      </w:r>
      <w:r w:rsidR="00B81825">
        <w:rPr>
          <w:rFonts w:ascii="Times New Roman" w:hAnsi="Times New Roman" w:cs="Times New Roman"/>
          <w:b/>
          <w:bCs/>
        </w:rPr>
        <w:t>2005</w:t>
      </w:r>
      <w:r>
        <w:rPr>
          <w:rFonts w:ascii="Times New Roman" w:hAnsi="Times New Roman" w:cs="Times New Roman"/>
          <w:b/>
          <w:bCs/>
        </w:rPr>
        <w:t xml:space="preserve"> Z.</w:t>
      </w:r>
      <w:r w:rsidR="007211AE">
        <w:rPr>
          <w:rFonts w:ascii="Times New Roman" w:hAnsi="Times New Roman" w:cs="Times New Roman"/>
          <w:b/>
          <w:bCs/>
        </w:rPr>
        <w:t xml:space="preserve"> z.</w:t>
      </w:r>
      <w:r>
        <w:rPr>
          <w:rFonts w:ascii="Times New Roman" w:hAnsi="Times New Roman" w:cs="Times New Roman"/>
          <w:b/>
          <w:bCs/>
        </w:rPr>
        <w:t xml:space="preserve"> Trestný zákon </w:t>
      </w:r>
      <w:r>
        <w:rPr>
          <w:rFonts w:ascii="Times New Roman" w:hAnsi="Times New Roman" w:cs="Times New Roman"/>
          <w:bCs/>
        </w:rPr>
        <w:t xml:space="preserve">v znení neskorších predpisov, </w:t>
      </w:r>
      <w:r>
        <w:rPr>
          <w:rFonts w:ascii="Times New Roman" w:hAnsi="Times New Roman" w:cs="Times New Roman"/>
          <w:b/>
          <w:bCs/>
        </w:rPr>
        <w:t>vrátený prezidentom Slovenskej republiky</w:t>
      </w:r>
      <w:r>
        <w:rPr>
          <w:rFonts w:ascii="Times New Roman" w:hAnsi="Times New Roman" w:cs="Times New Roman"/>
        </w:rPr>
        <w:t xml:space="preserve"> na opätovné prerokovanie Národnou radou Slovenskej republiky (tlač </w:t>
      </w:r>
      <w:r w:rsidR="006E6C0D">
        <w:rPr>
          <w:rFonts w:ascii="Times New Roman" w:hAnsi="Times New Roman" w:cs="Times New Roman"/>
        </w:rPr>
        <w:t>1084</w:t>
      </w:r>
      <w:r w:rsidR="00B81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</w:t>
      </w:r>
    </w:p>
    <w:p w:rsidR="00087828" w:rsidP="00087828">
      <w:pPr>
        <w:ind w:left="142" w:hanging="142"/>
        <w:jc w:val="both"/>
        <w:rPr>
          <w:rFonts w:ascii="Times New Roman" w:hAnsi="Times New Roman" w:cs="Times New Roman"/>
        </w:rPr>
      </w:pPr>
    </w:p>
    <w:p w:rsidR="00D07591" w:rsidP="00087828">
      <w:pPr>
        <w:jc w:val="both"/>
        <w:rPr>
          <w:rFonts w:ascii="Times New Roman" w:hAnsi="Times New Roman" w:cs="Times New Roman"/>
        </w:rPr>
      </w:pPr>
    </w:p>
    <w:p w:rsidR="00D07591" w:rsidP="00087828">
      <w:pPr>
        <w:jc w:val="both"/>
        <w:rPr>
          <w:rFonts w:ascii="Times New Roman" w:hAnsi="Times New Roman" w:cs="Times New Roman"/>
        </w:rPr>
      </w:pPr>
    </w:p>
    <w:p w:rsidR="00087828" w:rsidP="000878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766E6" w:rsidR="000766E6">
        <w:rPr>
          <w:rFonts w:ascii="Times New Roman" w:hAnsi="Times New Roman" w:cs="Times New Roman"/>
          <w:b/>
        </w:rPr>
        <w:t>A</w:t>
      </w:r>
      <w:r w:rsidRPr="000766E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 o d p o r ú č a</w:t>
      </w:r>
    </w:p>
    <w:p w:rsidR="00087828" w:rsidP="00087828">
      <w:pPr>
        <w:jc w:val="both"/>
        <w:rPr>
          <w:rFonts w:ascii="Times New Roman" w:hAnsi="Times New Roman" w:cs="Times New Roman"/>
        </w:rPr>
      </w:pPr>
    </w:p>
    <w:p w:rsidR="004319F8" w:rsidP="004319F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Národnej rade Slovenskej republiky </w:t>
        <w:tab/>
      </w:r>
    </w:p>
    <w:p w:rsidR="004319F8" w:rsidP="00087828">
      <w:pPr>
        <w:jc w:val="both"/>
        <w:rPr>
          <w:rFonts w:ascii="Times New Roman" w:hAnsi="Times New Roman" w:cs="Times New Roman"/>
        </w:rPr>
      </w:pPr>
    </w:p>
    <w:p w:rsidR="00280AA1" w:rsidP="00280AA1">
      <w:pPr>
        <w:tabs>
          <w:tab w:val="left" w:pos="1080"/>
        </w:tabs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87828">
        <w:rPr>
          <w:rFonts w:ascii="Times New Roman" w:hAnsi="Times New Roman" w:cs="Times New Roman"/>
        </w:rPr>
        <w:t xml:space="preserve">zákon </w:t>
      </w:r>
      <w:r w:rsidR="00B75DD7">
        <w:rPr>
          <w:rFonts w:ascii="Times New Roman" w:hAnsi="Times New Roman" w:cs="Times New Roman"/>
        </w:rPr>
        <w:t>z</w:t>
      </w:r>
      <w:r w:rsidR="00355F28">
        <w:rPr>
          <w:rFonts w:ascii="Times New Roman" w:hAnsi="Times New Roman" w:cs="Times New Roman"/>
        </w:rPr>
        <w:t> 2</w:t>
      </w:r>
      <w:r w:rsidR="00322337">
        <w:rPr>
          <w:rFonts w:ascii="Times New Roman" w:hAnsi="Times New Roman" w:cs="Times New Roman"/>
        </w:rPr>
        <w:t>8</w:t>
      </w:r>
      <w:r w:rsidR="00355F28">
        <w:rPr>
          <w:rFonts w:ascii="Times New Roman" w:hAnsi="Times New Roman" w:cs="Times New Roman"/>
        </w:rPr>
        <w:t>. apríla 20</w:t>
      </w:r>
      <w:r w:rsidR="00087828">
        <w:rPr>
          <w:rFonts w:ascii="Times New Roman" w:hAnsi="Times New Roman" w:cs="Times New Roman"/>
        </w:rPr>
        <w:t>0</w:t>
      </w:r>
      <w:r w:rsidR="00B81825">
        <w:rPr>
          <w:rFonts w:ascii="Times New Roman" w:hAnsi="Times New Roman" w:cs="Times New Roman"/>
        </w:rPr>
        <w:t>9</w:t>
      </w:r>
      <w:r w:rsidR="00087828">
        <w:rPr>
          <w:rFonts w:ascii="Times New Roman" w:hAnsi="Times New Roman" w:cs="Times New Roman"/>
        </w:rPr>
        <w:t xml:space="preserve">, ktorým sa </w:t>
      </w:r>
      <w:r w:rsidR="00355F28">
        <w:rPr>
          <w:rFonts w:ascii="Times New Roman" w:hAnsi="Times New Roman" w:cs="Times New Roman"/>
        </w:rPr>
        <w:t xml:space="preserve">mení a </w:t>
      </w:r>
      <w:r w:rsidRPr="002243AC" w:rsidR="00087828">
        <w:rPr>
          <w:rFonts w:ascii="Times New Roman" w:hAnsi="Times New Roman" w:cs="Times New Roman"/>
        </w:rPr>
        <w:t xml:space="preserve">dopĺňa </w:t>
      </w:r>
      <w:r>
        <w:rPr>
          <w:rFonts w:ascii="Times New Roman" w:hAnsi="Times New Roman" w:cs="Times New Roman"/>
          <w:b/>
          <w:bCs/>
        </w:rPr>
        <w:t xml:space="preserve">zákon č. 300/2005 Z. z. Trestný zákon </w:t>
      </w:r>
      <w:r>
        <w:rPr>
          <w:rFonts w:ascii="Times New Roman" w:hAnsi="Times New Roman" w:cs="Times New Roman"/>
          <w:bCs/>
        </w:rPr>
        <w:t xml:space="preserve">v znení neskorších predpisov, </w:t>
      </w:r>
      <w:r>
        <w:rPr>
          <w:rFonts w:ascii="Times New Roman" w:hAnsi="Times New Roman" w:cs="Times New Roman"/>
          <w:b/>
          <w:bCs/>
        </w:rPr>
        <w:t>vrátený prezidentom Slovenskej republiky</w:t>
      </w:r>
      <w:r>
        <w:rPr>
          <w:rFonts w:ascii="Times New Roman" w:hAnsi="Times New Roman" w:cs="Times New Roman"/>
        </w:rPr>
        <w:t xml:space="preserve"> na opätovné prerokovanie Národnou radou Slovenskej republiky (tlač 1084)</w:t>
      </w:r>
      <w:r w:rsidR="000766E6">
        <w:rPr>
          <w:rFonts w:ascii="Times New Roman" w:hAnsi="Times New Roman" w:cs="Times New Roman"/>
          <w:bCs/>
        </w:rPr>
        <w:t xml:space="preserve"> </w:t>
      </w:r>
      <w:r w:rsidRPr="00280AA1" w:rsidR="000766E6">
        <w:rPr>
          <w:rFonts w:ascii="Times New Roman" w:hAnsi="Times New Roman" w:cs="Times New Roman"/>
          <w:b/>
          <w:bCs/>
        </w:rPr>
        <w:t xml:space="preserve">opätovne schváliť </w:t>
      </w:r>
      <w:r w:rsidRPr="00280AA1">
        <w:rPr>
          <w:rFonts w:ascii="Times New Roman" w:hAnsi="Times New Roman" w:cs="Times New Roman"/>
          <w:b/>
          <w:bCs/>
        </w:rPr>
        <w:t>v pôvo</w:t>
      </w:r>
      <w:r w:rsidRPr="00280AA1">
        <w:rPr>
          <w:rFonts w:ascii="Times New Roman" w:hAnsi="Times New Roman" w:cs="Times New Roman"/>
          <w:b/>
          <w:bCs/>
        </w:rPr>
        <w:t>dnom znení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CD2B4D">
        <w:rPr>
          <w:rFonts w:ascii="Times New Roman" w:hAnsi="Times New Roman" w:cs="Times New Roman"/>
        </w:rPr>
        <w:t>s pripomienk</w:t>
      </w:r>
      <w:r>
        <w:rPr>
          <w:rFonts w:ascii="Times New Roman" w:hAnsi="Times New Roman" w:cs="Times New Roman"/>
        </w:rPr>
        <w:t>ou</w:t>
      </w:r>
      <w:r w:rsidRPr="00CD2B4D">
        <w:rPr>
          <w:rFonts w:ascii="Times New Roman" w:hAnsi="Times New Roman" w:cs="Times New Roman"/>
        </w:rPr>
        <w:t xml:space="preserve"> uveden</w:t>
      </w:r>
      <w:r>
        <w:rPr>
          <w:rFonts w:ascii="Times New Roman" w:hAnsi="Times New Roman" w:cs="Times New Roman"/>
        </w:rPr>
        <w:t>ou</w:t>
      </w:r>
      <w:r w:rsidRPr="00CD2B4D">
        <w:rPr>
          <w:rFonts w:ascii="Times New Roman" w:hAnsi="Times New Roman" w:cs="Times New Roman"/>
        </w:rPr>
        <w:t xml:space="preserve"> v časti </w:t>
      </w:r>
      <w:r w:rsidRPr="00CD2B4D" w:rsidR="00056A49">
        <w:rPr>
          <w:rFonts w:ascii="Times New Roman" w:hAnsi="Times New Roman" w:cs="Times New Roman"/>
        </w:rPr>
        <w:t xml:space="preserve">III </w:t>
      </w:r>
      <w:r w:rsidRPr="00CD2B4D">
        <w:rPr>
          <w:rFonts w:ascii="Times New Roman" w:hAnsi="Times New Roman" w:cs="Times New Roman"/>
        </w:rPr>
        <w:t xml:space="preserve">rozhodnutia prezidenta </w:t>
      </w:r>
      <w:r>
        <w:rPr>
          <w:rFonts w:ascii="Times New Roman" w:hAnsi="Times New Roman" w:cs="Times New Roman"/>
        </w:rPr>
        <w:t xml:space="preserve">Slovenskej </w:t>
      </w:r>
      <w:r w:rsidRPr="00CD2B4D">
        <w:rPr>
          <w:rFonts w:ascii="Times New Roman" w:hAnsi="Times New Roman" w:cs="Times New Roman"/>
        </w:rPr>
        <w:t>republiky z</w:t>
      </w:r>
      <w:r>
        <w:rPr>
          <w:rFonts w:ascii="Times New Roman" w:hAnsi="Times New Roman" w:cs="Times New Roman"/>
        </w:rPr>
        <w:t>o 14. mája 2009 č</w:t>
      </w:r>
      <w:r w:rsidRPr="00CD2B4D">
        <w:rPr>
          <w:rFonts w:ascii="Times New Roman" w:hAnsi="Times New Roman" w:cs="Times New Roman"/>
        </w:rPr>
        <w:t xml:space="preserve">íslo </w:t>
      </w:r>
      <w:r>
        <w:rPr>
          <w:rFonts w:ascii="Times New Roman" w:hAnsi="Times New Roman" w:cs="Times New Roman"/>
        </w:rPr>
        <w:t>1999-2009-BA</w:t>
      </w:r>
      <w:r w:rsidRPr="00CD2B4D">
        <w:rPr>
          <w:rFonts w:ascii="Times New Roman" w:hAnsi="Times New Roman" w:cs="Times New Roman"/>
        </w:rPr>
        <w:t>:</w:t>
        <w:tab/>
      </w:r>
    </w:p>
    <w:p w:rsidR="00280AA1" w:rsidRPr="00CD2B4D" w:rsidP="00280AA1">
      <w:pPr>
        <w:tabs>
          <w:tab w:val="left" w:pos="1080"/>
        </w:tabs>
        <w:ind w:firstLine="900"/>
        <w:jc w:val="both"/>
        <w:rPr>
          <w:rFonts w:ascii="Times New Roman" w:hAnsi="Times New Roman" w:cs="Times New Roman"/>
        </w:rPr>
      </w:pPr>
    </w:p>
    <w:p w:rsidR="00280AA1" w:rsidP="00280AA1">
      <w:pPr>
        <w:pStyle w:val="BodyTextIndent"/>
        <w:ind w:left="0"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II</w:t>
      </w:r>
    </w:p>
    <w:p w:rsidR="00280AA1" w:rsidRPr="00796D14" w:rsidP="00280AA1">
      <w:pPr>
        <w:pStyle w:val="BodyTextIndent"/>
        <w:rPr>
          <w:rFonts w:ascii="Times New Roman" w:hAnsi="Times New Roman" w:cs="Times New Roman"/>
        </w:rPr>
      </w:pPr>
    </w:p>
    <w:p w:rsidR="00280AA1" w:rsidP="00280AA1">
      <w:pPr>
        <w:tabs>
          <w:tab w:val="left" w:pos="108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Tento zákon nadobúda účinnosť 1. septembra 2009.“; </w:t>
      </w:r>
    </w:p>
    <w:p w:rsidR="00280AA1" w:rsidP="00280AA1">
      <w:pPr>
        <w:ind w:firstLine="1080"/>
        <w:jc w:val="both"/>
        <w:rPr>
          <w:rFonts w:ascii="Times New Roman" w:hAnsi="Times New Roman" w:cs="Times New Roman"/>
        </w:rPr>
      </w:pPr>
    </w:p>
    <w:p w:rsidR="000766E6" w:rsidP="000766E6">
      <w:pPr>
        <w:tabs>
          <w:tab w:val="left" w:pos="1080"/>
        </w:tabs>
        <w:ind w:firstLine="708"/>
        <w:jc w:val="both"/>
        <w:rPr>
          <w:rFonts w:ascii="Times New Roman" w:hAnsi="Times New Roman" w:cs="Times New Roman"/>
        </w:rPr>
      </w:pPr>
    </w:p>
    <w:p w:rsidR="00355F28" w:rsidP="00407762">
      <w:pPr>
        <w:ind w:firstLine="1080"/>
        <w:jc w:val="both"/>
        <w:rPr>
          <w:rFonts w:ascii="Times New Roman" w:hAnsi="Times New Roman" w:cs="Times New Roman"/>
        </w:rPr>
      </w:pPr>
    </w:p>
    <w:p w:rsidR="00087828" w:rsidP="00087828">
      <w:pPr>
        <w:pStyle w:val="BodyText"/>
        <w:tabs>
          <w:tab w:val="left" w:pos="70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0766E6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.  p o v e r u j e</w:t>
      </w:r>
    </w:p>
    <w:p w:rsidR="00087828" w:rsidP="00087828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087828" w:rsidP="00087828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 predsedu výboru, aby výsledky rokovania Ústavnoprávneho výboru Národnej rady Slovenskej republiky v druhom čítaní z</w:t>
      </w:r>
      <w:r w:rsidR="00D07591">
        <w:rPr>
          <w:rFonts w:ascii="Times New Roman" w:hAnsi="Times New Roman" w:cs="Times New Roman"/>
        </w:rPr>
        <w:t> </w:t>
      </w:r>
      <w:r w:rsidR="00E82932">
        <w:rPr>
          <w:rFonts w:ascii="Times New Roman" w:hAnsi="Times New Roman" w:cs="Times New Roman"/>
        </w:rPr>
        <w:t>10</w:t>
      </w:r>
      <w:r w:rsidR="00D07591">
        <w:rPr>
          <w:rFonts w:ascii="Times New Roman" w:hAnsi="Times New Roman" w:cs="Times New Roman"/>
        </w:rPr>
        <w:t>. júna</w:t>
      </w:r>
      <w:r>
        <w:rPr>
          <w:rFonts w:ascii="Times New Roman" w:hAnsi="Times New Roman" w:cs="Times New Roman"/>
        </w:rPr>
        <w:t xml:space="preserve"> 200</w:t>
      </w:r>
      <w:r w:rsidR="00D0759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spracoval do  písomnej správy </w:t>
      </w:r>
      <w:r w:rsidR="00DE3DD3">
        <w:rPr>
          <w:rFonts w:ascii="Times New Roman" w:hAnsi="Times New Roman" w:cs="Times New Roman"/>
        </w:rPr>
        <w:t xml:space="preserve">Ústavnoprávneho </w:t>
      </w:r>
      <w:r>
        <w:rPr>
          <w:rFonts w:ascii="Times New Roman" w:hAnsi="Times New Roman" w:cs="Times New Roman"/>
        </w:rPr>
        <w:t>výbor</w:t>
      </w:r>
      <w:r w:rsidR="00DE3DD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Národnej rady Slovenskej republiky </w:t>
      </w:r>
      <w:r w:rsidR="00DE3DD3">
        <w:rPr>
          <w:rFonts w:ascii="Times New Roman" w:hAnsi="Times New Roman" w:cs="Times New Roman"/>
        </w:rPr>
        <w:t>podľa</w:t>
      </w:r>
      <w:r>
        <w:rPr>
          <w:rFonts w:ascii="Times New Roman" w:hAnsi="Times New Roman" w:cs="Times New Roman"/>
        </w:rPr>
        <w:t xml:space="preserve"> § 79 ods. 1 zákona Národnej rady Slovenskej republiky</w:t>
      </w:r>
      <w:r w:rsidR="00F4778B">
        <w:rPr>
          <w:rFonts w:ascii="Times New Roman" w:hAnsi="Times New Roman" w:cs="Times New Roman"/>
        </w:rPr>
        <w:t xml:space="preserve"> č. 350/1996 Z. z. </w:t>
      </w:r>
      <w:r>
        <w:rPr>
          <w:rFonts w:ascii="Times New Roman" w:hAnsi="Times New Roman" w:cs="Times New Roman"/>
        </w:rPr>
        <w:t xml:space="preserve">o rokovacom poriadku Národnej rady Slovenskej republiky </w:t>
      </w:r>
      <w:r w:rsidR="00F4778B">
        <w:rPr>
          <w:rFonts w:ascii="Times New Roman" w:hAnsi="Times New Roman" w:cs="Times New Roman"/>
        </w:rPr>
        <w:t xml:space="preserve">v znení neskorších predpisov </w:t>
      </w:r>
      <w:r>
        <w:rPr>
          <w:rFonts w:ascii="Times New Roman" w:hAnsi="Times New Roman" w:cs="Times New Roman"/>
        </w:rPr>
        <w:t xml:space="preserve">a predložil ju na schválenie Ústavnoprávnemu výboru Národnej rady Slovenskej republiky ako gestorskému výboru, </w:t>
      </w:r>
    </w:p>
    <w:p w:rsidR="00087828" w:rsidP="00087828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087828" w:rsidP="00087828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spravodajcu</w:t>
      </w:r>
      <w:r w:rsidR="00F4778B">
        <w:rPr>
          <w:rFonts w:ascii="Times New Roman" w:hAnsi="Times New Roman" w:cs="Times New Roman"/>
        </w:rPr>
        <w:t xml:space="preserve">, poslanca </w:t>
      </w:r>
      <w:r>
        <w:rPr>
          <w:rFonts w:ascii="Times New Roman" w:hAnsi="Times New Roman" w:cs="Times New Roman"/>
        </w:rPr>
        <w:t xml:space="preserve">Národnej rady Slovenskej republiky </w:t>
      </w:r>
      <w:r>
        <w:rPr>
          <w:rFonts w:ascii="Times New Roman" w:hAnsi="Times New Roman" w:cs="Times New Roman"/>
          <w:b/>
        </w:rPr>
        <w:t>M</w:t>
      </w:r>
      <w:r w:rsidR="00D07591">
        <w:rPr>
          <w:rFonts w:ascii="Times New Roman" w:hAnsi="Times New Roman" w:cs="Times New Roman"/>
          <w:b/>
        </w:rPr>
        <w:t>ojmíra Mamojku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aby</w:t>
      </w:r>
      <w:r w:rsidR="00DE3DD3">
        <w:rPr>
          <w:rFonts w:ascii="Times New Roman" w:hAnsi="Times New Roman" w:cs="Times New Roman"/>
        </w:rPr>
        <w:t xml:space="preserve"> podľa</w:t>
      </w:r>
      <w:r>
        <w:rPr>
          <w:rFonts w:ascii="Times New Roman" w:hAnsi="Times New Roman" w:cs="Times New Roman"/>
        </w:rPr>
        <w:t xml:space="preserve"> § 80 ods. 2 zákona Národnej rady Slovenskej republiky č.  350/1996 Z. z. o rokovacom poriadku Národnej rady Slovenskej republiky </w:t>
      </w:r>
      <w:r w:rsidR="00F4778B">
        <w:rPr>
          <w:rFonts w:ascii="Times New Roman" w:hAnsi="Times New Roman" w:cs="Times New Roman"/>
        </w:rPr>
        <w:t xml:space="preserve">v znení neskorších predpisov </w:t>
      </w:r>
      <w:r>
        <w:rPr>
          <w:rFonts w:ascii="Times New Roman" w:hAnsi="Times New Roman" w:cs="Times New Roman"/>
        </w:rPr>
        <w:t>informoval o výsledku rokovania výbor</w:t>
      </w:r>
      <w:r w:rsidR="00DE3DD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a aby odôvodnil návrh a stanovisko gestorského výboru k návrhu zákona uvedené v správe </w:t>
      </w:r>
      <w:r w:rsidR="00DE3DD3">
        <w:rPr>
          <w:rFonts w:ascii="Times New Roman" w:hAnsi="Times New Roman" w:cs="Times New Roman"/>
        </w:rPr>
        <w:t xml:space="preserve">Ústavnoprávneho </w:t>
      </w:r>
      <w:r>
        <w:rPr>
          <w:rFonts w:ascii="Times New Roman" w:hAnsi="Times New Roman" w:cs="Times New Roman"/>
        </w:rPr>
        <w:t>výbor</w:t>
      </w:r>
      <w:r w:rsidR="00DE3DD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Národnej rady Slovenskej republiky na schôdzi Národnej rady Slovenskej republiky.</w:t>
      </w:r>
    </w:p>
    <w:p w:rsidR="00087828" w:rsidP="00087828">
      <w:pPr>
        <w:ind w:left="142" w:hanging="142"/>
        <w:jc w:val="both"/>
        <w:rPr>
          <w:rFonts w:ascii="Times New Roman" w:hAnsi="Times New Roman" w:cs="Times New Roman"/>
        </w:rPr>
      </w:pPr>
    </w:p>
    <w:p w:rsidR="00087828" w:rsidP="00087828">
      <w:pPr>
        <w:ind w:left="142" w:hanging="142"/>
        <w:jc w:val="both"/>
        <w:rPr>
          <w:rFonts w:ascii="Times New Roman" w:hAnsi="Times New Roman" w:cs="Times New Roman"/>
        </w:rPr>
      </w:pPr>
    </w:p>
    <w:p w:rsidR="00D07591" w:rsidP="00087828">
      <w:pPr>
        <w:ind w:left="142" w:hanging="142"/>
        <w:jc w:val="both"/>
        <w:rPr>
          <w:rFonts w:ascii="Times New Roman" w:hAnsi="Times New Roman" w:cs="Times New Roman"/>
        </w:rPr>
      </w:pPr>
    </w:p>
    <w:p w:rsidR="00D07591" w:rsidP="00087828">
      <w:pPr>
        <w:ind w:left="142" w:hanging="142"/>
        <w:jc w:val="both"/>
        <w:rPr>
          <w:rFonts w:ascii="Times New Roman" w:hAnsi="Times New Roman" w:cs="Times New Roman"/>
        </w:rPr>
      </w:pPr>
    </w:p>
    <w:p w:rsidR="00D07591" w:rsidP="00087828">
      <w:pPr>
        <w:ind w:left="142" w:hanging="142"/>
        <w:jc w:val="both"/>
        <w:rPr>
          <w:rFonts w:ascii="Times New Roman" w:hAnsi="Times New Roman" w:cs="Times New Roman"/>
        </w:rPr>
      </w:pPr>
    </w:p>
    <w:p w:rsidR="00D07591" w:rsidP="00475096">
      <w:pPr>
        <w:tabs>
          <w:tab w:val="left" w:pos="5604"/>
        </w:tabs>
        <w:ind w:left="142" w:hanging="142"/>
        <w:jc w:val="both"/>
        <w:rPr>
          <w:rFonts w:ascii="Times New Roman" w:hAnsi="Times New Roman" w:cs="Times New Roman"/>
        </w:rPr>
      </w:pPr>
      <w:r w:rsidR="00475096">
        <w:rPr>
          <w:rFonts w:ascii="Times New Roman" w:hAnsi="Times New Roman" w:cs="Times New Roman"/>
        </w:rPr>
        <w:tab/>
        <w:tab/>
      </w:r>
    </w:p>
    <w:p w:rsidR="00D07591" w:rsidP="00D07591">
      <w:pPr>
        <w:jc w:val="both"/>
        <w:rPr>
          <w:rFonts w:ascii="Times New Roman" w:hAnsi="Times New Roman" w:cs="Times New Roman"/>
        </w:rPr>
      </w:pPr>
    </w:p>
    <w:p w:rsidR="00D07591" w:rsidP="00D07591">
      <w:pPr>
        <w:tabs>
          <w:tab w:val="left" w:pos="1021"/>
        </w:tabs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ab/>
        <w:tab/>
      </w:r>
    </w:p>
    <w:p w:rsidR="00D07591" w:rsidP="00D07591">
      <w:pPr>
        <w:tabs>
          <w:tab w:val="left" w:pos="1021"/>
        </w:tabs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ab/>
        <w:tab/>
        <w:tab/>
        <w:tab/>
        <w:tab/>
        <w:tab/>
        <w:tab/>
        <w:tab/>
        <w:tab/>
        <w:tab/>
        <w:t>Mojmír Mamojka</w:t>
      </w:r>
    </w:p>
    <w:p w:rsidR="00D07591" w:rsidP="00D07591">
      <w:pPr>
        <w:ind w:left="5664" w:firstLine="708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predseda výboru</w:t>
      </w:r>
    </w:p>
    <w:p w:rsidR="00D07591" w:rsidP="00D075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D07591" w:rsidP="00D075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D07591" w:rsidP="00D075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D07591" w:rsidP="00D07591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0766E6" w:rsidP="00280AA1">
      <w:pPr>
        <w:ind w:left="72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1C0" w:rsidP="002D42D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F41C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1C0" w:rsidP="002D42D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56A49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F41C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894"/>
    <w:multiLevelType w:val="hybrid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42313"/>
    <w:multiLevelType w:val="hybridMultilevel"/>
    <w:tmpl w:val="2F26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A4603"/>
    <w:multiLevelType w:val="hybridMultilevel"/>
    <w:tmpl w:val="159EA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814512"/>
    <w:multiLevelType w:val="hybridMultilevel"/>
    <w:tmpl w:val="5802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3566A"/>
    <w:multiLevelType w:val="hybridMultilevel"/>
    <w:tmpl w:val="E946C8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15E52"/>
    <w:multiLevelType w:val="hybridMultilevel"/>
    <w:tmpl w:val="507C38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A93C3F"/>
    <w:multiLevelType w:val="hybridMultilevel"/>
    <w:tmpl w:val="AF70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F0728C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CB3584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652250"/>
    <w:multiLevelType w:val="hybridMultilevel"/>
    <w:tmpl w:val="FE5CC7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24A339E"/>
    <w:multiLevelType w:val="hybridMultilevel"/>
    <w:tmpl w:val="3E4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75934"/>
    <w:multiLevelType w:val="hybrid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CC5509"/>
    <w:multiLevelType w:val="hybridMultilevel"/>
    <w:tmpl w:val="999E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2F66A1"/>
    <w:multiLevelType w:val="hybridMultilevel"/>
    <w:tmpl w:val="0ED0AF20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5136471"/>
    <w:multiLevelType w:val="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B195C"/>
    <w:multiLevelType w:val="hybridMultilevel"/>
    <w:tmpl w:val="AF8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C04E51"/>
    <w:multiLevelType w:val="hybridMultilevel"/>
    <w:tmpl w:val="5742E71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3EC95B50"/>
    <w:multiLevelType w:val="hybridMultilevel"/>
    <w:tmpl w:val="9516109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854449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330805"/>
    <w:multiLevelType w:val="hybridMultilevel"/>
    <w:tmpl w:val="8B8AA3C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49A57150"/>
    <w:multiLevelType w:val="hybridMultilevel"/>
    <w:tmpl w:val="97AC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145856"/>
    <w:multiLevelType w:val="hybridMultilevel"/>
    <w:tmpl w:val="FC1AF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290B17"/>
    <w:multiLevelType w:val="hybridMultilevel"/>
    <w:tmpl w:val="441074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384F21"/>
    <w:multiLevelType w:val="hybridMultilevel"/>
    <w:tmpl w:val="402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4E692E"/>
    <w:multiLevelType w:val="hybridMultilevel"/>
    <w:tmpl w:val="D3ECA3EA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8D6B7A"/>
    <w:multiLevelType w:val="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F76C99"/>
    <w:multiLevelType w:val="hybridMultilevel"/>
    <w:tmpl w:val="049E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B05B0E"/>
    <w:multiLevelType w:val="hybridMultilevel"/>
    <w:tmpl w:val="6B0E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370957"/>
    <w:multiLevelType w:val="hybridMultilevel"/>
    <w:tmpl w:val="DB92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F793D3C"/>
    <w:multiLevelType w:val="hybridMultilevel"/>
    <w:tmpl w:val="1E669FF0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01A61A3"/>
    <w:multiLevelType w:val="hybridMultilevel"/>
    <w:tmpl w:val="FE72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5A5BC3"/>
    <w:multiLevelType w:val="hybridMultilevel"/>
    <w:tmpl w:val="16507E8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6316B"/>
    <w:multiLevelType w:val="hybridMultilevel"/>
    <w:tmpl w:val="1A0E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C62E68"/>
    <w:multiLevelType w:val="hybridMultilevel"/>
    <w:tmpl w:val="DAC0B5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EC947E3"/>
    <w:multiLevelType w:val="hybridMultilevel"/>
    <w:tmpl w:val="300C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7"/>
  </w:num>
  <w:num w:numId="3">
    <w:abstractNumId w:val="38"/>
  </w:num>
  <w:num w:numId="4">
    <w:abstractNumId w:val="36"/>
  </w:num>
  <w:num w:numId="5">
    <w:abstractNumId w:val="16"/>
  </w:num>
  <w:num w:numId="6">
    <w:abstractNumId w:val="29"/>
  </w:num>
  <w:num w:numId="7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5"/>
  </w:num>
  <w:num w:numId="10">
    <w:abstractNumId w:val="3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0"/>
  </w:num>
  <w:num w:numId="17">
    <w:abstractNumId w:val="5"/>
  </w:num>
  <w:num w:numId="18">
    <w:abstractNumId w:val="8"/>
  </w:num>
  <w:num w:numId="19">
    <w:abstractNumId w:val="31"/>
  </w:num>
  <w:num w:numId="20">
    <w:abstractNumId w:val="2"/>
  </w:num>
  <w:num w:numId="21">
    <w:abstractNumId w:val="22"/>
  </w:num>
  <w:num w:numId="22">
    <w:abstractNumId w:val="26"/>
  </w:num>
  <w:num w:numId="23">
    <w:abstractNumId w:val="32"/>
  </w:num>
  <w:num w:numId="24">
    <w:abstractNumId w:val="19"/>
  </w:num>
  <w:num w:numId="25">
    <w:abstractNumId w:val="34"/>
  </w:num>
  <w:num w:numId="26">
    <w:abstractNumId w:val="18"/>
  </w:num>
  <w:num w:numId="27">
    <w:abstractNumId w:val="6"/>
  </w:num>
  <w:num w:numId="28">
    <w:abstractNumId w:val="20"/>
  </w:num>
  <w:num w:numId="29">
    <w:abstractNumId w:val="1"/>
  </w:num>
  <w:num w:numId="30">
    <w:abstractNumId w:val="23"/>
  </w:num>
  <w:num w:numId="31">
    <w:abstractNumId w:val="14"/>
  </w:num>
  <w:num w:numId="32">
    <w:abstractNumId w:val="21"/>
  </w:num>
  <w:num w:numId="33">
    <w:abstractNumId w:val="33"/>
  </w:num>
  <w:num w:numId="34">
    <w:abstractNumId w:val="9"/>
  </w:num>
  <w:num w:numId="35">
    <w:abstractNumId w:val="10"/>
  </w:num>
  <w:num w:numId="36">
    <w:abstractNumId w:val="28"/>
  </w:num>
  <w:num w:numId="37">
    <w:abstractNumId w:val="0"/>
  </w:num>
  <w:num w:numId="38">
    <w:abstractNumId w:val="17"/>
  </w:num>
  <w:num w:numId="39">
    <w:abstractNumId w:val="11"/>
  </w:num>
  <w:num w:numId="40">
    <w:abstractNumId w:val="13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6A49"/>
    <w:rsid w:val="000766E6"/>
    <w:rsid w:val="00087828"/>
    <w:rsid w:val="002243AC"/>
    <w:rsid w:val="00280AA1"/>
    <w:rsid w:val="002D42DC"/>
    <w:rsid w:val="00322337"/>
    <w:rsid w:val="00355F28"/>
    <w:rsid w:val="00407762"/>
    <w:rsid w:val="004319F8"/>
    <w:rsid w:val="00475096"/>
    <w:rsid w:val="006E6C0D"/>
    <w:rsid w:val="007211AE"/>
    <w:rsid w:val="00796D14"/>
    <w:rsid w:val="007F41C0"/>
    <w:rsid w:val="00A13A40"/>
    <w:rsid w:val="00B75DD7"/>
    <w:rsid w:val="00B81825"/>
    <w:rsid w:val="00CD2B4D"/>
    <w:rsid w:val="00D07591"/>
    <w:rsid w:val="00DE3DD3"/>
    <w:rsid w:val="00E82932"/>
    <w:rsid w:val="00F477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CA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iCs/>
      <w:sz w:val="36"/>
    </w:rPr>
  </w:style>
  <w:style w:type="paragraph" w:styleId="Heading2">
    <w:name w:val="heading 2"/>
    <w:basedOn w:val="Normal"/>
    <w:next w:val="Normal"/>
    <w:qFormat/>
    <w:pPr>
      <w:keepNext/>
      <w:ind w:firstLine="90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i/>
      <w:iCs/>
      <w:sz w:val="28"/>
      <w:lang w:val="cs-CZ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b/>
      <w:bCs/>
      <w:i/>
      <w:iCs/>
      <w:sz w:val="32"/>
    </w:rPr>
  </w:style>
  <w:style w:type="character" w:default="1" w:styleId="DefaultParagraphFont">
    <w:name w:val="Default Paragraph Font"/>
    <w:link w:val="CharCharCharCharChar"/>
    <w:semiHidden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left"/>
    </w:pPr>
  </w:style>
  <w:style w:type="paragraph" w:styleId="BodyTextIndent3">
    <w:name w:val="Body Text Indent 3"/>
    <w:basedOn w:val="Normal"/>
    <w:pPr>
      <w:ind w:left="708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CharCharCharCharChar">
    <w:name w:val="Char Char Char Char Char"/>
    <w:basedOn w:val="Normal"/>
    <w:link w:val="DefaultParagraphFont"/>
    <w:rsid w:val="00D07591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466</TotalTime>
  <Pages>1</Pages>
  <Words>315</Words>
  <Characters>1800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671 tlač 1084</dc:title>
  <dc:subject>tlač 1084, schôdza 81, 10. jún 2009</dc:subject>
  <dc:creator>Viera Ebringerová</dc:creator>
  <cp:keywords>Trestný zákon</cp:keywords>
  <dc:description>zákon vrátený prezidentom SR na opätovné prerokovanie Národnou radou SR</dc:description>
  <cp:lastModifiedBy>EbriVier</cp:lastModifiedBy>
  <cp:revision>230</cp:revision>
  <cp:lastPrinted>2009-06-12T12:56:00Z</cp:lastPrinted>
  <dcterms:created xsi:type="dcterms:W3CDTF">2002-01-21T11:04:00Z</dcterms:created>
  <dcterms:modified xsi:type="dcterms:W3CDTF">2009-06-12T12:58:00Z</dcterms:modified>
  <cp:category>uznesenie</cp:category>
</cp:coreProperties>
</file>