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 w:rsidR="00F77CB0">
        <w:rPr>
          <w:rFonts w:ascii="Times New Roman" w:hAnsi="Times New Roman" w:cs="Times New Roman"/>
          <w:sz w:val="28"/>
        </w:rPr>
        <w:t>7</w:t>
      </w:r>
      <w:r w:rsidR="0024384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B13A87">
      <w:pPr>
        <w:ind w:left="3540" w:firstLine="708"/>
        <w:rPr>
          <w:rFonts w:ascii="Times New Roman" w:hAnsi="Times New Roman" w:cs="Times New Roman"/>
          <w:b/>
        </w:rPr>
      </w:pPr>
      <w:r w:rsidR="002D7084">
        <w:rPr>
          <w:rFonts w:ascii="Times New Roman" w:hAnsi="Times New Roman" w:cs="Times New Roman"/>
          <w:b/>
        </w:rPr>
        <w:t xml:space="preserve">        </w:t>
      </w:r>
      <w:r w:rsidR="00882EE8">
        <w:rPr>
          <w:rFonts w:ascii="Times New Roman" w:hAnsi="Times New Roman" w:cs="Times New Roman"/>
          <w:b/>
        </w:rPr>
        <w:t xml:space="preserve"> </w:t>
      </w:r>
      <w:r w:rsidR="00C678E2">
        <w:rPr>
          <w:rFonts w:ascii="Times New Roman" w:hAnsi="Times New Roman" w:cs="Times New Roman"/>
          <w:b/>
        </w:rPr>
        <w:t>506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F77CB0">
        <w:rPr>
          <w:rFonts w:ascii="Times New Roman" w:hAnsi="Times New Roman" w:cs="Times New Roman"/>
          <w:b/>
        </w:rPr>
        <w:t xml:space="preserve">z </w:t>
      </w:r>
      <w:r w:rsidR="00A61FE0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 </w:t>
      </w:r>
      <w:r w:rsidR="00F77CB0">
        <w:rPr>
          <w:rFonts w:ascii="Times New Roman" w:hAnsi="Times New Roman" w:cs="Times New Roman"/>
          <w:b/>
        </w:rPr>
        <w:t>júna</w:t>
      </w:r>
      <w:r w:rsidR="00551871">
        <w:rPr>
          <w:rFonts w:ascii="Times New Roman" w:hAnsi="Times New Roman" w:cs="Times New Roman"/>
          <w:b/>
        </w:rPr>
        <w:t xml:space="preserve"> 2009</w:t>
      </w:r>
    </w:p>
    <w:p w:rsidR="006A32D8" w:rsidP="006A32D8">
      <w:pPr>
        <w:jc w:val="both"/>
        <w:rPr>
          <w:rFonts w:ascii="Times New Roman" w:hAnsi="Times New Roman" w:cs="Times New Roman"/>
          <w:b/>
        </w:rPr>
      </w:pPr>
    </w:p>
    <w:p w:rsidR="001241A4" w:rsidRPr="00326DB3" w:rsidP="001241A4">
      <w:pPr>
        <w:jc w:val="both"/>
        <w:rPr>
          <w:rFonts w:ascii="Times New Roman" w:hAnsi="Times New Roman" w:cs="Times New Roman"/>
          <w:bCs w:val="0"/>
        </w:rPr>
      </w:pPr>
      <w:r w:rsidRPr="0074709E" w:rsidR="00451CEF">
        <w:rPr>
          <w:rFonts w:ascii="Times New Roman" w:hAnsi="Times New Roman" w:cs="Times New Roman"/>
        </w:rPr>
        <w:t xml:space="preserve">Výbor Národnej rady Slovenskej republiky pre financie, rozpočet a menu prerokoval </w:t>
      </w:r>
      <w:r w:rsidR="0074709E">
        <w:rPr>
          <w:rFonts w:ascii="Times New Roman" w:hAnsi="Times New Roman" w:cs="Times New Roman"/>
        </w:rPr>
        <w:t>v</w:t>
      </w:r>
      <w:r w:rsidRPr="0074709E" w:rsidR="0074709E">
        <w:rPr>
          <w:rFonts w:ascii="Times New Roman" w:hAnsi="Times New Roman" w:cs="Times New Roman"/>
        </w:rPr>
        <w:t>ládny návrh</w:t>
      </w:r>
      <w:r w:rsidR="006A32D8">
        <w:rPr>
          <w:rFonts w:ascii="Times New Roman" w:hAnsi="Times New Roman" w:cs="Times New Roman"/>
        </w:rPr>
        <w:t xml:space="preserve"> zákona,</w:t>
      </w:r>
      <w:r w:rsidRPr="00326DB3" w:rsidR="006A32D8">
        <w:rPr>
          <w:rFonts w:ascii="Times New Roman" w:hAnsi="Times New Roman" w:cs="Times New Roman"/>
        </w:rPr>
        <w:t xml:space="preserve"> ktorým sa mení a dopĺňa zákon č. 414/2002 Z. z. o hospodárskej mobilizácii a o zmene zákona Národnej rady Slovenskej republiky č. 274/1993 Z. z. o vymedzení pôsobnosti orgánov vo veciach ochrany spotrebiteľa v znení neskorších predpisov v znení neskorších predpisov (tlač 981)</w:t>
      </w:r>
      <w:r w:rsidR="006A32D8">
        <w:rPr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</w:rPr>
        <w:t xml:space="preserve">a </w:t>
      </w:r>
    </w:p>
    <w:p w:rsidR="00451CEF" w:rsidP="001241A4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2664DF" w:rsidP="002664D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Pr="002664DF" w:rsidR="00451CEF">
        <w:rPr>
          <w:rFonts w:ascii="Times New Roman" w:hAnsi="Times New Roman" w:cs="Times New Roman"/>
          <w:b/>
        </w:rPr>
        <w:t>súhlasí</w:t>
      </w:r>
    </w:p>
    <w:p w:rsidR="002664DF" w:rsidRPr="002664DF" w:rsidP="002664DF">
      <w:pPr>
        <w:ind w:left="1080"/>
        <w:jc w:val="both"/>
        <w:rPr>
          <w:rFonts w:ascii="Times New Roman" w:hAnsi="Times New Roman" w:cs="Times New Roman"/>
          <w:b/>
        </w:rPr>
      </w:pPr>
    </w:p>
    <w:p w:rsidR="006A32D8" w:rsidRPr="00326DB3" w:rsidP="00161A54">
      <w:pPr>
        <w:ind w:left="1416" w:firstLine="336"/>
        <w:jc w:val="both"/>
        <w:rPr>
          <w:rFonts w:ascii="Times New Roman" w:hAnsi="Times New Roman" w:cs="Times New Roman"/>
          <w:bCs w:val="0"/>
        </w:rPr>
      </w:pPr>
      <w:r w:rsidR="00161A54">
        <w:rPr>
          <w:rFonts w:ascii="Times New Roman" w:hAnsi="Times New Roman" w:cs="Times New Roman"/>
        </w:rPr>
        <w:t xml:space="preserve">          </w:t>
      </w:r>
      <w:r w:rsidRPr="009563FC" w:rsidR="00451CEF">
        <w:rPr>
          <w:rFonts w:ascii="Times New Roman" w:hAnsi="Times New Roman" w:cs="Times New Roman"/>
        </w:rPr>
        <w:t xml:space="preserve">s </w:t>
      </w:r>
      <w:r w:rsidRPr="002664DF" w:rsidR="002664DF">
        <w:rPr>
          <w:rFonts w:ascii="Times New Roman" w:hAnsi="Times New Roman" w:cs="Times New Roman"/>
        </w:rPr>
        <w:t>vládny</w:t>
      </w:r>
      <w:r w:rsidR="002664DF">
        <w:rPr>
          <w:rFonts w:ascii="Times New Roman" w:hAnsi="Times New Roman" w:cs="Times New Roman"/>
        </w:rPr>
        <w:t>m</w:t>
      </w:r>
      <w:r w:rsidRPr="002664DF" w:rsidR="002664DF">
        <w:rPr>
          <w:rFonts w:ascii="Times New Roman" w:hAnsi="Times New Roman" w:cs="Times New Roman"/>
        </w:rPr>
        <w:t xml:space="preserve"> návrh</w:t>
      </w:r>
      <w:r w:rsidR="002664DF">
        <w:rPr>
          <w:rFonts w:ascii="Times New Roman" w:hAnsi="Times New Roman" w:cs="Times New Roman"/>
        </w:rPr>
        <w:t>om</w:t>
      </w:r>
      <w:r w:rsidRPr="002664DF" w:rsidR="002664DF">
        <w:rPr>
          <w:rFonts w:ascii="Times New Roman" w:hAnsi="Times New Roman" w:cs="Times New Roman"/>
        </w:rPr>
        <w:t xml:space="preserve"> zákona</w:t>
      </w:r>
      <w:r w:rsidRPr="00326DB3">
        <w:rPr>
          <w:rFonts w:ascii="Times New Roman" w:hAnsi="Times New Roman" w:cs="Times New Roman"/>
        </w:rPr>
        <w:t>, ktorým sa mení a dopĺňa zákon č. 414/2002 Z. z. o hospodárskej mobilizácii a o zmene zákona Národnej rady Slovenskej republiky č. 274/1993 Z. z. o vymedzení pôsobnosti orgánov vo veciach ochrany spotrebiteľa v znení neskorších predpisov v znení neskorších predpisov (tlač 981)</w:t>
      </w:r>
    </w:p>
    <w:p w:rsidR="001241A4" w:rsidRPr="00326DB3" w:rsidP="001241A4">
      <w:pPr>
        <w:ind w:left="1080" w:firstLine="336"/>
        <w:jc w:val="both"/>
        <w:rPr>
          <w:rFonts w:ascii="Times New Roman" w:hAnsi="Times New Roman" w:cs="Times New Roman"/>
          <w:bCs w:val="0"/>
        </w:rPr>
      </w:pPr>
    </w:p>
    <w:p w:rsidR="0074709E" w:rsidRPr="0074709E" w:rsidP="001241A4">
      <w:pPr>
        <w:pStyle w:val="BodyText"/>
        <w:spacing w:after="0"/>
        <w:ind w:left="1080" w:firstLine="336"/>
        <w:jc w:val="both"/>
        <w:rPr>
          <w:rFonts w:ascii="Times New Roman" w:hAnsi="Times New Roman" w:cs="Times New Roman"/>
          <w:bCs w:val="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 w:rsidRPr="001241A4" w:rsidP="00161A54">
      <w:pPr>
        <w:ind w:left="1416" w:firstLine="336"/>
        <w:jc w:val="both"/>
        <w:rPr>
          <w:rFonts w:ascii="Times New Roman" w:hAnsi="Times New Roman" w:cs="Times New Roman"/>
          <w:bCs w:val="0"/>
        </w:rPr>
      </w:pPr>
      <w:r w:rsidR="00161A54">
        <w:rPr>
          <w:rFonts w:ascii="Times New Roman" w:hAnsi="Times New Roman" w:cs="Times New Roman"/>
        </w:rPr>
        <w:t xml:space="preserve">        </w:t>
      </w:r>
      <w:r w:rsidRPr="002664DF" w:rsidR="002664DF">
        <w:rPr>
          <w:rFonts w:ascii="Times New Roman" w:hAnsi="Times New Roman" w:cs="Times New Roman"/>
        </w:rPr>
        <w:t>vládny návrh</w:t>
      </w:r>
      <w:r w:rsidR="005455DF">
        <w:rPr>
          <w:rFonts w:ascii="Times New Roman" w:hAnsi="Times New Roman" w:cs="Times New Roman"/>
        </w:rPr>
        <w:t xml:space="preserve"> záko</w:t>
      </w:r>
      <w:r w:rsidR="005455DF">
        <w:rPr>
          <w:rFonts w:ascii="Times New Roman" w:hAnsi="Times New Roman" w:cs="Times New Roman"/>
        </w:rPr>
        <w:t>na,</w:t>
      </w:r>
      <w:r w:rsidRPr="00326DB3" w:rsidR="006A32D8">
        <w:rPr>
          <w:rFonts w:ascii="Times New Roman" w:hAnsi="Times New Roman" w:cs="Times New Roman"/>
        </w:rPr>
        <w:t xml:space="preserve"> ktorým sa mení a dopĺňa zákon č. 414/2002 Z. z. o hospodárskej mobilizácii a o zmene zákona Národnej rady Slovenskej republiky č. 274/1993 Z. z. o vymedzení pôsobnosti orgánov vo veciach ochrany spotrebiteľa v znení neskorších predpisov v znení neskorších predpisov (tlač 981)</w:t>
      </w:r>
      <w:r w:rsidR="006A32D8">
        <w:rPr>
          <w:rFonts w:ascii="Times New Roman" w:hAnsi="Times New Roman" w:cs="Times New Roman"/>
          <w:bCs w:val="0"/>
        </w:rPr>
        <w:t xml:space="preserve"> </w:t>
      </w:r>
      <w:r w:rsidRPr="008B43F1">
        <w:rPr>
          <w:rFonts w:ascii="Times New Roman" w:hAnsi="Times New Roman" w:cs="Times New Roman"/>
          <w:b/>
        </w:rPr>
        <w:t>schváliť s pozmeňujúcimi a doplňujúcimi návrhmi tak, ako sú uvedené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 w:rsidP="00161A54">
      <w:pPr>
        <w:ind w:left="1416" w:firstLine="710"/>
        <w:jc w:val="both"/>
        <w:rPr>
          <w:rFonts w:ascii="Times New Roman" w:hAnsi="Times New Roman" w:cs="Times New Roman"/>
        </w:rPr>
      </w:pPr>
      <w:r w:rsidR="00161A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informovať predsedu Národnej rady Slovenskej republiky o výsledku prerokovania uvedeného vládneho n</w:t>
      </w:r>
      <w:r>
        <w:rPr>
          <w:rFonts w:ascii="Times New Roman" w:hAnsi="Times New Roman" w:cs="Times New Roman"/>
        </w:rPr>
        <w:t>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C678E2">
        <w:rPr>
          <w:rFonts w:ascii="Times New Roman" w:hAnsi="Times New Roman" w:cs="Times New Roman"/>
          <w:b/>
        </w:rPr>
        <w:t>506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F77CB0">
        <w:rPr>
          <w:rFonts w:ascii="Times New Roman" w:hAnsi="Times New Roman" w:cs="Times New Roman"/>
          <w:b/>
          <w:bCs w:val="0"/>
        </w:rPr>
        <w:t>7</w:t>
      </w:r>
      <w:r w:rsidR="00C62D22">
        <w:rPr>
          <w:rFonts w:ascii="Times New Roman" w:hAnsi="Times New Roman" w:cs="Times New Roman"/>
          <w:b/>
          <w:bCs w:val="0"/>
        </w:rPr>
        <w:t>2</w:t>
      </w:r>
      <w:r w:rsidR="00551871">
        <w:rPr>
          <w:rFonts w:ascii="Times New Roman" w:hAnsi="Times New Roman" w:cs="Times New Roman"/>
          <w:b/>
          <w:bCs w:val="0"/>
        </w:rPr>
        <w:t>.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6A32D8" w:rsidP="006A32D8">
      <w:pPr>
        <w:jc w:val="center"/>
        <w:rPr>
          <w:rFonts w:ascii="Times New Roman" w:hAnsi="Times New Roman" w:cs="Times New Roman"/>
          <w:b/>
        </w:rPr>
      </w:pPr>
      <w:r w:rsidRPr="0074709E" w:rsidR="00451CEF">
        <w:rPr>
          <w:rFonts w:ascii="Times New Roman" w:hAnsi="Times New Roman" w:cs="Times New Roman"/>
          <w:b/>
        </w:rPr>
        <w:t>Pozmeňujúce a doplňujúce návrhy</w:t>
      </w:r>
    </w:p>
    <w:p w:rsidR="006A32D8" w:rsidRPr="006A32D8" w:rsidP="006A32D8">
      <w:pPr>
        <w:jc w:val="center"/>
        <w:rPr>
          <w:rFonts w:ascii="Times New Roman" w:hAnsi="Times New Roman" w:cs="Times New Roman"/>
          <w:b/>
        </w:rPr>
      </w:pPr>
      <w:r w:rsidRPr="006A32D8" w:rsidR="00451CEF">
        <w:rPr>
          <w:rFonts w:ascii="Times New Roman" w:hAnsi="Times New Roman" w:cs="Times New Roman"/>
          <w:b/>
        </w:rPr>
        <w:t xml:space="preserve">k  </w:t>
      </w:r>
      <w:r w:rsidRPr="006A32D8" w:rsidR="002664DF">
        <w:rPr>
          <w:rFonts w:ascii="Times New Roman" w:hAnsi="Times New Roman" w:cs="Times New Roman"/>
          <w:b/>
        </w:rPr>
        <w:t xml:space="preserve">vládnemu návrhu </w:t>
      </w:r>
      <w:r w:rsidR="005455DF">
        <w:rPr>
          <w:rFonts w:ascii="Times New Roman" w:hAnsi="Times New Roman" w:cs="Times New Roman"/>
          <w:b/>
        </w:rPr>
        <w:t>zákona</w:t>
      </w:r>
      <w:r w:rsidRPr="006A32D8">
        <w:rPr>
          <w:rFonts w:ascii="Times New Roman" w:hAnsi="Times New Roman" w:cs="Times New Roman"/>
          <w:b/>
        </w:rPr>
        <w:t>, ktorým sa mení a dopĺňa zákon č. 414/2002 Z. z. o hospodárskej mobilizácii a o zmene zákona Národnej rady Slovenskej republiky č. 274/1993 Z. z. o vymedzení pôsobnosti orgánov vo veciach ochrany spotrebiteľa v znení neskorších predpisov v znení neskorších predpisov (tlač 981)</w:t>
      </w:r>
    </w:p>
    <w:p w:rsidR="00451CEF" w:rsidRPr="0074709E" w:rsidP="006A32D8">
      <w:pPr>
        <w:jc w:val="center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   </w:t>
      </w:r>
    </w:p>
    <w:p w:rsidR="005C783E" w:rsidP="00843D52">
      <w:pPr>
        <w:rPr>
          <w:rFonts w:ascii="Times New Roman" w:hAnsi="Times New Roman" w:cs="Times New Roman"/>
          <w:b/>
          <w:bCs w:val="0"/>
        </w:rPr>
      </w:pPr>
    </w:p>
    <w:p w:rsidR="00C678E2" w:rsidRPr="0004195A" w:rsidP="00C678E2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04195A">
        <w:rPr>
          <w:rFonts w:ascii="Times New Roman" w:hAnsi="Times New Roman" w:cs="Times New Roman"/>
          <w:u w:val="single"/>
        </w:rPr>
        <w:t>V čl. I v 4. bode poznámke pod čiarou k odkazu 9)</w:t>
      </w:r>
    </w:p>
    <w:p w:rsidR="00C678E2" w:rsidP="00C678E2">
      <w:pPr>
        <w:ind w:left="708"/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</w:rPr>
        <w:t xml:space="preserve">Zákon citovaný v poznámke sa nahradí novým zákonom </w:t>
      </w:r>
      <w:r w:rsidRPr="0004195A">
        <w:rPr>
          <w:rFonts w:ascii="Times New Roman" w:hAnsi="Times New Roman" w:cs="Times New Roman"/>
          <w:bCs w:val="0"/>
        </w:rPr>
        <w:t xml:space="preserve">o múzeách a o galériách a o ochrane predmetov kultúrnej hodnoty </w:t>
      </w:r>
      <w:r>
        <w:rPr>
          <w:rFonts w:ascii="Times New Roman" w:hAnsi="Times New Roman" w:cs="Times New Roman"/>
          <w:bCs w:val="0"/>
        </w:rPr>
        <w:t>po jeho publikovaní</w:t>
      </w:r>
      <w:r w:rsidRPr="0004195A">
        <w:rPr>
          <w:rFonts w:ascii="Times New Roman" w:hAnsi="Times New Roman" w:cs="Times New Roman"/>
          <w:bCs w:val="0"/>
        </w:rPr>
        <w:t xml:space="preserve"> v Zbierke zákonov.</w:t>
      </w:r>
    </w:p>
    <w:p w:rsidR="00C678E2" w:rsidRPr="0004195A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ind w:left="3540"/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>Národná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 rada 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SR 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schválila 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28. apríla 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2009 nový </w:t>
      </w:r>
      <w:r>
        <w:rPr>
          <w:rFonts w:ascii="Times New Roman" w:hAnsi="Times New Roman" w:cs="Times New Roman"/>
          <w:bCs w:val="0"/>
        </w:rPr>
        <w:t xml:space="preserve">               </w:t>
      </w:r>
      <w:r w:rsidRPr="0004195A">
        <w:rPr>
          <w:rFonts w:ascii="Times New Roman" w:hAnsi="Times New Roman" w:cs="Times New Roman"/>
          <w:bCs w:val="0"/>
        </w:rPr>
        <w:t xml:space="preserve">zákon </w:t>
        <w:tab/>
        <w:t>o múzeách a o galériách a o ochrane predmetov kultúrnej hodnoty s účinnosťou od 1. júna 2009, preto je potrebné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>opraviť citáciu predmetného predpisu.</w:t>
      </w:r>
    </w:p>
    <w:p w:rsidR="00C678E2" w:rsidP="00C678E2">
      <w:pPr>
        <w:jc w:val="both"/>
        <w:rPr>
          <w:rFonts w:ascii="Times New Roman" w:hAnsi="Times New Roman" w:cs="Times New Roman"/>
          <w:bCs w:val="0"/>
          <w:u w:val="single"/>
        </w:rPr>
      </w:pPr>
    </w:p>
    <w:p w:rsidR="00C678E2" w:rsidRPr="0004195A" w:rsidP="00C678E2">
      <w:pPr>
        <w:rPr>
          <w:rFonts w:ascii="Times New Roman" w:hAnsi="Times New Roman" w:cs="Times New Roman"/>
          <w:bCs w:val="0"/>
          <w:u w:val="single"/>
        </w:rPr>
      </w:pPr>
    </w:p>
    <w:p w:rsidR="00C678E2" w:rsidRPr="0004195A" w:rsidP="00C678E2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v 8. bode v § 4 ods. 2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>Slová „osobitný predpis“ sa nahrádzajú slovami „všeobecne záväzný právny predpis“.</w:t>
      </w:r>
    </w:p>
    <w:p w:rsidR="00C678E2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P="00C678E2">
      <w:pPr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ab/>
        <w:tab/>
        <w:tab/>
        <w:tab/>
      </w:r>
      <w:r>
        <w:rPr>
          <w:rFonts w:ascii="Times New Roman" w:hAnsi="Times New Roman" w:cs="Times New Roman"/>
          <w:bCs w:val="0"/>
        </w:rPr>
        <w:tab/>
      </w:r>
      <w:r w:rsidRPr="0004195A">
        <w:rPr>
          <w:rFonts w:ascii="Times New Roman" w:hAnsi="Times New Roman" w:cs="Times New Roman"/>
          <w:bCs w:val="0"/>
        </w:rPr>
        <w:t>Zosúladenie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 dikcie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 splnomocňovacieho ustanovenia</w:t>
      </w:r>
    </w:p>
    <w:p w:rsidR="00C678E2" w:rsidP="00C678E2">
      <w:pPr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ab/>
        <w:tab/>
        <w:tab/>
      </w:r>
      <w:r>
        <w:rPr>
          <w:rFonts w:ascii="Times New Roman" w:hAnsi="Times New Roman" w:cs="Times New Roman"/>
          <w:bCs w:val="0"/>
        </w:rPr>
        <w:tab/>
      </w:r>
      <w:r w:rsidRPr="0004195A">
        <w:rPr>
          <w:rFonts w:ascii="Times New Roman" w:hAnsi="Times New Roman" w:cs="Times New Roman"/>
          <w:bCs w:val="0"/>
        </w:rPr>
        <w:tab/>
        <w:t>s </w:t>
      </w:r>
      <w:r>
        <w:rPr>
          <w:rFonts w:ascii="Times New Roman" w:hAnsi="Times New Roman" w:cs="Times New Roman"/>
          <w:bCs w:val="0"/>
        </w:rPr>
        <w:t xml:space="preserve"> </w:t>
      </w:r>
      <w:r w:rsidRPr="0004195A">
        <w:rPr>
          <w:rFonts w:ascii="Times New Roman" w:hAnsi="Times New Roman" w:cs="Times New Roman"/>
          <w:bCs w:val="0"/>
        </w:rPr>
        <w:t xml:space="preserve">Legislatívnymi pravidlami tvorby zákonov Príloha </w:t>
      </w:r>
    </w:p>
    <w:p w:rsidR="00C678E2" w:rsidRPr="0004195A" w:rsidP="00C678E2">
      <w:pPr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                                    </w:t>
        <w:tab/>
        <w:tab/>
      </w:r>
      <w:r w:rsidRPr="0004195A">
        <w:rPr>
          <w:rFonts w:ascii="Times New Roman" w:hAnsi="Times New Roman" w:cs="Times New Roman"/>
          <w:bCs w:val="0"/>
        </w:rPr>
        <w:t>č. 2</w:t>
      </w:r>
      <w:r>
        <w:rPr>
          <w:rFonts w:ascii="Times New Roman" w:hAnsi="Times New Roman" w:cs="Times New Roman"/>
          <w:bCs w:val="0"/>
        </w:rPr>
        <w:t>,</w:t>
      </w:r>
      <w:r w:rsidRPr="0004195A">
        <w:rPr>
          <w:rFonts w:ascii="Times New Roman" w:hAnsi="Times New Roman" w:cs="Times New Roman"/>
          <w:bCs w:val="0"/>
        </w:rPr>
        <w:t xml:space="preserve"> bod 19.</w:t>
      </w:r>
    </w:p>
    <w:p w:rsidR="00C678E2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v 28. bode v § 22 písm. a) bod 2.</w:t>
      </w:r>
    </w:p>
    <w:p w:rsidR="00C678E2" w:rsidRPr="0004195A" w:rsidP="00C678E2">
      <w:pPr>
        <w:ind w:left="708"/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>Slová „Ministerstvom financií Slovenskej republiky“ sa nahrádzajú slovami „ministerstvom financií“.</w:t>
      </w:r>
    </w:p>
    <w:p w:rsidR="00C678E2" w:rsidP="00C678E2">
      <w:pPr>
        <w:ind w:left="3540"/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ind w:left="354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Rešpektovanie legislatívnej skratky</w:t>
      </w:r>
      <w:r w:rsidRPr="0004195A">
        <w:rPr>
          <w:rFonts w:ascii="Times New Roman" w:hAnsi="Times New Roman" w:cs="Times New Roman"/>
          <w:bCs w:val="0"/>
        </w:rPr>
        <w:t xml:space="preserve"> ustanoven</w:t>
      </w:r>
      <w:r>
        <w:rPr>
          <w:rFonts w:ascii="Times New Roman" w:hAnsi="Times New Roman" w:cs="Times New Roman"/>
          <w:bCs w:val="0"/>
        </w:rPr>
        <w:t xml:space="preserve">ej v čl. I </w:t>
      </w:r>
      <w:r w:rsidRPr="0004195A">
        <w:rPr>
          <w:rFonts w:ascii="Times New Roman" w:hAnsi="Times New Roman" w:cs="Times New Roman"/>
          <w:bCs w:val="0"/>
        </w:rPr>
        <w:t>bod 11. § 6 ods. 7.</w:t>
      </w:r>
    </w:p>
    <w:p w:rsidR="00C678E2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 xml:space="preserve">V čl. I bod 11. v § 6 ods. 9 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13. v § 7 ods. 1  a  ods. 2 vo všetkých písmenách a ods. 8 a 11</w:t>
      </w:r>
    </w:p>
    <w:p w:rsidR="00C678E2" w:rsidRPr="0004195A" w:rsidP="00C678E2">
      <w:pPr>
        <w:ind w:left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 xml:space="preserve"> V čl. I bod 16. v § 9 ods. 1 písm. b) bod 1. a písm. m)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17. v § 10 písm. g)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19. v § 11a písm. e) a § 11b písm. d)</w:t>
      </w:r>
    </w:p>
    <w:p w:rsidR="00C678E2" w:rsidRPr="0004195A" w:rsidP="00C678E2">
      <w:pPr>
        <w:ind w:left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 xml:space="preserve">V čl. I bod 20. v § 14 ods. 1 písm. a) bod 1. a 2. a ods. 3 písm. c) bod </w:t>
      </w:r>
      <w:r>
        <w:rPr>
          <w:rFonts w:ascii="Times New Roman" w:hAnsi="Times New Roman" w:cs="Times New Roman"/>
          <w:bCs w:val="0"/>
          <w:u w:val="single"/>
        </w:rPr>
        <w:t>1.</w:t>
      </w:r>
      <w:r w:rsidRPr="0004195A">
        <w:rPr>
          <w:rFonts w:ascii="Times New Roman" w:hAnsi="Times New Roman" w:cs="Times New Roman"/>
          <w:bCs w:val="0"/>
          <w:u w:val="single"/>
        </w:rPr>
        <w:t xml:space="preserve"> a ods. 4 písm. h) bod 1. a 2.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23. v § 16 ods. 2  písm. c) bod 1. a písm. d) a ods. 3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26. v § 18 ods. 6 písm. e)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29. v § 23a písm. e)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34. v § 28 ods.1 písm. a)</w:t>
      </w:r>
    </w:p>
    <w:p w:rsidR="00C678E2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 xml:space="preserve">V čl. I bod 41. v § 30 ods. 2 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  <w:u w:val="single"/>
        </w:rPr>
      </w:pPr>
      <w:r w:rsidRPr="0004195A">
        <w:rPr>
          <w:rFonts w:ascii="Times New Roman" w:hAnsi="Times New Roman" w:cs="Times New Roman"/>
          <w:bCs w:val="0"/>
          <w:u w:val="single"/>
        </w:rPr>
        <w:t>V čl. I bod 4</w:t>
      </w:r>
      <w:r>
        <w:rPr>
          <w:rFonts w:ascii="Times New Roman" w:hAnsi="Times New Roman" w:cs="Times New Roman"/>
          <w:bCs w:val="0"/>
          <w:u w:val="single"/>
        </w:rPr>
        <w:t>2. na druhom mieste</w:t>
      </w:r>
    </w:p>
    <w:p w:rsidR="00C678E2" w:rsidRPr="0004195A" w:rsidP="00C678E2">
      <w:pPr>
        <w:ind w:firstLine="708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sa s</w:t>
      </w:r>
      <w:r w:rsidRPr="0004195A">
        <w:rPr>
          <w:rFonts w:ascii="Times New Roman" w:hAnsi="Times New Roman" w:cs="Times New Roman"/>
          <w:bCs w:val="0"/>
        </w:rPr>
        <w:t>lová „§ 4“ nahrádzajú slovami „§ 4 ods. 1“.</w:t>
      </w:r>
    </w:p>
    <w:p w:rsidR="00C678E2" w:rsidP="00C678E2">
      <w:pPr>
        <w:ind w:left="2880"/>
        <w:jc w:val="both"/>
        <w:rPr>
          <w:rFonts w:ascii="Times New Roman" w:hAnsi="Times New Roman" w:cs="Times New Roman"/>
          <w:bCs w:val="0"/>
        </w:rPr>
      </w:pPr>
    </w:p>
    <w:p w:rsidR="00C678E2" w:rsidRPr="0004195A" w:rsidP="00C678E2">
      <w:pPr>
        <w:ind w:left="3540"/>
        <w:jc w:val="both"/>
        <w:rPr>
          <w:rFonts w:ascii="Times New Roman" w:hAnsi="Times New Roman" w:cs="Times New Roman"/>
          <w:bCs w:val="0"/>
        </w:rPr>
      </w:pPr>
      <w:r w:rsidRPr="0004195A">
        <w:rPr>
          <w:rFonts w:ascii="Times New Roman" w:hAnsi="Times New Roman" w:cs="Times New Roman"/>
          <w:bCs w:val="0"/>
        </w:rPr>
        <w:t>Nevyhnutné opravy nesprávnych odkazov vo väzbe na zmenu § 4 v čl. I v bode 8.</w:t>
      </w:r>
    </w:p>
    <w:p w:rsidR="00C678E2" w:rsidP="00C678E2">
      <w:pPr>
        <w:ind w:left="2880"/>
        <w:jc w:val="both"/>
        <w:rPr>
          <w:rFonts w:ascii="Times New Roman" w:hAnsi="Times New Roman" w:cs="Times New Roman"/>
          <w:bCs w:val="0"/>
          <w:u w:val="single"/>
        </w:rPr>
      </w:pPr>
    </w:p>
    <w:p w:rsidR="00C678E2" w:rsidRPr="0004195A" w:rsidP="00C678E2">
      <w:pPr>
        <w:ind w:left="2880"/>
        <w:jc w:val="both"/>
        <w:rPr>
          <w:rFonts w:ascii="Times New Roman" w:hAnsi="Times New Roman" w:cs="Times New Roman"/>
          <w:bCs w:val="0"/>
          <w:u w:val="single"/>
        </w:rPr>
      </w:pPr>
    </w:p>
    <w:p w:rsidR="00C678E2" w:rsidRPr="0004195A" w:rsidP="00C678E2">
      <w:pPr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4195A">
        <w:rPr>
          <w:rFonts w:ascii="Times New Roman" w:hAnsi="Times New Roman" w:cs="Times New Roman"/>
          <w:u w:val="single"/>
        </w:rPr>
        <w:t>V čl. III</w:t>
      </w:r>
      <w:r>
        <w:rPr>
          <w:rFonts w:ascii="Times New Roman" w:hAnsi="Times New Roman" w:cs="Times New Roman"/>
          <w:u w:val="single"/>
        </w:rPr>
        <w:t>, (čl. I, čl. III)</w:t>
      </w:r>
    </w:p>
    <w:p w:rsidR="00C678E2" w:rsidRPr="0004195A" w:rsidP="00C678E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4F0656">
        <w:rPr>
          <w:rFonts w:ascii="Times New Roman" w:hAnsi="Times New Roman" w:cs="Times New Roman"/>
        </w:rPr>
        <w:t xml:space="preserve">  čl. III</w:t>
      </w:r>
      <w:r w:rsidRPr="0004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 </w:t>
      </w:r>
      <w:r w:rsidRPr="0004195A">
        <w:rPr>
          <w:rFonts w:ascii="Times New Roman" w:hAnsi="Times New Roman" w:cs="Times New Roman"/>
        </w:rPr>
        <w:t>slová „1. augusta“  nahrádzajú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slovami  „1. septembra“ a</w:t>
      </w:r>
      <w:r>
        <w:rPr>
          <w:rFonts w:ascii="Times New Roman" w:hAnsi="Times New Roman" w:cs="Times New Roman"/>
        </w:rPr>
        <w:t> </w:t>
      </w:r>
      <w:r w:rsidRPr="0004195A">
        <w:rPr>
          <w:rFonts w:ascii="Times New Roman" w:hAnsi="Times New Roman" w:cs="Times New Roman"/>
        </w:rPr>
        <w:t>súčasne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> čl.</w:t>
      </w:r>
      <w:r>
        <w:rPr>
          <w:rFonts w:ascii="Times New Roman" w:hAnsi="Times New Roman" w:cs="Times New Roman"/>
        </w:rPr>
        <w:t xml:space="preserve"> </w:t>
      </w:r>
      <w:r w:rsidRPr="0004195A">
        <w:rPr>
          <w:rFonts w:ascii="Times New Roman" w:hAnsi="Times New Roman" w:cs="Times New Roman"/>
        </w:rPr>
        <w:t xml:space="preserve"> I v 47. bode v § 31a v nadpise slová „1. marca“ sa nahrádzajú slovami „1. septembra“.</w:t>
      </w:r>
    </w:p>
    <w:p w:rsidR="00C678E2" w:rsidP="00C678E2">
      <w:pPr>
        <w:jc w:val="both"/>
        <w:rPr>
          <w:rFonts w:ascii="Times New Roman" w:hAnsi="Times New Roman" w:cs="Times New Roman"/>
        </w:rPr>
      </w:pPr>
      <w:r w:rsidRPr="0004195A">
        <w:rPr>
          <w:rFonts w:ascii="Times New Roman" w:hAnsi="Times New Roman" w:cs="Times New Roman"/>
        </w:rPr>
        <w:tab/>
        <w:tab/>
        <w:tab/>
        <w:tab/>
      </w:r>
    </w:p>
    <w:p w:rsidR="00C678E2" w:rsidP="00C678E2">
      <w:pPr>
        <w:pStyle w:val="BodyText2"/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C678E2" w:rsidP="00C678E2">
      <w:pPr>
        <w:jc w:val="both"/>
        <w:rPr>
          <w:rFonts w:ascii="Times New Roman" w:hAnsi="Times New Roman" w:cs="Times New Roman"/>
        </w:rPr>
      </w:pPr>
    </w:p>
    <w:p w:rsidR="00C678E2" w:rsidP="00C678E2">
      <w:pPr>
        <w:spacing w:line="360" w:lineRule="auto"/>
        <w:jc w:val="both"/>
        <w:rPr>
          <w:rFonts w:ascii="Times New Roman" w:hAnsi="Times New Roman" w:cs="Times New Roman"/>
        </w:rPr>
      </w:pPr>
    </w:p>
    <w:p w:rsidR="00C678E2" w:rsidP="00843D52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D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A32D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D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62D2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A32D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0472DB2"/>
    <w:multiLevelType w:val="hybridMultilevel"/>
    <w:tmpl w:val="0E1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619432F"/>
    <w:multiLevelType w:val="hybridMultilevel"/>
    <w:tmpl w:val="6984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D6BD9"/>
    <w:multiLevelType w:val="hybridMultilevel"/>
    <w:tmpl w:val="C5D8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7"/>
  </w:num>
  <w:num w:numId="5">
    <w:abstractNumId w:val="27"/>
  </w:num>
  <w:num w:numId="6">
    <w:abstractNumId w:val="8"/>
  </w:num>
  <w:num w:numId="7">
    <w:abstractNumId w:val="17"/>
  </w:num>
  <w:num w:numId="8">
    <w:abstractNumId w:val="31"/>
  </w:num>
  <w:num w:numId="9">
    <w:abstractNumId w:val="32"/>
  </w:num>
  <w:num w:numId="10">
    <w:abstractNumId w:val="18"/>
  </w:num>
  <w:num w:numId="11">
    <w:abstractNumId w:val="26"/>
  </w:num>
  <w:num w:numId="12">
    <w:abstractNumId w:val="24"/>
  </w:num>
  <w:num w:numId="13">
    <w:abstractNumId w:val="36"/>
  </w:num>
  <w:num w:numId="14">
    <w:abstractNumId w:val="37"/>
  </w:num>
  <w:num w:numId="15">
    <w:abstractNumId w:val="16"/>
  </w:num>
  <w:num w:numId="16">
    <w:abstractNumId w:val="29"/>
  </w:num>
  <w:num w:numId="17">
    <w:abstractNumId w:val="9"/>
  </w:num>
  <w:num w:numId="18">
    <w:abstractNumId w:val="34"/>
  </w:num>
  <w:num w:numId="19">
    <w:abstractNumId w:val="28"/>
  </w:num>
  <w:num w:numId="20">
    <w:abstractNumId w:val="5"/>
  </w:num>
  <w:num w:numId="21">
    <w:abstractNumId w:val="10"/>
  </w:num>
  <w:num w:numId="22">
    <w:abstractNumId w:val="0"/>
  </w:num>
  <w:num w:numId="23">
    <w:abstractNumId w:val="30"/>
  </w:num>
  <w:num w:numId="24">
    <w:abstractNumId w:val="4"/>
  </w:num>
  <w:num w:numId="25">
    <w:abstractNumId w:val="14"/>
  </w:num>
  <w:num w:numId="26">
    <w:abstractNumId w:val="15"/>
  </w:num>
  <w:num w:numId="27">
    <w:abstractNumId w:val="21"/>
  </w:num>
  <w:num w:numId="28">
    <w:abstractNumId w:val="20"/>
  </w:num>
  <w:num w:numId="29">
    <w:abstractNumId w:val="2"/>
  </w:num>
  <w:num w:numId="30">
    <w:abstractNumId w:val="13"/>
  </w:num>
  <w:num w:numId="31">
    <w:abstractNumId w:val="25"/>
  </w:num>
  <w:num w:numId="32">
    <w:abstractNumId w:val="3"/>
  </w:num>
  <w:num w:numId="33">
    <w:abstractNumId w:val="19"/>
  </w:num>
  <w:num w:numId="34">
    <w:abstractNumId w:val="33"/>
  </w:num>
  <w:num w:numId="35">
    <w:abstractNumId w:val="35"/>
  </w:num>
  <w:num w:numId="36">
    <w:abstractNumId w:val="23"/>
  </w:num>
  <w:num w:numId="37">
    <w:abstractNumId w:val="12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95A"/>
    <w:rsid w:val="001241A4"/>
    <w:rsid w:val="00161A54"/>
    <w:rsid w:val="0024384C"/>
    <w:rsid w:val="002664DF"/>
    <w:rsid w:val="002D7084"/>
    <w:rsid w:val="00326DB3"/>
    <w:rsid w:val="00451CEF"/>
    <w:rsid w:val="004F0656"/>
    <w:rsid w:val="005455DF"/>
    <w:rsid w:val="00551871"/>
    <w:rsid w:val="005C783E"/>
    <w:rsid w:val="006A32D8"/>
    <w:rsid w:val="0074709E"/>
    <w:rsid w:val="00843D52"/>
    <w:rsid w:val="00882EE8"/>
    <w:rsid w:val="008B43F1"/>
    <w:rsid w:val="009563FC"/>
    <w:rsid w:val="00A55F5D"/>
    <w:rsid w:val="00A61FE0"/>
    <w:rsid w:val="00B13A87"/>
    <w:rsid w:val="00C62D22"/>
    <w:rsid w:val="00C678E2"/>
    <w:rsid w:val="00F77C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667</Words>
  <Characters>3805</Characters>
  <Application>Microsoft Office Word</Application>
  <DocSecurity>0</DocSecurity>
  <Lines>0</Lines>
  <Paragraphs>0</Paragraphs>
  <ScaleCrop>false</ScaleCrop>
  <Company>Kancelária NR SR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Spokojný používateľ aplikácie Microsoft Office</dc:creator>
  <cp:lastModifiedBy>OIT</cp:lastModifiedBy>
  <cp:revision>8</cp:revision>
  <cp:lastPrinted>2008-06-13T13:49:00Z</cp:lastPrinted>
  <dcterms:created xsi:type="dcterms:W3CDTF">2009-05-13T12:09:00Z</dcterms:created>
  <dcterms:modified xsi:type="dcterms:W3CDTF">2009-06-10T09:37:00Z</dcterms:modified>
</cp:coreProperties>
</file>