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80A1F">
      <w:pPr>
        <w:pStyle w:val="Heading1"/>
        <w:spacing w:line="240" w:lineRule="auto"/>
        <w:ind w:firstLine="540"/>
        <w:rPr>
          <w:rFonts w:ascii="Times New Roman" w:hAnsi="Times New Roman" w:cs="Times New Roman"/>
          <w:b w:val="0"/>
          <w:bCs/>
          <w:i/>
          <w:iCs/>
        </w:rPr>
      </w:pPr>
      <w:r>
        <w:rPr>
          <w:rFonts w:ascii="Times New Roman" w:hAnsi="Times New Roman" w:cs="Times New Roman"/>
          <w:b w:val="0"/>
          <w:bCs/>
          <w:i/>
          <w:iCs/>
        </w:rPr>
        <w:t xml:space="preserve">             Výbor</w:t>
      </w:r>
    </w:p>
    <w:p w:rsidR="00280A1F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Národnej rady Slovenskej republiky</w:t>
      </w:r>
    </w:p>
    <w:p w:rsidR="0092525D">
      <w:pPr>
        <w:jc w:val="both"/>
        <w:rPr>
          <w:rFonts w:ascii="Times New Roman" w:hAnsi="Times New Roman" w:cs="Times New Roman"/>
        </w:rPr>
      </w:pPr>
      <w:r w:rsidR="00280A1F">
        <w:rPr>
          <w:rFonts w:ascii="Times New Roman" w:hAnsi="Times New Roman" w:cs="Times New Roman"/>
        </w:rPr>
        <w:t xml:space="preserve"> </w:t>
      </w:r>
      <w:r w:rsidR="00653A77">
        <w:rPr>
          <w:rFonts w:ascii="Times New Roman" w:hAnsi="Times New Roman" w:cs="Times New Roman"/>
        </w:rPr>
        <w:t xml:space="preserve">     </w:t>
      </w:r>
      <w:r w:rsidR="00280A1F">
        <w:rPr>
          <w:rFonts w:ascii="Times New Roman" w:hAnsi="Times New Roman" w:cs="Times New Roman"/>
          <w:i/>
        </w:rPr>
        <w:t xml:space="preserve">pre </w:t>
      </w:r>
      <w:r w:rsidR="00653A77">
        <w:rPr>
          <w:rFonts w:ascii="Times New Roman" w:hAnsi="Times New Roman" w:cs="Times New Roman"/>
          <w:i/>
        </w:rPr>
        <w:t>hospodársku politiku</w:t>
      </w:r>
      <w:r w:rsidR="00280A1F">
        <w:rPr>
          <w:rFonts w:ascii="Times New Roman" w:hAnsi="Times New Roman" w:cs="Times New Roman"/>
        </w:rPr>
        <w:t xml:space="preserve">        </w:t>
      </w:r>
    </w:p>
    <w:p w:rsidR="00280A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280A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  <w:r w:rsidR="00AE2ED9">
        <w:rPr>
          <w:rFonts w:ascii="Times New Roman" w:hAnsi="Times New Roman" w:cs="Times New Roman"/>
        </w:rPr>
        <w:t>72</w:t>
      </w:r>
      <w:r>
        <w:rPr>
          <w:rFonts w:ascii="Times New Roman" w:hAnsi="Times New Roman" w:cs="Times New Roman"/>
        </w:rPr>
        <w:t>. schôdza výboru</w:t>
      </w:r>
    </w:p>
    <w:p w:rsidR="00F60959" w:rsidP="00F60959">
      <w:pPr>
        <w:jc w:val="center"/>
        <w:rPr>
          <w:rFonts w:ascii="Times New Roman" w:hAnsi="Times New Roman" w:cs="Times New Roman"/>
        </w:rPr>
      </w:pPr>
    </w:p>
    <w:p w:rsidR="009B65A5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2525D" w:rsidRPr="00585D86" w:rsidP="00585D86">
      <w:pPr>
        <w:jc w:val="center"/>
        <w:rPr>
          <w:rFonts w:ascii="Times New Roman" w:hAnsi="Times New Roman" w:cs="Times New Roman"/>
        </w:rPr>
      </w:pPr>
    </w:p>
    <w:p w:rsidR="00E34E6B" w:rsidP="00E34E6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="00585D86">
        <w:rPr>
          <w:rFonts w:ascii="Times New Roman" w:hAnsi="Times New Roman" w:cs="Times New Roman"/>
          <w:b/>
          <w:sz w:val="32"/>
          <w:szCs w:val="28"/>
        </w:rPr>
        <w:t>522</w:t>
      </w:r>
    </w:p>
    <w:p w:rsidR="00280A1F" w:rsidRPr="00AE7475" w:rsidP="00E34E6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475">
        <w:rPr>
          <w:rFonts w:ascii="Times New Roman" w:hAnsi="Times New Roman" w:cs="Times New Roman"/>
          <w:sz w:val="28"/>
          <w:szCs w:val="28"/>
        </w:rPr>
        <w:t>U z n e s e n i</w:t>
      </w:r>
      <w:r w:rsidRPr="00AE7475" w:rsidR="00653A77">
        <w:rPr>
          <w:rFonts w:ascii="Times New Roman" w:hAnsi="Times New Roman" w:cs="Times New Roman"/>
          <w:sz w:val="28"/>
          <w:szCs w:val="28"/>
        </w:rPr>
        <w:t> </w:t>
      </w:r>
      <w:r w:rsidRPr="00AE7475">
        <w:rPr>
          <w:rFonts w:ascii="Times New Roman" w:hAnsi="Times New Roman" w:cs="Times New Roman"/>
          <w:sz w:val="28"/>
          <w:szCs w:val="28"/>
        </w:rPr>
        <w:t>e</w:t>
      </w:r>
    </w:p>
    <w:p w:rsidR="00280A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280A1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pre </w:t>
      </w:r>
      <w:r w:rsidR="004D5684">
        <w:rPr>
          <w:rFonts w:ascii="Times New Roman" w:hAnsi="Times New Roman" w:cs="Times New Roman"/>
          <w:b/>
        </w:rPr>
        <w:t>hospodársku politiku</w:t>
      </w:r>
    </w:p>
    <w:p w:rsidR="00280A1F" w:rsidRPr="006761D8">
      <w:pPr>
        <w:jc w:val="center"/>
        <w:rPr>
          <w:rFonts w:ascii="Times New Roman" w:hAnsi="Times New Roman" w:cs="Times New Roman"/>
        </w:rPr>
      </w:pPr>
      <w:r w:rsidR="007A4E92">
        <w:rPr>
          <w:rFonts w:ascii="Times New Roman" w:hAnsi="Times New Roman" w:cs="Times New Roman"/>
        </w:rPr>
        <w:t>z</w:t>
      </w:r>
      <w:r w:rsidR="00D537BF">
        <w:rPr>
          <w:rFonts w:ascii="Times New Roman" w:hAnsi="Times New Roman" w:cs="Times New Roman"/>
        </w:rPr>
        <w:t> </w:t>
      </w:r>
      <w:r w:rsidR="00585D86">
        <w:rPr>
          <w:rFonts w:ascii="Times New Roman" w:hAnsi="Times New Roman" w:cs="Times New Roman"/>
        </w:rPr>
        <w:t>9</w:t>
      </w:r>
      <w:r w:rsidR="00D537BF">
        <w:rPr>
          <w:rFonts w:ascii="Times New Roman" w:hAnsi="Times New Roman" w:cs="Times New Roman"/>
        </w:rPr>
        <w:t xml:space="preserve">. </w:t>
      </w:r>
      <w:r w:rsidR="00AE2ED9">
        <w:rPr>
          <w:rFonts w:ascii="Times New Roman" w:hAnsi="Times New Roman" w:cs="Times New Roman"/>
        </w:rPr>
        <w:t>júna</w:t>
      </w:r>
      <w:r w:rsidR="00D537BF">
        <w:rPr>
          <w:rFonts w:ascii="Times New Roman" w:hAnsi="Times New Roman" w:cs="Times New Roman"/>
        </w:rPr>
        <w:t xml:space="preserve"> 200</w:t>
      </w:r>
      <w:r w:rsidR="00185D06">
        <w:rPr>
          <w:rFonts w:ascii="Times New Roman" w:hAnsi="Times New Roman" w:cs="Times New Roman"/>
        </w:rPr>
        <w:t>9</w:t>
      </w:r>
    </w:p>
    <w:p w:rsidR="00280A1F" w:rsidRPr="005806FB">
      <w:pPr>
        <w:rPr>
          <w:rFonts w:ascii="Times New Roman" w:hAnsi="Times New Roman" w:cs="Times New Roman"/>
          <w:u w:val="single"/>
        </w:rPr>
      </w:pPr>
    </w:p>
    <w:p w:rsidR="00280A1F">
      <w:pPr>
        <w:pStyle w:val="BodyTextIndent"/>
        <w:ind w:firstLine="540"/>
        <w:rPr>
          <w:rFonts w:ascii="Times New Roman" w:hAnsi="Times New Roman" w:cs="Times New Roman"/>
          <w:b/>
          <w:bCs/>
          <w:color w:val="auto"/>
          <w:lang w:val="sk-SK"/>
        </w:rPr>
      </w:pPr>
      <w:r>
        <w:rPr>
          <w:rFonts w:ascii="Times New Roman" w:hAnsi="Times New Roman" w:cs="Times New Roman"/>
          <w:b/>
          <w:bCs/>
          <w:color w:val="auto"/>
          <w:lang w:val="sk-SK"/>
        </w:rPr>
        <w:t xml:space="preserve">Výbor Národnej rady Slovenskej republiky </w:t>
      </w:r>
    </w:p>
    <w:p w:rsidR="00280A1F">
      <w:pPr>
        <w:pStyle w:val="BodyTextIndent"/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b/>
          <w:bCs/>
          <w:color w:val="auto"/>
          <w:lang w:val="sk-SK"/>
        </w:rPr>
        <w:t xml:space="preserve">pre </w:t>
      </w:r>
      <w:r w:rsidR="004D5684">
        <w:rPr>
          <w:rFonts w:ascii="Times New Roman" w:hAnsi="Times New Roman" w:cs="Times New Roman"/>
          <w:b/>
          <w:bCs/>
          <w:color w:val="auto"/>
          <w:lang w:val="sk-SK"/>
        </w:rPr>
        <w:t>hospodársku politiku</w:t>
      </w:r>
      <w:r>
        <w:rPr>
          <w:rFonts w:ascii="Times New Roman" w:hAnsi="Times New Roman" w:cs="Times New Roman"/>
          <w:color w:val="auto"/>
          <w:lang w:val="sk-SK"/>
        </w:rPr>
        <w:t xml:space="preserve">   </w:t>
      </w:r>
    </w:p>
    <w:p w:rsidR="00280A1F" w:rsidRPr="00633B93">
      <w:pPr>
        <w:pStyle w:val="BodyTextIndent"/>
        <w:rPr>
          <w:rFonts w:ascii="Times New Roman" w:hAnsi="Times New Roman" w:cs="Times New Roman"/>
          <w:color w:val="auto"/>
          <w:lang w:val="sk-SK"/>
        </w:rPr>
      </w:pPr>
    </w:p>
    <w:p w:rsidR="00280A1F" w:rsidRPr="00D537BF" w:rsidP="00EE5E09">
      <w:pPr>
        <w:pStyle w:val="BodyTextIndent2"/>
        <w:ind w:firstLine="540"/>
        <w:rPr>
          <w:rFonts w:cs="Times New Roman"/>
          <w:color w:val="auto"/>
        </w:rPr>
      </w:pPr>
      <w:r w:rsidRPr="00633B93" w:rsidR="00BF642A">
        <w:rPr>
          <w:rFonts w:cs="Times New Roman"/>
          <w:color w:val="auto"/>
        </w:rPr>
        <w:t xml:space="preserve">prerokoval </w:t>
      </w:r>
      <w:r w:rsidRPr="00633B93" w:rsidR="001D047B">
        <w:rPr>
          <w:rFonts w:cs="Times New Roman"/>
          <w:color w:val="auto"/>
        </w:rPr>
        <w:t xml:space="preserve">vládny </w:t>
      </w:r>
      <w:r w:rsidRPr="00633B93" w:rsidR="00A92571">
        <w:rPr>
          <w:rFonts w:cs="Times New Roman"/>
          <w:color w:val="auto"/>
        </w:rPr>
        <w:t xml:space="preserve">návrh </w:t>
      </w:r>
      <w:r w:rsidRPr="007A2EB8" w:rsidR="007A2EB8">
        <w:rPr>
          <w:rFonts w:cs="Times New Roman"/>
          <w:color w:val="auto"/>
        </w:rPr>
        <w:t>zákona, ktorým sa mení a dop</w:t>
      </w:r>
      <w:r w:rsidRPr="007A2EB8" w:rsidR="007A2EB8">
        <w:rPr>
          <w:rFonts w:cs="Times New Roman"/>
          <w:color w:val="auto"/>
        </w:rPr>
        <w:t xml:space="preserve">ĺňa zákon č. 364/2004 Z.z. o vodách a o zmene zákona Slovenskej národnej rady č. 372/1990 Zb. o priestupkoch v znení neskorších predpisov (vodný zákon) v znení neskorších predpisov  (tlač </w:t>
      </w:r>
      <w:r w:rsidRPr="007A2EB8" w:rsidR="007A2EB8">
        <w:rPr>
          <w:rFonts w:cs="Times New Roman"/>
          <w:b/>
          <w:color w:val="auto"/>
        </w:rPr>
        <w:t>1023</w:t>
      </w:r>
      <w:r w:rsidRPr="007A2EB8" w:rsidR="007A2EB8">
        <w:rPr>
          <w:rFonts w:cs="Times New Roman"/>
          <w:color w:val="auto"/>
        </w:rPr>
        <w:t>)</w:t>
      </w:r>
      <w:r w:rsidRPr="00D537BF">
        <w:rPr>
          <w:rFonts w:cs="Times New Roman"/>
          <w:color w:val="auto"/>
        </w:rPr>
        <w:t xml:space="preserve"> a </w:t>
      </w:r>
    </w:p>
    <w:p w:rsidR="00280A1F" w:rsidRPr="00D537BF">
      <w:pPr>
        <w:jc w:val="both"/>
        <w:rPr>
          <w:rFonts w:ascii="Times New Roman" w:hAnsi="Times New Roman" w:cs="Times New Roman"/>
        </w:rPr>
      </w:pPr>
    </w:p>
    <w:p w:rsidR="00EE5E09" w:rsidP="00EE5E09">
      <w:pPr>
        <w:pStyle w:val="Heading4"/>
        <w:numPr>
          <w:ilvl w:val="0"/>
          <w:numId w:val="21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s ú h l a s í</w:t>
      </w:r>
    </w:p>
    <w:p w:rsidR="00EE5E09" w:rsidP="00EE5E09">
      <w:pPr>
        <w:pStyle w:val="BodyTextIndent2"/>
        <w:ind w:firstLine="540"/>
        <w:rPr>
          <w:rFonts w:cs="Times New Roman"/>
          <w:color w:val="auto"/>
        </w:rPr>
      </w:pPr>
    </w:p>
    <w:p w:rsidR="00280A1F" w:rsidRPr="00D537BF" w:rsidP="00EE5E09">
      <w:pPr>
        <w:pStyle w:val="BodyTextIndent2"/>
        <w:ind w:firstLine="540"/>
        <w:rPr>
          <w:rFonts w:cs="Times New Roman"/>
          <w:color w:val="auto"/>
        </w:rPr>
      </w:pPr>
      <w:r w:rsidRPr="00D537BF" w:rsidR="00697C8D">
        <w:rPr>
          <w:rFonts w:cs="Times New Roman"/>
          <w:color w:val="auto"/>
        </w:rPr>
        <w:t xml:space="preserve">s </w:t>
      </w:r>
      <w:r w:rsidRPr="00D537BF" w:rsidR="001D047B">
        <w:rPr>
          <w:rFonts w:cs="Times New Roman"/>
          <w:color w:val="auto"/>
        </w:rPr>
        <w:t xml:space="preserve">vládnym návrhom </w:t>
      </w:r>
      <w:r w:rsidRPr="007A2EB8" w:rsidR="007A2EB8">
        <w:rPr>
          <w:rFonts w:cs="Times New Roman"/>
          <w:color w:val="auto"/>
        </w:rPr>
        <w:t xml:space="preserve">zákona, ktorým sa mení a dopĺňa zákon č. 364/2004 Z.z. o vodách a o zmene zákona Slovenskej národnej rady č. 372/1990 Zb. o priestupkoch v znení neskorších predpisov (vodný zákon) v znení neskorších predpisov  (tlač </w:t>
      </w:r>
      <w:r w:rsidRPr="007A2EB8" w:rsidR="007A2EB8">
        <w:rPr>
          <w:rFonts w:cs="Times New Roman"/>
          <w:b/>
          <w:color w:val="auto"/>
        </w:rPr>
        <w:t>1023</w:t>
      </w:r>
      <w:r w:rsidRPr="007A2EB8" w:rsidR="007A2EB8">
        <w:rPr>
          <w:rFonts w:cs="Times New Roman"/>
          <w:color w:val="auto"/>
        </w:rPr>
        <w:t>)</w:t>
      </w:r>
      <w:r w:rsidRPr="00D537BF">
        <w:rPr>
          <w:rFonts w:cs="Times New Roman"/>
          <w:color w:val="auto"/>
        </w:rPr>
        <w:t xml:space="preserve">; </w:t>
      </w:r>
    </w:p>
    <w:p w:rsidR="00280A1F">
      <w:pPr>
        <w:jc w:val="both"/>
        <w:rPr>
          <w:rFonts w:ascii="Times New Roman" w:hAnsi="Times New Roman" w:cs="Times New Roman"/>
        </w:rPr>
      </w:pPr>
    </w:p>
    <w:p w:rsidR="00280A1F" w:rsidP="00EE5E09">
      <w:pPr>
        <w:pStyle w:val="Heading4"/>
        <w:numPr>
          <w:ilvl w:val="0"/>
          <w:numId w:val="20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 w:rsidR="00EE5E09">
        <w:rPr>
          <w:rFonts w:ascii="Times New Roman" w:hAnsi="Times New Roman" w:cs="Times New Roman"/>
          <w:color w:val="auto"/>
          <w:lang w:val="sk-SK"/>
        </w:rPr>
        <w:t>o</w:t>
      </w:r>
      <w:r>
        <w:rPr>
          <w:rFonts w:ascii="Times New Roman" w:hAnsi="Times New Roman" w:cs="Times New Roman"/>
          <w:color w:val="auto"/>
          <w:lang w:val="sk-SK"/>
        </w:rPr>
        <w:t xml:space="preserve"> d p o r ú č a</w:t>
      </w:r>
    </w:p>
    <w:p w:rsidR="00280A1F" w:rsidP="00EE5E09">
      <w:pPr>
        <w:pStyle w:val="Heading1"/>
        <w:spacing w:line="240" w:lineRule="auto"/>
        <w:ind w:left="90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Národnej rade Slovenskej republiky</w:t>
      </w:r>
    </w:p>
    <w:p w:rsidR="00280A1F">
      <w:pPr>
        <w:jc w:val="both"/>
        <w:rPr>
          <w:rFonts w:ascii="Times New Roman" w:hAnsi="Times New Roman" w:cs="Times New Roman"/>
        </w:rPr>
      </w:pPr>
    </w:p>
    <w:p w:rsidR="00280A1F" w:rsidRPr="00755EB6" w:rsidP="00EE5E09">
      <w:pPr>
        <w:pStyle w:val="BodyTextIndent2"/>
        <w:ind w:firstLine="540"/>
        <w:rPr>
          <w:rFonts w:cs="Times New Roman"/>
          <w:color w:val="auto"/>
        </w:rPr>
      </w:pPr>
      <w:r w:rsidRPr="00D537BF" w:rsidR="001D047B">
        <w:rPr>
          <w:rFonts w:cs="Times New Roman"/>
          <w:color w:val="auto"/>
        </w:rPr>
        <w:t>vlád</w:t>
      </w:r>
      <w:r w:rsidRPr="00D537BF" w:rsidR="001D047B">
        <w:rPr>
          <w:rFonts w:cs="Times New Roman"/>
          <w:color w:val="auto"/>
        </w:rPr>
        <w:t xml:space="preserve">ny návrh </w:t>
      </w:r>
      <w:r w:rsidRPr="007A2EB8" w:rsidR="007A2EB8">
        <w:rPr>
          <w:rFonts w:cs="Times New Roman"/>
          <w:color w:val="auto"/>
        </w:rPr>
        <w:t xml:space="preserve">zákona, ktorým sa mení a dopĺňa zákon č. 364/2004 Z.z. o vodách a o zmene zákona Slovenskej národnej rady č. 372/1990 Zb. o priestupkoch v znení neskorších predpisov (vodný zákon) v znení neskorších predpisov  (tlač </w:t>
      </w:r>
      <w:r w:rsidRPr="007A2EB8" w:rsidR="007A2EB8">
        <w:rPr>
          <w:rFonts w:cs="Times New Roman"/>
          <w:b/>
          <w:color w:val="auto"/>
        </w:rPr>
        <w:t>1023</w:t>
      </w:r>
      <w:r w:rsidRPr="00755EB6" w:rsidR="007A2EB8">
        <w:rPr>
          <w:rFonts w:cs="Times New Roman"/>
          <w:color w:val="auto"/>
        </w:rPr>
        <w:t>)</w:t>
      </w:r>
      <w:r w:rsidRPr="00755EB6" w:rsidR="008B1C1C">
        <w:rPr>
          <w:rFonts w:cs="Times New Roman"/>
          <w:color w:val="auto"/>
        </w:rPr>
        <w:t xml:space="preserve"> s</w:t>
      </w:r>
      <w:r w:rsidRPr="00755EB6" w:rsidR="008B1C1C">
        <w:rPr>
          <w:rFonts w:cs="Times New Roman"/>
          <w:bCs/>
          <w:color w:val="auto"/>
        </w:rPr>
        <w:t>chváliť so zmenami a dop</w:t>
      </w:r>
      <w:r w:rsidRPr="00755EB6" w:rsidR="008B1C1C">
        <w:rPr>
          <w:rFonts w:cs="Times New Roman"/>
          <w:bCs/>
          <w:color w:val="auto"/>
        </w:rPr>
        <w:t>lnkami uvedenými v prílohe tohto uznesenia</w:t>
      </w:r>
      <w:r w:rsidRPr="00755EB6">
        <w:rPr>
          <w:rFonts w:cs="Times New Roman"/>
          <w:bCs/>
          <w:color w:val="auto"/>
        </w:rPr>
        <w:t xml:space="preserve">; </w:t>
      </w:r>
    </w:p>
    <w:p w:rsidR="00280A1F" w:rsidRPr="003866A6">
      <w:pPr>
        <w:ind w:firstLine="360"/>
        <w:jc w:val="both"/>
        <w:rPr>
          <w:rFonts w:ascii="Times New Roman" w:hAnsi="Times New Roman" w:cs="Times New Roman"/>
          <w:u w:val="single"/>
        </w:rPr>
      </w:pPr>
    </w:p>
    <w:p w:rsidR="00280A1F" w:rsidP="00EE5E09">
      <w:pPr>
        <w:pStyle w:val="Heading4"/>
        <w:numPr>
          <w:ilvl w:val="0"/>
          <w:numId w:val="20"/>
        </w:numPr>
        <w:tabs>
          <w:tab w:val="left" w:pos="900"/>
        </w:tabs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>u k l a d á</w:t>
      </w:r>
    </w:p>
    <w:p w:rsidR="00280A1F">
      <w:pPr>
        <w:jc w:val="both"/>
        <w:rPr>
          <w:rFonts w:ascii="Times New Roman" w:hAnsi="Times New Roman" w:cs="Times New Roman"/>
          <w:b/>
        </w:rPr>
      </w:pPr>
    </w:p>
    <w:p w:rsidR="00280A1F" w:rsidP="009923D8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predsedovi výboru predložiť stanovisko výboru k uvedenému návrhu zákona predsedovi gestorského </w:t>
      </w:r>
      <w:r w:rsidR="00DF731A">
        <w:rPr>
          <w:rFonts w:ascii="Times New Roman" w:hAnsi="Times New Roman" w:cs="Times New Roman"/>
        </w:rPr>
        <w:t>Výboru Národnej rady Slovenskej republiky pre pôdohospodárstvo, životné prostredie a ochranu prírody</w:t>
      </w:r>
      <w:r w:rsidR="009923D8">
        <w:rPr>
          <w:rFonts w:ascii="Times New Roman" w:hAnsi="Times New Roman" w:cs="Times New Roman"/>
        </w:rPr>
        <w:t>.</w:t>
      </w:r>
    </w:p>
    <w:p w:rsidR="008B0521">
      <w:pPr>
        <w:jc w:val="both"/>
        <w:rPr>
          <w:rFonts w:ascii="Times New Roman" w:hAnsi="Times New Roman" w:cs="Times New Roman"/>
        </w:rPr>
      </w:pPr>
    </w:p>
    <w:p w:rsidR="009B65A5">
      <w:pPr>
        <w:jc w:val="both"/>
        <w:rPr>
          <w:rFonts w:ascii="Times New Roman" w:hAnsi="Times New Roman" w:cs="Times New Roman"/>
        </w:rPr>
      </w:pPr>
    </w:p>
    <w:p w:rsidR="001472C0">
      <w:pPr>
        <w:jc w:val="both"/>
        <w:rPr>
          <w:rFonts w:ascii="Times New Roman" w:hAnsi="Times New Roman" w:cs="Times New Roman"/>
        </w:rPr>
      </w:pPr>
    </w:p>
    <w:p w:rsidR="009B65A5">
      <w:pPr>
        <w:jc w:val="both"/>
        <w:rPr>
          <w:rFonts w:ascii="Times New Roman" w:hAnsi="Times New Roman" w:cs="Times New Roman"/>
        </w:rPr>
      </w:pPr>
    </w:p>
    <w:p w:rsidR="00280A1F">
      <w:pPr>
        <w:jc w:val="both"/>
        <w:rPr>
          <w:rFonts w:ascii="Times New Roman" w:hAnsi="Times New Roman" w:cs="Times New Roman"/>
          <w:b/>
        </w:rPr>
      </w:pPr>
      <w:r w:rsidR="001557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385C5E">
        <w:rPr>
          <w:rFonts w:ascii="Times New Roman" w:hAnsi="Times New Roman" w:cs="Times New Roman"/>
        </w:rPr>
        <w:t xml:space="preserve">Maroš </w:t>
      </w:r>
      <w:r>
        <w:rPr>
          <w:rFonts w:ascii="Times New Roman" w:hAnsi="Times New Roman" w:cs="Times New Roman"/>
        </w:rPr>
        <w:t xml:space="preserve">  </w:t>
      </w:r>
      <w:r w:rsidRPr="00385C5E" w:rsidR="00385C5E">
        <w:rPr>
          <w:rFonts w:ascii="Times New Roman" w:hAnsi="Times New Roman" w:cs="Times New Roman"/>
          <w:b/>
        </w:rPr>
        <w:t>K o n d r ó t</w:t>
      </w:r>
      <w:r>
        <w:rPr>
          <w:rFonts w:ascii="Times New Roman" w:hAnsi="Times New Roman" w:cs="Times New Roman"/>
          <w:b/>
        </w:rPr>
        <w:t xml:space="preserve"> </w:t>
      </w:r>
    </w:p>
    <w:p w:rsidR="00280A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predseda v</w:t>
      </w:r>
      <w:r>
        <w:rPr>
          <w:rFonts w:ascii="Times New Roman" w:hAnsi="Times New Roman" w:cs="Times New Roman"/>
        </w:rPr>
        <w:t>ýboru</w:t>
      </w:r>
    </w:p>
    <w:p w:rsidR="00280A1F">
      <w:pPr>
        <w:jc w:val="both"/>
        <w:rPr>
          <w:rFonts w:ascii="AT*Toronto" w:hAnsi="AT*Toronto" w:cs="Times New Roman"/>
          <w:b/>
        </w:rPr>
      </w:pPr>
      <w:r w:rsidR="00385C5E">
        <w:rPr>
          <w:rFonts w:ascii="AT*Toronto" w:hAnsi="AT*Toronto" w:cs="Times New Roman"/>
        </w:rPr>
        <w:t>Peter</w:t>
      </w:r>
      <w:r>
        <w:rPr>
          <w:rFonts w:ascii="AT*Toronto" w:hAnsi="AT*Toronto" w:cs="Times New Roman"/>
        </w:rPr>
        <w:t xml:space="preserve">  </w:t>
      </w:r>
      <w:r w:rsidR="00385C5E">
        <w:rPr>
          <w:rFonts w:ascii="AT*Toronto" w:hAnsi="AT*Toronto" w:cs="Times New Roman"/>
          <w:b/>
          <w:bCs/>
        </w:rPr>
        <w:t>P e l e g r i n i</w:t>
      </w:r>
      <w:r>
        <w:rPr>
          <w:rFonts w:ascii="AT*Toronto" w:hAnsi="AT*Toronto" w:cs="Times New Roman"/>
          <w:b/>
          <w:bCs/>
        </w:rPr>
        <w:t xml:space="preserve"> </w:t>
      </w:r>
    </w:p>
    <w:p w:rsidR="007B2CD1" w:rsidP="00BE1296">
      <w:pPr>
        <w:jc w:val="both"/>
        <w:rPr>
          <w:rFonts w:ascii="Times New Roman" w:hAnsi="Times New Roman" w:cs="Times New Roman"/>
        </w:rPr>
      </w:pPr>
      <w:r w:rsidR="00280A1F">
        <w:rPr>
          <w:rFonts w:ascii="Times New Roman" w:hAnsi="Times New Roman" w:cs="Times New Roman"/>
        </w:rPr>
        <w:t>overovate</w:t>
      </w:r>
      <w:r w:rsidR="00DE0223">
        <w:rPr>
          <w:rFonts w:ascii="Times New Roman" w:hAnsi="Times New Roman" w:cs="Times New Roman"/>
        </w:rPr>
        <w:t>ľ</w:t>
      </w:r>
      <w:r w:rsidR="00280A1F">
        <w:rPr>
          <w:rFonts w:ascii="Times New Roman" w:hAnsi="Times New Roman" w:cs="Times New Roman"/>
        </w:rPr>
        <w:t xml:space="preserve"> výboru</w:t>
      </w:r>
    </w:p>
    <w:p w:rsidR="009B65A5" w:rsidP="00BE1296">
      <w:pPr>
        <w:jc w:val="both"/>
        <w:rPr>
          <w:rFonts w:ascii="Times New Roman" w:hAnsi="Times New Roman" w:cs="Times New Roman"/>
        </w:rPr>
      </w:pPr>
    </w:p>
    <w:p w:rsidR="009923D8" w:rsidP="00BE1296">
      <w:pPr>
        <w:jc w:val="both"/>
        <w:rPr>
          <w:rFonts w:ascii="Times New Roman" w:hAnsi="Times New Roman" w:cs="Times New Roman"/>
        </w:rPr>
      </w:pPr>
    </w:p>
    <w:p w:rsidR="005D34CD" w:rsidRPr="00F03CA8" w:rsidP="005D34CD">
      <w:pPr>
        <w:pStyle w:val="Heading2"/>
        <w:ind w:left="708" w:firstLine="708"/>
        <w:jc w:val="both"/>
        <w:rPr>
          <w:rFonts w:cs="Times New Roman"/>
          <w:bCs/>
          <w:i/>
          <w:color w:val="auto"/>
          <w:sz w:val="24"/>
          <w:szCs w:val="24"/>
        </w:rPr>
      </w:pPr>
      <w:r w:rsidRPr="00F03CA8">
        <w:rPr>
          <w:rFonts w:cs="Times New Roman"/>
          <w:bCs/>
          <w:i/>
          <w:color w:val="auto"/>
          <w:sz w:val="24"/>
          <w:szCs w:val="24"/>
        </w:rPr>
        <w:t>Výbor</w:t>
      </w:r>
    </w:p>
    <w:p w:rsidR="005D34CD" w:rsidP="005D34CD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Národnej rady Slovenskej republiky</w:t>
      </w:r>
    </w:p>
    <w:p w:rsidR="005D34CD" w:rsidP="005D34CD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      pre hospodársku politiku</w:t>
      </w:r>
    </w:p>
    <w:p w:rsidR="005D34CD" w:rsidP="005D34CD">
      <w:pPr>
        <w:spacing w:line="240" w:lineRule="atLeast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                                                                                                       </w:t>
      </w:r>
    </w:p>
    <w:p w:rsidR="005D34CD" w:rsidP="005D34CD">
      <w:pPr>
        <w:spacing w:line="240" w:lineRule="atLeast"/>
        <w:ind w:firstLine="684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Príloha </w:t>
      </w:r>
    </w:p>
    <w:p w:rsidR="005D34CD" w:rsidP="005D34CD">
      <w:pPr>
        <w:spacing w:line="240" w:lineRule="atLeast"/>
        <w:ind w:left="6840"/>
        <w:jc w:val="both"/>
        <w:rPr>
          <w:rFonts w:ascii="Times New Roman" w:hAnsi="Times New Roman" w:cs="Times New Roman"/>
          <w:bCs/>
        </w:rPr>
      </w:pPr>
      <w:r w:rsidR="00CB4B1F">
        <w:rPr>
          <w:rFonts w:ascii="Times New Roman" w:hAnsi="Times New Roman" w:cs="Times New Roman"/>
          <w:bCs/>
        </w:rPr>
        <w:t xml:space="preserve">k uzneseniu č. </w:t>
      </w:r>
      <w:r w:rsidR="00585D86">
        <w:rPr>
          <w:rFonts w:ascii="Times New Roman" w:hAnsi="Times New Roman" w:cs="Times New Roman"/>
          <w:bCs/>
        </w:rPr>
        <w:t>522</w:t>
      </w:r>
    </w:p>
    <w:p w:rsidR="005D34CD" w:rsidP="005D34CD">
      <w:pPr>
        <w:spacing w:line="240" w:lineRule="atLeast"/>
        <w:ind w:left="6840"/>
        <w:jc w:val="both"/>
        <w:rPr>
          <w:rFonts w:ascii="Times New Roman" w:hAnsi="Times New Roman" w:cs="Times New Roman"/>
          <w:bCs/>
        </w:rPr>
      </w:pPr>
    </w:p>
    <w:p w:rsidR="005D34CD" w:rsidP="005D34CD">
      <w:pPr>
        <w:pStyle w:val="Heading5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Z m e n y  a  d o p l n k y</w:t>
      </w:r>
    </w:p>
    <w:p w:rsidR="005D34CD" w:rsidP="005D34CD">
      <w:pPr>
        <w:tabs>
          <w:tab w:val="left" w:pos="-1985"/>
          <w:tab w:val="left" w:pos="709"/>
          <w:tab w:val="left" w:pos="1077"/>
        </w:tabs>
        <w:jc w:val="center"/>
        <w:rPr>
          <w:rStyle w:val="Strong"/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</w:rPr>
        <w:t xml:space="preserve">         </w:t>
      </w:r>
      <w:r w:rsidRPr="00D537BF" w:rsidR="00051949">
        <w:rPr>
          <w:rFonts w:ascii="Times New Roman" w:hAnsi="Times New Roman" w:cs="Times New Roman"/>
        </w:rPr>
        <w:t xml:space="preserve">k vládnemu </w:t>
      </w:r>
      <w:r w:rsidR="005F69F3">
        <w:rPr>
          <w:rFonts w:ascii="Times New Roman" w:hAnsi="Times New Roman" w:cs="Times New Roman"/>
        </w:rPr>
        <w:t xml:space="preserve">návrhu </w:t>
      </w:r>
      <w:r w:rsidRPr="007A2EB8" w:rsidR="007A2EB8">
        <w:rPr>
          <w:rFonts w:ascii="Times New Roman" w:hAnsi="Times New Roman" w:cs="Times New Roman"/>
        </w:rPr>
        <w:t xml:space="preserve">zákona, ktorým sa mení a dopĺňa zákon č. 364/2004 Z.z. o vodách a o zmene zákona Slovenskej národnej rady č. 372/1990 Zb. o priestupkoch v znení neskorších predpisov (vodný zákon) v znení neskorších predpisov  (tlač </w:t>
      </w:r>
      <w:r w:rsidRPr="007A2EB8" w:rsidR="007A2EB8">
        <w:rPr>
          <w:rFonts w:ascii="Times New Roman" w:hAnsi="Times New Roman" w:cs="Times New Roman"/>
          <w:b/>
        </w:rPr>
        <w:t>1023</w:t>
      </w:r>
      <w:r w:rsidRPr="007A2EB8" w:rsidR="007A2EB8">
        <w:rPr>
          <w:rFonts w:ascii="Times New Roman" w:hAnsi="Times New Roman" w:cs="Times New Roman"/>
        </w:rPr>
        <w:t>)</w:t>
      </w:r>
    </w:p>
    <w:p w:rsidR="005D34CD" w:rsidP="005D34CD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5D34CD" w:rsidP="005F5C86">
      <w:pPr>
        <w:jc w:val="both"/>
        <w:rPr>
          <w:rFonts w:ascii="Times New Roman" w:hAnsi="Times New Roman" w:cs="Times New Roman"/>
        </w:rPr>
      </w:pPr>
    </w:p>
    <w:p w:rsidR="007232B0" w:rsidRPr="008A315E" w:rsidP="007232B0">
      <w:pPr>
        <w:ind w:left="-426" w:firstLine="426"/>
        <w:rPr>
          <w:rFonts w:ascii="Times New Roman" w:hAnsi="Times New Roman" w:cs="Times New Roman"/>
          <w:b/>
        </w:rPr>
      </w:pPr>
      <w:r w:rsidRPr="00883ABB">
        <w:rPr>
          <w:rFonts w:ascii="Times New Roman" w:hAnsi="Times New Roman" w:cs="Times New Roman"/>
          <w:b/>
        </w:rPr>
        <w:t>K čl.</w:t>
      </w:r>
      <w:r>
        <w:rPr>
          <w:rFonts w:ascii="Times New Roman" w:hAnsi="Times New Roman" w:cs="Times New Roman"/>
          <w:b/>
        </w:rPr>
        <w:t xml:space="preserve"> </w:t>
      </w:r>
      <w:r w:rsidRPr="00883ABB">
        <w:rPr>
          <w:rFonts w:ascii="Times New Roman" w:hAnsi="Times New Roman" w:cs="Times New Roman"/>
          <w:b/>
        </w:rPr>
        <w:t>I</w:t>
      </w: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1. </w:t>
      </w:r>
      <w:r w:rsidRPr="00883ABB">
        <w:rPr>
          <w:rFonts w:ascii="Times New Roman" w:hAnsi="Times New Roman" w:cs="Times New Roman"/>
          <w:u w:val="single"/>
        </w:rPr>
        <w:t>K 1.bodu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2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k) sa slová „zariadení a nie je hromadená“ nahrádzajú slovami „zariadení, ktorá nie je hromadená“</w:t>
      </w:r>
    </w:p>
    <w:p w:rsidR="007232B0" w:rsidRPr="00883ABB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Pripomienka, ktorou sa štylisticky akcentuje druhá kumulatívna vlastnosť vody, ktorá má byť kategorizovaná ako splašková odpadová voda.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2. </w:t>
      </w:r>
      <w:r w:rsidRPr="00883ABB">
        <w:rPr>
          <w:rFonts w:ascii="Times New Roman" w:hAnsi="Times New Roman" w:cs="Times New Roman"/>
          <w:u w:val="single"/>
        </w:rPr>
        <w:t>K 1.bodu</w:t>
      </w:r>
    </w:p>
    <w:p w:rsidR="007232B0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§ 2 písm. n) sa za slová „osobitná voda“ vkladajú slová „(§ 3 ods. 5)“.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Slová „osobitná voda“ sú legislatívnou skratkou, ktorá je zavedená až v nasledujúcom ustanovení § 3 ods. 5 zákona. </w:t>
      </w:r>
    </w:p>
    <w:p w:rsidR="007232B0" w:rsidRPr="00883ABB" w:rsidP="007232B0">
      <w:pPr>
        <w:rPr>
          <w:rFonts w:ascii="Times New Roman" w:hAnsi="Times New Roman" w:cs="Times New Roman"/>
          <w:u w:val="single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3. </w:t>
      </w:r>
      <w:r w:rsidRPr="00883ABB">
        <w:rPr>
          <w:rFonts w:ascii="Times New Roman" w:hAnsi="Times New Roman" w:cs="Times New Roman"/>
          <w:u w:val="single"/>
        </w:rPr>
        <w:t>K 5. bodu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Poznámka pod čiarou k odkazu 12 znie: 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„12) Napríklad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2,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3,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16 a 21 zákona č.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569/2007 Z.z. o geologických prácach (geologický zákon).“.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Zároveň  sa vypúšťa veta „Súčasne sa zrušuje označenie odkazu 10.“.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odkaz 10 sa ďalej vyskytuje napríklad v § 7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ods. 3.</w:t>
      </w:r>
    </w:p>
    <w:p w:rsidR="007232B0" w:rsidP="007232B0">
      <w:pPr>
        <w:rPr>
          <w:rFonts w:ascii="Times New Roman" w:hAnsi="Times New Roman" w:cs="Times New Roman"/>
          <w:u w:val="single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4. </w:t>
      </w:r>
      <w:r w:rsidRPr="00883ABB">
        <w:rPr>
          <w:rFonts w:ascii="Times New Roman" w:hAnsi="Times New Roman" w:cs="Times New Roman"/>
          <w:u w:val="single"/>
        </w:rPr>
        <w:t>K 6. bodu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4b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 úvodnej vete  sa slová „so schválenými programami monitorovania vôd,“  nahrádzajú slovami „s programami monitorovania vôd, ktoré schvaľuje ministerstvo,“.</w:t>
      </w:r>
    </w:p>
    <w:p w:rsidR="007232B0" w:rsidP="007232B0">
      <w:pPr>
        <w:ind w:left="2832"/>
        <w:rPr>
          <w:rFonts w:ascii="Times New Roman" w:hAnsi="Times New Roman" w:cs="Times New Roman"/>
        </w:rPr>
      </w:pPr>
    </w:p>
    <w:p w:rsidR="007232B0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Pripomienka, ktorou sa zdôrazňuje subjekt, ktorý schvaľuje programy monitorovania vôd.</w:t>
      </w:r>
    </w:p>
    <w:p w:rsidR="007232B0" w:rsidRPr="00883ABB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  </w:t>
      </w: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5. </w:t>
      </w:r>
      <w:r w:rsidRPr="00883ABB">
        <w:rPr>
          <w:rFonts w:ascii="Times New Roman" w:hAnsi="Times New Roman" w:cs="Times New Roman"/>
          <w:u w:val="single"/>
        </w:rPr>
        <w:t>K 6. bodu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4c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 xml:space="preserve">7 písm. g) sa slová „nespôsobia zmeny podľa písmena f) vstup“ sa nahrádzajú slovami „zmeny podľa písmena f) nezapríčinia vstup“. </w:t>
      </w:r>
    </w:p>
    <w:p w:rsidR="007232B0" w:rsidP="007232B0">
      <w:pPr>
        <w:ind w:left="2832"/>
        <w:rPr>
          <w:rFonts w:ascii="Times New Roman" w:hAnsi="Times New Roman" w:cs="Times New Roman"/>
        </w:rPr>
      </w:pPr>
    </w:p>
    <w:p w:rsidR="007232B0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Štylistická pripomienka v súlade s predkladateľovým zámerom, ktorá významovo akcentuje obsah zmien.</w:t>
      </w:r>
    </w:p>
    <w:p w:rsidR="007232B0" w:rsidP="007232B0">
      <w:pPr>
        <w:jc w:val="both"/>
        <w:rPr>
          <w:rFonts w:ascii="Times New Roman" w:hAnsi="Times New Roman" w:cs="Times New Roman"/>
        </w:rPr>
      </w:pPr>
    </w:p>
    <w:p w:rsidR="007232B0" w:rsidRPr="007232B0" w:rsidP="007232B0">
      <w:pPr>
        <w:pStyle w:val="BodyTextIndent"/>
        <w:ind w:firstLine="0"/>
        <w:rPr>
          <w:rFonts w:cs="Times New Roman"/>
          <w:color w:val="auto"/>
          <w:szCs w:val="24"/>
          <w:u w:val="single"/>
        </w:rPr>
      </w:pPr>
      <w:r w:rsidRPr="007232B0">
        <w:rPr>
          <w:rFonts w:cs="Times New Roman"/>
          <w:color w:val="auto"/>
          <w:szCs w:val="24"/>
          <w:u w:val="single"/>
        </w:rPr>
        <w:t xml:space="preserve">6. K 6. bodu </w:t>
      </w:r>
    </w:p>
    <w:p w:rsidR="007232B0" w:rsidRPr="007232B0" w:rsidP="007232B0">
      <w:pPr>
        <w:pStyle w:val="BodyTextIndent"/>
        <w:ind w:firstLine="0"/>
        <w:rPr>
          <w:rFonts w:cs="Times New Roman"/>
          <w:color w:val="auto"/>
          <w:szCs w:val="24"/>
        </w:rPr>
      </w:pPr>
    </w:p>
    <w:p w:rsidR="007232B0" w:rsidRPr="007232B0" w:rsidP="007232B0">
      <w:pPr>
        <w:pStyle w:val="BodyTextIndent"/>
        <w:ind w:firstLine="0"/>
        <w:rPr>
          <w:rFonts w:cs="Times New Roman"/>
          <w:color w:val="auto"/>
          <w:szCs w:val="24"/>
        </w:rPr>
      </w:pPr>
      <w:r w:rsidRPr="007232B0">
        <w:rPr>
          <w:rFonts w:cs="Times New Roman"/>
          <w:color w:val="auto"/>
          <w:szCs w:val="24"/>
        </w:rPr>
        <w:t>V § 4c ods. 15 sa slovo „Spoločenstva“ nahrádza slovom „Európskej únie“.</w:t>
      </w:r>
    </w:p>
    <w:p w:rsidR="007232B0" w:rsidRPr="007232B0" w:rsidP="007232B0">
      <w:pPr>
        <w:pStyle w:val="BodyTextIndent"/>
        <w:ind w:firstLine="0"/>
        <w:rPr>
          <w:rFonts w:cs="Times New Roman"/>
          <w:color w:val="auto"/>
          <w:szCs w:val="24"/>
        </w:rPr>
      </w:pPr>
    </w:p>
    <w:p w:rsidR="007232B0" w:rsidRPr="007232B0" w:rsidP="007232B0">
      <w:pPr>
        <w:pStyle w:val="BodyTextIndent"/>
        <w:ind w:left="2124" w:firstLine="708"/>
        <w:rPr>
          <w:rFonts w:cs="Times New Roman"/>
          <w:color w:val="auto"/>
          <w:szCs w:val="24"/>
        </w:rPr>
      </w:pPr>
      <w:r w:rsidRPr="007232B0">
        <w:rPr>
          <w:rFonts w:cs="Times New Roman"/>
          <w:color w:val="auto"/>
          <w:szCs w:val="24"/>
        </w:rPr>
        <w:t>Ide o úpravu označenia územia vo väzbe na členské štáty EÚ.</w:t>
      </w:r>
    </w:p>
    <w:p w:rsidR="007232B0" w:rsidRPr="007232B0" w:rsidP="007232B0">
      <w:pPr>
        <w:ind w:left="2829"/>
        <w:jc w:val="both"/>
        <w:rPr>
          <w:rFonts w:ascii="Times New Roman" w:hAnsi="Times New Roman" w:cs="Times New Roman"/>
        </w:rPr>
      </w:pPr>
    </w:p>
    <w:p w:rsidR="007232B0" w:rsidRPr="007232B0" w:rsidP="007232B0">
      <w:pPr>
        <w:rPr>
          <w:rFonts w:ascii="Times New Roman" w:hAnsi="Times New Roman" w:cs="Times New Roman"/>
          <w:u w:val="single"/>
        </w:rPr>
      </w:pPr>
      <w:r w:rsidRPr="007232B0">
        <w:rPr>
          <w:rFonts w:ascii="Times New Roman" w:hAnsi="Times New Roman" w:cs="Times New Roman"/>
          <w:u w:val="single"/>
        </w:rPr>
        <w:t>7. K 12. bodu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Zrušuje sa číselné označenie textu 12. bodu. Text 12. bodu sa stáva súčasťou 11. bodu a znie: 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„Poznámka pod čiarou k odkazu 18 znie: 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„18) § 19 zákona č. 355/2007 Z.z. o ochrane, podpore a rozvoji verejného zdravia a o zmene a doplnení niektorých zákonov.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Nariadenie vlády Slovenskej republiky č. 87/2008 Z.z. o požiadavkách na prírodné kúpaliská.“.“.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Následne sa prečíslujú body novely</w:t>
      </w:r>
      <w:r>
        <w:rPr>
          <w:rFonts w:ascii="Times New Roman" w:hAnsi="Times New Roman" w:cs="Times New Roman"/>
        </w:rPr>
        <w:t>.</w:t>
      </w:r>
    </w:p>
    <w:p w:rsidR="007232B0" w:rsidRPr="00883ABB" w:rsidP="007232B0">
      <w:pPr>
        <w:ind w:left="2832" w:firstLine="708"/>
        <w:rPr>
          <w:rFonts w:ascii="Times New Roman" w:hAnsi="Times New Roman" w:cs="Times New Roman"/>
        </w:rPr>
      </w:pPr>
    </w:p>
    <w:p w:rsidR="007232B0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Legislatívna pripomienka; odkaz 18 je obsiahnutý v normatívnom texte 11.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 xml:space="preserve">bodu. </w:t>
      </w:r>
    </w:p>
    <w:p w:rsidR="007232B0" w:rsidRPr="00883ABB" w:rsidP="007232B0">
      <w:pPr>
        <w:ind w:left="2829"/>
        <w:jc w:val="both"/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8.  </w:t>
      </w:r>
      <w:r w:rsidRPr="00883ABB">
        <w:rPr>
          <w:rFonts w:ascii="Times New Roman" w:hAnsi="Times New Roman" w:cs="Times New Roman"/>
          <w:u w:val="single"/>
        </w:rPr>
        <w:t>K 23.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15 ods.7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i) sa za slovo „zvyšovania“ vkladajú slová „ich množstva“.</w:t>
      </w:r>
    </w:p>
    <w:p w:rsidR="007232B0" w:rsidP="007232B0">
      <w:pPr>
        <w:ind w:left="2832"/>
        <w:rPr>
          <w:rFonts w:ascii="Times New Roman" w:hAnsi="Times New Roman" w:cs="Times New Roman"/>
        </w:rPr>
      </w:pPr>
    </w:p>
    <w:p w:rsidR="007232B0" w:rsidRPr="00883ABB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 xml:space="preserve">Pripomienka v súlade s obsahom nasledujúceho vnútorného odkazu. </w:t>
      </w:r>
    </w:p>
    <w:p w:rsidR="007232B0" w:rsidRPr="00883ABB" w:rsidP="007232B0">
      <w:pPr>
        <w:rPr>
          <w:rFonts w:ascii="Times New Roman" w:hAnsi="Times New Roman" w:cs="Times New Roman"/>
          <w:u w:val="single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9. </w:t>
      </w:r>
      <w:r w:rsidRPr="00883ABB">
        <w:rPr>
          <w:rFonts w:ascii="Times New Roman" w:hAnsi="Times New Roman" w:cs="Times New Roman"/>
          <w:u w:val="single"/>
        </w:rPr>
        <w:t>K 40.bodu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 texte 40. bodu sa veta  „V poznámke pod čiarou k odkazu 48 sa citácia „§ 4 zákona č. 313/1999 Z</w:t>
      </w:r>
      <w:r>
        <w:rPr>
          <w:rFonts w:ascii="Times New Roman" w:hAnsi="Times New Roman" w:cs="Times New Roman"/>
        </w:rPr>
        <w:t>.</w:t>
      </w:r>
      <w:r w:rsidRPr="00883ABB">
        <w:rPr>
          <w:rFonts w:ascii="Times New Roman" w:hAnsi="Times New Roman" w:cs="Times New Roman"/>
        </w:rPr>
        <w:t xml:space="preserve"> z.“ nahrádza citáciou „§ 4 zákona č. 569/2007 Z. z.“ nahrádza textom</w:t>
      </w:r>
    </w:p>
    <w:p w:rsidR="007232B0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„Poznámka pod čiarou k odkazu 48 znie: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„48) §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4 zákona č.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569/2007 Z.z.“.“.</w:t>
      </w:r>
    </w:p>
    <w:p w:rsidR="007232B0" w:rsidP="007232B0">
      <w:pPr>
        <w:rPr>
          <w:rFonts w:ascii="Times New Roman" w:hAnsi="Times New Roman" w:cs="Times New Roman"/>
        </w:rPr>
      </w:pPr>
    </w:p>
    <w:p w:rsidR="007232B0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ab/>
        <w:tab/>
        <w:tab/>
        <w:tab/>
        <w:t>Legislatívno-technická pripomienka.</w:t>
      </w:r>
    </w:p>
    <w:p w:rsidR="007232B0" w:rsidRPr="00D015D1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10. </w:t>
      </w:r>
      <w:r w:rsidRPr="00883ABB">
        <w:rPr>
          <w:rFonts w:ascii="Times New Roman" w:hAnsi="Times New Roman" w:cs="Times New Roman"/>
          <w:u w:val="single"/>
        </w:rPr>
        <w:t>Za 60. bod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60. bod sa vkladá nový 61. bod, ktorý znie: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V § 61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e) sa slová „(§ 39 ods. 9)“ nahrádzajú slovami „(§ 39 ods. 10)“ .“.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novely sa prečísl</w:t>
      </w:r>
      <w:r w:rsidRPr="00883ABB">
        <w:rPr>
          <w:rFonts w:ascii="Times New Roman" w:hAnsi="Times New Roman" w:cs="Times New Roman"/>
        </w:rPr>
        <w:t>ujú.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bode.</w:t>
      </w:r>
      <w:r w:rsidRPr="00883ABB">
        <w:rPr>
          <w:rFonts w:ascii="Times New Roman" w:hAnsi="Times New Roman" w:cs="Times New Roman"/>
        </w:rPr>
        <w:t xml:space="preserve"> 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11. </w:t>
      </w:r>
      <w:r w:rsidRPr="00883ABB">
        <w:rPr>
          <w:rFonts w:ascii="Times New Roman" w:hAnsi="Times New Roman" w:cs="Times New Roman"/>
          <w:u w:val="single"/>
        </w:rPr>
        <w:t>Za 61. bod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61. bod sa</w:t>
      </w:r>
      <w:r>
        <w:rPr>
          <w:rFonts w:ascii="Times New Roman" w:hAnsi="Times New Roman" w:cs="Times New Roman"/>
        </w:rPr>
        <w:t xml:space="preserve"> vkladá nový 62. bod</w:t>
      </w:r>
      <w:r w:rsidRPr="00883ABB">
        <w:rPr>
          <w:rFonts w:ascii="Times New Roman" w:hAnsi="Times New Roman" w:cs="Times New Roman"/>
        </w:rPr>
        <w:t>, ktorý znie: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„62.V § 62 ods. 6 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 sa slová „[§ 39 ods. 3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a)]“ nahrádzajú slovami „[§ 39 ods. 4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a)]“.“.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novely sa prečísl</w:t>
      </w:r>
      <w:r w:rsidRPr="00883ABB">
        <w:rPr>
          <w:rFonts w:ascii="Times New Roman" w:hAnsi="Times New Roman" w:cs="Times New Roman"/>
        </w:rPr>
        <w:t>ujú.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Legislatívno-technická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12. </w:t>
      </w:r>
      <w:r w:rsidRPr="00883ABB">
        <w:rPr>
          <w:rFonts w:ascii="Times New Roman" w:hAnsi="Times New Roman" w:cs="Times New Roman"/>
          <w:u w:val="single"/>
        </w:rPr>
        <w:t>Za 61. bod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61. bod sa vkladá nový 62. bod, ktorý znie: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„62. V § 70 ods. 1 sa slová „§ 39 ods. 3“ nahrádzajú slovami „§ 39 ods. 4“.“.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sledujúce body novely sa prečísl</w:t>
      </w:r>
      <w:r w:rsidRPr="00883ABB">
        <w:rPr>
          <w:rFonts w:ascii="Times New Roman" w:hAnsi="Times New Roman" w:cs="Times New Roman"/>
        </w:rPr>
        <w:t>ujú.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</w:t>
      </w:r>
      <w:r>
        <w:rPr>
          <w:rFonts w:ascii="Times New Roman" w:hAnsi="Times New Roman" w:cs="Times New Roman"/>
        </w:rPr>
        <w:t>-</w:t>
      </w:r>
      <w:r w:rsidRPr="00883ABB">
        <w:rPr>
          <w:rFonts w:ascii="Times New Roman" w:hAnsi="Times New Roman" w:cs="Times New Roman"/>
        </w:rPr>
        <w:t>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7232B0" w:rsidRPr="00883ABB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13. </w:t>
      </w:r>
      <w:r w:rsidRPr="00883ABB">
        <w:rPr>
          <w:rFonts w:ascii="Times New Roman" w:hAnsi="Times New Roman" w:cs="Times New Roman"/>
          <w:u w:val="single"/>
        </w:rPr>
        <w:t>Za 64. bod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Za 64. bod sa vkladá nový 65. bod, ktorý znie: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„65. V § 77 ods. 1 písm.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f) sa slová „§ 39  ods. 10“ nahrádzajú slovami „§ 39 ods. 11“.“.</w:t>
      </w:r>
    </w:p>
    <w:p w:rsidR="007232B0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Nas</w:t>
      </w:r>
      <w:r>
        <w:rPr>
          <w:rFonts w:ascii="Times New Roman" w:hAnsi="Times New Roman" w:cs="Times New Roman"/>
        </w:rPr>
        <w:t>ledujúce body novely sa prečísl</w:t>
      </w:r>
      <w:r w:rsidRPr="00883ABB">
        <w:rPr>
          <w:rFonts w:ascii="Times New Roman" w:hAnsi="Times New Roman" w:cs="Times New Roman"/>
        </w:rPr>
        <w:t>ujú.</w:t>
      </w:r>
    </w:p>
    <w:p w:rsidR="007232B0" w:rsidP="007232B0">
      <w:pPr>
        <w:rPr>
          <w:rFonts w:ascii="Times New Roman" w:hAnsi="Times New Roman" w:cs="Times New Roman"/>
        </w:rPr>
      </w:pPr>
    </w:p>
    <w:p w:rsidR="007232B0" w:rsidP="007232B0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Legislatívno</w:t>
      </w:r>
      <w:r>
        <w:rPr>
          <w:rFonts w:ascii="Times New Roman" w:hAnsi="Times New Roman" w:cs="Times New Roman"/>
        </w:rPr>
        <w:t>-</w:t>
      </w:r>
      <w:r w:rsidRPr="00883ABB">
        <w:rPr>
          <w:rFonts w:ascii="Times New Roman" w:hAnsi="Times New Roman" w:cs="Times New Roman"/>
        </w:rPr>
        <w:t>technická pripomienka; je dôsledkom prečíslovania odsekov v súvislosti s vkladaním nových odsekov do zákona</w:t>
      </w:r>
      <w:r>
        <w:rPr>
          <w:rFonts w:ascii="Times New Roman" w:hAnsi="Times New Roman" w:cs="Times New Roman"/>
        </w:rPr>
        <w:t xml:space="preserve"> v 42. bode</w:t>
      </w:r>
      <w:r w:rsidRPr="00883ABB">
        <w:rPr>
          <w:rFonts w:ascii="Times New Roman" w:hAnsi="Times New Roman" w:cs="Times New Roman"/>
        </w:rPr>
        <w:t>.</w:t>
      </w:r>
    </w:p>
    <w:p w:rsidR="007232B0" w:rsidRPr="00883ABB" w:rsidP="007232B0">
      <w:pPr>
        <w:ind w:left="2829" w:firstLine="6"/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14. </w:t>
      </w:r>
      <w:r w:rsidRPr="00883ABB">
        <w:rPr>
          <w:rFonts w:ascii="Times New Roman" w:hAnsi="Times New Roman" w:cs="Times New Roman"/>
          <w:u w:val="single"/>
        </w:rPr>
        <w:t>K 65.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7232B0" w:rsidRPr="00883ABB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78a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2 sa slová „politiky a predloží“ nahrádzajú slovami „politiky, ktorú predloží“.</w:t>
      </w:r>
    </w:p>
    <w:p w:rsidR="007232B0" w:rsidP="007232B0">
      <w:pPr>
        <w:ind w:left="2832"/>
        <w:rPr>
          <w:rFonts w:ascii="Times New Roman" w:hAnsi="Times New Roman" w:cs="Times New Roman"/>
        </w:rPr>
      </w:pPr>
    </w:p>
    <w:p w:rsidR="007232B0" w:rsidP="007232B0">
      <w:pPr>
        <w:ind w:left="2832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Pripomienka</w:t>
      </w:r>
      <w:r>
        <w:rPr>
          <w:rFonts w:ascii="Times New Roman" w:hAnsi="Times New Roman" w:cs="Times New Roman"/>
        </w:rPr>
        <w:t>,</w:t>
      </w:r>
      <w:r w:rsidRPr="00883ABB">
        <w:rPr>
          <w:rFonts w:ascii="Times New Roman" w:hAnsi="Times New Roman" w:cs="Times New Roman"/>
        </w:rPr>
        <w:t xml:space="preserve"> ktorou sa zdôrazňuje predmet </w:t>
      </w:r>
      <w:r>
        <w:rPr>
          <w:rFonts w:ascii="Times New Roman" w:hAnsi="Times New Roman" w:cs="Times New Roman"/>
        </w:rPr>
        <w:t>schvaľovania</w:t>
      </w:r>
      <w:r w:rsidRPr="00883ABB">
        <w:rPr>
          <w:rFonts w:ascii="Times New Roman" w:hAnsi="Times New Roman" w:cs="Times New Roman"/>
        </w:rPr>
        <w:t>.</w:t>
      </w:r>
    </w:p>
    <w:p w:rsidR="007232B0" w:rsidRPr="00883ABB" w:rsidP="007232B0">
      <w:pPr>
        <w:ind w:left="2832"/>
        <w:rPr>
          <w:rFonts w:ascii="Times New Roman" w:hAnsi="Times New Roman" w:cs="Times New Roman"/>
        </w:rPr>
      </w:pP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15. </w:t>
      </w:r>
      <w:r w:rsidRPr="00883ABB">
        <w:rPr>
          <w:rFonts w:ascii="Times New Roman" w:hAnsi="Times New Roman" w:cs="Times New Roman"/>
          <w:u w:val="single"/>
        </w:rPr>
        <w:t>K 65.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bodu</w:t>
      </w:r>
    </w:p>
    <w:p w:rsidR="007232B0" w:rsidRPr="00883ABB" w:rsidP="007232B0">
      <w:pPr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 § 78a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3 sa slová „príspevok rozličných spôsobov“ nahrádza slovami „príspevok na rozličné spôsoby nakladania“.</w:t>
      </w:r>
    </w:p>
    <w:p w:rsidR="007232B0" w:rsidP="007232B0">
      <w:pPr>
        <w:ind w:left="2832"/>
        <w:rPr>
          <w:rFonts w:ascii="Times New Roman" w:hAnsi="Times New Roman" w:cs="Times New Roman"/>
        </w:rPr>
      </w:pPr>
    </w:p>
    <w:p w:rsidR="007232B0" w:rsidRPr="00883ABB" w:rsidP="007232B0">
      <w:pPr>
        <w:ind w:left="2829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Precizovanie formy príspevku zohľadniac analogické ustanovenie § 78 ods.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5 návrhu zákona.</w:t>
      </w:r>
    </w:p>
    <w:p w:rsidR="007232B0" w:rsidP="007232B0">
      <w:pPr>
        <w:rPr>
          <w:rFonts w:ascii="Times New Roman" w:hAnsi="Times New Roman" w:cs="Times New Roman"/>
          <w:b/>
        </w:rPr>
      </w:pPr>
    </w:p>
    <w:p w:rsidR="007232B0" w:rsidRPr="00883ABB" w:rsidP="007232B0">
      <w:pPr>
        <w:ind w:left="-426" w:firstLine="426"/>
        <w:rPr>
          <w:rFonts w:ascii="Times New Roman" w:hAnsi="Times New Roman" w:cs="Times New Roman"/>
          <w:b/>
        </w:rPr>
      </w:pPr>
      <w:r w:rsidRPr="00883ABB">
        <w:rPr>
          <w:rFonts w:ascii="Times New Roman" w:hAnsi="Times New Roman" w:cs="Times New Roman"/>
          <w:b/>
        </w:rPr>
        <w:t>Čl.</w:t>
      </w:r>
      <w:r>
        <w:rPr>
          <w:rFonts w:ascii="Times New Roman" w:hAnsi="Times New Roman" w:cs="Times New Roman"/>
          <w:b/>
        </w:rPr>
        <w:t xml:space="preserve"> </w:t>
      </w:r>
      <w:r w:rsidRPr="00883ABB">
        <w:rPr>
          <w:rFonts w:ascii="Times New Roman" w:hAnsi="Times New Roman" w:cs="Times New Roman"/>
          <w:b/>
        </w:rPr>
        <w:t>II</w:t>
      </w:r>
    </w:p>
    <w:p w:rsidR="007232B0" w:rsidRPr="00883ABB" w:rsidP="007232B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16. </w:t>
      </w:r>
      <w:r w:rsidRPr="00883ABB">
        <w:rPr>
          <w:rFonts w:ascii="Times New Roman" w:hAnsi="Times New Roman" w:cs="Times New Roman"/>
          <w:u w:val="single"/>
        </w:rPr>
        <w:t>K čl.</w:t>
      </w:r>
      <w:r>
        <w:rPr>
          <w:rFonts w:ascii="Times New Roman" w:hAnsi="Times New Roman" w:cs="Times New Roman"/>
          <w:u w:val="single"/>
        </w:rPr>
        <w:t xml:space="preserve"> </w:t>
      </w:r>
      <w:r w:rsidRPr="00883ABB">
        <w:rPr>
          <w:rFonts w:ascii="Times New Roman" w:hAnsi="Times New Roman" w:cs="Times New Roman"/>
          <w:u w:val="single"/>
        </w:rPr>
        <w:t>II</w:t>
      </w:r>
    </w:p>
    <w:p w:rsidR="007232B0" w:rsidP="007232B0">
      <w:pPr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V čl.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II sa slová „1.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augusta 2009“ nahrádzajú slovami „1.</w:t>
      </w:r>
      <w:r>
        <w:rPr>
          <w:rFonts w:ascii="Times New Roman" w:hAnsi="Times New Roman" w:cs="Times New Roman"/>
        </w:rPr>
        <w:t xml:space="preserve"> </w:t>
      </w:r>
      <w:r w:rsidRPr="00883ABB">
        <w:rPr>
          <w:rFonts w:ascii="Times New Roman" w:hAnsi="Times New Roman" w:cs="Times New Roman"/>
        </w:rPr>
        <w:t>septembra 2009“.</w:t>
      </w:r>
    </w:p>
    <w:p w:rsidR="007232B0" w:rsidP="007232B0">
      <w:pPr>
        <w:rPr>
          <w:rFonts w:ascii="Times New Roman" w:hAnsi="Times New Roman" w:cs="Times New Roman"/>
        </w:rPr>
      </w:pPr>
    </w:p>
    <w:p w:rsidR="007232B0" w:rsidRPr="00883ABB" w:rsidP="007232B0">
      <w:pPr>
        <w:ind w:left="2829" w:firstLine="6"/>
        <w:jc w:val="both"/>
        <w:rPr>
          <w:rFonts w:ascii="Times New Roman" w:hAnsi="Times New Roman" w:cs="Times New Roman"/>
        </w:rPr>
      </w:pPr>
      <w:r w:rsidRPr="00883ABB">
        <w:rPr>
          <w:rFonts w:ascii="Times New Roman" w:hAnsi="Times New Roman" w:cs="Times New Roman"/>
        </w:rPr>
        <w:t>Neskoršiu účinnosť zákona navrhujeme z toho dôvodu, že treba rátať s lehotou potrebnou na prerokovanie návrhu zákona</w:t>
      </w:r>
      <w:r>
        <w:rPr>
          <w:rFonts w:ascii="Times New Roman" w:hAnsi="Times New Roman" w:cs="Times New Roman"/>
        </w:rPr>
        <w:t>,</w:t>
      </w:r>
      <w:r w:rsidRPr="00883ABB">
        <w:rPr>
          <w:rFonts w:ascii="Times New Roman" w:hAnsi="Times New Roman" w:cs="Times New Roman"/>
        </w:rPr>
        <w:t xml:space="preserve"> jeho podpísanie a vyhlásenie pri zachovaní potrebnej legisvakančnej lehoty.</w:t>
      </w:r>
    </w:p>
    <w:p w:rsidR="00715939" w:rsidP="007232B0">
      <w:pPr>
        <w:rPr>
          <w:rFonts w:ascii="Times New Roman" w:hAnsi="Times New Roman" w:cs="Times New Roman"/>
        </w:rPr>
      </w:pPr>
      <w:r w:rsidRPr="00883ABB" w:rsidR="007232B0">
        <w:rPr>
          <w:rFonts w:ascii="Times New Roman" w:hAnsi="Times New Roman" w:cs="Times New Roman"/>
        </w:rPr>
        <w:t xml:space="preserve">    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533A"/>
    <w:multiLevelType w:val="hybridMultilevel"/>
    <w:tmpl w:val="9A4E16AA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1">
    <w:nsid w:val="09A36F70"/>
    <w:multiLevelType w:val="hybridMultilevel"/>
    <w:tmpl w:val="4D62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A139BF"/>
    <w:multiLevelType w:val="hybridMultilevel"/>
    <w:tmpl w:val="08D2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E368D"/>
    <w:multiLevelType w:val="hybridMultilevel"/>
    <w:tmpl w:val="EE90B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4">
    <w:nsid w:val="1EB95019"/>
    <w:multiLevelType w:val="hybridMultilevel"/>
    <w:tmpl w:val="1B84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6">
    <w:nsid w:val="265E28B2"/>
    <w:multiLevelType w:val="hybridMultilevel"/>
    <w:tmpl w:val="C87A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7744DC"/>
    <w:multiLevelType w:val="hybridMultilevel"/>
    <w:tmpl w:val="EEE449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34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EC0605"/>
    <w:multiLevelType w:val="hybridMultilevel"/>
    <w:tmpl w:val="441A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180E13"/>
    <w:multiLevelType w:val="hybridMultilevel"/>
    <w:tmpl w:val="28AE1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4E37387"/>
    <w:multiLevelType w:val="hybridMultilevel"/>
    <w:tmpl w:val="2272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E514B2"/>
    <w:multiLevelType w:val="hybridMultilevel"/>
    <w:tmpl w:val="2EA272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75"/>
      </w:p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2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13">
    <w:nsid w:val="519D46CD"/>
    <w:multiLevelType w:val="hybridMultilevel"/>
    <w:tmpl w:val="B5CE51EA"/>
    <w:lvl w:ilvl="0">
      <w:start w:val="2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52DB6792"/>
    <w:multiLevelType w:val="hybridMultilevel"/>
    <w:tmpl w:val="79621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5D91CB1"/>
    <w:multiLevelType w:val="hybridMultilevel"/>
    <w:tmpl w:val="C6DA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A82250"/>
    <w:multiLevelType w:val="hybridMultilevel"/>
    <w:tmpl w:val="186AE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3C2B95"/>
    <w:multiLevelType w:val="hybridMultilevel"/>
    <w:tmpl w:val="092880A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>
    <w:nsid w:val="5C394750"/>
    <w:multiLevelType w:val="hybridMultilevel"/>
    <w:tmpl w:val="2DF8F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CEC08A0"/>
    <w:multiLevelType w:val="hybridMultilevel"/>
    <w:tmpl w:val="39CCB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D72127"/>
    <w:multiLevelType w:val="hybridMultilevel"/>
    <w:tmpl w:val="8CC8569E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667552E1"/>
    <w:multiLevelType w:val="hybridMultilevel"/>
    <w:tmpl w:val="0AB05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14567C"/>
    <w:multiLevelType w:val="hybridMultilevel"/>
    <w:tmpl w:val="BF7E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B10763"/>
    <w:multiLevelType w:val="hybridMultilevel"/>
    <w:tmpl w:val="02EEA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9F1878"/>
    <w:multiLevelType w:val="hybridMultilevel"/>
    <w:tmpl w:val="B03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91B5670"/>
    <w:multiLevelType w:val="hybridMultilevel"/>
    <w:tmpl w:val="2ED61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2F5268"/>
    <w:multiLevelType w:val="hybridMultilevel"/>
    <w:tmpl w:val="7862D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1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0"/>
  </w:num>
  <w:num w:numId="5">
    <w:abstractNumId w:val="11"/>
  </w:num>
  <w:num w:numId="6">
    <w:abstractNumId w:val="2"/>
  </w:num>
  <w:num w:numId="7">
    <w:abstractNumId w:val="23"/>
  </w:num>
  <w:num w:numId="8">
    <w:abstractNumId w:val="19"/>
  </w:num>
  <w:num w:numId="9">
    <w:abstractNumId w:val="22"/>
  </w:num>
  <w:num w:numId="10">
    <w:abstractNumId w:val="3"/>
  </w:num>
  <w:num w:numId="11">
    <w:abstractNumId w:val="18"/>
  </w:num>
  <w:num w:numId="12">
    <w:abstractNumId w:val="17"/>
  </w:num>
  <w:num w:numId="13">
    <w:abstractNumId w:val="20"/>
  </w:num>
  <w:num w:numId="14">
    <w:abstractNumId w:val="9"/>
  </w:num>
  <w:num w:numId="15">
    <w:abstractNumId w:val="14"/>
  </w:num>
  <w:num w:numId="16">
    <w:abstractNumId w:val="7"/>
  </w:num>
  <w:num w:numId="17">
    <w:abstractNumId w:val="8"/>
  </w:num>
  <w:num w:numId="18">
    <w:abstractNumId w:val="25"/>
  </w:num>
  <w:num w:numId="19">
    <w:abstractNumId w:val="15"/>
  </w:num>
  <w:num w:numId="20">
    <w:abstractNumId w:val="13"/>
  </w:num>
  <w:num w:numId="21">
    <w:abstractNumId w:val="21"/>
  </w:num>
  <w:num w:numId="22">
    <w:abstractNumId w:val="27"/>
  </w:num>
  <w:num w:numId="23">
    <w:abstractNumId w:val="1"/>
  </w:num>
  <w:num w:numId="24">
    <w:abstractNumId w:val="26"/>
  </w:num>
  <w:num w:numId="25">
    <w:abstractNumId w:val="6"/>
  </w:num>
  <w:num w:numId="26">
    <w:abstractNumId w:val="4"/>
  </w:num>
  <w:num w:numId="27">
    <w:abstractNumId w:val="16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51949"/>
    <w:rsid w:val="001472C0"/>
    <w:rsid w:val="0015575E"/>
    <w:rsid w:val="00185D06"/>
    <w:rsid w:val="001D047B"/>
    <w:rsid w:val="00280A1F"/>
    <w:rsid w:val="00385C5E"/>
    <w:rsid w:val="003866A6"/>
    <w:rsid w:val="004D5684"/>
    <w:rsid w:val="005806FB"/>
    <w:rsid w:val="00585D86"/>
    <w:rsid w:val="005D34CD"/>
    <w:rsid w:val="005F5C86"/>
    <w:rsid w:val="005F69F3"/>
    <w:rsid w:val="00633B93"/>
    <w:rsid w:val="00653A77"/>
    <w:rsid w:val="006761D8"/>
    <w:rsid w:val="00697C8D"/>
    <w:rsid w:val="00715939"/>
    <w:rsid w:val="007232B0"/>
    <w:rsid w:val="00755EB6"/>
    <w:rsid w:val="007A2EB8"/>
    <w:rsid w:val="007A4E92"/>
    <w:rsid w:val="007B2CD1"/>
    <w:rsid w:val="00883ABB"/>
    <w:rsid w:val="008A315E"/>
    <w:rsid w:val="008B0521"/>
    <w:rsid w:val="008B1C1C"/>
    <w:rsid w:val="0092525D"/>
    <w:rsid w:val="009923D8"/>
    <w:rsid w:val="009B65A5"/>
    <w:rsid w:val="00A92571"/>
    <w:rsid w:val="00AE2ED9"/>
    <w:rsid w:val="00AE7475"/>
    <w:rsid w:val="00BE1296"/>
    <w:rsid w:val="00BF642A"/>
    <w:rsid w:val="00CB4B1F"/>
    <w:rsid w:val="00D015D1"/>
    <w:rsid w:val="00D537BF"/>
    <w:rsid w:val="00DE0223"/>
    <w:rsid w:val="00DF731A"/>
    <w:rsid w:val="00E34E6B"/>
    <w:rsid w:val="00EE5E09"/>
    <w:rsid w:val="00F03CA8"/>
    <w:rsid w:val="00F6095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tabs>
        <w:tab w:val="left" w:pos="420"/>
      </w:tabs>
      <w:ind w:left="420" w:hanging="420"/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pPr>
      <w:jc w:val="left"/>
    </w:pPr>
    <w:rPr>
      <w:sz w:val="32"/>
    </w:rPr>
  </w:style>
  <w:style w:type="paragraph" w:styleId="PlainText">
    <w:name w:val="Plain Text"/>
    <w:basedOn w:val="Normal"/>
    <w:pPr>
      <w:jc w:val="left"/>
    </w:pPr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widowControl w:val="0"/>
      <w:autoSpaceDE w:val="0"/>
      <w:autoSpaceDN w:val="0"/>
      <w:bidi w:val="0"/>
      <w:adjustRightInd w:val="0"/>
      <w:spacing w:line="260" w:lineRule="atLeast"/>
      <w:ind w:left="0" w:right="0"/>
      <w:jc w:val="left"/>
      <w:textAlignment w:val="auto"/>
    </w:pPr>
    <w:rPr>
      <w:sz w:val="22"/>
      <w:szCs w:val="20"/>
      <w:rtl w:val="0"/>
      <w:lang w:val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ind w:left="720" w:firstLine="0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</w:numPr>
      <w:tabs>
        <w:tab w:val="left" w:pos="1080"/>
      </w:tabs>
      <w:ind w:left="1080" w:hanging="360"/>
      <w:jc w:val="both"/>
    </w:pPr>
  </w:style>
  <w:style w:type="paragraph" w:customStyle="1" w:styleId="AODocTxtL2">
    <w:name w:val="AODocTxtL2"/>
    <w:basedOn w:val="AODocTxt"/>
    <w:pPr>
      <w:numPr>
        <w:ilvl w:val="2"/>
      </w:numPr>
      <w:tabs>
        <w:tab w:val="left" w:pos="1800"/>
      </w:tabs>
      <w:ind w:left="1800" w:hanging="180"/>
      <w:jc w:val="both"/>
    </w:pPr>
  </w:style>
  <w:style w:type="paragraph" w:customStyle="1" w:styleId="AODocTxtL3">
    <w:name w:val="AODocTxtL3"/>
    <w:basedOn w:val="AODocTxt"/>
    <w:pPr>
      <w:numPr>
        <w:ilvl w:val="3"/>
      </w:numPr>
      <w:tabs>
        <w:tab w:val="left" w:pos="2520"/>
      </w:tabs>
      <w:ind w:left="2520" w:hanging="360"/>
      <w:jc w:val="both"/>
    </w:pPr>
  </w:style>
  <w:style w:type="paragraph" w:customStyle="1" w:styleId="AODocTxtL4">
    <w:name w:val="AODocTxtL4"/>
    <w:basedOn w:val="AODocTxt"/>
    <w:pPr>
      <w:numPr>
        <w:ilvl w:val="4"/>
      </w:numPr>
      <w:tabs>
        <w:tab w:val="left" w:pos="3240"/>
      </w:tabs>
      <w:ind w:left="3240" w:hanging="360"/>
      <w:jc w:val="both"/>
    </w:pPr>
  </w:style>
  <w:style w:type="paragraph" w:customStyle="1" w:styleId="AODocTxtL5">
    <w:name w:val="AODocTxtL5"/>
    <w:basedOn w:val="AODocTxt"/>
    <w:pPr>
      <w:numPr>
        <w:ilvl w:val="5"/>
      </w:numPr>
      <w:tabs>
        <w:tab w:val="left" w:pos="3960"/>
      </w:tabs>
      <w:ind w:left="3960" w:hanging="180"/>
      <w:jc w:val="both"/>
    </w:pPr>
  </w:style>
  <w:style w:type="paragraph" w:customStyle="1" w:styleId="AODocTxtL6">
    <w:name w:val="AODocTxtL6"/>
    <w:basedOn w:val="AODocTxt"/>
    <w:pPr>
      <w:numPr>
        <w:ilvl w:val="6"/>
      </w:numPr>
      <w:tabs>
        <w:tab w:val="left" w:pos="4680"/>
      </w:tabs>
      <w:ind w:left="4680" w:hanging="360"/>
      <w:jc w:val="both"/>
    </w:pPr>
  </w:style>
  <w:style w:type="paragraph" w:customStyle="1" w:styleId="AODocTxtL7">
    <w:name w:val="AODocTxtL7"/>
    <w:basedOn w:val="AODocTxt"/>
    <w:pPr>
      <w:numPr>
        <w:ilvl w:val="7"/>
      </w:numPr>
      <w:tabs>
        <w:tab w:val="left" w:pos="5400"/>
      </w:tabs>
      <w:ind w:left="5400" w:hanging="360"/>
      <w:jc w:val="both"/>
    </w:pPr>
  </w:style>
  <w:style w:type="paragraph" w:customStyle="1" w:styleId="AODocTxtL8">
    <w:name w:val="AODocTxtL8"/>
    <w:basedOn w:val="AODocTxt"/>
    <w:pPr>
      <w:numPr>
        <w:ilvl w:val="8"/>
      </w:numPr>
      <w:tabs>
        <w:tab w:val="left" w:pos="6120"/>
      </w:tabs>
      <w:ind w:left="6120" w:hanging="180"/>
      <w:jc w:val="both"/>
    </w:pPr>
  </w:style>
  <w:style w:type="character" w:styleId="Strong">
    <w:name w:val="Strong"/>
    <w:basedOn w:val="DefaultParagraphFont"/>
    <w:qFormat/>
    <w:rPr>
      <w:b/>
      <w:bCs/>
      <w:rtl w:val="0"/>
    </w:rPr>
  </w:style>
  <w:style w:type="character" w:styleId="CommentReference">
    <w:name w:val="annotation reference"/>
    <w:basedOn w:val="DefaultParagraphFont"/>
    <w:semiHidden/>
    <w:rPr>
      <w:sz w:val="16"/>
      <w:szCs w:val="16"/>
      <w:rtl w:val="0"/>
    </w:rPr>
  </w:style>
  <w:style w:type="paragraph" w:styleId="CommentText">
    <w:name w:val="annotation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Zkladntext">
    <w:name w:val="Základní text"/>
    <w:rsid w:val="0078522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styleId="Title">
    <w:name w:val="Title"/>
    <w:basedOn w:val="Normal"/>
    <w:qFormat/>
    <w:rsid w:val="000628CB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/>
      <w:autoSpaceDN/>
      <w:spacing w:before="120" w:line="240" w:lineRule="atLeast"/>
      <w:jc w:val="center"/>
    </w:pPr>
    <w:rPr>
      <w:rFonts w:ascii="Arial Narrow" w:hAnsi="Arial Narrow"/>
      <w:b/>
      <w:noProof/>
      <w:color w:val="000000"/>
      <w:sz w:val="22"/>
      <w:szCs w:val="22"/>
    </w:rPr>
  </w:style>
  <w:style w:type="character" w:styleId="Emphasis">
    <w:name w:val="Emphasis"/>
    <w:basedOn w:val="DefaultParagraphFont"/>
    <w:qFormat/>
    <w:rsid w:val="00CB4B1F"/>
    <w:rPr>
      <w:i/>
      <w:iCs/>
      <w:rtl w:val="0"/>
    </w:rPr>
  </w:style>
  <w:style w:type="character" w:styleId="LineNumber">
    <w:name w:val="line number"/>
    <w:basedOn w:val="DefaultParagraphFont"/>
    <w:rsid w:val="005F5C86"/>
  </w:style>
  <w:style w:type="paragraph" w:customStyle="1" w:styleId="tl2">
    <w:name w:val="Štýl2"/>
    <w:basedOn w:val="Normal"/>
    <w:rsid w:val="004E5FB9"/>
    <w:pPr>
      <w:tabs>
        <w:tab w:val="left" w:pos="0"/>
        <w:tab w:val="left" w:pos="360"/>
      </w:tabs>
      <w:autoSpaceDE/>
      <w:autoSpaceDN/>
      <w:spacing w:before="160" w:after="160"/>
      <w:ind w:firstLine="284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1009</Words>
  <Characters>5752</Characters>
  <Application>Microsoft Office Word</Application>
  <DocSecurity>0</DocSecurity>
  <Lines>0</Lines>
  <Paragraphs>0</Paragraphs>
  <ScaleCrop>false</ScaleCrop>
  <Company>Kancelaria NR SR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Prokopčáková Gabriela</cp:lastModifiedBy>
  <cp:revision>6</cp:revision>
  <cp:lastPrinted>2009-06-08T11:52:00Z</cp:lastPrinted>
  <dcterms:created xsi:type="dcterms:W3CDTF">2009-04-22T11:17:00Z</dcterms:created>
  <dcterms:modified xsi:type="dcterms:W3CDTF">2009-06-10T09:03:00Z</dcterms:modified>
</cp:coreProperties>
</file>