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1986" w:rsidRPr="00AB3D8F" w:rsidP="00D91986">
      <w:pPr>
        <w:spacing w:after="0" w:line="240" w:lineRule="auto"/>
        <w:jc w:val="center"/>
        <w:rPr>
          <w:rFonts w:cs="Times New Roman"/>
          <w:b/>
        </w:rPr>
      </w:pPr>
      <w:r w:rsidRPr="00AB3D8F">
        <w:rPr>
          <w:rFonts w:cs="Times New Roman"/>
          <w:b/>
        </w:rPr>
        <w:t>Dôvodová správa</w:t>
      </w:r>
    </w:p>
    <w:p w:rsidR="00D91986" w:rsidP="00D91986">
      <w:pPr>
        <w:spacing w:after="0" w:line="240" w:lineRule="auto"/>
        <w:rPr>
          <w:rFonts w:cs="Times New Roman"/>
        </w:rPr>
      </w:pPr>
    </w:p>
    <w:p w:rsidR="00D91986" w:rsidRPr="00AB3D8F" w:rsidP="00D91986">
      <w:pPr>
        <w:spacing w:after="0" w:line="240" w:lineRule="auto"/>
        <w:rPr>
          <w:rFonts w:cs="Times New Roman"/>
          <w:u w:val="single"/>
        </w:rPr>
      </w:pPr>
      <w:r w:rsidRPr="00AB3D8F">
        <w:rPr>
          <w:rFonts w:cs="Times New Roman"/>
          <w:u w:val="single"/>
        </w:rPr>
        <w:t>Všeobecná časť</w:t>
      </w:r>
    </w:p>
    <w:p w:rsidR="00D91986" w:rsidP="00D91986">
      <w:pPr>
        <w:spacing w:after="0" w:line="240" w:lineRule="auto"/>
        <w:rPr>
          <w:rFonts w:cs="Times New Roman"/>
        </w:rPr>
      </w:pPr>
    </w:p>
    <w:p w:rsidR="00D91986" w:rsidP="00D91986">
      <w:pPr>
        <w:spacing w:after="0" w:line="240" w:lineRule="auto"/>
        <w:rPr>
          <w:rFonts w:cs="Times New Roman"/>
        </w:rPr>
      </w:pPr>
    </w:p>
    <w:p w:rsidR="00D91986" w:rsidRPr="00B56C27" w:rsidP="00D91986">
      <w:pPr>
        <w:ind w:firstLine="708"/>
        <w:jc w:val="both"/>
        <w:rPr>
          <w:rFonts w:cs="Times New Roman"/>
        </w:rPr>
      </w:pPr>
      <w:r>
        <w:rPr>
          <w:rFonts w:cs="Times New Roman"/>
        </w:rPr>
        <w:t xml:space="preserve">Cieľom návrhu ústavného </w:t>
      </w:r>
      <w:r w:rsidRPr="00B56C27">
        <w:rPr>
          <w:rFonts w:cs="Times New Roman"/>
        </w:rPr>
        <w:t>zákona o</w:t>
      </w:r>
      <w:r>
        <w:rPr>
          <w:rFonts w:cs="Times New Roman"/>
        </w:rPr>
        <w:t xml:space="preserve"> Špeciálnom súde </w:t>
      </w:r>
      <w:r w:rsidRPr="00B56C27">
        <w:rPr>
          <w:rFonts w:cs="Times New Roman"/>
        </w:rPr>
        <w:t>je</w:t>
      </w:r>
      <w:r>
        <w:rPr>
          <w:rFonts w:cs="Times New Roman"/>
        </w:rPr>
        <w:t xml:space="preserve"> </w:t>
      </w:r>
      <w:r w:rsidRPr="00B56C27">
        <w:rPr>
          <w:rFonts w:cs="Times New Roman"/>
        </w:rPr>
        <w:t xml:space="preserve">zriadenie </w:t>
      </w:r>
      <w:r>
        <w:rPr>
          <w:rFonts w:cs="Times New Roman"/>
        </w:rPr>
        <w:t xml:space="preserve">Špeciálneho súdu na úrovni ústavného zákona, ktorý kontinuálne nadviaže na činnosť doterajšieho Špeciálneho súdu. </w:t>
      </w:r>
      <w:r w:rsidRPr="00B56C27">
        <w:rPr>
          <w:rFonts w:cs="Times New Roman"/>
        </w:rPr>
        <w:t xml:space="preserve"> </w:t>
      </w:r>
    </w:p>
    <w:p w:rsidR="00D91986" w:rsidRPr="00B56C27" w:rsidP="00D91986">
      <w:pPr>
        <w:ind w:firstLine="708"/>
        <w:jc w:val="both"/>
        <w:rPr>
          <w:rFonts w:cs="Times New Roman"/>
        </w:rPr>
      </w:pPr>
      <w:r>
        <w:rPr>
          <w:rFonts w:cs="Times New Roman"/>
        </w:rPr>
        <w:t xml:space="preserve">Návrh </w:t>
      </w:r>
      <w:r w:rsidRPr="00B56C27">
        <w:rPr>
          <w:rFonts w:cs="Times New Roman"/>
        </w:rPr>
        <w:t>zákona reaguje na rozhodnutie ústavného súdu zo dňa 20. mája 2009, sp. zn.  PL. ÚS 17/08, ktorým Ústavný súd SR rozhodol o návrhu skupiny poslancov na začatie konania o súlade zákona č. 458/2003 Z. z. o zriadení Špeciálneho súdu a Úradu špeciálnej prokuratúry s Ústavou Slovenskej republiky.</w:t>
      </w:r>
    </w:p>
    <w:p w:rsidR="00D91986" w:rsidRPr="00B56C27" w:rsidP="00D91986">
      <w:pPr>
        <w:ind w:firstLine="708"/>
        <w:jc w:val="both"/>
        <w:rPr>
          <w:rFonts w:cs="Times New Roman"/>
        </w:rPr>
      </w:pPr>
      <w:r w:rsidRPr="00B56C27">
        <w:rPr>
          <w:rFonts w:cs="Times New Roman"/>
        </w:rPr>
        <w:t>Dňom vyhlásenia citovaného rozhodnutia Ústavného súdu SR v Zbierke zákonov SR stratí účinnosť § 1 zákona č. 458/2003 Z. z., ktorým sa zriadil Špeciálny súd a súvisiace ustanovenia napadnutých právnych predpisov.</w:t>
      </w:r>
    </w:p>
    <w:p w:rsidR="00D91986" w:rsidRPr="00B56C27" w:rsidP="00D91986">
      <w:pPr>
        <w:ind w:firstLine="708"/>
        <w:jc w:val="both"/>
        <w:rPr>
          <w:rFonts w:cs="Times New Roman"/>
        </w:rPr>
      </w:pPr>
      <w:r>
        <w:rPr>
          <w:rFonts w:cs="Times New Roman"/>
        </w:rPr>
        <w:t xml:space="preserve">Predložený návrh reaguje na výhrady Ústavného súdu. Oproti doterajšej úprave sa menia ustanovenia </w:t>
      </w:r>
      <w:r w:rsidRPr="00B56C27">
        <w:rPr>
          <w:rFonts w:cs="Times New Roman"/>
        </w:rPr>
        <w:t xml:space="preserve">týkajúce sa povinnosti sudcov doterajšieho Špeciálneho súdu podrobiť sa </w:t>
      </w:r>
      <w:r>
        <w:rPr>
          <w:rFonts w:cs="Times New Roman"/>
        </w:rPr>
        <w:t xml:space="preserve">počas výkonu funkcie v pravidelných cykloch </w:t>
      </w:r>
      <w:r w:rsidRPr="00B56C27">
        <w:rPr>
          <w:rFonts w:cs="Times New Roman"/>
        </w:rPr>
        <w:t>b</w:t>
      </w:r>
      <w:r>
        <w:rPr>
          <w:rFonts w:cs="Times New Roman"/>
        </w:rPr>
        <w:t>ezpečnostným previerkam a upravuje sa výška funkčného príplatku za výkon funkcie sudcu Špeciálneho súdu.</w:t>
      </w:r>
      <w:r w:rsidRPr="00B56C27">
        <w:rPr>
          <w:rFonts w:cs="Times New Roman"/>
        </w:rPr>
        <w:t xml:space="preserve">  </w:t>
      </w:r>
    </w:p>
    <w:p w:rsidR="00D91986" w:rsidP="00D91986">
      <w:pPr>
        <w:ind w:firstLine="708"/>
        <w:jc w:val="both"/>
        <w:rPr>
          <w:rFonts w:cs="Times New Roman"/>
        </w:rPr>
      </w:pPr>
      <w:r>
        <w:rPr>
          <w:rFonts w:cs="Times New Roman"/>
        </w:rPr>
        <w:t>Špeciálny</w:t>
      </w:r>
      <w:r w:rsidRPr="00B56C27">
        <w:rPr>
          <w:rFonts w:cs="Times New Roman"/>
        </w:rPr>
        <w:t xml:space="preserve"> súd sa zriaďuje ako samostatný súd so špecializovanou agendou v oblasti trestného práva</w:t>
      </w:r>
      <w:r>
        <w:rPr>
          <w:rFonts w:cs="Times New Roman"/>
        </w:rPr>
        <w:t xml:space="preserve"> s pôsobnosťou na celé územie Slovenskej republiky.</w:t>
      </w:r>
      <w:r w:rsidRPr="00B56C27">
        <w:rPr>
          <w:rFonts w:cs="Times New Roman"/>
        </w:rPr>
        <w:t xml:space="preserve"> </w:t>
      </w:r>
      <w:r>
        <w:rPr>
          <w:rFonts w:cs="Times New Roman"/>
        </w:rPr>
        <w:t>Zriaďuje sa ako</w:t>
      </w:r>
      <w:r w:rsidRPr="00B56C27">
        <w:rPr>
          <w:rFonts w:cs="Times New Roman"/>
        </w:rPr>
        <w:t xml:space="preserve"> súd trvalý, t. j. zákon časovo neobmedzuje jeho pôsobnosť.</w:t>
      </w:r>
      <w:r>
        <w:rPr>
          <w:rFonts w:cs="Times New Roman"/>
        </w:rPr>
        <w:t xml:space="preserve"> </w:t>
      </w:r>
    </w:p>
    <w:p w:rsidR="00D91986" w:rsidRPr="00B56C27" w:rsidP="00D91986">
      <w:pPr>
        <w:ind w:firstLine="708"/>
        <w:jc w:val="both"/>
        <w:rPr>
          <w:rFonts w:cs="Times New Roman"/>
        </w:rPr>
      </w:pPr>
      <w:r>
        <w:rPr>
          <w:rFonts w:cs="Times New Roman"/>
        </w:rPr>
        <w:t>Personálna pôsobnosť sa vzťahuje na verejných činiteľov a funkcionárov o ktorých to ustanoví zákon za trestné činy spáchané v súvislosti s ich právomocou a zodpovednosťou. Ďalšia vecná pôsobnosť Špeciálneho súdu je zameraná na spoločensky závažné trestné činy, najmä k</w:t>
      </w:r>
      <w:r w:rsidRPr="00B56C27">
        <w:rPr>
          <w:rFonts w:cs="Times New Roman"/>
        </w:rPr>
        <w:t>orupciu</w:t>
      </w:r>
      <w:r>
        <w:rPr>
          <w:rFonts w:cs="Times New Roman"/>
        </w:rPr>
        <w:t xml:space="preserve"> </w:t>
      </w:r>
      <w:r w:rsidRPr="00B56C27">
        <w:rPr>
          <w:rFonts w:cs="Times New Roman"/>
        </w:rPr>
        <w:t xml:space="preserve"> a organizovaný zločin</w:t>
      </w:r>
      <w:r>
        <w:rPr>
          <w:rFonts w:cs="Times New Roman"/>
        </w:rPr>
        <w:t xml:space="preserve">, ktoré ohrozujú </w:t>
      </w:r>
      <w:r w:rsidRPr="00B56C27">
        <w:rPr>
          <w:rFonts w:cs="Times New Roman"/>
        </w:rPr>
        <w:t>bezpečnos</w:t>
      </w:r>
      <w:r>
        <w:rPr>
          <w:rFonts w:cs="Times New Roman"/>
        </w:rPr>
        <w:t>ť</w:t>
      </w:r>
      <w:r w:rsidRPr="00B56C27">
        <w:rPr>
          <w:rFonts w:cs="Times New Roman"/>
        </w:rPr>
        <w:t>, stabilit</w:t>
      </w:r>
      <w:r>
        <w:rPr>
          <w:rFonts w:cs="Times New Roman"/>
        </w:rPr>
        <w:t>u a ekonomický</w:t>
      </w:r>
      <w:r w:rsidRPr="00B56C27">
        <w:rPr>
          <w:rFonts w:cs="Times New Roman"/>
        </w:rPr>
        <w:t xml:space="preserve"> rozvoj</w:t>
      </w:r>
      <w:r>
        <w:rPr>
          <w:rFonts w:cs="Times New Roman"/>
        </w:rPr>
        <w:t xml:space="preserve"> štátu ako aj </w:t>
      </w:r>
      <w:r w:rsidRPr="00B56C27">
        <w:rPr>
          <w:rFonts w:cs="Times New Roman"/>
        </w:rPr>
        <w:t>nezávislosť štátnych orgánov a integritu finančných inštitúcií.</w:t>
      </w:r>
    </w:p>
    <w:p w:rsidR="00D91986" w:rsidRPr="00B56C27" w:rsidP="00D91986">
      <w:pPr>
        <w:tabs>
          <w:tab w:val="left" w:pos="0"/>
        </w:tabs>
        <w:jc w:val="both"/>
        <w:rPr>
          <w:rFonts w:cs="Times New Roman"/>
        </w:rPr>
      </w:pPr>
      <w:r w:rsidRPr="00B56C27">
        <w:rPr>
          <w:rFonts w:cs="Times New Roman"/>
        </w:rPr>
        <w:tab/>
        <w:t>Ďalším dôvodom na vypracovanie predmetného návrhu</w:t>
      </w:r>
      <w:r>
        <w:rPr>
          <w:rFonts w:cs="Times New Roman"/>
        </w:rPr>
        <w:t xml:space="preserve"> zákona</w:t>
      </w:r>
      <w:r w:rsidRPr="00B56C27">
        <w:rPr>
          <w:rFonts w:cs="Times New Roman"/>
        </w:rPr>
        <w:t xml:space="preserve"> je zachovanie princípu právnej </w:t>
      </w:r>
      <w:r w:rsidRPr="00B56C27">
        <w:rPr>
          <w:rFonts w:cs="Times New Roman"/>
        </w:rPr>
        <w:t>istoty v súvislosti s  doterajším rozhodovaním Špeciálneho súdu. Navrhujú sa prechodné ustanovenia, ktoré zabránia vzniku právn</w:t>
      </w:r>
      <w:r>
        <w:rPr>
          <w:rFonts w:cs="Times New Roman"/>
        </w:rPr>
        <w:t>eho vákua v období po vyhlásení</w:t>
      </w:r>
      <w:r w:rsidRPr="00B56C27">
        <w:rPr>
          <w:rFonts w:cs="Times New Roman"/>
        </w:rPr>
        <w:t xml:space="preserve"> nálezu Ústavného súdu SR sp. zn. 17/08 z 20. mája 2009 v Zbierke zákonov SR v súvislosti s agendou doterajšieho Špeciálneho súdu. </w:t>
      </w:r>
    </w:p>
    <w:p w:rsidR="00D91986" w:rsidRPr="00B56C27" w:rsidP="00D91986">
      <w:pPr>
        <w:ind w:firstLine="708"/>
        <w:jc w:val="both"/>
        <w:rPr>
          <w:rFonts w:cs="Times New Roman"/>
        </w:rPr>
      </w:pPr>
      <w:r w:rsidRPr="00B56C27">
        <w:rPr>
          <w:rFonts w:cs="Times New Roman"/>
        </w:rPr>
        <w:t xml:space="preserve">Kľúčovým ustanovením je definovanie prechodu výkonu súdnictva t. j. oprávnenie  </w:t>
      </w:r>
      <w:r>
        <w:rPr>
          <w:rFonts w:cs="Times New Roman"/>
        </w:rPr>
        <w:t>Špeciálneho</w:t>
      </w:r>
      <w:r w:rsidRPr="00B56C27">
        <w:rPr>
          <w:rFonts w:cs="Times New Roman"/>
        </w:rPr>
        <w:t xml:space="preserve"> súdu zriadeného podľa tohto </w:t>
      </w:r>
      <w:r>
        <w:rPr>
          <w:rFonts w:cs="Times New Roman"/>
        </w:rPr>
        <w:t xml:space="preserve">ústavného </w:t>
      </w:r>
      <w:r w:rsidRPr="00B56C27">
        <w:rPr>
          <w:rFonts w:cs="Times New Roman"/>
        </w:rPr>
        <w:t>zákona konať v právoplatne neskončených veciach, ktoré sú súčasťou agendy Špeciálneho súdu zriadeného podľa doterajších predpisov. Rovnako sa navrhuje prechod práv a povinností vyplývajúcich z pracovnoprávnych vzťahov a štátnozamestnaneckých vzťahov a iných obdobných právnych vzťahov a práv a povinností z osobných vzťahov sudcu k štátu.</w:t>
      </w:r>
    </w:p>
    <w:p w:rsidR="00D91986" w:rsidRPr="00B56C27" w:rsidP="00D91986">
      <w:pPr>
        <w:ind w:firstLine="708"/>
        <w:jc w:val="both"/>
        <w:rPr>
          <w:rFonts w:cs="Times New Roman"/>
        </w:rPr>
      </w:pPr>
      <w:r w:rsidRPr="00B56C27">
        <w:rPr>
          <w:rFonts w:cs="Times New Roman"/>
        </w:rPr>
        <w:t xml:space="preserve">Predložený návrh zákona nebude mať </w:t>
      </w:r>
      <w:r>
        <w:rPr>
          <w:rFonts w:cs="Times New Roman"/>
        </w:rPr>
        <w:t>negatívn</w:t>
      </w:r>
      <w:r>
        <w:rPr>
          <w:rFonts w:cs="Times New Roman"/>
        </w:rPr>
        <w:t xml:space="preserve">y </w:t>
      </w:r>
      <w:r w:rsidRPr="00B56C27">
        <w:rPr>
          <w:rFonts w:cs="Times New Roman"/>
        </w:rPr>
        <w:t>dopad na štátny rozpočet, rozpočty obcí a rozpočty vyšších územných celkov, na životné prostredie, na zamestnanosť a na podnikateľské prostredie.</w:t>
      </w:r>
    </w:p>
    <w:p w:rsidR="00D91986" w:rsidRPr="00B56C27" w:rsidP="00D91986">
      <w:pPr>
        <w:jc w:val="both"/>
        <w:rPr>
          <w:rFonts w:cs="Times New Roman"/>
        </w:rPr>
      </w:pPr>
      <w:r w:rsidRPr="00B56C27">
        <w:rPr>
          <w:rFonts w:cs="Times New Roman"/>
        </w:rPr>
        <w:tab/>
        <w:t>Predložený návrh zákona je v súlade s Ústavou SR a s medzinárodnými zmluvami, ktorými je Slovenská republika viazaná.</w:t>
      </w:r>
    </w:p>
    <w:p w:rsidR="00D91986" w:rsidRPr="00B56C27" w:rsidP="00D91986">
      <w:pPr>
        <w:jc w:val="both"/>
        <w:rPr>
          <w:rFonts w:cs="Times New Roman"/>
        </w:rPr>
      </w:pPr>
    </w:p>
    <w:p w:rsidR="00D91986" w:rsidRPr="004405B0" w:rsidP="00D91986">
      <w:pPr>
        <w:jc w:val="both"/>
        <w:rPr>
          <w:rFonts w:cs="Times New Roman"/>
          <w:u w:val="single"/>
        </w:rPr>
      </w:pPr>
      <w:r w:rsidRPr="004405B0">
        <w:rPr>
          <w:rFonts w:cs="Times New Roman"/>
          <w:u w:val="single"/>
        </w:rPr>
        <w:t>Osobitná časť</w:t>
      </w:r>
    </w:p>
    <w:p w:rsidR="00D91986" w:rsidP="00D91986">
      <w:pPr>
        <w:spacing w:after="0" w:line="240" w:lineRule="auto"/>
        <w:rPr>
          <w:rFonts w:cs="Times New Roman"/>
        </w:rPr>
      </w:pPr>
    </w:p>
    <w:p w:rsidR="00D91986" w:rsidP="00D91986">
      <w:pPr>
        <w:spacing w:after="0" w:line="360" w:lineRule="auto"/>
        <w:jc w:val="both"/>
        <w:rPr>
          <w:rFonts w:cs="Times New Roman"/>
        </w:rPr>
      </w:pPr>
    </w:p>
    <w:p w:rsidR="00D91986" w:rsidP="00D91986">
      <w:pPr>
        <w:spacing w:after="0" w:line="360" w:lineRule="auto"/>
        <w:jc w:val="both"/>
        <w:rPr>
          <w:rFonts w:cs="Times New Roman"/>
        </w:rPr>
      </w:pPr>
      <w:r>
        <w:rPr>
          <w:rFonts w:cs="Times New Roman"/>
        </w:rPr>
        <w:t>K čl. 1:</w:t>
      </w:r>
    </w:p>
    <w:p w:rsidR="00D91986" w:rsidP="00D91986">
      <w:pPr>
        <w:spacing w:after="0" w:line="360" w:lineRule="auto"/>
        <w:jc w:val="both"/>
        <w:rPr>
          <w:rFonts w:cs="Times New Roman"/>
        </w:rPr>
      </w:pPr>
      <w:r>
        <w:rPr>
          <w:rFonts w:cs="Times New Roman"/>
        </w:rPr>
        <w:tab/>
        <w:t>Týmto ustanovením sa zriaďuje Špeciálny súd s pôsobnosťou pre celé územia Slovenskej republiky. Sídlo Špeciálneho súdu ustanoví zákon, v súčasnosti ide o zákon č. 371/2004 Z. z. v znení neskorších predpisov.</w:t>
      </w:r>
    </w:p>
    <w:p w:rsidR="00D91986" w:rsidP="00D91986">
      <w:pPr>
        <w:spacing w:after="0" w:line="360" w:lineRule="auto"/>
        <w:jc w:val="both"/>
        <w:rPr>
          <w:rFonts w:cs="Times New Roman"/>
        </w:rPr>
      </w:pPr>
    </w:p>
    <w:p w:rsidR="00D91986" w:rsidP="00D91986">
      <w:pPr>
        <w:spacing w:after="0" w:line="360" w:lineRule="auto"/>
        <w:jc w:val="both"/>
        <w:rPr>
          <w:rFonts w:cs="Times New Roman"/>
        </w:rPr>
      </w:pPr>
      <w:r>
        <w:rPr>
          <w:rFonts w:cs="Times New Roman"/>
        </w:rPr>
        <w:t>K čl. 2:</w:t>
      </w:r>
    </w:p>
    <w:p w:rsidR="00D91986" w:rsidP="00D91986">
      <w:pPr>
        <w:spacing w:after="0" w:line="360" w:lineRule="auto"/>
        <w:jc w:val="both"/>
        <w:rPr>
          <w:rFonts w:cs="Times New Roman"/>
        </w:rPr>
      </w:pPr>
      <w:r>
        <w:rPr>
          <w:rFonts w:cs="Times New Roman"/>
        </w:rPr>
        <w:tab/>
        <w:t xml:space="preserve">Podrobnosti o pôsobnosti Špeciálneho súdu ustanoví zákon. V tomto ústavnom zákone </w:t>
      </w:r>
      <w:r>
        <w:rPr>
          <w:rFonts w:cs="Times New Roman"/>
        </w:rPr>
        <w:t>sa navrhuje všeobecným spôsobom vymedziť personálnu a vecnú pôsobnosť Špeciálneho súdu. Personálna pôsobnosť Špeciálneho súdu by sa mala vzťahovať na osoby najvyšších funkcionárov v štáte, a to pri podozrení zo spáchania trestného činu v súvislosti s ich právomocou a zodpovednosťou – teda de facto pri výkone funkcie. Personálna pôsobnosť by sa mala vzťahovať na tieto osoby aj po skončení výkonu ich funkcie, ak trestný čin bol spáchaný počas jej výkonu. Konkrétne funkcie, na ktorú sa personálna pôsobnosť Špeciálneho súdu bude vzťahovať, ustanoví zákon. Osobitná vecná pôsobnosť sa bude vzťahovať na najzávažnejšie trestné činy, ktoré opäť špecifikuje zákon. Takýto spôsob úpravy zabezpečí všeobecné ustanovenie pôsobnosti Špeciálneho súdu v ústavnej rovine a ponechá dostatočnú mieru flexibility zákonodarcovi pri úprave konkrétností na zákonnej úrovni.</w:t>
      </w:r>
    </w:p>
    <w:p w:rsidR="00D91986" w:rsidP="00D91986">
      <w:pPr>
        <w:spacing w:after="0" w:line="360" w:lineRule="auto"/>
        <w:jc w:val="both"/>
        <w:rPr>
          <w:rFonts w:cs="Times New Roman"/>
        </w:rPr>
      </w:pPr>
    </w:p>
    <w:p w:rsidR="00D91986" w:rsidP="00D91986">
      <w:pPr>
        <w:spacing w:after="0" w:line="360" w:lineRule="auto"/>
        <w:jc w:val="both"/>
        <w:rPr>
          <w:rFonts w:cs="Times New Roman"/>
        </w:rPr>
      </w:pPr>
      <w:r>
        <w:rPr>
          <w:rFonts w:cs="Times New Roman"/>
        </w:rPr>
        <w:t>K čl. 3:</w:t>
      </w:r>
    </w:p>
    <w:p w:rsidR="00D91986" w:rsidP="00D91986">
      <w:pPr>
        <w:spacing w:after="0" w:line="360" w:lineRule="auto"/>
        <w:ind w:firstLine="708"/>
        <w:jc w:val="both"/>
        <w:rPr>
          <w:rFonts w:cs="Times New Roman"/>
        </w:rPr>
      </w:pPr>
      <w:r>
        <w:rPr>
          <w:rFonts w:cs="Times New Roman"/>
        </w:rPr>
        <w:t>Vo vzťahu k postaveniu sudcov Špeciálneho súdu a ich právam a povinnostiam sa na ústavnej úrovni navrhuje upraviť dve oblasti – jednu z podmienok na výkon ich funkcie a tiež funkčné príplatky.</w:t>
      </w:r>
    </w:p>
    <w:p w:rsidR="00D91986" w:rsidP="00D91986">
      <w:pPr>
        <w:spacing w:after="0" w:line="360" w:lineRule="auto"/>
        <w:ind w:firstLine="708"/>
        <w:jc w:val="both"/>
        <w:rPr>
          <w:rFonts w:cs="Times New Roman"/>
        </w:rPr>
      </w:pPr>
      <w:r>
        <w:rPr>
          <w:rFonts w:cs="Times New Roman"/>
        </w:rPr>
        <w:t>Podmienkou na vznik funkcie sudcu Špeciálneho súdu (ale aj sudcu súdu, rozhodujúceho o opravných prostriedkoch proti rozhodnutiu Špeciálneho súdu) je platná oprávnenie na oboznamovanie sa s utajovanými skutočnosťami s najvyšším stupňom utajenia. Táto podmienka však nie je podmienkou výkonu funkcie, resp. ak nebude splnená po vzniku funkcie, nemá to vplyv na výkon funkcie sudcu.</w:t>
      </w:r>
    </w:p>
    <w:p w:rsidR="00D91986" w:rsidP="00D91986">
      <w:pPr>
        <w:spacing w:after="0" w:line="360" w:lineRule="auto"/>
        <w:ind w:firstLine="708"/>
        <w:jc w:val="both"/>
        <w:rPr>
          <w:rFonts w:cs="Times New Roman"/>
        </w:rPr>
      </w:pPr>
      <w:r>
        <w:rPr>
          <w:rFonts w:cs="Times New Roman"/>
        </w:rPr>
        <w:t>Príplatky k platu sudcov sa navrhuje ustanoviť na úrovni dvojnásobku priemernej mzdy – teda na úrovni jednej tretiny súčasného stavu.</w:t>
      </w:r>
    </w:p>
    <w:p w:rsidR="00D91986" w:rsidP="00D91986">
      <w:pPr>
        <w:spacing w:after="0" w:line="360" w:lineRule="auto"/>
        <w:ind w:firstLine="708"/>
        <w:jc w:val="both"/>
        <w:rPr>
          <w:rFonts w:cs="Times New Roman"/>
        </w:rPr>
      </w:pPr>
      <w:r w:rsidRPr="00377145">
        <w:rPr>
          <w:rFonts w:cs="Times New Roman"/>
        </w:rPr>
        <w:t>Okrem vyššie uvedeného sa navrhuje explicitne priznať týmto sudcom právo na ochranu ich osoby a obydlia ako aj zákaz zverejňovať údaje o sudcovi a jeho podobizeň bez jeho súhlasu; to sa vzťahuje aj na jeho rodinných príslušníkov.</w:t>
      </w:r>
    </w:p>
    <w:p w:rsidR="00D91986" w:rsidP="00D91986">
      <w:pPr>
        <w:spacing w:after="0" w:line="360" w:lineRule="auto"/>
        <w:jc w:val="both"/>
        <w:rPr>
          <w:rFonts w:cs="Times New Roman"/>
        </w:rPr>
      </w:pPr>
    </w:p>
    <w:p w:rsidR="00D91986" w:rsidP="00D91986">
      <w:pPr>
        <w:spacing w:after="0" w:line="360" w:lineRule="auto"/>
        <w:jc w:val="both"/>
        <w:rPr>
          <w:rFonts w:cs="Times New Roman"/>
        </w:rPr>
      </w:pPr>
      <w:r>
        <w:rPr>
          <w:rFonts w:cs="Times New Roman"/>
        </w:rPr>
        <w:t>K čl. 4:</w:t>
      </w:r>
    </w:p>
    <w:p w:rsidR="00D91986" w:rsidP="00D91986">
      <w:pPr>
        <w:spacing w:after="0" w:line="360" w:lineRule="auto"/>
        <w:jc w:val="both"/>
        <w:rPr>
          <w:rFonts w:cs="Times New Roman"/>
        </w:rPr>
      </w:pPr>
      <w:r>
        <w:rPr>
          <w:rFonts w:cs="Times New Roman"/>
        </w:rPr>
        <w:tab/>
        <w:t>Predmetným článkom sa ustanovuje obligatórne zriadenie špeciálnej zložky prokuratúry vo vzťahu k výkonu činnosti prokuratúry vo veciach, patriacich do pôsobnosti Špeciálneho súdu.</w:t>
      </w:r>
    </w:p>
    <w:p w:rsidR="00D91986" w:rsidP="00D91986">
      <w:pPr>
        <w:spacing w:after="0" w:line="360" w:lineRule="auto"/>
        <w:jc w:val="both"/>
        <w:rPr>
          <w:rFonts w:cs="Times New Roman"/>
        </w:rPr>
      </w:pPr>
    </w:p>
    <w:p w:rsidR="00D91986" w:rsidP="00D91986">
      <w:pPr>
        <w:spacing w:after="0" w:line="360" w:lineRule="auto"/>
        <w:jc w:val="both"/>
        <w:rPr>
          <w:rFonts w:cs="Times New Roman"/>
        </w:rPr>
      </w:pPr>
      <w:r>
        <w:rPr>
          <w:rFonts w:cs="Times New Roman"/>
        </w:rPr>
        <w:t>K č. 5:</w:t>
      </w:r>
    </w:p>
    <w:p w:rsidR="00D91986" w:rsidP="00D91986">
      <w:pPr>
        <w:spacing w:after="0" w:line="360" w:lineRule="auto"/>
        <w:jc w:val="both"/>
        <w:rPr>
          <w:rFonts w:cs="Times New Roman"/>
        </w:rPr>
      </w:pPr>
      <w:r>
        <w:rPr>
          <w:rFonts w:cs="Times New Roman"/>
        </w:rPr>
        <w:tab/>
        <w:t>Prechodnými ustanoveniami sa rieši tak prechod vo vzťahu k prebiehajúcim konaniam, ako aj vo vzťahu k právam a povinnostiam v pracovnoprávnych vzťahoch a vo vzťahu k majetku a výkonu súdnictva. Tým sa zabezpečí kontinuita výkonu činnosti Špeciálneho súdu odo dňa vyhlásenia nálezu ÚS SR PL. ÚS 17/08.</w:t>
      </w:r>
    </w:p>
    <w:p w:rsidR="00D91986" w:rsidP="00D91986">
      <w:pPr>
        <w:spacing w:after="0" w:line="360" w:lineRule="auto"/>
        <w:jc w:val="both"/>
        <w:rPr>
          <w:rFonts w:cs="Times New Roman"/>
        </w:rPr>
      </w:pPr>
    </w:p>
    <w:p w:rsidR="00D91986" w:rsidP="00D91986">
      <w:pPr>
        <w:spacing w:after="0" w:line="360" w:lineRule="auto"/>
        <w:jc w:val="both"/>
        <w:rPr>
          <w:rFonts w:cs="Times New Roman"/>
        </w:rPr>
      </w:pPr>
      <w:r>
        <w:rPr>
          <w:rFonts w:cs="Times New Roman"/>
        </w:rPr>
        <w:t>K čl. 6:</w:t>
      </w:r>
    </w:p>
    <w:p w:rsidR="00D91986" w:rsidP="00D91986">
      <w:pPr>
        <w:spacing w:after="0" w:line="360" w:lineRule="auto"/>
        <w:jc w:val="both"/>
        <w:rPr>
          <w:rFonts w:cs="Times New Roman"/>
        </w:rPr>
      </w:pPr>
      <w:r>
        <w:rPr>
          <w:rFonts w:cs="Times New Roman"/>
        </w:rPr>
        <w:tab/>
        <w:t>Účinnosť sa navrhuje ustanoviť na rovnaký deň ako bude v Zbierke zákonov vyhlásený predmetný nález ÚS SR, a to z dôvodu zabezpečenia kontinuity činnosti Špeciálneho súdu po nadobudnutí účinkov tohto nálezu.</w:t>
      </w: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P="00D91986">
      <w:pPr>
        <w:pStyle w:val="BodyText3"/>
        <w:ind w:firstLine="708"/>
        <w:jc w:val="center"/>
        <w:rPr>
          <w:rFonts w:ascii="Arial" w:hAnsi="Arial" w:cs="Arial"/>
          <w:b/>
        </w:rPr>
      </w:pPr>
    </w:p>
    <w:p w:rsidR="00D91986" w:rsidRPr="005C1885" w:rsidP="00D91986">
      <w:pPr>
        <w:pStyle w:val="BodyText3"/>
        <w:ind w:firstLine="708"/>
        <w:jc w:val="center"/>
        <w:rPr>
          <w:rFonts w:ascii="Arial" w:hAnsi="Arial" w:cs="Arial"/>
          <w:b/>
        </w:rPr>
      </w:pPr>
      <w:r>
        <w:rPr>
          <w:rFonts w:ascii="Arial" w:hAnsi="Arial" w:cs="Arial"/>
          <w:b/>
        </w:rPr>
        <w:t>D</w:t>
      </w:r>
      <w:r w:rsidRPr="005C1885">
        <w:rPr>
          <w:rFonts w:ascii="Arial" w:hAnsi="Arial" w:cs="Arial"/>
          <w:b/>
        </w:rPr>
        <w:t>OLOŽKA  ZLUČITEĽNOSTI</w:t>
      </w:r>
    </w:p>
    <w:p w:rsidR="00D91986" w:rsidRPr="005C1885" w:rsidP="00D91986">
      <w:pPr>
        <w:pStyle w:val="BodyText3"/>
        <w:ind w:firstLine="708"/>
        <w:jc w:val="center"/>
        <w:rPr>
          <w:rFonts w:ascii="Arial" w:hAnsi="Arial" w:cs="Arial"/>
          <w:b/>
        </w:rPr>
      </w:pPr>
      <w:r w:rsidRPr="005C1885">
        <w:rPr>
          <w:rFonts w:ascii="Arial" w:hAnsi="Arial" w:cs="Arial"/>
          <w:b/>
        </w:rPr>
        <w:t>Návrhu zákonov s právom Európskych spoločenstiev a právom Európskej únie</w:t>
      </w:r>
    </w:p>
    <w:p w:rsidR="00D91986" w:rsidRPr="005C1885" w:rsidP="00D91986">
      <w:pPr>
        <w:pStyle w:val="BodyText3"/>
        <w:ind w:firstLine="708"/>
        <w:jc w:val="both"/>
        <w:rPr>
          <w:rFonts w:ascii="Arial" w:hAnsi="Arial" w:cs="Arial"/>
        </w:rPr>
      </w:pPr>
    </w:p>
    <w:p w:rsidR="00D91986" w:rsidRPr="005C1885" w:rsidP="00D91986">
      <w:pPr>
        <w:pStyle w:val="BodyText3"/>
        <w:ind w:firstLine="708"/>
        <w:jc w:val="both"/>
        <w:rPr>
          <w:rFonts w:ascii="Arial" w:hAnsi="Arial" w:cs="Arial"/>
          <w:b/>
        </w:rPr>
      </w:pPr>
      <w:r w:rsidRPr="005C1885">
        <w:rPr>
          <w:rFonts w:ascii="Arial" w:hAnsi="Arial" w:cs="Arial"/>
          <w:b/>
        </w:rPr>
        <w:t>1. Predkladateľ  právneho predpisu:</w:t>
      </w:r>
    </w:p>
    <w:p w:rsidR="00D91986" w:rsidRPr="005C1885" w:rsidP="00D91986">
      <w:pPr>
        <w:pStyle w:val="BodyText3"/>
        <w:ind w:firstLine="708"/>
        <w:jc w:val="both"/>
        <w:rPr>
          <w:rFonts w:ascii="Arial" w:hAnsi="Arial" w:cs="Arial"/>
        </w:rPr>
      </w:pPr>
      <w:r>
        <w:rPr>
          <w:rFonts w:ascii="Arial" w:hAnsi="Arial" w:cs="Arial"/>
        </w:rPr>
        <w:t>Skupina p</w:t>
      </w:r>
      <w:r w:rsidRPr="005C1885">
        <w:rPr>
          <w:rFonts w:ascii="Arial" w:hAnsi="Arial" w:cs="Arial"/>
        </w:rPr>
        <w:t>oslanc</w:t>
      </w:r>
      <w:r>
        <w:rPr>
          <w:rFonts w:ascii="Arial" w:hAnsi="Arial" w:cs="Arial"/>
        </w:rPr>
        <w:t>ov</w:t>
      </w:r>
      <w:r w:rsidRPr="005C1885">
        <w:rPr>
          <w:rFonts w:ascii="Arial" w:hAnsi="Arial" w:cs="Arial"/>
        </w:rPr>
        <w:t xml:space="preserve"> Národ</w:t>
      </w:r>
      <w:r>
        <w:rPr>
          <w:rFonts w:ascii="Arial" w:hAnsi="Arial" w:cs="Arial"/>
        </w:rPr>
        <w:t>nej rady Slovenskej republiky</w:t>
      </w:r>
    </w:p>
    <w:p w:rsidR="00D91986" w:rsidRPr="005C1885" w:rsidP="00D91986">
      <w:pPr>
        <w:pStyle w:val="BodyText3"/>
        <w:ind w:firstLine="708"/>
        <w:jc w:val="both"/>
        <w:rPr>
          <w:rFonts w:ascii="Arial" w:hAnsi="Arial" w:cs="Arial"/>
        </w:rPr>
      </w:pPr>
    </w:p>
    <w:p w:rsidR="00D91986" w:rsidRPr="005C1885" w:rsidP="00D91986">
      <w:pPr>
        <w:pStyle w:val="BodyText3"/>
        <w:ind w:firstLine="708"/>
        <w:jc w:val="both"/>
        <w:rPr>
          <w:rFonts w:ascii="Arial" w:hAnsi="Arial" w:cs="Arial"/>
          <w:b/>
        </w:rPr>
      </w:pPr>
      <w:r w:rsidRPr="005C1885">
        <w:rPr>
          <w:rFonts w:ascii="Arial" w:hAnsi="Arial" w:cs="Arial"/>
          <w:b/>
        </w:rPr>
        <w:t>2. Názov právneho predpisu:</w:t>
      </w:r>
    </w:p>
    <w:p w:rsidR="00D91986" w:rsidRPr="005C1885" w:rsidP="00D91986">
      <w:pPr>
        <w:ind w:left="720"/>
        <w:rPr>
          <w:rFonts w:ascii="Arial" w:hAnsi="Arial" w:cs="Arial"/>
        </w:rPr>
      </w:pPr>
      <w:r w:rsidRPr="005C1885">
        <w:rPr>
          <w:rFonts w:ascii="Arial" w:hAnsi="Arial" w:cs="Arial"/>
          <w:sz w:val="26"/>
          <w:szCs w:val="26"/>
        </w:rPr>
        <w:t xml:space="preserve">Návrh </w:t>
      </w:r>
      <w:r>
        <w:rPr>
          <w:rFonts w:ascii="Arial" w:hAnsi="Arial" w:cs="Arial"/>
          <w:sz w:val="26"/>
          <w:szCs w:val="26"/>
        </w:rPr>
        <w:t>ústavného zákona o Špeciálnom súde</w:t>
      </w:r>
    </w:p>
    <w:p w:rsidR="00D91986" w:rsidRPr="005C1885" w:rsidP="00D91986">
      <w:pPr>
        <w:pStyle w:val="BodyText3"/>
        <w:ind w:firstLine="708"/>
        <w:jc w:val="both"/>
        <w:rPr>
          <w:rFonts w:ascii="Arial" w:hAnsi="Arial" w:cs="Arial"/>
        </w:rPr>
      </w:pPr>
    </w:p>
    <w:p w:rsidR="00D91986" w:rsidRPr="005C1885" w:rsidP="00D91986">
      <w:pPr>
        <w:pStyle w:val="BodyText3"/>
        <w:ind w:firstLine="708"/>
        <w:jc w:val="both"/>
        <w:rPr>
          <w:rFonts w:ascii="Arial" w:hAnsi="Arial" w:cs="Arial"/>
          <w:b/>
        </w:rPr>
      </w:pPr>
      <w:r w:rsidRPr="005C1885">
        <w:rPr>
          <w:rFonts w:ascii="Arial" w:hAnsi="Arial" w:cs="Arial"/>
          <w:b/>
        </w:rPr>
        <w:t>3. Problematika návrhu právneho predpisu :</w:t>
      </w:r>
    </w:p>
    <w:p w:rsidR="00D91986" w:rsidRPr="005C1885" w:rsidP="00D91986">
      <w:pPr>
        <w:pStyle w:val="BodyText3"/>
        <w:ind w:firstLine="708"/>
        <w:jc w:val="both"/>
        <w:rPr>
          <w:rFonts w:ascii="Arial" w:hAnsi="Arial" w:cs="Arial"/>
        </w:rPr>
      </w:pPr>
      <w:r w:rsidRPr="005C1885">
        <w:rPr>
          <w:rFonts w:ascii="Arial" w:hAnsi="Arial" w:cs="Arial"/>
        </w:rPr>
        <w:t>a) nie je upravená v práve Európskych spoločenstiev</w:t>
      </w:r>
    </w:p>
    <w:p w:rsidR="00D91986" w:rsidRPr="005C1885" w:rsidP="00D91986">
      <w:pPr>
        <w:pStyle w:val="BodyText3"/>
        <w:ind w:firstLine="708"/>
        <w:jc w:val="both"/>
        <w:rPr>
          <w:rFonts w:ascii="Arial" w:hAnsi="Arial" w:cs="Arial"/>
        </w:rPr>
      </w:pPr>
      <w:r w:rsidRPr="005C1885">
        <w:rPr>
          <w:rFonts w:ascii="Arial" w:hAnsi="Arial" w:cs="Arial"/>
        </w:rPr>
        <w:t xml:space="preserve">b) nie je upravená v práve Európskej únie: </w:t>
      </w:r>
    </w:p>
    <w:p w:rsidR="00D91986" w:rsidRPr="005C1885" w:rsidP="00D91986">
      <w:pPr>
        <w:pStyle w:val="BodyText3"/>
        <w:ind w:left="708"/>
        <w:jc w:val="both"/>
        <w:rPr>
          <w:rFonts w:ascii="Arial" w:hAnsi="Arial" w:cs="Arial"/>
        </w:rPr>
      </w:pPr>
      <w:r w:rsidRPr="005C1885">
        <w:rPr>
          <w:rFonts w:ascii="Arial" w:hAnsi="Arial" w:cs="Arial"/>
        </w:rPr>
        <w:t>c) nie je upravená v judikatúre Súdneho dvora Európskych spoločenstiev ani v judikatúre Súdu prvého stupňa</w:t>
      </w:r>
    </w:p>
    <w:p w:rsidR="00D91986" w:rsidRPr="005C1885" w:rsidP="00D91986">
      <w:pPr>
        <w:pStyle w:val="BodyText3"/>
        <w:ind w:firstLine="708"/>
        <w:jc w:val="both"/>
        <w:rPr>
          <w:rFonts w:ascii="Arial" w:hAnsi="Arial" w:cs="Arial"/>
        </w:rPr>
      </w:pPr>
    </w:p>
    <w:p w:rsidR="00D91986" w:rsidRPr="005C1885" w:rsidP="00D91986">
      <w:pPr>
        <w:pStyle w:val="BodyText3"/>
        <w:ind w:left="708"/>
        <w:jc w:val="both"/>
        <w:rPr>
          <w:rFonts w:ascii="Arial" w:hAnsi="Arial" w:cs="Arial"/>
          <w:b/>
        </w:rPr>
      </w:pPr>
      <w:r w:rsidRPr="005C1885">
        <w:rPr>
          <w:rFonts w:ascii="Arial" w:hAnsi="Arial" w:cs="Arial"/>
          <w:b/>
        </w:rPr>
        <w:t xml:space="preserve">4. Záväzky   Slovenskej   republiky   vo   vzťahu  </w:t>
      </w:r>
      <w:r>
        <w:rPr>
          <w:rFonts w:ascii="Arial" w:hAnsi="Arial" w:cs="Arial"/>
          <w:b/>
        </w:rPr>
        <w:t xml:space="preserve"> k  Európskym  spoločenstvám  </w:t>
      </w:r>
      <w:r w:rsidRPr="005C1885">
        <w:rPr>
          <w:rFonts w:ascii="Arial" w:hAnsi="Arial" w:cs="Arial"/>
          <w:b/>
        </w:rPr>
        <w:t>a  Európskej únii:</w:t>
      </w:r>
    </w:p>
    <w:p w:rsidR="00D91986" w:rsidRPr="005C1885" w:rsidP="00D91986">
      <w:pPr>
        <w:pStyle w:val="BodyText3"/>
        <w:ind w:firstLine="708"/>
        <w:jc w:val="both"/>
        <w:rPr>
          <w:rFonts w:ascii="Arial" w:hAnsi="Arial" w:cs="Arial"/>
        </w:rPr>
      </w:pPr>
      <w:r w:rsidRPr="005C1885">
        <w:rPr>
          <w:rFonts w:ascii="Arial" w:hAnsi="Arial" w:cs="Arial"/>
        </w:rPr>
        <w:t>irelevantné</w:t>
      </w:r>
    </w:p>
    <w:p w:rsidR="00D91986" w:rsidRPr="005C1885" w:rsidP="00D91986">
      <w:pPr>
        <w:pStyle w:val="BodyText3"/>
        <w:ind w:firstLine="708"/>
        <w:jc w:val="both"/>
        <w:rPr>
          <w:rFonts w:ascii="Arial" w:hAnsi="Arial" w:cs="Arial"/>
          <w:b/>
        </w:rPr>
      </w:pPr>
    </w:p>
    <w:p w:rsidR="00D91986" w:rsidRPr="005C1885" w:rsidP="00D91986">
      <w:pPr>
        <w:pStyle w:val="BodyText3"/>
        <w:ind w:left="708"/>
        <w:jc w:val="both"/>
        <w:rPr>
          <w:rFonts w:ascii="Arial" w:hAnsi="Arial" w:cs="Arial"/>
          <w:b/>
        </w:rPr>
      </w:pPr>
      <w:r w:rsidRPr="005C1885">
        <w:rPr>
          <w:rFonts w:ascii="Arial" w:hAnsi="Arial" w:cs="Arial"/>
          <w:b/>
        </w:rPr>
        <w:t>5. Stupeň   zlučiteľnosti   návrhu   právneho   predpisu  s  právom   Európskych     spoločenstiev a právom Európskej únie:</w:t>
      </w:r>
    </w:p>
    <w:p w:rsidR="00D91986" w:rsidRPr="005C1885" w:rsidP="00D91986">
      <w:pPr>
        <w:pStyle w:val="BodyText3"/>
        <w:ind w:firstLine="708"/>
        <w:jc w:val="both"/>
        <w:rPr>
          <w:rFonts w:ascii="Arial" w:hAnsi="Arial" w:cs="Arial"/>
        </w:rPr>
      </w:pPr>
      <w:r w:rsidRPr="005C1885">
        <w:rPr>
          <w:rFonts w:ascii="Arial" w:hAnsi="Arial" w:cs="Arial"/>
        </w:rPr>
        <w:t>irelevantné</w:t>
      </w:r>
    </w:p>
    <w:p w:rsidR="00D91986" w:rsidRPr="005C1885" w:rsidP="00D91986">
      <w:pPr>
        <w:pStyle w:val="BodyText3"/>
        <w:ind w:firstLine="708"/>
        <w:jc w:val="both"/>
        <w:rPr>
          <w:rFonts w:ascii="Arial" w:hAnsi="Arial" w:cs="Arial"/>
        </w:rPr>
      </w:pPr>
    </w:p>
    <w:p w:rsidR="00D91986" w:rsidRPr="005C1885" w:rsidP="00D91986">
      <w:pPr>
        <w:pStyle w:val="BodyText3"/>
        <w:ind w:firstLine="708"/>
        <w:jc w:val="both"/>
        <w:rPr>
          <w:rFonts w:ascii="Arial" w:hAnsi="Arial" w:cs="Arial"/>
          <w:b/>
        </w:rPr>
      </w:pPr>
      <w:r w:rsidRPr="005C1885">
        <w:rPr>
          <w:rFonts w:ascii="Arial" w:hAnsi="Arial" w:cs="Arial"/>
          <w:b/>
        </w:rPr>
        <w:t>6.  Gestor:</w:t>
      </w:r>
    </w:p>
    <w:p w:rsidR="00D91986" w:rsidRPr="005C1885" w:rsidP="00D91986">
      <w:pPr>
        <w:pStyle w:val="BodyText3"/>
        <w:ind w:firstLine="708"/>
        <w:jc w:val="both"/>
        <w:rPr>
          <w:rFonts w:ascii="Arial" w:hAnsi="Arial" w:cs="Arial"/>
        </w:rPr>
      </w:pPr>
      <w:r w:rsidRPr="005C1885">
        <w:rPr>
          <w:rFonts w:ascii="Arial" w:hAnsi="Arial" w:cs="Arial"/>
        </w:rPr>
        <w:t>irelevantné</w:t>
      </w:r>
    </w:p>
    <w:p w:rsidR="00D91986" w:rsidP="00D91986">
      <w:pPr>
        <w:spacing w:after="120"/>
        <w:jc w:val="both"/>
        <w:rPr>
          <w:rFonts w:ascii="Arial" w:hAnsi="Arial" w:cs="Arial"/>
          <w:sz w:val="26"/>
          <w:szCs w:val="26"/>
        </w:rPr>
      </w:pPr>
    </w:p>
    <w:p w:rsidR="00D91986" w:rsidP="00D91986">
      <w:pPr>
        <w:spacing w:after="120"/>
        <w:jc w:val="both"/>
        <w:rPr>
          <w:rFonts w:ascii="Arial" w:hAnsi="Arial" w:cs="Arial"/>
          <w:sz w:val="26"/>
          <w:szCs w:val="26"/>
        </w:rPr>
      </w:pPr>
    </w:p>
    <w:p w:rsidR="00D91986" w:rsidP="00D91986">
      <w:pPr>
        <w:spacing w:after="0" w:line="360" w:lineRule="auto"/>
        <w:jc w:val="both"/>
        <w:rPr>
          <w:rFonts w:cs="Times New Roman"/>
        </w:rPr>
      </w:pPr>
    </w:p>
    <w:p w:rsidR="00545F6C">
      <w:pPr>
        <w:rPr>
          <w:rFonts w:cs="Times New Roman"/>
        </w:rPr>
      </w:pP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MS Mincho">
    <w:altName w:val="Arial Unicode MS"/>
    <w:panose1 w:val="02020609040205080304"/>
    <w:charset w:val="00"/>
    <w:family w:val="roma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86">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86">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86">
    <w:pPr>
      <w:pStyle w:val="Footer"/>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86">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86">
    <w:pPr>
      <w:pStyle w:val="Head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86">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377145"/>
    <w:rsid w:val="004405B0"/>
    <w:rsid w:val="00545F6C"/>
    <w:rsid w:val="005C1885"/>
    <w:rsid w:val="00AB3D8F"/>
    <w:rsid w:val="00B56C27"/>
    <w:rsid w:val="00D9198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986"/>
    <w:pPr>
      <w:widowControl w:val="0"/>
      <w:autoSpaceDE w:val="0"/>
      <w:autoSpaceDN w:val="0"/>
      <w:bidi w:val="0"/>
      <w:adjustRightInd w:val="0"/>
      <w:spacing w:after="200" w:line="276" w:lineRule="auto"/>
      <w:ind w:left="0" w:right="0"/>
      <w:jc w:val="left"/>
      <w:textAlignment w:val="auto"/>
    </w:pPr>
    <w:rPr>
      <w:rFonts w:ascii="Calibri" w:hAnsi="Calibri"/>
      <w:sz w:val="22"/>
      <w:szCs w:val="22"/>
      <w:rtl w:val="0"/>
      <w:lang w:val="sk-SK" w:bidi="ar-SA"/>
    </w:rPr>
  </w:style>
  <w:style w:type="character" w:default="1" w:styleId="DefaultParagraphFont">
    <w:name w:val="Default Paragraph Font"/>
    <w:semiHidden/>
  </w:style>
  <w:style w:type="paragraph" w:styleId="Header">
    <w:name w:val="header"/>
    <w:basedOn w:val="Normal"/>
    <w:link w:val="CharChar1"/>
    <w:semiHidden/>
    <w:unhideWhenUsed/>
    <w:rsid w:val="00D91986"/>
    <w:pPr>
      <w:tabs>
        <w:tab w:val="center" w:pos="4536"/>
        <w:tab w:val="right" w:pos="9072"/>
      </w:tabs>
      <w:jc w:val="left"/>
    </w:pPr>
  </w:style>
  <w:style w:type="character" w:customStyle="1" w:styleId="CharChar1">
    <w:name w:val="Char Char1"/>
    <w:basedOn w:val="DefaultParagraphFont"/>
    <w:link w:val="Header"/>
    <w:semiHidden/>
    <w:rsid w:val="00D91986"/>
    <w:rPr>
      <w:rFonts w:ascii="Calibri" w:hAnsi="Calibri"/>
      <w:sz w:val="22"/>
      <w:szCs w:val="22"/>
      <w:rtl w:val="0"/>
      <w:lang w:val="sk-SK" w:bidi="ar-SA"/>
    </w:rPr>
  </w:style>
  <w:style w:type="paragraph" w:styleId="Footer">
    <w:name w:val="footer"/>
    <w:basedOn w:val="Normal"/>
    <w:link w:val="CharChar"/>
    <w:semiHidden/>
    <w:unhideWhenUsed/>
    <w:rsid w:val="00D91986"/>
    <w:pPr>
      <w:tabs>
        <w:tab w:val="center" w:pos="4536"/>
        <w:tab w:val="right" w:pos="9072"/>
      </w:tabs>
      <w:jc w:val="left"/>
    </w:pPr>
  </w:style>
  <w:style w:type="character" w:customStyle="1" w:styleId="CharChar">
    <w:name w:val="Char Char"/>
    <w:basedOn w:val="DefaultParagraphFont"/>
    <w:link w:val="Footer"/>
    <w:semiHidden/>
    <w:rsid w:val="00D91986"/>
    <w:rPr>
      <w:rFonts w:ascii="Calibri" w:hAnsi="Calibri"/>
      <w:sz w:val="22"/>
      <w:szCs w:val="22"/>
      <w:rtl w:val="0"/>
      <w:lang w:val="sk-SK" w:bidi="ar-SA"/>
    </w:rPr>
  </w:style>
  <w:style w:type="paragraph" w:styleId="BodyText3">
    <w:name w:val="Body Text 3"/>
    <w:basedOn w:val="Normal"/>
    <w:link w:val="CharChar3"/>
    <w:rsid w:val="00D91986"/>
    <w:pPr>
      <w:spacing w:after="0" w:line="240" w:lineRule="auto"/>
      <w:jc w:val="right"/>
    </w:pPr>
    <w:rPr>
      <w:rFonts w:ascii="Times New Roman" w:hAnsi="Times New Roman"/>
      <w:sz w:val="24"/>
      <w:szCs w:val="24"/>
    </w:rPr>
  </w:style>
  <w:style w:type="character" w:customStyle="1" w:styleId="CharChar3">
    <w:name w:val="Char Char3"/>
    <w:basedOn w:val="DefaultParagraphFont"/>
    <w:link w:val="BodyText3"/>
    <w:rsid w:val="00D91986"/>
    <w:rPr>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971</Words>
  <Characters>5535</Characters>
  <Application>Microsoft Office Word</Application>
  <DocSecurity>0</DocSecurity>
  <Lines>0</Lines>
  <Paragraphs>0</Paragraphs>
  <ScaleCrop>false</ScaleCrop>
  <Company>Kancelaria NR SR</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Daniel_Lipsic</dc:creator>
  <cp:lastModifiedBy>Daniel_Lipsic</cp:lastModifiedBy>
  <cp:revision>1</cp:revision>
  <dcterms:created xsi:type="dcterms:W3CDTF">2009-05-29T11:04:00Z</dcterms:created>
  <dcterms:modified xsi:type="dcterms:W3CDTF">2009-05-29T11:05:00Z</dcterms:modified>
</cp:coreProperties>
</file>