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488E" w:rsidRPr="0017488E" w:rsidP="0017488E">
      <w:pPr>
        <w:pStyle w:val="Title"/>
        <w:rPr>
          <w:rFonts w:ascii="Microsoft Sans Serif" w:hAnsi="Microsoft Sans Serif" w:cs="Microsoft Sans Serif"/>
          <w:sz w:val="24"/>
        </w:rPr>
      </w:pPr>
      <w:r w:rsidRPr="0017488E">
        <w:rPr>
          <w:rFonts w:ascii="Microsoft Sans Serif" w:hAnsi="Microsoft Sans Serif" w:cs="Microsoft Sans Serif"/>
          <w:sz w:val="24"/>
        </w:rPr>
        <w:t>DOLOŽKA ZLUČITEĽNOSTI</w:t>
      </w:r>
    </w:p>
    <w:p w:rsidR="0017488E" w:rsidRPr="0017488E" w:rsidP="0017488E">
      <w:pPr>
        <w:pStyle w:val="Title"/>
        <w:rPr>
          <w:rFonts w:ascii="Microsoft Sans Serif" w:hAnsi="Microsoft Sans Serif" w:cs="Microsoft Sans Serif"/>
          <w:sz w:val="24"/>
        </w:rPr>
      </w:pPr>
    </w:p>
    <w:p w:rsidR="0017488E" w:rsidRPr="0017488E" w:rsidP="0017488E">
      <w:pPr>
        <w:pStyle w:val="Title"/>
        <w:rPr>
          <w:rFonts w:ascii="Microsoft Sans Serif" w:hAnsi="Microsoft Sans Serif" w:cs="Microsoft Sans Serif"/>
          <w:sz w:val="24"/>
        </w:rPr>
      </w:pPr>
    </w:p>
    <w:p w:rsidR="0017488E" w:rsidRPr="0017488E" w:rsidP="0017488E">
      <w:pPr>
        <w:pStyle w:val="Subtitle"/>
        <w:jc w:val="center"/>
        <w:rPr>
          <w:rFonts w:ascii="Microsoft Sans Serif" w:hAnsi="Microsoft Sans Serif" w:cs="Microsoft Sans Serif"/>
          <w:sz w:val="24"/>
        </w:rPr>
      </w:pPr>
      <w:r w:rsidRPr="0017488E">
        <w:rPr>
          <w:rFonts w:ascii="Microsoft Sans Serif" w:hAnsi="Microsoft Sans Serif" w:cs="Microsoft Sans Serif"/>
          <w:sz w:val="24"/>
        </w:rPr>
        <w:t>Návrhu zákona s právom Európskych spoločenstiev a právom Európskej únie</w:t>
      </w:r>
    </w:p>
    <w:p w:rsidR="0017488E" w:rsidRPr="0017488E" w:rsidP="0017488E">
      <w:pPr>
        <w:pStyle w:val="Subtitle"/>
        <w:rPr>
          <w:rFonts w:ascii="Microsoft Sans Serif" w:hAnsi="Microsoft Sans Serif" w:cs="Microsoft Sans Serif"/>
          <w:sz w:val="24"/>
        </w:rPr>
      </w:pPr>
    </w:p>
    <w:p w:rsidR="0017488E" w:rsidRPr="0017488E" w:rsidP="0017488E">
      <w:pPr>
        <w:pStyle w:val="Subtitle"/>
        <w:rPr>
          <w:rFonts w:ascii="Microsoft Sans Serif" w:hAnsi="Microsoft Sans Serif" w:cs="Microsoft Sans Serif"/>
          <w:sz w:val="24"/>
        </w:rPr>
      </w:pPr>
    </w:p>
    <w:p w:rsidR="0017488E" w:rsidRPr="0017488E" w:rsidP="0017488E">
      <w:pPr>
        <w:pStyle w:val="Subtitle"/>
        <w:numPr>
          <w:ilvl w:val="0"/>
          <w:numId w:val="1"/>
        </w:numPr>
        <w:tabs>
          <w:tab w:val="left" w:pos="720"/>
        </w:tabs>
        <w:rPr>
          <w:rFonts w:ascii="Microsoft Sans Serif" w:hAnsi="Microsoft Sans Serif" w:cs="Microsoft Sans Serif"/>
          <w:sz w:val="24"/>
        </w:rPr>
      </w:pPr>
      <w:r w:rsidRPr="0017488E">
        <w:rPr>
          <w:rFonts w:ascii="Microsoft Sans Serif" w:hAnsi="Microsoft Sans Serif" w:cs="Microsoft Sans Serif"/>
          <w:sz w:val="24"/>
        </w:rPr>
        <w:t>Predkladateľ právneho predpisu:</w:t>
      </w:r>
    </w:p>
    <w:p w:rsidR="0017488E" w:rsidRPr="0017488E" w:rsidP="0017488E">
      <w:pPr>
        <w:pStyle w:val="Subtitle"/>
        <w:ind w:left="720"/>
        <w:rPr>
          <w:rFonts w:ascii="Microsoft Sans Serif" w:hAnsi="Microsoft Sans Serif" w:cs="Microsoft Sans Serif"/>
          <w:b w:val="0"/>
          <w:bCs w:val="0"/>
          <w:sz w:val="24"/>
        </w:rPr>
      </w:pPr>
      <w:smartTag w:uri="urn:schemas-microsoft-com:office:smarttags" w:element="PersonName">
        <w:r w:rsidRPr="0017488E">
          <w:rPr>
            <w:rFonts w:ascii="Microsoft Sans Serif" w:hAnsi="Microsoft Sans Serif" w:cs="Microsoft Sans Serif"/>
            <w:b w:val="0"/>
            <w:bCs w:val="0"/>
            <w:sz w:val="24"/>
          </w:rPr>
          <w:t>P</w:t>
        </w:r>
        <w:r>
          <w:rPr>
            <w:rFonts w:ascii="Microsoft Sans Serif" w:hAnsi="Microsoft Sans Serif" w:cs="Microsoft Sans Serif"/>
            <w:b w:val="0"/>
            <w:bCs w:val="0"/>
            <w:sz w:val="24"/>
          </w:rPr>
          <w:t>eter Gabura</w:t>
        </w:r>
      </w:smartTag>
      <w:r>
        <w:rPr>
          <w:rFonts w:ascii="Microsoft Sans Serif" w:hAnsi="Microsoft Sans Serif" w:cs="Microsoft Sans Serif"/>
          <w:b w:val="0"/>
          <w:bCs w:val="0"/>
          <w:sz w:val="24"/>
        </w:rPr>
        <w:t xml:space="preserve"> p</w:t>
      </w:r>
      <w:r w:rsidRPr="0017488E">
        <w:rPr>
          <w:rFonts w:ascii="Microsoft Sans Serif" w:hAnsi="Microsoft Sans Serif" w:cs="Microsoft Sans Serif"/>
          <w:b w:val="0"/>
          <w:bCs w:val="0"/>
          <w:sz w:val="24"/>
        </w:rPr>
        <w:t>oslan</w:t>
      </w:r>
      <w:r>
        <w:rPr>
          <w:rFonts w:ascii="Microsoft Sans Serif" w:hAnsi="Microsoft Sans Serif" w:cs="Microsoft Sans Serif"/>
          <w:b w:val="0"/>
          <w:bCs w:val="0"/>
          <w:sz w:val="24"/>
        </w:rPr>
        <w:t>ec</w:t>
      </w:r>
      <w:r w:rsidRPr="0017488E">
        <w:rPr>
          <w:rFonts w:ascii="Microsoft Sans Serif" w:hAnsi="Microsoft Sans Serif" w:cs="Microsoft Sans Serif"/>
          <w:b w:val="0"/>
          <w:bCs w:val="0"/>
          <w:sz w:val="24"/>
        </w:rPr>
        <w:t xml:space="preserve"> Národnej rady Slovenskej republiky</w:t>
      </w:r>
    </w:p>
    <w:p w:rsidR="0017488E" w:rsidRPr="0017488E" w:rsidP="0017488E">
      <w:pPr>
        <w:pStyle w:val="Subtitle"/>
        <w:rPr>
          <w:rFonts w:ascii="Microsoft Sans Serif" w:hAnsi="Microsoft Sans Serif" w:cs="Microsoft Sans Serif"/>
          <w:b w:val="0"/>
          <w:bCs w:val="0"/>
          <w:sz w:val="24"/>
        </w:rPr>
      </w:pPr>
    </w:p>
    <w:p w:rsidR="0017488E" w:rsidRPr="0017488E" w:rsidP="0017488E">
      <w:pPr>
        <w:pStyle w:val="Subtitle"/>
        <w:rPr>
          <w:rFonts w:ascii="Microsoft Sans Serif" w:hAnsi="Microsoft Sans Serif" w:cs="Microsoft Sans Serif"/>
          <w:b w:val="0"/>
          <w:bCs w:val="0"/>
          <w:sz w:val="24"/>
        </w:rPr>
      </w:pPr>
    </w:p>
    <w:p w:rsidR="0017488E" w:rsidRPr="0017488E" w:rsidP="0017488E">
      <w:pPr>
        <w:pStyle w:val="Subtitle"/>
        <w:numPr>
          <w:ilvl w:val="0"/>
          <w:numId w:val="1"/>
        </w:numPr>
        <w:tabs>
          <w:tab w:val="left" w:pos="720"/>
        </w:tabs>
        <w:rPr>
          <w:rFonts w:ascii="Microsoft Sans Serif" w:hAnsi="Microsoft Sans Serif" w:cs="Microsoft Sans Serif"/>
          <w:b w:val="0"/>
          <w:bCs w:val="0"/>
          <w:sz w:val="24"/>
        </w:rPr>
      </w:pPr>
      <w:r w:rsidRPr="0017488E">
        <w:rPr>
          <w:rFonts w:ascii="Microsoft Sans Serif" w:hAnsi="Microsoft Sans Serif" w:cs="Microsoft Sans Serif"/>
          <w:sz w:val="24"/>
        </w:rPr>
        <w:t>Názov návrhu právneho predpisu:</w:t>
      </w:r>
    </w:p>
    <w:p w:rsidR="0017488E" w:rsidRPr="0017488E" w:rsidP="0017488E">
      <w:pPr>
        <w:ind w:left="1080"/>
        <w:rPr>
          <w:rFonts w:ascii="Microsoft Sans Serif" w:hAnsi="Microsoft Sans Serif" w:cs="Microsoft Sans Serif"/>
          <w:sz w:val="26"/>
          <w:szCs w:val="26"/>
        </w:rPr>
      </w:pPr>
      <w:r w:rsidRPr="0017488E">
        <w:rPr>
          <w:rFonts w:ascii="Microsoft Sans Serif" w:hAnsi="Microsoft Sans Serif" w:cs="Microsoft Sans Serif"/>
        </w:rPr>
        <w:t xml:space="preserve">Návrh zákona, ktorým sa mení a dopĺňa zákon č. 311/2001 Z.z. Zákonník práce v znení neskorších predpisov </w:t>
      </w:r>
    </w:p>
    <w:p w:rsidR="0017488E" w:rsidRPr="0017488E" w:rsidP="0017488E">
      <w:pPr>
        <w:pStyle w:val="Subtitle"/>
        <w:ind w:left="720"/>
        <w:rPr>
          <w:rFonts w:ascii="Microsoft Sans Serif" w:hAnsi="Microsoft Sans Serif" w:cs="Microsoft Sans Serif"/>
          <w:b w:val="0"/>
          <w:bCs w:val="0"/>
          <w:sz w:val="24"/>
        </w:rPr>
      </w:pPr>
    </w:p>
    <w:p w:rsidR="0017488E" w:rsidRPr="0017488E" w:rsidP="0017488E">
      <w:pPr>
        <w:pStyle w:val="Subtitle"/>
        <w:ind w:left="720"/>
        <w:rPr>
          <w:rFonts w:ascii="Microsoft Sans Serif" w:hAnsi="Microsoft Sans Serif" w:cs="Microsoft Sans Serif"/>
          <w:b w:val="0"/>
          <w:bCs w:val="0"/>
          <w:sz w:val="24"/>
        </w:rPr>
      </w:pPr>
    </w:p>
    <w:p w:rsidR="0017488E" w:rsidRPr="0017488E" w:rsidP="0017488E">
      <w:pPr>
        <w:pStyle w:val="Subtitle"/>
        <w:numPr>
          <w:ilvl w:val="0"/>
          <w:numId w:val="1"/>
        </w:numPr>
        <w:tabs>
          <w:tab w:val="left" w:pos="720"/>
        </w:tabs>
        <w:rPr>
          <w:rFonts w:ascii="Microsoft Sans Serif" w:hAnsi="Microsoft Sans Serif" w:cs="Microsoft Sans Serif"/>
          <w:sz w:val="24"/>
        </w:rPr>
      </w:pPr>
      <w:r w:rsidRPr="0017488E">
        <w:rPr>
          <w:rFonts w:ascii="Microsoft Sans Serif" w:hAnsi="Microsoft Sans Serif" w:cs="Microsoft Sans Serif"/>
          <w:sz w:val="24"/>
        </w:rPr>
        <w:t>Problematika návrhu právneho predpisu:</w:t>
      </w:r>
      <w:r w:rsidRPr="0017488E">
        <w:rPr>
          <w:rFonts w:ascii="Microsoft Sans Serif" w:hAnsi="Microsoft Sans Serif" w:cs="Microsoft Sans Serif"/>
          <w:b w:val="0"/>
          <w:bCs w:val="0"/>
          <w:sz w:val="24"/>
        </w:rPr>
        <w:t xml:space="preserve">  </w:t>
      </w:r>
    </w:p>
    <w:p w:rsidR="0017488E" w:rsidRPr="0017488E" w:rsidP="0017488E">
      <w:pPr>
        <w:pStyle w:val="Subtitle"/>
        <w:numPr>
          <w:ilvl w:val="1"/>
          <w:numId w:val="1"/>
        </w:numPr>
        <w:tabs>
          <w:tab w:val="left" w:pos="1440"/>
        </w:tabs>
        <w:rPr>
          <w:rFonts w:ascii="Microsoft Sans Serif" w:hAnsi="Microsoft Sans Serif" w:cs="Microsoft Sans Serif"/>
          <w:b w:val="0"/>
          <w:bCs w:val="0"/>
          <w:sz w:val="24"/>
        </w:rPr>
      </w:pPr>
      <w:r w:rsidRPr="0017488E">
        <w:rPr>
          <w:rFonts w:ascii="Microsoft Sans Serif" w:hAnsi="Microsoft Sans Serif" w:cs="Microsoft Sans Serif"/>
          <w:b w:val="0"/>
          <w:bCs w:val="0"/>
          <w:sz w:val="24"/>
        </w:rPr>
        <w:t>je upravená v práve Európskych spoločenstiev:</w:t>
      </w:r>
    </w:p>
    <w:p w:rsidR="0017488E" w:rsidRPr="0017488E" w:rsidP="0017488E">
      <w:pPr>
        <w:pStyle w:val="Subtitle"/>
        <w:rPr>
          <w:rFonts w:ascii="Microsoft Sans Serif" w:hAnsi="Microsoft Sans Serif" w:cs="Microsoft Sans Serif"/>
          <w:b w:val="0"/>
          <w:bCs w:val="0"/>
          <w:sz w:val="24"/>
        </w:rPr>
      </w:pPr>
    </w:p>
    <w:p w:rsidR="0017488E" w:rsidRPr="0017488E" w:rsidP="0017488E">
      <w:pPr>
        <w:pStyle w:val="Subtitle"/>
        <w:numPr>
          <w:ilvl w:val="2"/>
          <w:numId w:val="1"/>
        </w:numPr>
        <w:tabs>
          <w:tab w:val="left" w:pos="2340"/>
        </w:tabs>
        <w:rPr>
          <w:rFonts w:ascii="Microsoft Sans Serif" w:hAnsi="Microsoft Sans Serif" w:cs="Microsoft Sans Serif"/>
          <w:b w:val="0"/>
          <w:bCs w:val="0"/>
          <w:sz w:val="24"/>
        </w:rPr>
      </w:pPr>
      <w:r w:rsidRPr="0017488E">
        <w:rPr>
          <w:rFonts w:ascii="Microsoft Sans Serif" w:hAnsi="Microsoft Sans Serif" w:cs="Microsoft Sans Serif"/>
          <w:b w:val="0"/>
          <w:bCs w:val="0"/>
          <w:i/>
          <w:iCs/>
          <w:sz w:val="24"/>
        </w:rPr>
        <w:t xml:space="preserve">pramene primárneho práva: </w:t>
      </w:r>
      <w:r w:rsidRPr="0017488E">
        <w:rPr>
          <w:rFonts w:ascii="Microsoft Sans Serif" w:hAnsi="Microsoft Sans Serif" w:cs="Microsoft Sans Serif"/>
          <w:b w:val="0"/>
          <w:bCs w:val="0"/>
          <w:sz w:val="24"/>
        </w:rPr>
        <w:t>v čl. 136 a 137 Zmluvy o založení Európskeho spoločenstva v konsolidovanom znení (v znení zmluvy z Amsterdamu a Nice). Podľa čl. 137 ods. 2 písm.</w:t>
      </w:r>
    </w:p>
    <w:p w:rsidR="0017488E" w:rsidRPr="0017488E" w:rsidP="0017488E">
      <w:pPr>
        <w:pStyle w:val="Subtitle"/>
        <w:ind w:left="1080"/>
        <w:rPr>
          <w:rFonts w:ascii="Microsoft Sans Serif" w:hAnsi="Microsoft Sans Serif" w:cs="Microsoft Sans Serif"/>
          <w:b w:val="0"/>
          <w:bCs w:val="0"/>
          <w:sz w:val="24"/>
        </w:rPr>
      </w:pPr>
      <w:r w:rsidRPr="0017488E">
        <w:rPr>
          <w:rFonts w:ascii="Microsoft Sans Serif" w:hAnsi="Microsoft Sans Serif" w:cs="Microsoft Sans Serif"/>
          <w:b w:val="0"/>
          <w:bCs w:val="0"/>
          <w:sz w:val="24"/>
        </w:rPr>
        <w:t>b)Zmluvy Rada môže prijímať v oblastiach uvedených v čl. 137 ods. 1 písmenkách a) až i) (</w:t>
      </w:r>
      <w:r w:rsidRPr="0017488E">
        <w:rPr>
          <w:rFonts w:ascii="Microsoft Sans Serif" w:hAnsi="Microsoft Sans Serif" w:cs="Microsoft Sans Serif"/>
          <w:b w:val="0"/>
          <w:bCs w:val="0"/>
          <w:i/>
          <w:iCs/>
          <w:sz w:val="24"/>
        </w:rPr>
        <w:t xml:space="preserve">zlepšovanie najmä pracovného prostredia s ohľadom na ochranu zdravia a bezpečnosti pracovníkov, pracovné podmienky, ochrana pracovníkov v prípade skončenia pracovnej zmluvy, </w:t>
      </w:r>
      <w:smartTag w:uri="urn:schemas-microsoft-com:office:smarttags" w:element="PersonName">
        <w:r w:rsidRPr="0017488E">
          <w:rPr>
            <w:rFonts w:ascii="Microsoft Sans Serif" w:hAnsi="Microsoft Sans Serif" w:cs="Microsoft Sans Serif"/>
            <w:b w:val="0"/>
            <w:bCs w:val="0"/>
            <w:i/>
            <w:iCs/>
            <w:sz w:val="24"/>
          </w:rPr>
          <w:t>info</w:t>
        </w:r>
      </w:smartTag>
      <w:r w:rsidRPr="0017488E">
        <w:rPr>
          <w:rFonts w:ascii="Microsoft Sans Serif" w:hAnsi="Microsoft Sans Serif" w:cs="Microsoft Sans Serif"/>
          <w:b w:val="0"/>
          <w:bCs w:val="0"/>
          <w:i/>
          <w:iCs/>
          <w:sz w:val="24"/>
        </w:rPr>
        <w:t xml:space="preserve">rmovanie a porady s pracovníkmi, zastupovanie a kolektívna ochrana záujmov pracovníkov a zamestnávateľov vrátane spolurozhodovania) </w:t>
      </w:r>
      <w:r w:rsidRPr="0017488E">
        <w:rPr>
          <w:rFonts w:ascii="Microsoft Sans Serif" w:hAnsi="Microsoft Sans Serif" w:cs="Microsoft Sans Serif"/>
          <w:b w:val="0"/>
          <w:bCs w:val="0"/>
          <w:sz w:val="24"/>
        </w:rPr>
        <w:t>prostredníctvom smerníc minimálne požiadavky, ktoré sa uskutočnia postupne s prihliadnutím na podmienky a technické predpisy platné v každom z členských štátov.</w:t>
      </w:r>
    </w:p>
    <w:p w:rsidR="0017488E" w:rsidRPr="0017488E" w:rsidP="0017488E">
      <w:pPr>
        <w:pStyle w:val="Subtitle"/>
        <w:ind w:left="1080"/>
        <w:rPr>
          <w:rFonts w:ascii="Microsoft Sans Serif" w:hAnsi="Microsoft Sans Serif" w:cs="Microsoft Sans Serif"/>
          <w:b w:val="0"/>
          <w:bCs w:val="0"/>
          <w:sz w:val="24"/>
        </w:rPr>
      </w:pPr>
    </w:p>
    <w:p w:rsidR="0017488E" w:rsidRPr="0017488E" w:rsidP="0017488E">
      <w:pPr>
        <w:pStyle w:val="Subtitle"/>
        <w:numPr>
          <w:ilvl w:val="2"/>
          <w:numId w:val="1"/>
        </w:numPr>
        <w:tabs>
          <w:tab w:val="left" w:pos="2340"/>
        </w:tabs>
        <w:rPr>
          <w:rFonts w:ascii="Microsoft Sans Serif" w:hAnsi="Microsoft Sans Serif" w:cs="Microsoft Sans Serif"/>
          <w:b w:val="0"/>
          <w:bCs w:val="0"/>
          <w:sz w:val="24"/>
        </w:rPr>
      </w:pPr>
      <w:r w:rsidRPr="0017488E">
        <w:rPr>
          <w:rFonts w:ascii="Microsoft Sans Serif" w:hAnsi="Microsoft Sans Serif" w:cs="Microsoft Sans Serif"/>
          <w:b w:val="0"/>
          <w:bCs w:val="0"/>
          <w:i/>
          <w:iCs/>
          <w:sz w:val="24"/>
        </w:rPr>
        <w:t>pramene sekundárneho práva:</w:t>
      </w:r>
    </w:p>
    <w:p w:rsidR="0017488E" w:rsidRPr="0017488E" w:rsidP="0017488E">
      <w:pPr>
        <w:pStyle w:val="Subtitle"/>
        <w:rPr>
          <w:rFonts w:ascii="Microsoft Sans Serif" w:hAnsi="Microsoft Sans Serif" w:cs="Microsoft Sans Serif"/>
          <w:b w:val="0"/>
          <w:bCs w:val="0"/>
          <w:sz w:val="24"/>
        </w:rPr>
      </w:pPr>
    </w:p>
    <w:p w:rsidR="0017488E" w:rsidRPr="0017488E" w:rsidP="0017488E">
      <w:pPr>
        <w:pStyle w:val="Subtitle"/>
        <w:numPr>
          <w:ilvl w:val="2"/>
          <w:numId w:val="1"/>
        </w:numPr>
        <w:tabs>
          <w:tab w:val="left" w:pos="2340"/>
        </w:tabs>
        <w:rPr>
          <w:rFonts w:ascii="Microsoft Sans Serif" w:hAnsi="Microsoft Sans Serif" w:cs="Microsoft Sans Serif"/>
          <w:b w:val="0"/>
          <w:bCs w:val="0"/>
          <w:sz w:val="24"/>
        </w:rPr>
      </w:pPr>
      <w:r w:rsidRPr="0017488E">
        <w:rPr>
          <w:rFonts w:ascii="Microsoft Sans Serif" w:hAnsi="Microsoft Sans Serif" w:cs="Microsoft Sans Serif"/>
          <w:b w:val="0"/>
          <w:bCs w:val="0"/>
          <w:sz w:val="24"/>
        </w:rPr>
        <w:t>smernica Európskeho parlamentu a Rady 2003/88/ES zo 4. novembra 2003, o niektorých aspektoch organizácie pracovného času (Mimoriadne vydanie Ú. V. EÚ, 05/zv.4) – nie je stanovená lehota na transpozíciu,</w:t>
      </w:r>
    </w:p>
    <w:p w:rsidR="0017488E" w:rsidRPr="0017488E" w:rsidP="0017488E">
      <w:pPr>
        <w:pStyle w:val="Subtitle"/>
        <w:rPr>
          <w:rFonts w:ascii="Microsoft Sans Serif" w:hAnsi="Microsoft Sans Serif" w:cs="Microsoft Sans Serif"/>
          <w:b w:val="0"/>
          <w:bCs w:val="0"/>
          <w:sz w:val="24"/>
        </w:rPr>
      </w:pPr>
      <w:r w:rsidRPr="0017488E">
        <w:rPr>
          <w:rFonts w:ascii="Microsoft Sans Serif" w:hAnsi="Microsoft Sans Serif" w:cs="Microsoft Sans Serif"/>
          <w:b w:val="0"/>
          <w:bCs w:val="0"/>
          <w:sz w:val="24"/>
        </w:rPr>
        <w:t xml:space="preserve">               </w:t>
      </w:r>
    </w:p>
    <w:p w:rsidR="0017488E" w:rsidRPr="0017488E" w:rsidP="0017488E">
      <w:pPr>
        <w:pStyle w:val="Subtitle"/>
        <w:numPr>
          <w:ilvl w:val="1"/>
          <w:numId w:val="1"/>
        </w:numPr>
        <w:tabs>
          <w:tab w:val="left" w:pos="1440"/>
        </w:tabs>
        <w:rPr>
          <w:rFonts w:ascii="Microsoft Sans Serif" w:hAnsi="Microsoft Sans Serif" w:cs="Microsoft Sans Serif"/>
          <w:b w:val="0"/>
          <w:bCs w:val="0"/>
          <w:sz w:val="24"/>
        </w:rPr>
      </w:pPr>
      <w:r w:rsidRPr="0017488E">
        <w:rPr>
          <w:rFonts w:ascii="Microsoft Sans Serif" w:hAnsi="Microsoft Sans Serif" w:cs="Microsoft Sans Serif"/>
          <w:b w:val="0"/>
          <w:bCs w:val="0"/>
          <w:sz w:val="24"/>
        </w:rPr>
        <w:t>nie je upravená v práve Európskej únie:</w:t>
      </w:r>
    </w:p>
    <w:p w:rsidR="0017488E" w:rsidRPr="0017488E" w:rsidP="0017488E">
      <w:pPr>
        <w:pStyle w:val="Subtitle"/>
        <w:numPr>
          <w:ilvl w:val="1"/>
          <w:numId w:val="1"/>
        </w:numPr>
        <w:tabs>
          <w:tab w:val="left" w:pos="1440"/>
        </w:tabs>
        <w:rPr>
          <w:rFonts w:ascii="Microsoft Sans Serif" w:hAnsi="Microsoft Sans Serif" w:cs="Microsoft Sans Serif"/>
          <w:b w:val="0"/>
          <w:bCs w:val="0"/>
          <w:sz w:val="24"/>
        </w:rPr>
      </w:pPr>
      <w:r w:rsidRPr="0017488E">
        <w:rPr>
          <w:rFonts w:ascii="Microsoft Sans Serif" w:hAnsi="Microsoft Sans Serif" w:cs="Microsoft Sans Serif"/>
          <w:b w:val="0"/>
          <w:bCs w:val="0"/>
          <w:sz w:val="24"/>
        </w:rPr>
        <w:t>nie je obsiahnutá v judikatúre Súdneho dvora Európskych spoločenstiev alebo Súdu prvého stupňa Európskych spoločenstiev, a to“</w:t>
      </w:r>
    </w:p>
    <w:p w:rsidR="0017488E" w:rsidRPr="0017488E" w:rsidP="0017488E">
      <w:pPr>
        <w:pStyle w:val="Subtitle"/>
        <w:rPr>
          <w:rFonts w:ascii="Microsoft Sans Serif" w:hAnsi="Microsoft Sans Serif" w:cs="Microsoft Sans Serif"/>
          <w:b w:val="0"/>
          <w:bCs w:val="0"/>
          <w:sz w:val="24"/>
        </w:rPr>
      </w:pPr>
    </w:p>
    <w:p w:rsidR="0017488E" w:rsidRPr="0017488E" w:rsidP="0017488E">
      <w:pPr>
        <w:pStyle w:val="Subtitle"/>
        <w:numPr>
          <w:ilvl w:val="0"/>
          <w:numId w:val="1"/>
        </w:numPr>
        <w:tabs>
          <w:tab w:val="left" w:pos="720"/>
        </w:tabs>
        <w:rPr>
          <w:rFonts w:ascii="Microsoft Sans Serif" w:hAnsi="Microsoft Sans Serif" w:cs="Microsoft Sans Serif"/>
          <w:sz w:val="24"/>
        </w:rPr>
      </w:pPr>
      <w:r w:rsidRPr="0017488E">
        <w:rPr>
          <w:rFonts w:ascii="Microsoft Sans Serif" w:hAnsi="Microsoft Sans Serif" w:cs="Microsoft Sans Serif"/>
          <w:sz w:val="24"/>
        </w:rPr>
        <w:t>Záväzky Slovenskej republiky vo vzťahu k Európskym spoločenstvám a Európskej únii:</w:t>
      </w:r>
    </w:p>
    <w:p w:rsidR="0017488E" w:rsidRPr="0017488E" w:rsidP="0017488E">
      <w:pPr>
        <w:pStyle w:val="Subtitle"/>
        <w:rPr>
          <w:rFonts w:ascii="Microsoft Sans Serif" w:hAnsi="Microsoft Sans Serif" w:cs="Microsoft Sans Serif"/>
          <w:sz w:val="24"/>
        </w:rPr>
      </w:pPr>
    </w:p>
    <w:p w:rsidR="0017488E" w:rsidRPr="0017488E" w:rsidP="0017488E">
      <w:pPr>
        <w:pStyle w:val="Subtitle"/>
        <w:rPr>
          <w:rFonts w:ascii="Microsoft Sans Serif" w:hAnsi="Microsoft Sans Serif" w:cs="Microsoft Sans Serif"/>
          <w:sz w:val="24"/>
        </w:rPr>
      </w:pPr>
    </w:p>
    <w:p w:rsidR="0017488E" w:rsidRPr="0017488E" w:rsidP="0017488E">
      <w:pPr>
        <w:pStyle w:val="Subtitle"/>
        <w:numPr>
          <w:ilvl w:val="1"/>
          <w:numId w:val="1"/>
        </w:numPr>
        <w:tabs>
          <w:tab w:val="left" w:pos="1440"/>
        </w:tabs>
        <w:rPr>
          <w:rFonts w:ascii="Microsoft Sans Serif" w:hAnsi="Microsoft Sans Serif" w:cs="Microsoft Sans Serif"/>
          <w:b w:val="0"/>
          <w:bCs w:val="0"/>
          <w:i/>
          <w:iCs/>
          <w:sz w:val="24"/>
        </w:rPr>
      </w:pPr>
      <w:r w:rsidRPr="0017488E">
        <w:rPr>
          <w:rFonts w:ascii="Microsoft Sans Serif" w:hAnsi="Microsoft Sans Serif" w:cs="Microsoft Sans Serif"/>
          <w:b w:val="0"/>
          <w:bCs w:val="0"/>
          <w:i/>
          <w:iCs/>
          <w:sz w:val="24"/>
        </w:rPr>
        <w:t>identifikácia záväzkov vyplývajúcich z Aktu o podmienkach pristúpenia k Zmluve o pristúpení Slovenskej republiky k Európskej únii:</w:t>
      </w:r>
    </w:p>
    <w:p w:rsidR="0017488E" w:rsidRPr="0017488E" w:rsidP="0017488E">
      <w:pPr>
        <w:pStyle w:val="Subtitle"/>
        <w:numPr>
          <w:ilvl w:val="2"/>
          <w:numId w:val="1"/>
        </w:numPr>
        <w:tabs>
          <w:tab w:val="left" w:pos="2340"/>
        </w:tabs>
        <w:rPr>
          <w:rFonts w:ascii="Microsoft Sans Serif" w:hAnsi="Microsoft Sans Serif" w:cs="Microsoft Sans Serif"/>
          <w:b w:val="0"/>
          <w:bCs w:val="0"/>
          <w:sz w:val="24"/>
        </w:rPr>
      </w:pPr>
      <w:r w:rsidRPr="0017488E">
        <w:rPr>
          <w:rFonts w:ascii="Microsoft Sans Serif" w:hAnsi="Microsoft Sans Serif" w:cs="Microsoft Sans Serif"/>
          <w:b w:val="0"/>
          <w:bCs w:val="0"/>
          <w:sz w:val="24"/>
        </w:rPr>
        <w:t>bezpredmet</w:t>
      </w:r>
      <w:r w:rsidRPr="0017488E">
        <w:rPr>
          <w:rFonts w:ascii="Microsoft Sans Serif" w:hAnsi="Microsoft Sans Serif" w:cs="Microsoft Sans Serif"/>
          <w:b w:val="0"/>
          <w:bCs w:val="0"/>
          <w:sz w:val="24"/>
        </w:rPr>
        <w:t>né</w:t>
      </w:r>
    </w:p>
    <w:p w:rsidR="0017488E" w:rsidRPr="0017488E" w:rsidP="0017488E">
      <w:pPr>
        <w:pStyle w:val="Subtitle"/>
        <w:rPr>
          <w:rFonts w:ascii="Microsoft Sans Serif" w:hAnsi="Microsoft Sans Serif" w:cs="Microsoft Sans Serif"/>
          <w:b w:val="0"/>
          <w:bCs w:val="0"/>
          <w:sz w:val="24"/>
        </w:rPr>
      </w:pPr>
    </w:p>
    <w:p w:rsidR="0017488E" w:rsidRPr="0017488E" w:rsidP="0017488E">
      <w:pPr>
        <w:pStyle w:val="Subtitle"/>
        <w:numPr>
          <w:ilvl w:val="1"/>
          <w:numId w:val="1"/>
        </w:numPr>
        <w:tabs>
          <w:tab w:val="left" w:pos="1440"/>
        </w:tabs>
        <w:rPr>
          <w:rFonts w:ascii="Microsoft Sans Serif" w:hAnsi="Microsoft Sans Serif" w:cs="Microsoft Sans Serif"/>
          <w:b w:val="0"/>
          <w:bCs w:val="0"/>
          <w:i/>
          <w:iCs/>
          <w:sz w:val="24"/>
        </w:rPr>
      </w:pPr>
      <w:r w:rsidRPr="0017488E">
        <w:rPr>
          <w:rFonts w:ascii="Microsoft Sans Serif" w:hAnsi="Microsoft Sans Serif" w:cs="Microsoft Sans Serif"/>
          <w:b w:val="0"/>
          <w:bCs w:val="0"/>
          <w:i/>
          <w:iCs/>
          <w:sz w:val="24"/>
        </w:rPr>
        <w:t>identifikácia prechodných období vyplývajúcich z Aktu o podmienkach pristúpenia pripojenom k Zmluve o pristúpení Slovenskej republiky k Európskej únii:</w:t>
      </w:r>
    </w:p>
    <w:p w:rsidR="0017488E" w:rsidRPr="0017488E" w:rsidP="0017488E">
      <w:pPr>
        <w:pStyle w:val="Subtitle"/>
        <w:rPr>
          <w:rFonts w:ascii="Microsoft Sans Serif" w:hAnsi="Microsoft Sans Serif" w:cs="Microsoft Sans Serif"/>
          <w:b w:val="0"/>
          <w:bCs w:val="0"/>
          <w:i/>
          <w:iCs/>
          <w:sz w:val="24"/>
        </w:rPr>
      </w:pPr>
    </w:p>
    <w:p w:rsidR="0017488E" w:rsidRPr="0017488E" w:rsidP="0017488E">
      <w:pPr>
        <w:pStyle w:val="Subtitle"/>
        <w:numPr>
          <w:ilvl w:val="2"/>
          <w:numId w:val="1"/>
        </w:numPr>
        <w:tabs>
          <w:tab w:val="left" w:pos="2340"/>
        </w:tabs>
        <w:rPr>
          <w:rFonts w:ascii="Microsoft Sans Serif" w:hAnsi="Microsoft Sans Serif" w:cs="Microsoft Sans Serif"/>
          <w:b w:val="0"/>
          <w:bCs w:val="0"/>
          <w:sz w:val="24"/>
        </w:rPr>
      </w:pPr>
      <w:r w:rsidRPr="0017488E">
        <w:rPr>
          <w:rFonts w:ascii="Microsoft Sans Serif" w:hAnsi="Microsoft Sans Serif" w:cs="Microsoft Sans Serif"/>
          <w:b w:val="0"/>
          <w:bCs w:val="0"/>
          <w:sz w:val="24"/>
        </w:rPr>
        <w:t>bezpredmetné</w:t>
      </w:r>
    </w:p>
    <w:p w:rsidR="0017488E" w:rsidRPr="0017488E" w:rsidP="0017488E">
      <w:pPr>
        <w:pStyle w:val="Subtitle"/>
        <w:rPr>
          <w:rFonts w:ascii="Microsoft Sans Serif" w:hAnsi="Microsoft Sans Serif" w:cs="Microsoft Sans Serif"/>
          <w:b w:val="0"/>
          <w:bCs w:val="0"/>
          <w:sz w:val="24"/>
        </w:rPr>
      </w:pPr>
    </w:p>
    <w:p w:rsidR="0017488E" w:rsidRPr="0017488E" w:rsidP="0017488E">
      <w:pPr>
        <w:pStyle w:val="Subtitle"/>
        <w:numPr>
          <w:ilvl w:val="1"/>
          <w:numId w:val="1"/>
        </w:numPr>
        <w:tabs>
          <w:tab w:val="left" w:pos="1440"/>
        </w:tabs>
        <w:rPr>
          <w:rFonts w:ascii="Microsoft Sans Serif" w:hAnsi="Microsoft Sans Serif" w:cs="Microsoft Sans Serif"/>
          <w:b w:val="0"/>
          <w:bCs w:val="0"/>
          <w:i/>
          <w:iCs/>
          <w:sz w:val="24"/>
        </w:rPr>
      </w:pPr>
      <w:r w:rsidRPr="0017488E">
        <w:rPr>
          <w:rFonts w:ascii="Microsoft Sans Serif" w:hAnsi="Microsoft Sans Serif" w:cs="Microsoft Sans Serif"/>
          <w:b w:val="0"/>
          <w:bCs w:val="0"/>
          <w:i/>
          <w:iCs/>
          <w:sz w:val="24"/>
        </w:rPr>
        <w:t>lehota na prebratie smernice alebo rámcového rozhodnutia podľa určenia gestorských ústredných orgánov štátnej správy zodpovedných za prebratie smerníc a vypracovanie tabuliek zhody k návrhom všeobecne záväzných právnych predpisov alebo lehota na implementáciu nariadenia alebo rozhodnutia z nich vyplývajúca,</w:t>
      </w:r>
    </w:p>
    <w:p w:rsidR="0017488E" w:rsidRPr="0017488E" w:rsidP="0017488E">
      <w:pPr>
        <w:pStyle w:val="Subtitle"/>
        <w:rPr>
          <w:rFonts w:ascii="Microsoft Sans Serif" w:hAnsi="Microsoft Sans Serif" w:cs="Microsoft Sans Serif"/>
          <w:b w:val="0"/>
          <w:bCs w:val="0"/>
          <w:i/>
          <w:iCs/>
          <w:sz w:val="24"/>
        </w:rPr>
      </w:pPr>
    </w:p>
    <w:p w:rsidR="0017488E" w:rsidRPr="0017488E" w:rsidP="0017488E">
      <w:pPr>
        <w:pStyle w:val="Subtitle"/>
        <w:numPr>
          <w:ilvl w:val="2"/>
          <w:numId w:val="1"/>
        </w:numPr>
        <w:tabs>
          <w:tab w:val="left" w:pos="2340"/>
        </w:tabs>
        <w:rPr>
          <w:rFonts w:ascii="Microsoft Sans Serif" w:hAnsi="Microsoft Sans Serif" w:cs="Microsoft Sans Serif"/>
          <w:b w:val="0"/>
          <w:bCs w:val="0"/>
          <w:sz w:val="24"/>
        </w:rPr>
      </w:pPr>
      <w:r w:rsidRPr="0017488E">
        <w:rPr>
          <w:rFonts w:ascii="Microsoft Sans Serif" w:hAnsi="Microsoft Sans Serif" w:cs="Microsoft Sans Serif"/>
          <w:b w:val="0"/>
          <w:bCs w:val="0"/>
          <w:sz w:val="24"/>
        </w:rPr>
        <w:t>smernica Európskeho parlamentu a Rady 2003/88/ES zo 4. novembra 2003, o niektorých aspektoch organizácie pracovného času (Mimoriadne vydanie Ú. V.EÚ, 05/zv.4) – nie je stanovená lehota na transpozíciu,</w:t>
      </w:r>
    </w:p>
    <w:p w:rsidR="0017488E" w:rsidRPr="0017488E" w:rsidP="0017488E">
      <w:pPr>
        <w:pStyle w:val="Subtitle"/>
        <w:rPr>
          <w:rFonts w:ascii="Microsoft Sans Serif" w:hAnsi="Microsoft Sans Serif" w:cs="Microsoft Sans Serif"/>
          <w:b w:val="0"/>
          <w:bCs w:val="0"/>
          <w:sz w:val="24"/>
        </w:rPr>
      </w:pPr>
    </w:p>
    <w:p w:rsidR="0017488E" w:rsidRPr="0017488E" w:rsidP="0017488E">
      <w:pPr>
        <w:pStyle w:val="Subtitle"/>
        <w:numPr>
          <w:ilvl w:val="1"/>
          <w:numId w:val="1"/>
        </w:numPr>
        <w:tabs>
          <w:tab w:val="left" w:pos="1440"/>
        </w:tabs>
        <w:rPr>
          <w:rFonts w:ascii="Microsoft Sans Serif" w:hAnsi="Microsoft Sans Serif" w:cs="Microsoft Sans Serif"/>
          <w:b w:val="0"/>
          <w:bCs w:val="0"/>
          <w:i/>
          <w:iCs/>
          <w:sz w:val="24"/>
        </w:rPr>
      </w:pPr>
      <w:smartTag w:uri="urn:schemas-microsoft-com:office:smarttags" w:element="PersonName">
        <w:r w:rsidRPr="0017488E">
          <w:rPr>
            <w:rFonts w:ascii="Microsoft Sans Serif" w:hAnsi="Microsoft Sans Serif" w:cs="Microsoft Sans Serif"/>
            <w:b w:val="0"/>
            <w:bCs w:val="0"/>
            <w:i/>
            <w:iCs/>
            <w:sz w:val="24"/>
          </w:rPr>
          <w:t>info</w:t>
        </w:r>
      </w:smartTag>
      <w:r w:rsidRPr="0017488E">
        <w:rPr>
          <w:rFonts w:ascii="Microsoft Sans Serif" w:hAnsi="Microsoft Sans Serif" w:cs="Microsoft Sans Serif"/>
          <w:b w:val="0"/>
          <w:bCs w:val="0"/>
          <w:i/>
          <w:iCs/>
          <w:sz w:val="24"/>
        </w:rPr>
        <w:t>rmácia o konaní začatom proti Slovenskej republike o porušení Zmluvy o založení Európskych spoločenstiev podľa čl. 226 až 228 Zmluvy o založení Európskych spoločenstiev v platnom znení,</w:t>
      </w:r>
    </w:p>
    <w:p w:rsidR="0017488E" w:rsidRPr="0017488E" w:rsidP="0017488E">
      <w:pPr>
        <w:pStyle w:val="Subtitle"/>
        <w:rPr>
          <w:rFonts w:ascii="Microsoft Sans Serif" w:hAnsi="Microsoft Sans Serif" w:cs="Microsoft Sans Serif"/>
          <w:b w:val="0"/>
          <w:bCs w:val="0"/>
          <w:i/>
          <w:iCs/>
          <w:sz w:val="24"/>
        </w:rPr>
      </w:pPr>
    </w:p>
    <w:p w:rsidR="0017488E" w:rsidRPr="0017488E" w:rsidP="0017488E">
      <w:pPr>
        <w:pStyle w:val="Subtitle"/>
        <w:ind w:left="1440"/>
        <w:rPr>
          <w:rFonts w:ascii="Microsoft Sans Serif" w:hAnsi="Microsoft Sans Serif" w:cs="Microsoft Sans Serif"/>
          <w:b w:val="0"/>
          <w:bCs w:val="0"/>
          <w:sz w:val="24"/>
        </w:rPr>
      </w:pPr>
      <w:r w:rsidRPr="0017488E">
        <w:rPr>
          <w:rFonts w:ascii="Microsoft Sans Serif" w:hAnsi="Microsoft Sans Serif" w:cs="Microsoft Sans Serif"/>
          <w:b w:val="0"/>
          <w:bCs w:val="0"/>
          <w:i/>
          <w:iCs/>
          <w:sz w:val="24"/>
        </w:rPr>
        <w:t xml:space="preserve">     </w:t>
      </w:r>
      <w:r w:rsidRPr="0017488E">
        <w:rPr>
          <w:rFonts w:ascii="Microsoft Sans Serif" w:hAnsi="Microsoft Sans Serif" w:cs="Microsoft Sans Serif"/>
          <w:b w:val="0"/>
          <w:bCs w:val="0"/>
          <w:sz w:val="24"/>
        </w:rPr>
        <w:t>Proti Slovenskej republike nezačalo žiadne konanie o porušení Zmluvy o založení Európskych spoločenstiev podľa čl. 226 až 228 Zmluvy o založení Európskych spoločenstiev v platnom znení.</w:t>
      </w:r>
    </w:p>
    <w:p w:rsidR="0017488E" w:rsidRPr="0017488E" w:rsidP="0017488E">
      <w:pPr>
        <w:pStyle w:val="Subtitle"/>
        <w:rPr>
          <w:rFonts w:ascii="Microsoft Sans Serif" w:hAnsi="Microsoft Sans Serif" w:cs="Microsoft Sans Serif"/>
          <w:b w:val="0"/>
          <w:bCs w:val="0"/>
          <w:sz w:val="24"/>
        </w:rPr>
      </w:pPr>
    </w:p>
    <w:p w:rsidR="0017488E" w:rsidRPr="0017488E" w:rsidP="0017488E">
      <w:pPr>
        <w:pStyle w:val="Subtitle"/>
        <w:rPr>
          <w:rFonts w:ascii="Microsoft Sans Serif" w:hAnsi="Microsoft Sans Serif" w:cs="Microsoft Sans Serif"/>
          <w:b w:val="0"/>
          <w:bCs w:val="0"/>
          <w:i/>
          <w:iCs/>
          <w:sz w:val="24"/>
        </w:rPr>
      </w:pPr>
      <w:r w:rsidRPr="0017488E">
        <w:rPr>
          <w:rFonts w:ascii="Microsoft Sans Serif" w:hAnsi="Microsoft Sans Serif" w:cs="Microsoft Sans Serif"/>
          <w:b w:val="0"/>
          <w:bCs w:val="0"/>
          <w:sz w:val="24"/>
        </w:rPr>
        <w:tab/>
        <w:t xml:space="preserve">      </w:t>
      </w:r>
      <w:r w:rsidRPr="0017488E">
        <w:rPr>
          <w:rFonts w:ascii="Microsoft Sans Serif" w:hAnsi="Microsoft Sans Serif" w:cs="Microsoft Sans Serif"/>
          <w:b w:val="0"/>
          <w:bCs w:val="0"/>
          <w:i/>
          <w:iCs/>
          <w:sz w:val="24"/>
        </w:rPr>
        <w:t xml:space="preserve">c) </w:t>
      </w:r>
      <w:smartTag w:uri="urn:schemas-microsoft-com:office:smarttags" w:element="PersonName">
        <w:r w:rsidRPr="0017488E">
          <w:rPr>
            <w:rFonts w:ascii="Microsoft Sans Serif" w:hAnsi="Microsoft Sans Serif" w:cs="Microsoft Sans Serif"/>
            <w:b w:val="0"/>
            <w:bCs w:val="0"/>
            <w:i/>
            <w:iCs/>
            <w:sz w:val="24"/>
          </w:rPr>
          <w:t>info</w:t>
        </w:r>
      </w:smartTag>
      <w:r w:rsidRPr="0017488E">
        <w:rPr>
          <w:rFonts w:ascii="Microsoft Sans Serif" w:hAnsi="Microsoft Sans Serif" w:cs="Microsoft Sans Serif"/>
          <w:b w:val="0"/>
          <w:bCs w:val="0"/>
          <w:i/>
          <w:iCs/>
          <w:sz w:val="24"/>
        </w:rPr>
        <w:t>rmácia o právnych predpisoch, v ktorých sú preberané smernice alebo rámcové rozhodnutia už prebraté spolu s uvedením rozsahu tohto prebratia.</w:t>
      </w:r>
    </w:p>
    <w:p w:rsidR="0017488E" w:rsidRPr="0017488E" w:rsidP="0017488E">
      <w:pPr>
        <w:pStyle w:val="Subtitle"/>
        <w:rPr>
          <w:rFonts w:ascii="Microsoft Sans Serif" w:hAnsi="Microsoft Sans Serif" w:cs="Microsoft Sans Serif"/>
          <w:b w:val="0"/>
          <w:bCs w:val="0"/>
          <w:i/>
          <w:iCs/>
          <w:sz w:val="24"/>
        </w:rPr>
      </w:pPr>
    </w:p>
    <w:p w:rsidR="0017488E" w:rsidRPr="0017488E" w:rsidP="0017488E">
      <w:pPr>
        <w:pStyle w:val="Subtitle"/>
        <w:numPr>
          <w:ilvl w:val="0"/>
          <w:numId w:val="2"/>
        </w:numPr>
        <w:tabs>
          <w:tab w:val="left" w:pos="720"/>
        </w:tabs>
        <w:rPr>
          <w:rFonts w:ascii="Microsoft Sans Serif" w:hAnsi="Microsoft Sans Serif" w:cs="Microsoft Sans Serif"/>
          <w:b w:val="0"/>
          <w:bCs w:val="0"/>
          <w:sz w:val="24"/>
        </w:rPr>
      </w:pPr>
      <w:r w:rsidRPr="0017488E">
        <w:rPr>
          <w:rFonts w:ascii="Microsoft Sans Serif" w:hAnsi="Microsoft Sans Serif" w:cs="Microsoft Sans Serif"/>
          <w:b w:val="0"/>
          <w:bCs w:val="0"/>
          <w:sz w:val="24"/>
        </w:rPr>
        <w:t>v zákone č. 311/2001 Z.z. Zákonník práce v znení neskorších predpisov</w:t>
      </w:r>
    </w:p>
    <w:p w:rsidR="0017488E" w:rsidRPr="0017488E" w:rsidP="0017488E">
      <w:pPr>
        <w:pStyle w:val="Subtitle"/>
        <w:numPr>
          <w:ilvl w:val="0"/>
          <w:numId w:val="2"/>
        </w:numPr>
        <w:tabs>
          <w:tab w:val="left" w:pos="720"/>
        </w:tabs>
        <w:rPr>
          <w:rFonts w:ascii="Microsoft Sans Serif" w:hAnsi="Microsoft Sans Serif" w:cs="Microsoft Sans Serif"/>
          <w:b w:val="0"/>
          <w:bCs w:val="0"/>
          <w:sz w:val="24"/>
        </w:rPr>
      </w:pPr>
      <w:r w:rsidRPr="0017488E">
        <w:rPr>
          <w:rFonts w:ascii="Microsoft Sans Serif" w:hAnsi="Microsoft Sans Serif" w:cs="Microsoft Sans Serif"/>
          <w:b w:val="0"/>
          <w:bCs w:val="0"/>
          <w:sz w:val="24"/>
        </w:rPr>
        <w:t>v zákone č. 365/2004 Z. z. o rovnakom zaobchádzaní v niektorých oblastiach a o ochrane pred diskrimináciou a o zmene a doplnení niektorých zákonov (antidiskriminačný zákon)</w:t>
      </w:r>
    </w:p>
    <w:p w:rsidR="0017488E" w:rsidRPr="0017488E" w:rsidP="0017488E">
      <w:pPr>
        <w:pStyle w:val="Subtitle"/>
        <w:rPr>
          <w:rFonts w:ascii="Microsoft Sans Serif" w:hAnsi="Microsoft Sans Serif" w:cs="Microsoft Sans Serif"/>
          <w:b w:val="0"/>
          <w:bCs w:val="0"/>
          <w:sz w:val="24"/>
        </w:rPr>
      </w:pPr>
    </w:p>
    <w:p w:rsidR="0017488E" w:rsidRPr="0017488E" w:rsidP="0017488E">
      <w:pPr>
        <w:pStyle w:val="Subtitle"/>
        <w:numPr>
          <w:ilvl w:val="0"/>
          <w:numId w:val="1"/>
        </w:numPr>
        <w:tabs>
          <w:tab w:val="left" w:pos="720"/>
        </w:tabs>
        <w:rPr>
          <w:rFonts w:ascii="Microsoft Sans Serif" w:hAnsi="Microsoft Sans Serif" w:cs="Microsoft Sans Serif"/>
          <w:sz w:val="24"/>
        </w:rPr>
      </w:pPr>
      <w:r w:rsidRPr="0017488E">
        <w:rPr>
          <w:rFonts w:ascii="Microsoft Sans Serif" w:hAnsi="Microsoft Sans Serif" w:cs="Microsoft Sans Serif"/>
          <w:sz w:val="24"/>
        </w:rPr>
        <w:t>Stupeň zlučiteľnosti návrhu právneho predpisu s právom Európskych spoločenstiev a právom Európskej únie:</w:t>
      </w:r>
    </w:p>
    <w:p w:rsidR="0017488E" w:rsidRPr="0017488E" w:rsidP="0017488E">
      <w:pPr>
        <w:pStyle w:val="Subtitle"/>
        <w:rPr>
          <w:rFonts w:ascii="Microsoft Sans Serif" w:hAnsi="Microsoft Sans Serif" w:cs="Microsoft Sans Serif"/>
          <w:sz w:val="24"/>
        </w:rPr>
      </w:pPr>
    </w:p>
    <w:p w:rsidR="0017488E" w:rsidRPr="0017488E" w:rsidP="0017488E">
      <w:pPr>
        <w:pStyle w:val="Subtitle"/>
        <w:numPr>
          <w:ilvl w:val="1"/>
          <w:numId w:val="1"/>
        </w:numPr>
        <w:tabs>
          <w:tab w:val="left" w:pos="1440"/>
        </w:tabs>
        <w:rPr>
          <w:rFonts w:ascii="Microsoft Sans Serif" w:hAnsi="Microsoft Sans Serif" w:cs="Microsoft Sans Serif"/>
          <w:b w:val="0"/>
          <w:bCs w:val="0"/>
          <w:sz w:val="24"/>
        </w:rPr>
      </w:pPr>
      <w:r w:rsidRPr="0017488E">
        <w:rPr>
          <w:rFonts w:ascii="Microsoft Sans Serif" w:hAnsi="Microsoft Sans Serif" w:cs="Microsoft Sans Serif"/>
          <w:b w:val="0"/>
          <w:bCs w:val="0"/>
          <w:sz w:val="24"/>
        </w:rPr>
        <w:t>úplný.</w:t>
      </w:r>
    </w:p>
    <w:p w:rsidR="0017488E" w:rsidRPr="0017488E" w:rsidP="0017488E">
      <w:pPr>
        <w:pStyle w:val="Subtitle"/>
        <w:rPr>
          <w:rFonts w:ascii="Microsoft Sans Serif" w:hAnsi="Microsoft Sans Serif" w:cs="Microsoft Sans Serif"/>
          <w:b w:val="0"/>
          <w:bCs w:val="0"/>
          <w:sz w:val="24"/>
        </w:rPr>
      </w:pPr>
    </w:p>
    <w:p w:rsidR="0017488E" w:rsidRPr="0017488E" w:rsidP="0017488E">
      <w:pPr>
        <w:pStyle w:val="Subtitle"/>
        <w:numPr>
          <w:ilvl w:val="0"/>
          <w:numId w:val="1"/>
        </w:numPr>
        <w:tabs>
          <w:tab w:val="left" w:pos="720"/>
        </w:tabs>
        <w:rPr>
          <w:rFonts w:ascii="Microsoft Sans Serif" w:hAnsi="Microsoft Sans Serif" w:cs="Microsoft Sans Serif"/>
          <w:sz w:val="24"/>
        </w:rPr>
      </w:pPr>
      <w:r w:rsidRPr="0017488E">
        <w:rPr>
          <w:rFonts w:ascii="Microsoft Sans Serif" w:hAnsi="Microsoft Sans Serif" w:cs="Microsoft Sans Serif"/>
          <w:sz w:val="24"/>
        </w:rPr>
        <w:t>Gestor:</w:t>
      </w:r>
    </w:p>
    <w:p w:rsidR="0017488E" w:rsidRPr="0017488E" w:rsidP="0017488E">
      <w:pPr>
        <w:pStyle w:val="Subtitle"/>
        <w:rPr>
          <w:rFonts w:ascii="Microsoft Sans Serif" w:hAnsi="Microsoft Sans Serif" w:cs="Microsoft Sans Serif"/>
          <w:sz w:val="24"/>
        </w:rPr>
      </w:pPr>
    </w:p>
    <w:p w:rsidR="0017488E" w:rsidRPr="0017488E" w:rsidP="0017488E">
      <w:pPr>
        <w:pStyle w:val="Subtitle"/>
        <w:ind w:left="720"/>
        <w:rPr>
          <w:rFonts w:ascii="Microsoft Sans Serif" w:hAnsi="Microsoft Sans Serif" w:cs="Microsoft Sans Serif"/>
          <w:b w:val="0"/>
          <w:bCs w:val="0"/>
          <w:sz w:val="24"/>
        </w:rPr>
      </w:pPr>
      <w:r w:rsidRPr="0017488E">
        <w:rPr>
          <w:rFonts w:ascii="Microsoft Sans Serif" w:hAnsi="Microsoft Sans Serif" w:cs="Microsoft Sans Serif"/>
          <w:b w:val="0"/>
          <w:bCs w:val="0"/>
          <w:sz w:val="24"/>
        </w:rPr>
        <w:t>Bezpredmetné.</w:t>
      </w:r>
    </w:p>
    <w:p w:rsidR="0017488E" w:rsidRPr="0017488E" w:rsidP="0017488E">
      <w:pPr>
        <w:pStyle w:val="Subtitle"/>
        <w:ind w:left="708"/>
        <w:rPr>
          <w:rFonts w:ascii="Microsoft Sans Serif" w:hAnsi="Microsoft Sans Serif" w:cs="Microsoft Sans Serif"/>
          <w:b w:val="0"/>
          <w:bCs w:val="0"/>
          <w:i/>
          <w:iCs/>
          <w:sz w:val="24"/>
        </w:rPr>
      </w:pPr>
    </w:p>
    <w:p w:rsidR="0017488E" w:rsidRPr="0017488E" w:rsidP="0017488E">
      <w:pPr>
        <w:pStyle w:val="Subtitle"/>
        <w:ind w:left="708"/>
        <w:rPr>
          <w:rFonts w:ascii="Microsoft Sans Serif" w:hAnsi="Microsoft Sans Serif" w:cs="Microsoft Sans Serif"/>
          <w:b w:val="0"/>
          <w:bCs w:val="0"/>
          <w:i/>
          <w:iCs/>
          <w:sz w:val="24"/>
        </w:rPr>
      </w:pPr>
      <w:r w:rsidRPr="0017488E">
        <w:rPr>
          <w:rFonts w:ascii="Microsoft Sans Serif" w:hAnsi="Microsoft Sans Serif" w:cs="Microsoft Sans Serif"/>
          <w:b w:val="0"/>
          <w:bCs w:val="0"/>
          <w:i/>
          <w:iCs/>
          <w:sz w:val="24"/>
        </w:rPr>
        <w:t xml:space="preserve"> </w:t>
      </w:r>
    </w:p>
    <w:p w:rsidR="0017488E" w:rsidRPr="0017488E" w:rsidP="0017488E">
      <w:pPr>
        <w:pStyle w:val="Subtitle"/>
        <w:ind w:left="1416"/>
        <w:rPr>
          <w:rFonts w:ascii="Microsoft Sans Serif" w:hAnsi="Microsoft Sans Serif" w:cs="Microsoft Sans Serif"/>
          <w:b w:val="0"/>
          <w:bCs w:val="0"/>
          <w:sz w:val="24"/>
        </w:rPr>
      </w:pPr>
    </w:p>
    <w:p w:rsidR="0017488E" w:rsidRPr="0017488E" w:rsidP="0017488E">
      <w:pPr>
        <w:pStyle w:val="Subtitle"/>
        <w:rPr>
          <w:rFonts w:ascii="Microsoft Sans Serif" w:hAnsi="Microsoft Sans Serif" w:cs="Microsoft Sans Serif"/>
          <w:b w:val="0"/>
          <w:bCs w:val="0"/>
          <w:i/>
          <w:iCs/>
          <w:sz w:val="24"/>
        </w:rPr>
      </w:pPr>
    </w:p>
    <w:p w:rsidR="0017488E" w:rsidRPr="0017488E" w:rsidP="0017488E">
      <w:pPr>
        <w:pStyle w:val="Subtitle"/>
        <w:ind w:left="1416"/>
        <w:rPr>
          <w:rFonts w:ascii="Microsoft Sans Serif" w:hAnsi="Microsoft Sans Serif" w:cs="Microsoft Sans Serif"/>
          <w:b w:val="0"/>
          <w:bCs w:val="0"/>
          <w:sz w:val="24"/>
        </w:rPr>
      </w:pPr>
      <w:r w:rsidRPr="0017488E">
        <w:rPr>
          <w:rFonts w:ascii="Microsoft Sans Serif" w:hAnsi="Microsoft Sans Serif" w:cs="Microsoft Sans Serif"/>
          <w:b w:val="0"/>
          <w:bCs w:val="0"/>
          <w:i/>
          <w:iCs/>
          <w:sz w:val="24"/>
        </w:rPr>
        <w:t xml:space="preserve">     </w:t>
      </w:r>
    </w:p>
    <w:p w:rsidR="0017488E" w:rsidRPr="0017488E" w:rsidP="0017488E">
      <w:pPr>
        <w:pStyle w:val="Subtitle"/>
        <w:rPr>
          <w:rFonts w:ascii="Microsoft Sans Serif" w:hAnsi="Microsoft Sans Serif" w:cs="Microsoft Sans Serif"/>
          <w:b w:val="0"/>
          <w:bCs w:val="0"/>
          <w:sz w:val="24"/>
        </w:rPr>
      </w:pPr>
    </w:p>
    <w:p w:rsidR="0017488E" w:rsidRPr="0017488E" w:rsidP="0017488E">
      <w:pPr>
        <w:pStyle w:val="Subtitle"/>
        <w:rPr>
          <w:rFonts w:ascii="Microsoft Sans Serif" w:hAnsi="Microsoft Sans Serif" w:cs="Microsoft Sans Serif"/>
          <w:b w:val="0"/>
          <w:bCs w:val="0"/>
          <w:sz w:val="24"/>
        </w:rPr>
      </w:pPr>
      <w:r w:rsidRPr="0017488E">
        <w:rPr>
          <w:rFonts w:ascii="Microsoft Sans Serif" w:hAnsi="Microsoft Sans Serif" w:cs="Microsoft Sans Serif"/>
          <w:b w:val="0"/>
          <w:bCs w:val="0"/>
          <w:sz w:val="24"/>
        </w:rPr>
        <w:t xml:space="preserve">     </w:t>
      </w:r>
    </w:p>
    <w:p w:rsidR="0017488E" w:rsidRPr="0017488E" w:rsidP="0017488E">
      <w:pPr>
        <w:pStyle w:val="Subtitle"/>
        <w:ind w:left="360"/>
        <w:rPr>
          <w:rFonts w:ascii="Microsoft Sans Serif" w:hAnsi="Microsoft Sans Serif" w:cs="Microsoft Sans Serif"/>
          <w:b w:val="0"/>
          <w:bCs w:val="0"/>
          <w:sz w:val="24"/>
        </w:rPr>
      </w:pPr>
    </w:p>
    <w:p w:rsidR="0017488E" w:rsidRPr="0017488E" w:rsidP="0017488E">
      <w:pPr>
        <w:pStyle w:val="Subtitle"/>
        <w:ind w:left="360"/>
        <w:rPr>
          <w:rFonts w:ascii="Microsoft Sans Serif" w:hAnsi="Microsoft Sans Serif" w:cs="Microsoft Sans Serif"/>
          <w:b w:val="0"/>
          <w:bCs w:val="0"/>
          <w:sz w:val="24"/>
        </w:rPr>
      </w:pPr>
    </w:p>
    <w:p w:rsidR="0017488E" w:rsidRPr="0017488E">
      <w:pPr>
        <w:rPr>
          <w:rFonts w:ascii="Microsoft Sans Serif" w:hAnsi="Microsoft Sans Serif" w:cs="Microsoft Sans Serif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C55"/>
    <w:multiLevelType w:val="hybridMultilevel"/>
    <w:tmpl w:val="74A8C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A49DE"/>
    <w:multiLevelType w:val="hybridMultilevel"/>
    <w:tmpl w:val="DAD834A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7488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88E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rsid w:val="0017488E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17488E"/>
    <w:pPr>
      <w:jc w:val="left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510</Words>
  <Characters>2908</Characters>
  <Application>Microsoft Office Word</Application>
  <DocSecurity>0</DocSecurity>
  <Lines>0</Lines>
  <Paragraphs>0</Paragraphs>
  <ScaleCrop>false</ScaleCrop>
  <Company>Kancelária NR SR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Ivan Šimko</dc:creator>
  <cp:lastModifiedBy>Peter_Gabura</cp:lastModifiedBy>
  <cp:revision>2</cp:revision>
  <cp:lastPrinted>2009-05-25T13:10:00Z</cp:lastPrinted>
  <dcterms:created xsi:type="dcterms:W3CDTF">2009-05-25T13:19:00Z</dcterms:created>
  <dcterms:modified xsi:type="dcterms:W3CDTF">2009-05-25T13:19:00Z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-1885652684</vt:i4>
  </property>
  <property fmtid="{D5CDD505-2E9C-101B-9397-08002B2CF9AE}" pid="3" name="_AuthorEmail">
    <vt:lpwstr>poradca@ivansimko.sk</vt:lpwstr>
  </property>
  <property fmtid="{D5CDD505-2E9C-101B-9397-08002B2CF9AE}" pid="4" name="_AuthorEmailDisplayName">
    <vt:lpwstr>Ivan Simko</vt:lpwstr>
  </property>
  <property fmtid="{D5CDD505-2E9C-101B-9397-08002B2CF9AE}" pid="5" name="_EmailSubject">
    <vt:lpwstr>nedeľa natvrdo</vt:lpwstr>
  </property>
</Properties>
</file>