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C13850">
        <w:rPr>
          <w:rFonts w:cs="Times New Roman"/>
          <w:sz w:val="22"/>
        </w:rPr>
        <w:t>723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13850">
        <w:rPr>
          <w:rFonts w:cs="Times New Roman"/>
        </w:rPr>
        <w:t>1362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5B2D19">
        <w:rPr>
          <w:rFonts w:cs="Arial"/>
          <w:sz w:val="22"/>
          <w:szCs w:val="22"/>
        </w:rPr>
        <w:t>5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13850" w:rsidRPr="005C651C" w:rsidP="00C13850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5C651C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5C651C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5C651C">
        <w:rPr>
          <w:rFonts w:cs="Times New Roman"/>
          <w:sz w:val="22"/>
          <w:szCs w:val="22"/>
        </w:rPr>
        <w:t xml:space="preserve"> zákona, ktorým sa mení a dopĺňa zákon č. 364/2004 Z. z. o vodách a o zmene zákona Slovenskej národnej rady č. 372/1990 Zb. o priestupkoch v znení neskorších predpisov (vodný zákon) v znení neskorších predpisov (tlač 1023) – prvé čítanie</w:t>
      </w:r>
    </w:p>
    <w:p w:rsidR="00C13850" w:rsidP="00C1385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13850" w:rsidP="00C1385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13850" w:rsidP="00C13850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13850" w:rsidP="00C13850">
      <w:pPr>
        <w:jc w:val="both"/>
        <w:rPr>
          <w:rFonts w:cs="Arial"/>
          <w:b/>
          <w:sz w:val="28"/>
          <w:szCs w:val="28"/>
        </w:rPr>
      </w:pPr>
    </w:p>
    <w:p w:rsidR="00C13850" w:rsidP="00C13850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13850" w:rsidP="00C13850">
      <w:pPr>
        <w:jc w:val="both"/>
        <w:rPr>
          <w:rFonts w:cs="Arial"/>
          <w:b/>
          <w:sz w:val="22"/>
          <w:szCs w:val="22"/>
        </w:rPr>
      </w:pPr>
    </w:p>
    <w:p w:rsidR="00C13850" w:rsidP="00C13850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C13850" w:rsidP="00C13850">
      <w:pPr>
        <w:ind w:firstLine="708"/>
        <w:jc w:val="both"/>
        <w:rPr>
          <w:rFonts w:cs="Arial"/>
          <w:sz w:val="22"/>
          <w:szCs w:val="22"/>
        </w:rPr>
      </w:pPr>
    </w:p>
    <w:p w:rsidR="00C13850" w:rsidP="00C13850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13850" w:rsidP="00C13850">
      <w:pPr>
        <w:jc w:val="both"/>
        <w:rPr>
          <w:rFonts w:cs="Arial"/>
          <w:b/>
          <w:sz w:val="22"/>
          <w:szCs w:val="22"/>
        </w:rPr>
      </w:pPr>
    </w:p>
    <w:p w:rsidR="00C13850" w:rsidP="00C13850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13850" w:rsidP="00C13850">
      <w:pPr>
        <w:ind w:left="1200"/>
        <w:jc w:val="both"/>
        <w:rPr>
          <w:rFonts w:cs="Arial"/>
          <w:sz w:val="22"/>
          <w:szCs w:val="22"/>
        </w:rPr>
      </w:pPr>
    </w:p>
    <w:p w:rsidR="00C13850" w:rsidP="00C1385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13850" w:rsidP="00C1385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</w:t>
      </w:r>
    </w:p>
    <w:p w:rsidR="00C13850" w:rsidP="00C1385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</w:t>
      </w:r>
      <w:r>
        <w:rPr>
          <w:rFonts w:cs="Arial"/>
          <w:sz w:val="22"/>
          <w:szCs w:val="22"/>
        </w:rPr>
        <w:t>tvo, životné prostredie a ochranu prírody  a</w:t>
      </w:r>
    </w:p>
    <w:p w:rsidR="00C13850" w:rsidP="00C1385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C13850" w:rsidP="00C13850">
      <w:pPr>
        <w:ind w:left="1200"/>
        <w:jc w:val="both"/>
        <w:rPr>
          <w:rFonts w:cs="Arial"/>
          <w:sz w:val="22"/>
          <w:szCs w:val="22"/>
        </w:rPr>
      </w:pPr>
    </w:p>
    <w:p w:rsidR="00C13850" w:rsidP="00C13850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13850" w:rsidP="00C13850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C13850" w:rsidP="00C13850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pôdohospodárstvo, životné prostredie a ochranu prírody a</w:t>
      </w:r>
      <w:r>
        <w:rPr>
          <w:rFonts w:cs="Times New Roman"/>
          <w:sz w:val="22"/>
          <w:szCs w:val="22"/>
        </w:rPr>
        <w:t xml:space="preserve"> lehotu na jeho prerokovanie v druhom čítaní vo výboroch do 10. júna 2009 a v gestorskom výbore do 12. júna 2009.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85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1385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85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1385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533CE7"/>
    <w:rsid w:val="00534367"/>
    <w:rsid w:val="005B2D19"/>
    <w:rsid w:val="005C651C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A64BBE"/>
    <w:rsid w:val="00B74BC0"/>
    <w:rsid w:val="00BA441B"/>
    <w:rsid w:val="00C13850"/>
    <w:rsid w:val="00E91884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196</Words>
  <Characters>1123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2009-04-16T13:44:00Z</dcterms:created>
  <dcterms:modified xsi:type="dcterms:W3CDTF">2009-04-16T13:44:00Z</dcterms:modified>
</cp:coreProperties>
</file>