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902673">
        <w:rPr>
          <w:rFonts w:ascii="Times New Roman" w:hAnsi="Times New Roman" w:cs="Times New Roman"/>
        </w:rPr>
        <w:tab/>
      </w:r>
      <w:r w:rsidRPr="009027A0" w:rsidR="0047287F">
        <w:rPr>
          <w:rFonts w:ascii="Times New Roman" w:hAnsi="Times New Roman" w:cs="Times New Roman"/>
        </w:rPr>
        <w:tab/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D117C">
        <w:rPr>
          <w:rFonts w:ascii="Times New Roman" w:hAnsi="Times New Roman" w:cs="Times New Roman"/>
        </w:rPr>
        <w:tab/>
        <w:tab/>
        <w:tab/>
        <w:tab/>
      </w:r>
      <w:r w:rsidRPr="009027A0">
        <w:rPr>
          <w:rFonts w:ascii="Times New Roman" w:hAnsi="Times New Roman" w:cs="Times New Roman"/>
        </w:rPr>
        <w:tab/>
        <w:tab/>
        <w:t xml:space="preserve"> </w:t>
        <w:tab/>
        <w:tab/>
      </w:r>
      <w:r w:rsidR="00225A0F">
        <w:rPr>
          <w:rFonts w:ascii="Times New Roman" w:hAnsi="Times New Roman" w:cs="Times New Roman"/>
        </w:rPr>
        <w:t>7</w:t>
      </w:r>
      <w:r w:rsidR="00361084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D117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D117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7F5614">
        <w:rPr>
          <w:rFonts w:ascii="Times New Roman" w:hAnsi="Times New Roman" w:cs="Times New Roman"/>
          <w:sz w:val="32"/>
          <w:szCs w:val="32"/>
          <w:lang w:eastAsia="en-US"/>
        </w:rPr>
        <w:t>598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 xml:space="preserve">z </w:t>
      </w:r>
      <w:r w:rsidR="00FB0AE0">
        <w:rPr>
          <w:rFonts w:ascii="Times New Roman" w:hAnsi="Times New Roman" w:cs="Times New Roman"/>
          <w:b/>
        </w:rPr>
        <w:t>31. marca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225A0F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976A08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43C4E" w:rsidRPr="00443C4E" w:rsidP="00235927">
      <w:pPr>
        <w:jc w:val="both"/>
        <w:rPr>
          <w:rFonts w:ascii="Times New Roman" w:hAnsi="Times New Roman" w:cs="Times New Roman"/>
        </w:rPr>
      </w:pPr>
      <w:r w:rsidRPr="00443C4E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443C4E" w:rsidR="009317D1">
        <w:rPr>
          <w:rFonts w:ascii="Times New Roman" w:hAnsi="Times New Roman" w:cs="Times New Roman"/>
        </w:rPr>
        <w:t xml:space="preserve"> </w:t>
      </w:r>
      <w:r w:rsidRPr="00443C4E">
        <w:rPr>
          <w:rFonts w:ascii="Times New Roman" w:hAnsi="Times New Roman" w:cs="Times New Roman"/>
        </w:rPr>
        <w:t>vládn</w:t>
      </w:r>
      <w:r w:rsidRPr="00443C4E">
        <w:rPr>
          <w:rFonts w:ascii="Times New Roman" w:hAnsi="Times New Roman" w:cs="Times New Roman"/>
        </w:rPr>
        <w:t xml:space="preserve">y návrh zákona, ktorým sa mení a dopĺňa </w:t>
      </w:r>
      <w:r w:rsidRPr="00443C4E">
        <w:rPr>
          <w:rFonts w:ascii="Times New Roman" w:hAnsi="Times New Roman" w:cs="Times New Roman"/>
          <w:b/>
        </w:rPr>
        <w:t xml:space="preserve">zákon č. 548/2003 Z. z. o Justičnej akadémii </w:t>
      </w:r>
      <w:r w:rsidRPr="00443C4E">
        <w:rPr>
          <w:rFonts w:ascii="Times New Roman" w:hAnsi="Times New Roman" w:cs="Times New Roman"/>
        </w:rPr>
        <w:t xml:space="preserve">a o zmene a doplnení niektorých zákonov v znení neskorších predpisov (tlač 863) a  </w:t>
      </w:r>
    </w:p>
    <w:p w:rsidR="002205B6" w:rsidRPr="00443C4E" w:rsidP="002205B6">
      <w:pPr>
        <w:jc w:val="both"/>
        <w:rPr>
          <w:rFonts w:ascii="Times New Roman" w:hAnsi="Times New Roman" w:cs="Times New Roman"/>
        </w:rPr>
      </w:pPr>
    </w:p>
    <w:p w:rsidR="002C3648" w:rsidRPr="00D7279A" w:rsidP="00AC5CAA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47287F" w:rsidRPr="005C5BC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5C5BC3">
        <w:rPr>
          <w:rFonts w:ascii="Times New Roman" w:hAnsi="Times New Roman" w:cs="Times New Roman"/>
          <w:b/>
        </w:rPr>
        <w:tab/>
        <w:t>A.   s ú h l a s í</w:t>
      </w:r>
      <w:r w:rsidRPr="005C5BC3">
        <w:rPr>
          <w:rFonts w:ascii="Times New Roman" w:hAnsi="Times New Roman" w:cs="Times New Roman"/>
        </w:rPr>
        <w:t xml:space="preserve"> </w:t>
      </w:r>
    </w:p>
    <w:p w:rsidR="0047287F" w:rsidRPr="002205B6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35927" w:rsidRPr="002A7297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2205B6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2205B6" w:rsidR="008072BB">
        <w:rPr>
          <w:rFonts w:ascii="Times New Roman" w:hAnsi="Times New Roman" w:cs="Times New Roman"/>
          <w:sz w:val="24"/>
          <w:lang w:val="sk-SK"/>
        </w:rPr>
        <w:tab/>
      </w:r>
      <w:r w:rsidRPr="002A7297" w:rsidR="0047287F">
        <w:rPr>
          <w:rFonts w:ascii="Times New Roman" w:hAnsi="Times New Roman" w:cs="Times New Roman"/>
          <w:sz w:val="24"/>
          <w:lang w:val="sk-SK"/>
        </w:rPr>
        <w:t>s</w:t>
      </w:r>
      <w:r w:rsidRPr="002A7297" w:rsidR="002C3648">
        <w:rPr>
          <w:rFonts w:ascii="Times New Roman" w:hAnsi="Times New Roman" w:cs="Times New Roman"/>
          <w:sz w:val="24"/>
          <w:lang w:val="sk-SK"/>
        </w:rPr>
        <w:t> </w:t>
      </w:r>
      <w:r w:rsidRPr="002A7297" w:rsidR="00CA121E">
        <w:rPr>
          <w:rFonts w:ascii="Times New Roman" w:hAnsi="Times New Roman" w:cs="Times New Roman"/>
          <w:sz w:val="24"/>
          <w:lang w:val="sk-SK"/>
        </w:rPr>
        <w:t xml:space="preserve"> </w:t>
      </w:r>
      <w:r w:rsidRPr="002A7297" w:rsidR="00DC51D1">
        <w:rPr>
          <w:rFonts w:ascii="Times New Roman" w:hAnsi="Times New Roman" w:cs="Times New Roman"/>
          <w:sz w:val="24"/>
          <w:lang w:val="sk-SK"/>
        </w:rPr>
        <w:t>vládnym návrhom zákona</w:t>
      </w:r>
      <w:r w:rsidRPr="002A7297" w:rsidR="00443C4E">
        <w:rPr>
          <w:rFonts w:ascii="Times New Roman" w:hAnsi="Times New Roman" w:cs="Times New Roman"/>
          <w:sz w:val="24"/>
          <w:lang w:val="sk-SK"/>
        </w:rPr>
        <w:t xml:space="preserve">, ktorým sa mení a dopĺňa zákon č. 548/2003 Z. z. o Justičnej akadémii a o zmene a doplnení niektorých zákonov v znení neskorších predpisov (tlač 863); </w:t>
      </w:r>
    </w:p>
    <w:p w:rsidR="00860951" w:rsidRPr="005C5BC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5C5BC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C5BC3">
        <w:rPr>
          <w:rFonts w:ascii="Times New Roman" w:hAnsi="Times New Roman" w:cs="Times New Roman"/>
          <w:szCs w:val="24"/>
        </w:rPr>
        <w:t>B.   o d p o r ú č a</w:t>
      </w: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C5BC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2205B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2205B6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2205B6" w:rsidR="008072BB">
        <w:rPr>
          <w:rFonts w:ascii="Times New Roman" w:hAnsi="Times New Roman" w:cs="Times New Roman"/>
          <w:sz w:val="24"/>
          <w:lang w:val="sk-SK"/>
        </w:rPr>
        <w:tab/>
      </w:r>
      <w:r w:rsidRPr="002205B6" w:rsidR="00207852">
        <w:rPr>
          <w:rFonts w:ascii="Times New Roman" w:hAnsi="Times New Roman" w:cs="Times New Roman"/>
          <w:sz w:val="24"/>
          <w:lang w:val="sk-SK"/>
        </w:rPr>
        <w:tab/>
      </w:r>
      <w:r w:rsidRPr="002A7297" w:rsidR="002205B6">
        <w:rPr>
          <w:rFonts w:ascii="Times New Roman" w:hAnsi="Times New Roman" w:cs="Times New Roman"/>
          <w:sz w:val="24"/>
          <w:lang w:val="sk-SK"/>
        </w:rPr>
        <w:t xml:space="preserve">vládny návrh </w:t>
      </w:r>
      <w:r w:rsidRPr="002A7297" w:rsidR="00235927">
        <w:rPr>
          <w:rFonts w:ascii="Times New Roman" w:hAnsi="Times New Roman" w:cs="Times New Roman"/>
          <w:sz w:val="24"/>
          <w:lang w:val="sk-SK"/>
        </w:rPr>
        <w:t>zákona</w:t>
      </w:r>
      <w:r w:rsidRPr="002A7297" w:rsidR="00443C4E">
        <w:rPr>
          <w:rFonts w:ascii="Times New Roman" w:hAnsi="Times New Roman" w:cs="Times New Roman"/>
          <w:sz w:val="24"/>
          <w:lang w:val="sk-SK"/>
        </w:rPr>
        <w:t>, ktorým sa mení a dopĺňa zákon č. 548/2003 Z. z. o Justičnej akadémii a o</w:t>
      </w:r>
      <w:r w:rsidRPr="00443C4E" w:rsidR="00443C4E">
        <w:rPr>
          <w:rFonts w:ascii="Times New Roman" w:hAnsi="Times New Roman" w:cs="Times New Roman"/>
          <w:sz w:val="24"/>
          <w:lang w:val="sk-SK"/>
        </w:rPr>
        <w:t> zmene a doplnení niektorých zákonov v znení neskorších predpisov (tlač 863)</w:t>
      </w:r>
      <w:r w:rsidRPr="00235927" w:rsidR="00235927">
        <w:rPr>
          <w:rFonts w:ascii="Times New Roman" w:hAnsi="Times New Roman" w:cs="Times New Roman"/>
          <w:sz w:val="24"/>
        </w:rPr>
        <w:t xml:space="preserve"> </w:t>
      </w:r>
      <w:r w:rsidRPr="002205B6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2205B6" w:rsidR="00875C1B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Pr="002205B6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2205B6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2205B6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2205B6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2205B6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0858B3" w:rsidRPr="00D7279A" w:rsidP="000858B3">
      <w:pPr>
        <w:pStyle w:val="kurz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0858B3" w:rsidRPr="00B643E6" w:rsidP="000858B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ab/>
        <w:t>C.  p o v e r u j e</w:t>
      </w:r>
    </w:p>
    <w:p w:rsidR="000858B3" w:rsidRPr="006C7E01" w:rsidP="000858B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5C5BC3">
        <w:rPr>
          <w:rFonts w:ascii="Times New Roman" w:hAnsi="Times New Roman" w:cs="Times New Roman"/>
        </w:rPr>
        <w:t> </w:t>
      </w:r>
      <w:r w:rsidRPr="00FB0AE0" w:rsidR="00FB0AE0">
        <w:rPr>
          <w:rFonts w:ascii="Times New Roman" w:hAnsi="Times New Roman" w:cs="Times New Roman"/>
        </w:rPr>
        <w:t>31. marca</w:t>
      </w:r>
      <w:r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200</w:t>
      </w:r>
      <w:r w:rsidR="005C5BC3">
        <w:rPr>
          <w:rFonts w:ascii="Times New Roman" w:hAnsi="Times New Roman" w:cs="Times New Roman"/>
        </w:rPr>
        <w:t>9</w:t>
      </w:r>
      <w:r w:rsidRPr="006C7E01">
        <w:rPr>
          <w:rFonts w:ascii="Times New Roman" w:hAnsi="Times New Roman" w:cs="Times New Roman"/>
        </w:rPr>
        <w:t xml:space="preserve"> spolu s výsledkami rokovania </w:t>
      </w:r>
      <w:r w:rsidR="00D07F9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</w:t>
      </w:r>
      <w:r w:rsidR="00D07F94">
        <w:rPr>
          <w:rFonts w:ascii="Times New Roman" w:hAnsi="Times New Roman" w:cs="Times New Roman"/>
        </w:rPr>
        <w:t>ov</w:t>
      </w:r>
      <w:r w:rsidRPr="006C7E01">
        <w:rPr>
          <w:rFonts w:ascii="Times New Roman" w:hAnsi="Times New Roman" w:cs="Times New Roman"/>
        </w:rPr>
        <w:t xml:space="preserve"> Národnej rady Slovenskej republiky</w:t>
      </w:r>
      <w:r w:rsidR="0045380D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 xml:space="preserve">spracoval do  písomnej spoločnej správy výborov Národnej rady Slovenskej republiky v súlade s § 79 ods. 1 zákona Národnej rady Slovenskej republiky o rokovacom poriadku Národnej rady Slovenskej republiky v znení neskorších predpisov a predložil ju na schválenie Ústavnoprávnemu výboru Národnej rady Slovenskej republiky ako gestorskému výboru, </w:t>
      </w: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>2. spoločn</w:t>
      </w:r>
      <w:r w:rsidR="003903D2">
        <w:rPr>
          <w:rFonts w:ascii="Times New Roman" w:hAnsi="Times New Roman" w:cs="Times New Roman"/>
        </w:rPr>
        <w:t>ú</w:t>
      </w:r>
      <w:r w:rsidR="005411DF">
        <w:rPr>
          <w:rFonts w:ascii="Times New Roman" w:hAnsi="Times New Roman" w:cs="Times New Roman"/>
        </w:rPr>
        <w:t xml:space="preserve"> spravod</w:t>
      </w:r>
      <w:r w:rsidR="005411DF">
        <w:rPr>
          <w:rFonts w:ascii="Times New Roman" w:hAnsi="Times New Roman" w:cs="Times New Roman"/>
        </w:rPr>
        <w:t>aj</w:t>
      </w:r>
      <w:r w:rsidR="003903D2">
        <w:rPr>
          <w:rFonts w:ascii="Times New Roman" w:hAnsi="Times New Roman" w:cs="Times New Roman"/>
        </w:rPr>
        <w:t>kyňu</w:t>
      </w:r>
      <w:r w:rsidRPr="006C7E01">
        <w:rPr>
          <w:rFonts w:ascii="Times New Roman" w:hAnsi="Times New Roman" w:cs="Times New Roman"/>
        </w:rPr>
        <w:t xml:space="preserve"> výborov Národnej rady Slovenskej republiky  </w:t>
      </w:r>
      <w:r w:rsidR="003903D2">
        <w:rPr>
          <w:rFonts w:ascii="Times New Roman" w:hAnsi="Times New Roman" w:cs="Times New Roman"/>
          <w:b/>
        </w:rPr>
        <w:t>Janu Laššákovú</w:t>
      </w:r>
      <w:r w:rsidR="00235927">
        <w:rPr>
          <w:rFonts w:ascii="Times New Roman" w:hAnsi="Times New Roman" w:cs="Times New Roman"/>
        </w:rPr>
        <w:t>,</w:t>
      </w:r>
      <w:r w:rsidRPr="00D819A9">
        <w:rPr>
          <w:rFonts w:ascii="Times New Roman" w:hAnsi="Times New Roman" w:cs="Times New Roman"/>
          <w:b/>
        </w:rPr>
        <w:t xml:space="preserve"> </w:t>
      </w:r>
      <w:r w:rsidRPr="006C7E01">
        <w:rPr>
          <w:rFonts w:ascii="Times New Roman" w:hAnsi="Times New Roman" w:cs="Times New Roman"/>
        </w:rPr>
        <w:t>aby v súlade s § 80 ods. 2 zákona Národnej rady Slovenskej republiky č.  350/1996 Z. z. o rokovacom poriadku Národnej rady Slovenskej republiky v znení neskorších predpisov informoval</w:t>
      </w:r>
      <w:r w:rsidR="003903D2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o vý</w:t>
      </w:r>
      <w:r w:rsidRPr="006C7E01">
        <w:rPr>
          <w:rFonts w:ascii="Times New Roman" w:hAnsi="Times New Roman" w:cs="Times New Roman"/>
        </w:rPr>
        <w:t>sledku rokovania výborov Národnej rady Slovenskej republiky a aby odôvodnil</w:t>
      </w:r>
      <w:r w:rsidR="003903D2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návrh a stanovisko gestorského výboru k</w:t>
      </w:r>
      <w:r>
        <w:rPr>
          <w:rFonts w:ascii="Times New Roman" w:hAnsi="Times New Roman" w:cs="Times New Roman"/>
        </w:rPr>
        <w:t xml:space="preserve">  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Národnej rady Slovenskej republiky na schôdzi Národnej rady Slovenskej republiky</w:t>
      </w:r>
      <w:r>
        <w:rPr>
          <w:rFonts w:ascii="Times New Roman" w:hAnsi="Times New Roman" w:cs="Times New Roman"/>
        </w:rPr>
        <w:t>.</w:t>
      </w:r>
    </w:p>
    <w:p w:rsidR="000858B3" w:rsidRPr="006C7E01" w:rsidP="000858B3">
      <w:pPr>
        <w:rPr>
          <w:rFonts w:ascii="Times New Roman" w:hAnsi="Times New Roman" w:cs="Times New Roman"/>
        </w:rPr>
      </w:pPr>
    </w:p>
    <w:p w:rsidR="000858B3" w:rsidP="000858B3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650A20" w:rsidP="003404AF">
      <w:pPr>
        <w:rPr>
          <w:rFonts w:ascii="Times New Roman" w:hAnsi="Times New Roman" w:cs="Times New Roman"/>
        </w:rPr>
      </w:pPr>
    </w:p>
    <w:p w:rsidR="000858B3" w:rsidP="003404AF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1F57CD" w:rsidP="002B7C48">
      <w:pPr>
        <w:rPr>
          <w:rFonts w:ascii="Times New Roman" w:hAnsi="Times New Roman" w:cs="Times New Roman"/>
        </w:rPr>
      </w:pPr>
      <w:r w:rsidRPr="009027A0" w:rsidR="002B7C48">
        <w:rPr>
          <w:rFonts w:ascii="Times New Roman" w:hAnsi="Times New Roman" w:cs="Times New Roman"/>
        </w:rPr>
        <w:tab/>
      </w:r>
      <w:r w:rsidRPr="009027A0" w:rsidR="002B7C48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</w:r>
      <w:r w:rsidR="002B7C48">
        <w:rPr>
          <w:rFonts w:ascii="Times New Roman" w:hAnsi="Times New Roman" w:cs="Times New Roman"/>
        </w:rPr>
        <w:t xml:space="preserve">  </w:t>
      </w:r>
      <w:r w:rsidR="003C0CB8">
        <w:rPr>
          <w:rFonts w:ascii="Times New Roman" w:hAnsi="Times New Roman" w:cs="Times New Roman"/>
        </w:rPr>
        <w:t xml:space="preserve">   </w:t>
      </w:r>
      <w:r w:rsidR="000E28DF">
        <w:rPr>
          <w:rFonts w:ascii="Times New Roman" w:hAnsi="Times New Roman" w:cs="Times New Roman"/>
        </w:rPr>
        <w:t>Mojmír</w:t>
      </w:r>
      <w:r w:rsidR="002B7C48">
        <w:rPr>
          <w:rFonts w:ascii="Times New Roman" w:hAnsi="Times New Roman" w:cs="Times New Roman"/>
        </w:rPr>
        <w:t xml:space="preserve"> M</w:t>
      </w:r>
      <w:r w:rsidR="000E28DF">
        <w:rPr>
          <w:rFonts w:ascii="Times New Roman" w:hAnsi="Times New Roman" w:cs="Times New Roman"/>
        </w:rPr>
        <w:t>amojka</w:t>
      </w:r>
      <w:r w:rsidR="003C0CB8">
        <w:rPr>
          <w:rFonts w:ascii="Times New Roman" w:hAnsi="Times New Roman" w:cs="Times New Roman"/>
        </w:rPr>
        <w:t xml:space="preserve"> </w:t>
      </w:r>
    </w:p>
    <w:p w:rsidR="002B7C48" w:rsidP="002B7C48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B51C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E28DF">
        <w:rPr>
          <w:rFonts w:ascii="Times New Roman" w:hAnsi="Times New Roman" w:cs="Times New Roman"/>
        </w:rPr>
        <w:t xml:space="preserve">    </w:t>
      </w:r>
      <w:r w:rsidR="00CB5B31">
        <w:rPr>
          <w:rFonts w:ascii="Times New Roman" w:hAnsi="Times New Roman" w:cs="Times New Roman"/>
        </w:rPr>
        <w:t xml:space="preserve">  </w:t>
      </w:r>
      <w:r w:rsidR="000E2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0E28DF" w:rsidP="002B7C48">
      <w:pPr>
        <w:rPr>
          <w:rFonts w:ascii="Times New Roman" w:hAnsi="Times New Roman" w:cs="Times New Roman"/>
        </w:rPr>
      </w:pPr>
    </w:p>
    <w:p w:rsidR="000E28DF" w:rsidP="002B7C48">
      <w:pPr>
        <w:rPr>
          <w:rFonts w:ascii="Times New Roman" w:hAnsi="Times New Roman" w:cs="Times New Roman"/>
        </w:rPr>
      </w:pPr>
    </w:p>
    <w:p w:rsidR="000E28DF" w:rsidP="002B7C48">
      <w:pPr>
        <w:rPr>
          <w:rFonts w:ascii="Times New Roman" w:hAnsi="Times New Roman" w:cs="Times New Roman"/>
        </w:rPr>
      </w:pPr>
    </w:p>
    <w:p w:rsidR="002B7C48" w:rsidP="002B7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B7C48" w:rsidP="002B7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51C84" w:rsidP="00B51C84">
      <w:pPr>
        <w:rPr>
          <w:rFonts w:ascii="Times New Roman" w:hAnsi="Times New Roman" w:cs="Times New Roman"/>
        </w:rPr>
      </w:pPr>
      <w:r w:rsidR="002B7C48">
        <w:rPr>
          <w:rFonts w:ascii="Times New Roman" w:hAnsi="Times New Roman" w:cs="Times New Roman"/>
        </w:rPr>
        <w:t>Jana Laššáková</w:t>
      </w:r>
      <w:r>
        <w:rPr>
          <w:rFonts w:ascii="Times New Roman" w:hAnsi="Times New Roman" w:cs="Times New Roman"/>
        </w:rPr>
        <w:t xml:space="preserve"> </w:t>
      </w:r>
      <w:r w:rsidR="00CB5B31">
        <w:rPr>
          <w:rFonts w:ascii="Times New Roman" w:hAnsi="Times New Roman" w:cs="Times New Roman"/>
        </w:rPr>
        <w:t xml:space="preserve"> </w:t>
      </w:r>
    </w:p>
    <w:p w:rsidR="00B51C84" w:rsidP="00B51C84">
      <w:pPr>
        <w:rPr>
          <w:rFonts w:ascii="Times New Roman" w:hAnsi="Times New Roman" w:cs="Times New Roman"/>
        </w:rPr>
      </w:pPr>
    </w:p>
    <w:p w:rsidR="00624425" w:rsidP="00B51C84">
      <w:pPr>
        <w:rPr>
          <w:rFonts w:ascii="Times New Roman" w:hAnsi="Times New Roman" w:cs="Times New Roman"/>
        </w:rPr>
      </w:pPr>
    </w:p>
    <w:p w:rsidR="003C0CB8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6B7BC5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4B44ED">
        <w:rPr>
          <w:rFonts w:ascii="Times New Roman" w:hAnsi="Times New Roman" w:cs="Times New Roman"/>
          <w:b/>
        </w:rPr>
        <w:t xml:space="preserve">výboru Národnej rady SR č. </w:t>
      </w:r>
      <w:r w:rsidR="007F5614">
        <w:rPr>
          <w:rFonts w:ascii="Times New Roman" w:hAnsi="Times New Roman" w:cs="Times New Roman"/>
          <w:b/>
        </w:rPr>
        <w:t>598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6B7BC5">
        <w:rPr>
          <w:rFonts w:ascii="Times New Roman" w:hAnsi="Times New Roman" w:cs="Times New Roman"/>
          <w:b/>
        </w:rPr>
        <w:t> </w:t>
      </w:r>
      <w:r w:rsidR="00FB0AE0">
        <w:rPr>
          <w:rFonts w:ascii="Times New Roman" w:hAnsi="Times New Roman" w:cs="Times New Roman"/>
          <w:b/>
        </w:rPr>
        <w:t>31. marca</w:t>
      </w:r>
      <w:r w:rsidR="007E57D0">
        <w:rPr>
          <w:rFonts w:ascii="Times New Roman" w:hAnsi="Times New Roman" w:cs="Times New Roman"/>
          <w:b/>
        </w:rPr>
        <w:t xml:space="preserve"> </w:t>
      </w:r>
      <w:r w:rsidR="007C30B0"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00</w:t>
      </w:r>
      <w:r w:rsidR="006B7BC5">
        <w:rPr>
          <w:rFonts w:ascii="Times New Roman" w:hAnsi="Times New Roman" w:cs="Times New Roman"/>
          <w:b/>
        </w:rPr>
        <w:t>9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="0099415C">
        <w:rPr>
          <w:rFonts w:ascii="Times New Roman" w:hAnsi="Times New Roman" w:cs="Times New Roman"/>
          <w:b/>
          <w:bCs/>
        </w:rPr>
        <w:t>______</w:t>
      </w:r>
      <w:r w:rsidR="0099415C">
        <w:rPr>
          <w:rFonts w:ascii="Times New Roman" w:hAnsi="Times New Roman" w:cs="Times New Roman"/>
          <w:b/>
          <w:bCs/>
        </w:rPr>
        <w:t>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175F15" w:rsidRPr="00577FDA" w:rsidP="00175F15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4B44ED" w:rsidRPr="00577FDA" w:rsidP="004B44ED">
      <w:pPr>
        <w:pStyle w:val="Heading2"/>
        <w:rPr>
          <w:rFonts w:ascii="Times New Roman" w:hAnsi="Times New Roman" w:cs="Times New Roman"/>
        </w:rPr>
      </w:pPr>
    </w:p>
    <w:p w:rsidR="00EA30F7" w:rsidRPr="0013237E" w:rsidP="00EA30F7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13237E" w:rsidR="00044D3E">
        <w:rPr>
          <w:rFonts w:ascii="Times New Roman" w:hAnsi="Times New Roman" w:cs="Times New Roman"/>
          <w:b/>
          <w:sz w:val="24"/>
          <w:lang w:val="sk-SK"/>
        </w:rPr>
        <w:t>k</w:t>
      </w:r>
      <w:r w:rsidRPr="0013237E" w:rsidR="002A7297">
        <w:rPr>
          <w:rFonts w:ascii="Times New Roman" w:hAnsi="Times New Roman" w:cs="Times New Roman"/>
          <w:b/>
          <w:sz w:val="24"/>
          <w:lang w:val="sk-SK"/>
        </w:rPr>
        <w:t xml:space="preserve"> vládnemu návrhu zákona, ktorým sa mení a dopĺňa zákon č. 548/2003 Z. z. o Justičnej akadémii a o zmene a doplnení niektorých zákonov v znení neskorších predpisov (tlač 863)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Pr="007E57D0">
        <w:rPr>
          <w:rFonts w:ascii="Times New Roman" w:hAnsi="Times New Roman" w:cs="Times New Roman"/>
          <w:b/>
        </w:rPr>
        <w:t>_____________________</w:t>
      </w:r>
      <w:r w:rsidRPr="007E57D0">
        <w:rPr>
          <w:rFonts w:ascii="Times New Roman" w:hAnsi="Times New Roman" w:cs="Times New Roman"/>
          <w:b/>
        </w:rPr>
        <w:t>_____________________________________________________</w:t>
      </w:r>
      <w:r w:rsidRPr="007E57D0" w:rsidR="00BB5E42">
        <w:rPr>
          <w:rFonts w:ascii="Times New Roman" w:hAnsi="Times New Roman" w:cs="Times New Roman"/>
          <w:b/>
        </w:rPr>
        <w:t>_</w:t>
      </w:r>
    </w:p>
    <w:p w:rsidR="00013F34" w:rsidP="004B44ED">
      <w:pPr>
        <w:jc w:val="both"/>
        <w:rPr>
          <w:rFonts w:ascii="Times New Roman" w:hAnsi="Times New Roman" w:cs="Times New Roman"/>
          <w:b/>
        </w:rPr>
      </w:pPr>
    </w:p>
    <w:p w:rsidR="00013F34" w:rsidP="004B44ED">
      <w:pPr>
        <w:jc w:val="both"/>
        <w:rPr>
          <w:rFonts w:ascii="Times New Roman" w:hAnsi="Times New Roman" w:cs="Times New Roman"/>
          <w:b/>
        </w:rPr>
      </w:pPr>
    </w:p>
    <w:p w:rsidR="00FE3FF0" w:rsidP="004B44ED">
      <w:pPr>
        <w:jc w:val="both"/>
        <w:rPr>
          <w:rFonts w:ascii="Times New Roman" w:hAnsi="Times New Roman" w:cs="Times New Roman"/>
          <w:b/>
        </w:rPr>
      </w:pPr>
      <w:r w:rsidRPr="00FE3FF0">
        <w:rPr>
          <w:rFonts w:ascii="Times New Roman" w:hAnsi="Times New Roman" w:cs="Times New Roman"/>
          <w:b/>
        </w:rPr>
        <w:t>K čl. I</w:t>
      </w:r>
    </w:p>
    <w:p w:rsidR="00FE3FF0" w:rsidP="00FE3FF0">
      <w:pPr>
        <w:jc w:val="both"/>
        <w:rPr>
          <w:rFonts w:ascii="Times New Roman" w:hAnsi="Times New Roman" w:cs="Times New Roman"/>
          <w:b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Vkladá sa nový 1. bod, ktorý znie: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„1. V § 1 sa za slovo „akadémie“ vkladajú slová „Slovenskej republiky.“.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Justičná akadémia je inštitúcia s celoštátnou pôsobnosťou</w:t>
      </w:r>
      <w:r w:rsidR="000E278B">
        <w:rPr>
          <w:rFonts w:ascii="Times New Roman" w:hAnsi="Times New Roman" w:cs="Times New Roman"/>
        </w:rPr>
        <w:t xml:space="preserve">                                                (§ 3 </w:t>
      </w:r>
      <w:r w:rsidR="004069D6">
        <w:rPr>
          <w:rFonts w:ascii="Times New Roman" w:hAnsi="Times New Roman" w:cs="Times New Roman"/>
        </w:rPr>
        <w:t>ods. 1 zákona).</w:t>
      </w:r>
      <w:r>
        <w:rPr>
          <w:rFonts w:ascii="Times New Roman" w:hAnsi="Times New Roman" w:cs="Times New Roman"/>
        </w:rPr>
        <w:t xml:space="preserve"> </w:t>
      </w:r>
    </w:p>
    <w:p w:rsidR="00FE3FF0" w:rsidRP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FE3FF0" w:rsidP="00FE3FF0">
      <w:pPr>
        <w:jc w:val="both"/>
        <w:rPr>
          <w:rFonts w:ascii="Times New Roman" w:hAnsi="Times New Roman" w:cs="Times New Roman"/>
          <w:b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 w:rsidRPr="00FE3FF0">
        <w:rPr>
          <w:rFonts w:ascii="Times New Roman" w:hAnsi="Times New Roman" w:cs="Times New Roman"/>
        </w:rPr>
        <w:t>2. Vkladá</w:t>
      </w:r>
      <w:r>
        <w:rPr>
          <w:rFonts w:ascii="Times New Roman" w:hAnsi="Times New Roman" w:cs="Times New Roman"/>
        </w:rPr>
        <w:t xml:space="preserve"> sa nový 1. bod, ktorý znie: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„1. V § 2 ods. 1 sa za slovo „akadémia“ vkladajú slová „Slovensk</w:t>
      </w:r>
      <w:r w:rsidR="00F5719D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republik</w:t>
      </w:r>
      <w:r w:rsidR="00F5719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“. 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Justičná akadémia je inštitúcia s celoštátnou pôsobnosťou. 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Vkladá sa nový 1. bod, ktorý znie: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3C0C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„1. V § 2 ods. 2 sa za slovo</w:t>
      </w:r>
      <w:r w:rsidR="00C8193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4069D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sudcov</w:t>
      </w:r>
      <w:r w:rsidR="004069D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slovo „a“ nahrádza čiarkou a na konci sa pripájajú tieto slová „a súdnych úradníkov“.“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zosúladenie ustanovenia vo vzťahu k obsahu zákona. 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1. bod sa vkladá nový 2. bod, ktorý znie:</w:t>
      </w:r>
    </w:p>
    <w:p w:rsidR="00FE3FF0" w:rsidP="00FE3FF0">
      <w:pPr>
        <w:jc w:val="both"/>
        <w:rPr>
          <w:rFonts w:ascii="Times New Roman" w:hAnsi="Times New Roman" w:cs="Times New Roman"/>
        </w:rPr>
      </w:pPr>
    </w:p>
    <w:p w:rsidR="00FE3FF0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„2. </w:t>
      </w:r>
      <w:r w:rsidR="004069D6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§ 3 sa </w:t>
      </w:r>
      <w:r w:rsidR="004069D6">
        <w:rPr>
          <w:rFonts w:ascii="Times New Roman" w:hAnsi="Times New Roman" w:cs="Times New Roman"/>
        </w:rPr>
        <w:t>za odsek 2 vkladá nový odsek 3, k</w:t>
      </w:r>
      <w:r>
        <w:rPr>
          <w:rFonts w:ascii="Times New Roman" w:hAnsi="Times New Roman" w:cs="Times New Roman"/>
        </w:rPr>
        <w:t>torý znie:</w:t>
      </w:r>
    </w:p>
    <w:p w:rsidR="00F37B65" w:rsidP="00FE3FF0">
      <w:pPr>
        <w:jc w:val="both"/>
        <w:rPr>
          <w:rFonts w:ascii="Times New Roman" w:hAnsi="Times New Roman" w:cs="Times New Roman"/>
        </w:rPr>
      </w:pPr>
    </w:p>
    <w:p w:rsidR="00F37B65" w:rsidP="003C0C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„(3) Akadémia v rámci svojej pôsobnosti zabezpečuje a koordinuje úlohy medzinárodnej spolupráce, vrátane prípravy a organizácie spoločných medzinárodných vzdelávacích podujatí s inými národnými alebo medzinárodnými organizáciami pre vzdelávanie sudcov, prokurátorov a súdnych úradníkov.“. </w:t>
      </w:r>
    </w:p>
    <w:p w:rsidR="00F37B65" w:rsidP="003C0CB8">
      <w:pPr>
        <w:spacing w:line="360" w:lineRule="auto"/>
        <w:jc w:val="both"/>
        <w:rPr>
          <w:rFonts w:ascii="Times New Roman" w:hAnsi="Times New Roman" w:cs="Times New Roman"/>
        </w:rPr>
      </w:pPr>
      <w:r w:rsidR="006B7D6D">
        <w:rPr>
          <w:rFonts w:ascii="Times New Roman" w:hAnsi="Times New Roman" w:cs="Times New Roman"/>
        </w:rPr>
        <w:tab/>
      </w:r>
    </w:p>
    <w:p w:rsidR="006B7D6D" w:rsidP="003C0C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odseky 3 až 5 sa označujú ako odseky 4 až 6. </w:t>
      </w:r>
    </w:p>
    <w:p w:rsidR="006B7D6D" w:rsidP="003C0CB8">
      <w:pPr>
        <w:spacing w:line="360" w:lineRule="auto"/>
        <w:jc w:val="both"/>
        <w:rPr>
          <w:rFonts w:ascii="Times New Roman" w:hAnsi="Times New Roman" w:cs="Times New Roman"/>
        </w:rPr>
      </w:pPr>
    </w:p>
    <w:p w:rsidR="00F37B65" w:rsidP="003C0C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F37B65" w:rsidP="00FE3FF0">
      <w:pPr>
        <w:jc w:val="both"/>
        <w:rPr>
          <w:rFonts w:ascii="Times New Roman" w:hAnsi="Times New Roman" w:cs="Times New Roman"/>
        </w:rPr>
      </w:pPr>
    </w:p>
    <w:p w:rsidR="00F37B65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Dopĺňa a spresňuje sa predmet činnosti akadémie. </w:t>
      </w:r>
    </w:p>
    <w:p w:rsidR="00F37B65" w:rsidP="00FE3FF0">
      <w:pPr>
        <w:jc w:val="both"/>
        <w:rPr>
          <w:rFonts w:ascii="Times New Roman" w:hAnsi="Times New Roman" w:cs="Times New Roman"/>
        </w:rPr>
      </w:pPr>
    </w:p>
    <w:p w:rsidR="00F37B65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10. bod znie:</w:t>
      </w:r>
    </w:p>
    <w:p w:rsidR="00F37B65" w:rsidP="00FE3FF0">
      <w:pPr>
        <w:jc w:val="both"/>
        <w:rPr>
          <w:rFonts w:ascii="Times New Roman" w:hAnsi="Times New Roman" w:cs="Times New Roman"/>
        </w:rPr>
      </w:pPr>
    </w:p>
    <w:p w:rsidR="00F37B65" w:rsidP="00FE3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„10. § 7 vrátane nadpisu znie:</w:t>
      </w:r>
    </w:p>
    <w:p w:rsidR="00F37B65" w:rsidP="00FE3FF0">
      <w:pPr>
        <w:jc w:val="both"/>
        <w:rPr>
          <w:rFonts w:ascii="Times New Roman" w:hAnsi="Times New Roman" w:cs="Times New Roman"/>
        </w:rPr>
      </w:pPr>
    </w:p>
    <w:p w:rsidR="00F37B65" w:rsidP="00F37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7</w:t>
      </w:r>
    </w:p>
    <w:p w:rsidR="00F37B65" w:rsidP="00F37B65">
      <w:pPr>
        <w:jc w:val="center"/>
        <w:rPr>
          <w:rFonts w:ascii="Times New Roman" w:hAnsi="Times New Roman" w:cs="Times New Roman"/>
        </w:rPr>
      </w:pPr>
    </w:p>
    <w:p w:rsidR="00C26643" w:rsidP="00C26643">
      <w:pPr>
        <w:spacing w:line="360" w:lineRule="auto"/>
        <w:jc w:val="center"/>
        <w:rPr>
          <w:rFonts w:ascii="Times New Roman" w:hAnsi="Times New Roman" w:cs="Times New Roman"/>
        </w:rPr>
      </w:pPr>
      <w:r w:rsidRPr="00785093">
        <w:rPr>
          <w:rFonts w:ascii="Times New Roman" w:hAnsi="Times New Roman" w:cs="Times New Roman"/>
        </w:rPr>
        <w:t>Pôsobnosť rady</w:t>
      </w:r>
    </w:p>
    <w:p w:rsidR="00F9720C" w:rsidRPr="00785093" w:rsidP="00C26643">
      <w:pPr>
        <w:spacing w:line="360" w:lineRule="auto"/>
        <w:jc w:val="center"/>
        <w:rPr>
          <w:rFonts w:ascii="Times New Roman" w:hAnsi="Times New Roman" w:cs="Times New Roman"/>
        </w:rPr>
      </w:pPr>
    </w:p>
    <w:p w:rsidR="00C26643" w:rsidRPr="00785093" w:rsidP="00C2664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85093">
        <w:rPr>
          <w:rFonts w:ascii="Times New Roman" w:hAnsi="Times New Roman" w:cs="Times New Roman"/>
        </w:rPr>
        <w:t xml:space="preserve">Rada 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navrhuje ministrovi kandidáta na funkciu riaditeľa,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vypracúva a vydáva zásady výberového konania na funkciu riaditeľa a zástupcu riaditeľa,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volí a odvoláva si zo svojich členov predsedu a podpredsedu rady, a to nadpolovičnou väčšinou hlasov všetkých členov rady,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volí a odvoláva členov skúšobných komisií a ich náhradníkov podľa § 13,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schvaľuje návrh rozpočtu akadémie, ktorý jej predkladá riaditeľ, 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ročný študijný plán na základe obsahovej náplne vzdelávania sudcov určenej súdnou radou po dohode s ministrom a obsahovej náplne vzdelávania prokurátorov určenej generálnym prokurátorom,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štatút akadémie, a to nadpolovičnou väčšinou hlasov všetkých členov rady,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skúšobný poriadok, a to nadpolovičnou väčšinou hlasov všetkých členov rady,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predkladá návrh ministrovi na odvolanie riaditeľa, 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ukladá členom rady povinnosti vyplývajúce z jej pôsobnosti a upozorňuje členov rady na neplnenie úloh, </w:t>
      </w:r>
    </w:p>
    <w:p w:rsidR="00C26643" w:rsidRP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rokovací poriadok rady,</w:t>
      </w:r>
    </w:p>
    <w:p w:rsidR="00C26643" w:rsidP="00C26643">
      <w:pPr>
        <w:numPr>
          <w:ilvl w:val="0"/>
          <w:numId w:val="3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rozhoduje aj o ďalších otázkach v rozsahu a za podmienok ustanovených v tomto zákone, </w:t>
      </w:r>
      <w:r w:rsidR="00EB3E28">
        <w:rPr>
          <w:rFonts w:ascii="Times New Roman" w:hAnsi="Times New Roman" w:cs="Times New Roman"/>
        </w:rPr>
        <w:t xml:space="preserve">v </w:t>
      </w:r>
      <w:r w:rsidRPr="00C26643">
        <w:rPr>
          <w:rFonts w:ascii="Times New Roman" w:hAnsi="Times New Roman" w:cs="Times New Roman"/>
        </w:rPr>
        <w:t>osobitnom predpise a v štatúte akadémie.“.</w:t>
      </w:r>
      <w:r w:rsidR="006B7D6D">
        <w:rPr>
          <w:rFonts w:ascii="Times New Roman" w:hAnsi="Times New Roman" w:cs="Times New Roman"/>
        </w:rPr>
        <w:t>“</w:t>
      </w:r>
    </w:p>
    <w:p w:rsidR="00C26643" w:rsidP="00C26643">
      <w:pPr>
        <w:spacing w:line="360" w:lineRule="auto"/>
        <w:jc w:val="both"/>
        <w:rPr>
          <w:rFonts w:ascii="Times New Roman" w:hAnsi="Times New Roman" w:cs="Times New Roman"/>
        </w:rPr>
      </w:pPr>
    </w:p>
    <w:p w:rsidR="00C26643" w:rsidP="00C26643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Spresňuje sa pôsobnosť rady ako orgánu Justičnej akadémie. </w:t>
      </w:r>
    </w:p>
    <w:p w:rsidR="00F9720C" w:rsidP="00C26643">
      <w:pPr>
        <w:ind w:left="2880" w:hanging="2880"/>
        <w:jc w:val="both"/>
        <w:rPr>
          <w:rFonts w:ascii="Times New Roman" w:hAnsi="Times New Roman" w:cs="Times New Roman"/>
        </w:rPr>
      </w:pPr>
    </w:p>
    <w:p w:rsidR="003C0CB8" w:rsidRPr="00C26643" w:rsidP="00C26643">
      <w:pPr>
        <w:ind w:left="2880" w:hanging="2880"/>
        <w:jc w:val="both"/>
        <w:rPr>
          <w:rFonts w:ascii="Times New Roman" w:hAnsi="Times New Roman" w:cs="Times New Roman"/>
        </w:rPr>
      </w:pPr>
    </w:p>
    <w:p w:rsidR="00C26643" w:rsidP="00C266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="006B7D6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11. bod</w:t>
      </w:r>
      <w:r w:rsidR="006B7D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6B7D6D">
        <w:rPr>
          <w:rFonts w:ascii="Times New Roman" w:hAnsi="Times New Roman" w:cs="Times New Roman"/>
        </w:rPr>
        <w:t xml:space="preserve">v § 7a sa doterajší text označuje ako odsek 1 a </w:t>
      </w:r>
      <w:r>
        <w:rPr>
          <w:rFonts w:ascii="Times New Roman" w:hAnsi="Times New Roman" w:cs="Times New Roman"/>
        </w:rPr>
        <w:t xml:space="preserve">dopĺňa </w:t>
      </w:r>
      <w:r w:rsidR="006B7D6D">
        <w:rPr>
          <w:rFonts w:ascii="Times New Roman" w:hAnsi="Times New Roman" w:cs="Times New Roman"/>
        </w:rPr>
        <w:t>sa odsekom 2</w:t>
      </w:r>
      <w:r>
        <w:rPr>
          <w:rFonts w:ascii="Times New Roman" w:hAnsi="Times New Roman" w:cs="Times New Roman"/>
        </w:rPr>
        <w:t>, ktorý znie:</w:t>
      </w:r>
    </w:p>
    <w:p w:rsidR="00C26643" w:rsidP="00C266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„(2) V prípadoch určených štatútom akadémie vykonáva pôsobnosť predsedu rady jej podpredseda.“. </w:t>
      </w:r>
    </w:p>
    <w:p w:rsidR="00C26643" w:rsidP="00C26643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Dopĺňa sa pôsobnosť predsedu rady tak</w:t>
      </w:r>
      <w:r w:rsidR="008512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aby bolo zrejmé, kedy ho zastupuje podpredseda rady. </w:t>
      </w:r>
    </w:p>
    <w:p w:rsidR="00C26643" w:rsidP="00C26643">
      <w:pPr>
        <w:jc w:val="both"/>
        <w:rPr>
          <w:rFonts w:ascii="Times New Roman" w:hAnsi="Times New Roman" w:cs="Times New Roman"/>
        </w:rPr>
      </w:pPr>
    </w:p>
    <w:p w:rsidR="00C26643" w:rsidP="00C26643">
      <w:pPr>
        <w:jc w:val="both"/>
        <w:rPr>
          <w:rFonts w:ascii="Times New Roman" w:hAnsi="Times New Roman" w:cs="Times New Roman"/>
        </w:rPr>
      </w:pPr>
    </w:p>
    <w:p w:rsidR="00C26643" w:rsidP="00C266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V 17. bode v § 9 ods. 1 písm. e) sa vypúšťajú slová „na návrh rady“. </w:t>
      </w:r>
    </w:p>
    <w:p w:rsidR="00C26643" w:rsidP="00C26643">
      <w:pPr>
        <w:jc w:val="both"/>
        <w:rPr>
          <w:rFonts w:ascii="Times New Roman" w:hAnsi="Times New Roman" w:cs="Times New Roman"/>
        </w:rPr>
      </w:pPr>
    </w:p>
    <w:p w:rsidR="00C26643" w:rsidP="00C266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Odstraňuje sa rozpor medzi znení § 8 ods. 8 a § 9 ods. 1                                                písm. e). </w:t>
      </w:r>
    </w:p>
    <w:p w:rsidR="00C26643" w:rsidP="004B44ED">
      <w:pPr>
        <w:jc w:val="both"/>
        <w:rPr>
          <w:rFonts w:ascii="Times New Roman" w:hAnsi="Times New Roman" w:cs="Times New Roman"/>
        </w:rPr>
      </w:pPr>
    </w:p>
    <w:p w:rsidR="004B0B89" w:rsidP="004B44ED">
      <w:pPr>
        <w:jc w:val="both"/>
        <w:rPr>
          <w:rFonts w:ascii="Times New Roman" w:hAnsi="Times New Roman" w:cs="Times New Roman"/>
        </w:rPr>
      </w:pPr>
    </w:p>
    <w:p w:rsidR="00013F34" w:rsidP="00013F34">
      <w:pPr>
        <w:jc w:val="both"/>
        <w:rPr>
          <w:rFonts w:ascii="Times New Roman" w:hAnsi="Times New Roman" w:cs="Times New Roman"/>
        </w:rPr>
      </w:pPr>
      <w:r w:rsidR="004B0B89">
        <w:rPr>
          <w:rFonts w:ascii="Times New Roman" w:hAnsi="Times New Roman" w:cs="Times New Roman"/>
        </w:rPr>
        <w:t xml:space="preserve">8. V 19. bode </w:t>
      </w:r>
      <w:r w:rsidR="00851233">
        <w:rPr>
          <w:rFonts w:ascii="Times New Roman" w:hAnsi="Times New Roman" w:cs="Times New Roman"/>
        </w:rPr>
        <w:t xml:space="preserve">sa </w:t>
      </w:r>
      <w:r w:rsidR="004B0B89">
        <w:rPr>
          <w:rFonts w:ascii="Times New Roman" w:hAnsi="Times New Roman" w:cs="Times New Roman"/>
        </w:rPr>
        <w:t>§ 11 dopĺňa odsekom 8, ktorý znie:</w:t>
      </w:r>
    </w:p>
    <w:p w:rsidR="004B0B89" w:rsidP="00013F34">
      <w:pPr>
        <w:jc w:val="both"/>
        <w:rPr>
          <w:rFonts w:ascii="Times New Roman" w:hAnsi="Times New Roman" w:cs="Times New Roman"/>
        </w:rPr>
      </w:pPr>
    </w:p>
    <w:p w:rsidR="004B0B89" w:rsidP="004B0B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„(8) Úlohy pedagogického zboru podľa odseku 1 môže vykonávať aj justičný čakateľ a právny čakateľ prokuratúry počas svojej prípravnej praxe a vyšší súdny úradník počas výkonu štátnej služby. </w:t>
      </w:r>
      <w:r w:rsidRPr="004B0B89">
        <w:rPr>
          <w:rFonts w:ascii="Times New Roman" w:hAnsi="Times New Roman" w:cs="Times New Roman"/>
          <w:vertAlign w:val="superscript"/>
        </w:rPr>
        <w:t>9a)</w:t>
      </w:r>
      <w:r>
        <w:rPr>
          <w:rFonts w:ascii="Times New Roman" w:hAnsi="Times New Roman" w:cs="Times New Roman"/>
        </w:rPr>
        <w:t>“</w:t>
      </w:r>
    </w:p>
    <w:p w:rsidR="004B0B89" w:rsidP="008236F5">
      <w:pPr>
        <w:spacing w:line="360" w:lineRule="auto"/>
        <w:jc w:val="both"/>
        <w:rPr>
          <w:rFonts w:ascii="Times New Roman" w:hAnsi="Times New Roman" w:cs="Times New Roman"/>
        </w:rPr>
      </w:pPr>
    </w:p>
    <w:p w:rsidR="004B0B89" w:rsidP="008236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Poznámka pod čiarou k odkazu 9a) znie:</w:t>
      </w:r>
    </w:p>
    <w:p w:rsidR="004B0B89" w:rsidP="008236F5">
      <w:pPr>
        <w:spacing w:line="360" w:lineRule="auto"/>
        <w:jc w:val="both"/>
        <w:rPr>
          <w:rFonts w:ascii="Times New Roman" w:hAnsi="Times New Roman" w:cs="Times New Roman"/>
        </w:rPr>
      </w:pPr>
      <w:r w:rsidR="003C0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„9a) § 149</w:t>
      </w:r>
      <w:r w:rsidR="006B7D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zákona č. 385/2000 Z. z. o sudcoch a prísediacich </w:t>
      </w:r>
      <w:r w:rsidR="00E06612">
        <w:rPr>
          <w:rFonts w:ascii="Times New Roman" w:hAnsi="Times New Roman" w:cs="Times New Roman"/>
        </w:rPr>
        <w:t xml:space="preserve">a o zmene a doplnení            niektorých zákonov </w:t>
      </w:r>
      <w:r>
        <w:rPr>
          <w:rFonts w:ascii="Times New Roman" w:hAnsi="Times New Roman" w:cs="Times New Roman"/>
        </w:rPr>
        <w:t>v znení neskorších predpisov</w:t>
      </w:r>
      <w:r w:rsidR="008236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B0B89" w:rsidP="008236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06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228 zákona č. 154/2001 Z. z. o prokurátoroch a právnych čakateľoch prokuratúry</w:t>
      </w:r>
      <w:r w:rsidR="008236F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4B0B89" w:rsidP="008236F5">
      <w:pPr>
        <w:spacing w:line="360" w:lineRule="auto"/>
        <w:jc w:val="both"/>
        <w:rPr>
          <w:rFonts w:ascii="Times New Roman" w:hAnsi="Times New Roman" w:cs="Times New Roman"/>
        </w:rPr>
      </w:pPr>
      <w:r w:rsidR="008236F5">
        <w:rPr>
          <w:rFonts w:ascii="Times New Roman" w:hAnsi="Times New Roman" w:cs="Times New Roman"/>
        </w:rPr>
        <w:t xml:space="preserve">        </w:t>
      </w:r>
      <w:r w:rsidR="00E06612">
        <w:rPr>
          <w:rFonts w:ascii="Times New Roman" w:hAnsi="Times New Roman" w:cs="Times New Roman"/>
        </w:rPr>
        <w:t xml:space="preserve"> </w:t>
      </w:r>
      <w:r w:rsidR="008236F5">
        <w:rPr>
          <w:rFonts w:ascii="Times New Roman" w:hAnsi="Times New Roman" w:cs="Times New Roman"/>
        </w:rPr>
        <w:t xml:space="preserve"> </w:t>
      </w:r>
      <w:r w:rsidR="003C0CB8">
        <w:rPr>
          <w:rFonts w:ascii="Times New Roman" w:hAnsi="Times New Roman" w:cs="Times New Roman"/>
        </w:rPr>
        <w:t>Z</w:t>
      </w:r>
      <w:r w:rsidR="008236F5">
        <w:rPr>
          <w:rFonts w:ascii="Times New Roman" w:hAnsi="Times New Roman" w:cs="Times New Roman"/>
        </w:rPr>
        <w:t>ákon č. 312/2001 Z. z. o štátnej službe a o zmene a doplnení niektorých zákonov</w:t>
      </w:r>
      <w:r w:rsidR="006B7D6D">
        <w:rPr>
          <w:rFonts w:ascii="Times New Roman" w:hAnsi="Times New Roman" w:cs="Times New Roman"/>
        </w:rPr>
        <w:t xml:space="preserve">          </w:t>
      </w:r>
      <w:r w:rsidR="00E06612">
        <w:rPr>
          <w:rFonts w:ascii="Times New Roman" w:hAnsi="Times New Roman" w:cs="Times New Roman"/>
        </w:rPr>
        <w:t xml:space="preserve"> </w:t>
      </w:r>
      <w:r w:rsidR="006B7D6D">
        <w:rPr>
          <w:rFonts w:ascii="Times New Roman" w:hAnsi="Times New Roman" w:cs="Times New Roman"/>
        </w:rPr>
        <w:t>v znení neskorších predpisov.</w:t>
      </w:r>
      <w:r w:rsidR="008236F5">
        <w:rPr>
          <w:rFonts w:ascii="Times New Roman" w:hAnsi="Times New Roman" w:cs="Times New Roman"/>
        </w:rPr>
        <w:t>“.</w:t>
      </w:r>
    </w:p>
    <w:p w:rsidR="00E06612" w:rsidP="008236F5">
      <w:pPr>
        <w:ind w:left="2880" w:hanging="2880"/>
        <w:jc w:val="both"/>
        <w:rPr>
          <w:rFonts w:ascii="Times New Roman" w:hAnsi="Times New Roman" w:cs="Times New Roman"/>
        </w:rPr>
      </w:pPr>
    </w:p>
    <w:p w:rsidR="008236F5" w:rsidP="008236F5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Zavádza sa možnosť, aby všetky kategórie štátnych zamestnancov boli zapojené do vzdelávacieho procesu v </w:t>
      </w:r>
      <w:r w:rsidR="00C81939">
        <w:rPr>
          <w:rFonts w:ascii="Times New Roman" w:hAnsi="Times New Roman" w:cs="Times New Roman"/>
        </w:rPr>
        <w:t>jeho rôznych formách a etapách (príprava vzdelávacích podujatí, rešeršnej, publikačnej a obdobnej činnosti).</w:t>
      </w:r>
    </w:p>
    <w:p w:rsidR="008236F5" w:rsidP="008236F5">
      <w:pPr>
        <w:spacing w:line="360" w:lineRule="auto"/>
        <w:ind w:left="2880" w:hanging="2880"/>
        <w:jc w:val="both"/>
        <w:rPr>
          <w:rFonts w:ascii="Times New Roman" w:hAnsi="Times New Roman" w:cs="Times New Roman"/>
        </w:rPr>
      </w:pPr>
    </w:p>
    <w:p w:rsidR="008236F5" w:rsidP="008236F5">
      <w:pPr>
        <w:spacing w:line="360" w:lineRule="auto"/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Za 21. bod sa vkladá nový 22. bod, ktorý znie:</w:t>
      </w:r>
    </w:p>
    <w:p w:rsidR="008236F5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„22. V § 13 ods. 1 druhá a tretia veta zne</w:t>
      </w:r>
      <w:r w:rsidR="006B7D6D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>:</w:t>
      </w:r>
    </w:p>
    <w:p w:rsidR="008236F5" w:rsidP="008236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„Na návrh súdnej rady, generálneho prokurátora, rady prokurátorov a ministra volí a odvoláva predsedu</w:t>
      </w:r>
      <w:r w:rsidR="00C819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 členov skúšobných komisií a ich náhradníkov rada. Funkčné obdobie členov skúšobných komisií a ich náhradníkov je tri roky. </w:t>
      </w:r>
    </w:p>
    <w:p w:rsidR="008236F5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236F5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8236F5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236F5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Nadväzuje na </w:t>
      </w:r>
      <w:r w:rsidR="006B7D6D">
        <w:rPr>
          <w:rFonts w:ascii="Times New Roman" w:hAnsi="Times New Roman" w:cs="Times New Roman"/>
        </w:rPr>
        <w:t xml:space="preserve">úpravu </w:t>
      </w:r>
      <w:r>
        <w:rPr>
          <w:rFonts w:ascii="Times New Roman" w:hAnsi="Times New Roman" w:cs="Times New Roman"/>
        </w:rPr>
        <w:t xml:space="preserve">§ 7 (pôsobnosť rady). </w:t>
      </w:r>
    </w:p>
    <w:p w:rsidR="003639DE" w:rsidP="0062442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236F5" w:rsidP="0062442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22. bod znie:</w:t>
      </w:r>
    </w:p>
    <w:p w:rsidR="008236F5" w:rsidRPr="00624425" w:rsidP="0062442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624425">
        <w:rPr>
          <w:rFonts w:ascii="Times New Roman" w:hAnsi="Times New Roman" w:cs="Times New Roman"/>
        </w:rPr>
        <w:tab/>
        <w:t xml:space="preserve">„22. </w:t>
      </w:r>
      <w:r w:rsidR="006B7D6D">
        <w:rPr>
          <w:rFonts w:ascii="Times New Roman" w:hAnsi="Times New Roman" w:cs="Times New Roman"/>
        </w:rPr>
        <w:t xml:space="preserve">V </w:t>
      </w:r>
      <w:r w:rsidRPr="00624425">
        <w:rPr>
          <w:rFonts w:ascii="Times New Roman" w:hAnsi="Times New Roman" w:cs="Times New Roman"/>
        </w:rPr>
        <w:t>§ 13 odsek</w:t>
      </w:r>
      <w:r w:rsidR="006B7D6D">
        <w:rPr>
          <w:rFonts w:ascii="Times New Roman" w:hAnsi="Times New Roman" w:cs="Times New Roman"/>
        </w:rPr>
        <w:t>y</w:t>
      </w:r>
      <w:r w:rsidRPr="00624425">
        <w:rPr>
          <w:rFonts w:ascii="Times New Roman" w:hAnsi="Times New Roman" w:cs="Times New Roman"/>
        </w:rPr>
        <w:t xml:space="preserve"> 2 a 3 znejú:</w:t>
      </w:r>
    </w:p>
    <w:p w:rsidR="00624425" w:rsidRPr="00624425" w:rsidP="006244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 „(2) Za člena skúšobnej komisie alebo náhradníka môže byť zvolený</w:t>
      </w:r>
    </w:p>
    <w:p w:rsidR="00624425" w:rsidRPr="00624425" w:rsidP="006244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a) sudca,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624425">
          <w:rPr>
            <w:rFonts w:ascii="Times New Roman" w:hAnsi="Times New Roman" w:cs="Times New Roman"/>
          </w:rPr>
          <w:t>5 a</w:t>
        </w:r>
      </w:smartTag>
      <w:r w:rsidRPr="00624425">
        <w:rPr>
          <w:rFonts w:ascii="Times New Roman" w:hAnsi="Times New Roman" w:cs="Times New Roman"/>
        </w:rPr>
        <w:t xml:space="preserve"> ku dňu vymenovania vykonáva funkciu sudcu najmenej desať rokov, </w:t>
      </w:r>
    </w:p>
    <w:p w:rsidR="00624425" w:rsidRPr="00624425" w:rsidP="006244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b) prokurátor,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624425">
          <w:rPr>
            <w:rFonts w:ascii="Times New Roman" w:hAnsi="Times New Roman" w:cs="Times New Roman"/>
          </w:rPr>
          <w:t>5 a</w:t>
        </w:r>
      </w:smartTag>
      <w:r w:rsidRPr="00624425">
        <w:rPr>
          <w:rFonts w:ascii="Times New Roman" w:hAnsi="Times New Roman" w:cs="Times New Roman"/>
        </w:rPr>
        <w:t xml:space="preserve"> ku dňu vymenovania vykonáva funkciu prokurátora najmenej desať rokov, </w:t>
      </w:r>
    </w:p>
    <w:p w:rsidR="00624425" w:rsidP="006244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c) fyzická osoba, ktorá spĺňa predpoklady podľa § 5, má vysokoškolské vzdelanie druhého stupňa získané na právnickej fakulte vysokej školy v Slovenskej republike alebo má uznaný diplom o vysokoškolskom právnickom vzdelaní druhého stupňa vydaný zahraničnou vysokou školou</w:t>
      </w:r>
      <w:r w:rsidRPr="00624425">
        <w:rPr>
          <w:rFonts w:ascii="Times New Roman" w:hAnsi="Times New Roman" w:cs="Times New Roman"/>
          <w:vertAlign w:val="superscript"/>
        </w:rPr>
        <w:t>5</w:t>
      </w:r>
      <w:r w:rsidRPr="00624425">
        <w:rPr>
          <w:rFonts w:ascii="Times New Roman" w:hAnsi="Times New Roman" w:cs="Times New Roman"/>
        </w:rPr>
        <w:t>) a najmenej pätnásť rokov odbornej právnickej praxe.</w:t>
      </w:r>
    </w:p>
    <w:p w:rsidR="00624425" w:rsidRPr="00624425" w:rsidP="00624425">
      <w:pPr>
        <w:spacing w:line="360" w:lineRule="auto"/>
        <w:jc w:val="both"/>
        <w:rPr>
          <w:rFonts w:ascii="Times New Roman" w:hAnsi="Times New Roman" w:cs="Times New Roman"/>
        </w:rPr>
      </w:pPr>
    </w:p>
    <w:p w:rsidR="006B7D6D" w:rsidP="00624425">
      <w:pPr>
        <w:spacing w:line="360" w:lineRule="auto"/>
        <w:jc w:val="both"/>
        <w:rPr>
          <w:rFonts w:ascii="Times New Roman" w:hAnsi="Times New Roman" w:cs="Times New Roman"/>
        </w:rPr>
      </w:pPr>
      <w:r w:rsidR="00624425">
        <w:rPr>
          <w:rFonts w:ascii="Times New Roman" w:hAnsi="Times New Roman" w:cs="Times New Roman"/>
        </w:rPr>
        <w:tab/>
      </w:r>
      <w:r w:rsidRPr="00624425" w:rsidR="00624425">
        <w:rPr>
          <w:rFonts w:ascii="Times New Roman" w:hAnsi="Times New Roman" w:cs="Times New Roman"/>
        </w:rPr>
        <w:t>(3) Člena skúšobnej komisie alebo náhradníka možno odvolať</w:t>
      </w:r>
    </w:p>
    <w:p w:rsidR="00624425" w:rsidRPr="00624425" w:rsidP="006244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a) ak mu jeho zdravotný stav dlhodobo, najmenej počas šiestich po sebe nasledujúcich mesiacoch, nedovoľuje riadne vykonávať túto funkciu, </w:t>
      </w:r>
    </w:p>
    <w:p w:rsidR="00624425" w:rsidRPr="00624425" w:rsidP="006244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b) ak si bez závažného dôvodu neplní úlohy vyplývajúce z jeho funkcie,</w:t>
      </w:r>
    </w:p>
    <w:p w:rsidR="00624425" w:rsidRPr="00624425" w:rsidP="006244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c) z iných závažných dôvodov, najmä v prípade konania, ktoré vyvoláva alebo je spôsobilé vyvolať pochybnosti o osobnostných, morálnych alebo odborných predpokladoch na výkon jeho funkcie.“.</w:t>
      </w:r>
    </w:p>
    <w:p w:rsidR="008236F5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624425">
        <w:rPr>
          <w:rFonts w:ascii="Times New Roman" w:hAnsi="Times New Roman" w:cs="Times New Roman"/>
        </w:rPr>
        <w:tab/>
        <w:tab/>
        <w:tab/>
        <w:tab/>
        <w:tab/>
      </w:r>
      <w:r w:rsidR="006B7D6D">
        <w:rPr>
          <w:rFonts w:ascii="Times New Roman" w:hAnsi="Times New Roman" w:cs="Times New Roman"/>
        </w:rPr>
        <w:t xml:space="preserve">Nadväzuje na úpravu § 13 ods. 1. </w:t>
      </w:r>
    </w:p>
    <w:p w:rsidR="006B7D6D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3639DE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6B7D6D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8236F5">
        <w:rPr>
          <w:rFonts w:ascii="Times New Roman" w:hAnsi="Times New Roman" w:cs="Times New Roman"/>
        </w:rPr>
        <w:t xml:space="preserve">11. </w:t>
      </w:r>
      <w:r w:rsidR="003C0CB8">
        <w:rPr>
          <w:rFonts w:ascii="Times New Roman" w:hAnsi="Times New Roman" w:cs="Times New Roman"/>
        </w:rPr>
        <w:t> </w:t>
      </w:r>
      <w:r w:rsidR="008236F5">
        <w:rPr>
          <w:rFonts w:ascii="Times New Roman" w:hAnsi="Times New Roman" w:cs="Times New Roman"/>
        </w:rPr>
        <w:t>25</w:t>
      </w:r>
      <w:r w:rsidR="003C0CB8">
        <w:rPr>
          <w:rFonts w:ascii="Times New Roman" w:hAnsi="Times New Roman" w:cs="Times New Roman"/>
        </w:rPr>
        <w:t>.</w:t>
      </w:r>
      <w:r w:rsidR="008236F5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 xml:space="preserve"> znie:</w:t>
      </w:r>
    </w:p>
    <w:p w:rsidR="008236F5" w:rsidP="008236F5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6B7D6D">
        <w:rPr>
          <w:rFonts w:ascii="Times New Roman" w:hAnsi="Times New Roman" w:cs="Times New Roman"/>
        </w:rPr>
        <w:tab/>
        <w:t xml:space="preserve">„25. </w:t>
      </w:r>
      <w:r>
        <w:rPr>
          <w:rFonts w:ascii="Times New Roman" w:hAnsi="Times New Roman" w:cs="Times New Roman"/>
        </w:rPr>
        <w:t xml:space="preserve">§ 15 znie: </w:t>
      </w:r>
    </w:p>
    <w:p w:rsidR="003639DE" w:rsidP="00F9720C">
      <w:p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p w:rsidR="003639DE" w:rsidP="00F9720C">
      <w:p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p w:rsidR="008236F5" w:rsidP="00F9720C">
      <w:p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  <w:r w:rsidR="00F97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„§ 15</w:t>
      </w:r>
    </w:p>
    <w:p w:rsidR="003639DE" w:rsidP="00F9720C">
      <w:p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p w:rsidR="00F9720C" w:rsidRPr="00F9720C" w:rsidP="00F9720C">
      <w:p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(1) </w:t>
      </w:r>
      <w:r w:rsidRPr="00F9720C">
        <w:rPr>
          <w:rFonts w:ascii="Times New Roman" w:hAnsi="Times New Roman" w:cs="Times New Roman"/>
        </w:rPr>
        <w:t>Podrobnosti o organizácii a činnosti orgánov aka</w:t>
      </w:r>
      <w:r w:rsidR="003C0CB8">
        <w:rPr>
          <w:rFonts w:ascii="Times New Roman" w:hAnsi="Times New Roman" w:cs="Times New Roman"/>
        </w:rPr>
        <w:t>démie, o priebehu vzdelávania v </w:t>
      </w:r>
      <w:r w:rsidRPr="00F9720C">
        <w:rPr>
          <w:rFonts w:ascii="Times New Roman" w:hAnsi="Times New Roman" w:cs="Times New Roman"/>
        </w:rPr>
        <w:t>akadémii, hmotných výhodách riaditeľa, o postavení pedagogického zboru, účastníkov vzdelávania a o vnútornom členení akadémie upraví štatút akadémie.</w:t>
      </w:r>
    </w:p>
    <w:p w:rsidR="00F9720C" w:rsidRPr="00F9720C" w:rsidP="003639DE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(2) </w:t>
      </w:r>
      <w:r w:rsidRPr="00F9720C">
        <w:rPr>
          <w:rFonts w:ascii="Times New Roman" w:hAnsi="Times New Roman" w:cs="Times New Roman"/>
        </w:rPr>
        <w:t>Podrobnosti o organizácii a vykonaní skúšky upraví skúšobný poriadok akadémie.“.</w:t>
      </w:r>
      <w:r w:rsidR="003639DE">
        <w:rPr>
          <w:rFonts w:ascii="Times New Roman" w:hAnsi="Times New Roman" w:cs="Times New Roman"/>
        </w:rPr>
        <w:t>“</w:t>
      </w:r>
    </w:p>
    <w:p w:rsidR="008236F5" w:rsidP="003639D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spresnenie. </w:t>
      </w:r>
    </w:p>
    <w:p w:rsidR="008236F5" w:rsidP="008236F5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4B0B89" w:rsidP="00013F34">
      <w:pPr>
        <w:jc w:val="both"/>
        <w:rPr>
          <w:rFonts w:ascii="Times New Roman" w:hAnsi="Times New Roman" w:cs="Times New Roman"/>
        </w:rPr>
      </w:pPr>
    </w:p>
    <w:p w:rsidR="00013F34" w:rsidP="00013F34">
      <w:pPr>
        <w:jc w:val="both"/>
        <w:rPr>
          <w:rFonts w:ascii="Times New Roman" w:hAnsi="Times New Roman" w:cs="Times New Roman"/>
          <w:b/>
        </w:rPr>
      </w:pPr>
      <w:r w:rsidR="00C26643">
        <w:rPr>
          <w:rFonts w:ascii="Times New Roman" w:hAnsi="Times New Roman" w:cs="Times New Roman"/>
          <w:b/>
        </w:rPr>
        <w:t>K čl. II</w:t>
      </w:r>
    </w:p>
    <w:p w:rsidR="00C26643" w:rsidRPr="00C26643" w:rsidP="00013F34">
      <w:pPr>
        <w:jc w:val="both"/>
        <w:rPr>
          <w:rFonts w:ascii="Times New Roman" w:hAnsi="Times New Roman" w:cs="Times New Roman"/>
          <w:b/>
        </w:rPr>
      </w:pPr>
    </w:p>
    <w:p w:rsidR="00013F34" w:rsidP="00013F34">
      <w:pPr>
        <w:spacing w:line="360" w:lineRule="auto"/>
        <w:jc w:val="both"/>
        <w:rPr>
          <w:rFonts w:ascii="Times New Roman" w:hAnsi="Times New Roman" w:cs="Times New Roman"/>
        </w:rPr>
      </w:pPr>
      <w:r w:rsidR="00C266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2. V čl. II sa slová „1. februára“ nahrádzajú slovami  „1. júna“.</w:t>
      </w:r>
    </w:p>
    <w:p w:rsidR="00013F34" w:rsidP="00013F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sa vykoná  legislatívna úprava v  čl. I v 26. bode   v § 17a  kde sa slová „1. februára“ vo všetkých tvaroch nahradia slovami  „1. júna“ v príslušnom gramatickom tvare. </w:t>
      </w:r>
    </w:p>
    <w:p w:rsidR="00013F34" w:rsidP="00013F34">
      <w:pPr>
        <w:spacing w:line="360" w:lineRule="auto"/>
        <w:jc w:val="both"/>
        <w:rPr>
          <w:rFonts w:ascii="Times New Roman" w:hAnsi="Times New Roman" w:cs="Times New Roman"/>
        </w:rPr>
      </w:pPr>
    </w:p>
    <w:p w:rsidR="00013F34" w:rsidP="00FE3FF0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vzhľadom na priebeh legislatívneho procesu a dodržania lehôt ustanovených Ústavou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(čl. 87 ods. 2 až 4 a čl. 102 ods. 1 písm. o/). Zároveň je potrebné vykonať aj legislatívnu úpravu prechodného ustanovenia vrátane  nadpisu, ktoré súvisí s dátumom účinnosti zákona.  </w:t>
      </w:r>
    </w:p>
    <w:p w:rsidR="00013F34" w:rsidP="00FE3FF0">
      <w:pPr>
        <w:ind w:left="288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28" w:rsidP="009C54A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B3E2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28" w:rsidP="009C54A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06612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EB3E2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558E0"/>
    <w:multiLevelType w:val="hybridMultilevel"/>
    <w:tmpl w:val="5F1A04C0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16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055CBC"/>
    <w:multiLevelType w:val="hybridMultilevel"/>
    <w:tmpl w:val="0C5465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6"/>
  </w:num>
  <w:num w:numId="8">
    <w:abstractNumId w:val="27"/>
  </w:num>
  <w:num w:numId="9">
    <w:abstractNumId w:val="5"/>
  </w:num>
  <w:num w:numId="10">
    <w:abstractNumId w:val="4"/>
  </w:num>
  <w:num w:numId="11">
    <w:abstractNumId w:val="10"/>
  </w:num>
  <w:num w:numId="12">
    <w:abstractNumId w:val="34"/>
  </w:num>
  <w:num w:numId="13">
    <w:abstractNumId w:val="23"/>
  </w:num>
  <w:num w:numId="14">
    <w:abstractNumId w:val="14"/>
  </w:num>
  <w:num w:numId="15">
    <w:abstractNumId w:val="18"/>
  </w:num>
  <w:num w:numId="16">
    <w:abstractNumId w:val="30"/>
  </w:num>
  <w:num w:numId="17">
    <w:abstractNumId w:val="20"/>
  </w:num>
  <w:num w:numId="18">
    <w:abstractNumId w:val="28"/>
  </w:num>
  <w:num w:numId="19">
    <w:abstractNumId w:val="19"/>
  </w:num>
  <w:num w:numId="20">
    <w:abstractNumId w:val="36"/>
  </w:num>
  <w:num w:numId="21">
    <w:abstractNumId w:val="25"/>
  </w:num>
  <w:num w:numId="22">
    <w:abstractNumId w:val="11"/>
  </w:num>
  <w:num w:numId="23">
    <w:abstractNumId w:val="33"/>
  </w:num>
  <w:num w:numId="24">
    <w:abstractNumId w:val="24"/>
  </w:num>
  <w:num w:numId="25">
    <w:abstractNumId w:val="8"/>
  </w:num>
  <w:num w:numId="26">
    <w:abstractNumId w:val="16"/>
  </w:num>
  <w:num w:numId="27">
    <w:abstractNumId w:val="31"/>
  </w:num>
  <w:num w:numId="28">
    <w:abstractNumId w:val="9"/>
  </w:num>
  <w:num w:numId="29">
    <w:abstractNumId w:val="22"/>
  </w:num>
  <w:num w:numId="30">
    <w:abstractNumId w:val="2"/>
  </w:num>
  <w:num w:numId="31">
    <w:abstractNumId w:val="13"/>
  </w:num>
  <w:num w:numId="32">
    <w:abstractNumId w:val="0"/>
  </w:num>
  <w:num w:numId="33">
    <w:abstractNumId w:val="21"/>
  </w:num>
  <w:num w:numId="34">
    <w:abstractNumId w:val="6"/>
  </w:num>
  <w:num w:numId="35">
    <w:abstractNumId w:val="17"/>
  </w:num>
  <w:num w:numId="36">
    <w:abstractNumId w:val="7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F34"/>
    <w:rsid w:val="00044D3E"/>
    <w:rsid w:val="000858B3"/>
    <w:rsid w:val="000E278B"/>
    <w:rsid w:val="000E28DF"/>
    <w:rsid w:val="0013237E"/>
    <w:rsid w:val="00132AA7"/>
    <w:rsid w:val="00175F15"/>
    <w:rsid w:val="001F57CD"/>
    <w:rsid w:val="00207852"/>
    <w:rsid w:val="002205B6"/>
    <w:rsid w:val="00225A0F"/>
    <w:rsid w:val="00235927"/>
    <w:rsid w:val="002A7297"/>
    <w:rsid w:val="002B7C48"/>
    <w:rsid w:val="002C3648"/>
    <w:rsid w:val="003404AF"/>
    <w:rsid w:val="00361084"/>
    <w:rsid w:val="003639DE"/>
    <w:rsid w:val="003903D2"/>
    <w:rsid w:val="003C0CB8"/>
    <w:rsid w:val="00404D68"/>
    <w:rsid w:val="004069D6"/>
    <w:rsid w:val="00443C4E"/>
    <w:rsid w:val="0045380D"/>
    <w:rsid w:val="0047287F"/>
    <w:rsid w:val="004B0B89"/>
    <w:rsid w:val="004B44ED"/>
    <w:rsid w:val="00514AE2"/>
    <w:rsid w:val="00525307"/>
    <w:rsid w:val="005411DF"/>
    <w:rsid w:val="00577FDA"/>
    <w:rsid w:val="005C5BC3"/>
    <w:rsid w:val="00624425"/>
    <w:rsid w:val="00650A20"/>
    <w:rsid w:val="006B7BC5"/>
    <w:rsid w:val="006B7D6D"/>
    <w:rsid w:val="006C7E01"/>
    <w:rsid w:val="00785093"/>
    <w:rsid w:val="007C30B0"/>
    <w:rsid w:val="007E57D0"/>
    <w:rsid w:val="007F5614"/>
    <w:rsid w:val="008072BB"/>
    <w:rsid w:val="008236F5"/>
    <w:rsid w:val="00851233"/>
    <w:rsid w:val="00860951"/>
    <w:rsid w:val="00875C1B"/>
    <w:rsid w:val="008C6076"/>
    <w:rsid w:val="00902673"/>
    <w:rsid w:val="009027A0"/>
    <w:rsid w:val="009317D1"/>
    <w:rsid w:val="00976A08"/>
    <w:rsid w:val="0099415C"/>
    <w:rsid w:val="009C54AF"/>
    <w:rsid w:val="00AC5CAA"/>
    <w:rsid w:val="00B02AE3"/>
    <w:rsid w:val="00B17646"/>
    <w:rsid w:val="00B51C84"/>
    <w:rsid w:val="00B643E6"/>
    <w:rsid w:val="00BB427B"/>
    <w:rsid w:val="00BB5E42"/>
    <w:rsid w:val="00BD117C"/>
    <w:rsid w:val="00BE2BFE"/>
    <w:rsid w:val="00C26643"/>
    <w:rsid w:val="00C81939"/>
    <w:rsid w:val="00CA121E"/>
    <w:rsid w:val="00CB5B31"/>
    <w:rsid w:val="00CF2244"/>
    <w:rsid w:val="00D07F94"/>
    <w:rsid w:val="00D7279A"/>
    <w:rsid w:val="00D819A9"/>
    <w:rsid w:val="00DB7B31"/>
    <w:rsid w:val="00DC51D1"/>
    <w:rsid w:val="00E06612"/>
    <w:rsid w:val="00EA30F7"/>
    <w:rsid w:val="00EB3E28"/>
    <w:rsid w:val="00EB740B"/>
    <w:rsid w:val="00F37B65"/>
    <w:rsid w:val="00F56969"/>
    <w:rsid w:val="00F5719D"/>
    <w:rsid w:val="00F9720C"/>
    <w:rsid w:val="00FB0AE0"/>
    <w:rsid w:val="00FE3FF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1625</TotalTime>
  <Pages>1</Pages>
  <Words>1357</Words>
  <Characters>7738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598 tlač 863</dc:title>
  <dc:subject>tlač 863, schôdza 77, 31. marec 2009</dc:subject>
  <dc:creator>Viera Ebringerová</dc:creator>
  <cp:keywords>o Justičnej akadémii</cp:keywords>
  <dc:description>vládny návrh zákona</dc:description>
  <cp:lastModifiedBy>EbriVier</cp:lastModifiedBy>
  <cp:revision>1663</cp:revision>
  <cp:lastPrinted>2009-04-08T10:33:00Z</cp:lastPrinted>
  <dcterms:created xsi:type="dcterms:W3CDTF">2002-05-15T10:56:00Z</dcterms:created>
  <dcterms:modified xsi:type="dcterms:W3CDTF">2009-04-08T10:38:00Z</dcterms:modified>
  <cp:category>uznesenie</cp:category>
</cp:coreProperties>
</file>