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12AF0" w:rsidRPr="00C70BC0" w:rsidP="009552B6">
      <w:pPr>
        <w:jc w:val="center"/>
        <w:rPr>
          <w:rFonts w:ascii="Times New Roman" w:hAnsi="Times New Roman" w:cs="Times New Roman"/>
          <w:b/>
        </w:rPr>
      </w:pPr>
      <w:r w:rsidRPr="00C70BC0" w:rsidR="001C1FC8">
        <w:rPr>
          <w:rFonts w:ascii="Times New Roman" w:hAnsi="Times New Roman" w:cs="Times New Roman"/>
          <w:b/>
        </w:rPr>
        <w:t>Dôvodová správa</w:t>
      </w:r>
    </w:p>
    <w:p w:rsidR="001C1FC8" w:rsidRPr="00C70BC0" w:rsidP="009552B6">
      <w:pPr>
        <w:rPr>
          <w:rFonts w:ascii="Times New Roman" w:hAnsi="Times New Roman" w:cs="Times New Roman"/>
        </w:rPr>
      </w:pPr>
    </w:p>
    <w:p w:rsidR="001C1FC8" w:rsidRPr="00C70BC0" w:rsidP="009552B6">
      <w:pPr>
        <w:rPr>
          <w:rFonts w:ascii="Times New Roman" w:hAnsi="Times New Roman" w:cs="Times New Roman"/>
          <w:b/>
          <w:u w:val="single"/>
        </w:rPr>
      </w:pPr>
      <w:r w:rsidRPr="00C70BC0">
        <w:rPr>
          <w:rFonts w:ascii="Times New Roman" w:hAnsi="Times New Roman" w:cs="Times New Roman"/>
          <w:b/>
          <w:u w:val="single"/>
        </w:rPr>
        <w:t>A. Všeobecná časť:</w:t>
      </w:r>
    </w:p>
    <w:p w:rsidR="00D15675" w:rsidRPr="00C70BC0" w:rsidP="009552B6">
      <w:pPr>
        <w:ind w:firstLine="708"/>
        <w:jc w:val="both"/>
        <w:rPr>
          <w:rFonts w:ascii="Times New Roman" w:hAnsi="Times New Roman" w:cs="Times New Roman"/>
          <w:b/>
        </w:rPr>
      </w:pPr>
    </w:p>
    <w:p w:rsidR="00021177" w:rsidP="00021177">
      <w:pPr>
        <w:ind w:firstLine="708"/>
        <w:jc w:val="both"/>
        <w:rPr>
          <w:rStyle w:val="Strong"/>
          <w:rFonts w:ascii="Times New Roman" w:hAnsi="Times New Roman" w:cs="Times New Roman"/>
          <w:b w:val="0"/>
        </w:rPr>
      </w:pPr>
      <w:r w:rsidRPr="00021177">
        <w:rPr>
          <w:rStyle w:val="Strong"/>
          <w:rFonts w:ascii="Times New Roman" w:hAnsi="Times New Roman" w:cs="Times New Roman"/>
          <w:b w:val="0"/>
        </w:rPr>
        <w:t>Cieľom návrhu zákona je otvoreni</w:t>
      </w:r>
      <w:r>
        <w:rPr>
          <w:rStyle w:val="Strong"/>
          <w:rFonts w:ascii="Times New Roman" w:hAnsi="Times New Roman" w:cs="Times New Roman"/>
          <w:b w:val="0"/>
        </w:rPr>
        <w:t xml:space="preserve">e justície občianskej kontrole pri justičných skúškach, výberových konaniach na miesta sudcov na všetkých stupňoch súdov a v rozhodovaní disciplinárnych senátov. </w:t>
      </w:r>
    </w:p>
    <w:p w:rsidR="000751C4" w:rsidRPr="00021177" w:rsidP="00021177">
      <w:pPr>
        <w:ind w:firstLine="708"/>
        <w:jc w:val="both"/>
        <w:rPr>
          <w:rStyle w:val="Strong"/>
          <w:rFonts w:ascii="Times New Roman" w:hAnsi="Times New Roman" w:cs="Times New Roman"/>
          <w:b w:val="0"/>
        </w:rPr>
      </w:pPr>
    </w:p>
    <w:p w:rsidR="000751C4" w:rsidP="000751C4">
      <w:pPr>
        <w:ind w:firstLine="708"/>
        <w:jc w:val="both"/>
        <w:rPr>
          <w:rFonts w:ascii="Times New Roman" w:hAnsi="Times New Roman" w:cs="Times New Roman"/>
        </w:rPr>
      </w:pPr>
      <w:r w:rsidR="00021177">
        <w:rPr>
          <w:rFonts w:ascii="Times New Roman" w:hAnsi="Times New Roman" w:cs="Times New Roman"/>
        </w:rPr>
        <w:t xml:space="preserve">Nezávislá justícia </w:t>
      </w:r>
      <w:r w:rsidRPr="00021177" w:rsidR="00021177">
        <w:rPr>
          <w:rFonts w:ascii="Times New Roman" w:hAnsi="Times New Roman" w:cs="Times New Roman"/>
        </w:rPr>
        <w:t xml:space="preserve">je základným stavebným kameňom demokratickej spoločnosti. </w:t>
      </w:r>
      <w:r w:rsidR="00021177">
        <w:rPr>
          <w:rFonts w:ascii="Times New Roman" w:hAnsi="Times New Roman" w:cs="Times New Roman"/>
        </w:rPr>
        <w:t xml:space="preserve">Nezávislosť justície nie je samoúčelná, nezávislosť justície je predpokladom nestrannosti rozhodovania. Nezávislosť justície ako predpoklad nestranného rozhodovania preto nevyžaduje len vyvážené postavenie troch mocí v štáte. </w:t>
      </w:r>
      <w:r w:rsidRPr="00021177" w:rsidR="00021177">
        <w:rPr>
          <w:rFonts w:ascii="Times New Roman" w:hAnsi="Times New Roman" w:cs="Times New Roman"/>
        </w:rPr>
        <w:t xml:space="preserve">Pre takúto justíciu sú potrební </w:t>
      </w:r>
      <w:r>
        <w:rPr>
          <w:rFonts w:ascii="Times New Roman" w:hAnsi="Times New Roman" w:cs="Times New Roman"/>
        </w:rPr>
        <w:t xml:space="preserve">aj odborne kvalifikovaní a </w:t>
      </w:r>
      <w:r w:rsidRPr="00021177" w:rsidR="00021177">
        <w:rPr>
          <w:rFonts w:ascii="Times New Roman" w:hAnsi="Times New Roman" w:cs="Times New Roman"/>
        </w:rPr>
        <w:t xml:space="preserve">čestní sudcovia. </w:t>
      </w:r>
      <w:r w:rsidRPr="00021177">
        <w:rPr>
          <w:rFonts w:ascii="Times New Roman" w:hAnsi="Times New Roman" w:cs="Times New Roman"/>
        </w:rPr>
        <w:t xml:space="preserve">Morálny a charakterový rozmer osobnosti sudcu je rovnako dôležitý ako odbornosť a schopnosť rozhodovania. </w:t>
      </w:r>
      <w:r>
        <w:rPr>
          <w:rFonts w:ascii="Times New Roman" w:hAnsi="Times New Roman" w:cs="Times New Roman"/>
        </w:rPr>
        <w:t>Tento</w:t>
      </w:r>
      <w:r w:rsidRPr="00021177">
        <w:rPr>
          <w:rFonts w:ascii="Times New Roman" w:hAnsi="Times New Roman" w:cs="Times New Roman"/>
        </w:rPr>
        <w:t xml:space="preserve"> rozmer osobnosti sudcu môže najlepšie posúdiť osoba bez akýchkoľvek väzieb na justičné prostredie</w:t>
      </w:r>
    </w:p>
    <w:p w:rsidR="000751C4" w:rsidP="000751C4">
      <w:pPr>
        <w:ind w:firstLine="708"/>
        <w:jc w:val="both"/>
        <w:rPr>
          <w:rFonts w:ascii="Times New Roman" w:hAnsi="Times New Roman" w:cs="Times New Roman"/>
        </w:rPr>
      </w:pPr>
    </w:p>
    <w:p w:rsidR="000751C4" w:rsidP="00021177">
      <w:pPr>
        <w:ind w:firstLine="708"/>
        <w:jc w:val="both"/>
        <w:rPr>
          <w:rFonts w:ascii="Times New Roman" w:hAnsi="Times New Roman" w:cs="Times New Roman"/>
        </w:rPr>
      </w:pPr>
      <w:r>
        <w:rPr>
          <w:rFonts w:ascii="Times New Roman" w:hAnsi="Times New Roman" w:cs="Times New Roman"/>
        </w:rPr>
        <w:t xml:space="preserve">Ostatné </w:t>
      </w:r>
      <w:r w:rsidRPr="00021177">
        <w:rPr>
          <w:rFonts w:ascii="Times New Roman" w:hAnsi="Times New Roman" w:cs="Times New Roman"/>
        </w:rPr>
        <w:t>vládne novely zákona o súdoch a zákona o sudcoch i</w:t>
      </w:r>
      <w:r>
        <w:rPr>
          <w:rFonts w:ascii="Times New Roman" w:hAnsi="Times New Roman" w:cs="Times New Roman"/>
        </w:rPr>
        <w:t>šli</w:t>
      </w:r>
      <w:r w:rsidRPr="00021177">
        <w:rPr>
          <w:rFonts w:ascii="Times New Roman" w:hAnsi="Times New Roman" w:cs="Times New Roman"/>
        </w:rPr>
        <w:t xml:space="preserve"> proti otvoreniu </w:t>
      </w:r>
      <w:r>
        <w:rPr>
          <w:rFonts w:ascii="Times New Roman" w:hAnsi="Times New Roman" w:cs="Times New Roman"/>
        </w:rPr>
        <w:t>sa súdov a súdnictva, ba smerovali</w:t>
      </w:r>
      <w:r w:rsidRPr="00021177">
        <w:rPr>
          <w:rFonts w:ascii="Times New Roman" w:hAnsi="Times New Roman" w:cs="Times New Roman"/>
        </w:rPr>
        <w:t xml:space="preserve"> k ešte väčšej uzatvorenosti súdnictva. </w:t>
      </w:r>
      <w:r>
        <w:rPr>
          <w:rFonts w:ascii="Times New Roman" w:hAnsi="Times New Roman" w:cs="Times New Roman"/>
        </w:rPr>
        <w:t>Výchova nových sudcov, výber nových sudcov, vzdel</w:t>
      </w:r>
      <w:r>
        <w:rPr>
          <w:rFonts w:ascii="Times New Roman" w:hAnsi="Times New Roman" w:cs="Times New Roman"/>
        </w:rPr>
        <w:t xml:space="preserve">ávanie sudcov, kariérny postup sudcov aj disciplinárne konania sú dnes </w:t>
      </w:r>
      <w:r w:rsidR="00B2604E">
        <w:rPr>
          <w:rFonts w:ascii="Times New Roman" w:hAnsi="Times New Roman" w:cs="Times New Roman"/>
        </w:rPr>
        <w:t xml:space="preserve">z veľkej odohráva len v rámci súdneho systému. Každý takto uzatvorený systém stráca schopnosť sebareflexie. </w:t>
      </w:r>
    </w:p>
    <w:p w:rsidR="00B2604E" w:rsidP="00021177">
      <w:pPr>
        <w:ind w:firstLine="708"/>
        <w:jc w:val="both"/>
        <w:rPr>
          <w:rFonts w:ascii="Times New Roman" w:hAnsi="Times New Roman" w:cs="Times New Roman"/>
        </w:rPr>
      </w:pPr>
    </w:p>
    <w:p w:rsidR="00B2604E" w:rsidP="00021177">
      <w:pPr>
        <w:ind w:firstLine="708"/>
        <w:jc w:val="both"/>
        <w:rPr>
          <w:rFonts w:ascii="Times New Roman" w:hAnsi="Times New Roman" w:cs="Times New Roman"/>
        </w:rPr>
      </w:pPr>
      <w:r>
        <w:rPr>
          <w:rFonts w:ascii="Times New Roman" w:hAnsi="Times New Roman" w:cs="Times New Roman"/>
        </w:rPr>
        <w:t>Preto navrhujeme otvorenie sa justície občianskej kontrole pri justičných skúškach, prijímaní nových sudcov, postupu sudcov na súdy vyššieho stupňa a v disciplinárnych senátoch.</w:t>
      </w:r>
    </w:p>
    <w:p w:rsidR="00B2604E" w:rsidP="00021177">
      <w:pPr>
        <w:ind w:firstLine="708"/>
        <w:jc w:val="both"/>
        <w:rPr>
          <w:rFonts w:ascii="Times New Roman" w:hAnsi="Times New Roman" w:cs="Times New Roman"/>
        </w:rPr>
      </w:pPr>
    </w:p>
    <w:p w:rsidR="00B2604E" w:rsidP="00021177">
      <w:pPr>
        <w:ind w:firstLine="708"/>
        <w:jc w:val="both"/>
        <w:rPr>
          <w:rFonts w:ascii="Times New Roman" w:hAnsi="Times New Roman" w:cs="Times New Roman"/>
        </w:rPr>
      </w:pPr>
      <w:r>
        <w:rPr>
          <w:rFonts w:ascii="Times New Roman" w:hAnsi="Times New Roman" w:cs="Times New Roman"/>
        </w:rPr>
        <w:t xml:space="preserve">Navrhujeme aby justičné skúšky a výberové konania na sudcov všetkých stupňov boli vrejené. Navrhujeme, aby opäť sa sudca mohol stať sudcom len na základe výberového konania, a to aj ak je záujemcom súdny čakateľ. </w:t>
      </w:r>
    </w:p>
    <w:p w:rsidR="000751C4" w:rsidP="00021177">
      <w:pPr>
        <w:ind w:firstLine="708"/>
        <w:jc w:val="both"/>
        <w:rPr>
          <w:rFonts w:ascii="Times New Roman" w:hAnsi="Times New Roman" w:cs="Times New Roman"/>
        </w:rPr>
      </w:pPr>
    </w:p>
    <w:p w:rsidR="009552B6" w:rsidRPr="00021177" w:rsidP="00021177">
      <w:pPr>
        <w:ind w:firstLine="708"/>
        <w:jc w:val="both"/>
        <w:rPr>
          <w:rFonts w:ascii="Times New Roman" w:hAnsi="Times New Roman" w:cs="Times New Roman"/>
        </w:rPr>
      </w:pPr>
      <w:r w:rsidRPr="00021177" w:rsidR="00021177">
        <w:rPr>
          <w:rFonts w:ascii="Times New Roman" w:hAnsi="Times New Roman" w:cs="Times New Roman"/>
        </w:rPr>
        <w:t xml:space="preserve">V poslednom čase sme však svedkami toho, že sú trestaní sudcovia, ktorých verejnosť vníma ako čestných, teda takých, akých všetci potrebujeme pre nachádzanie spravodlivosti. Tí, čo ich trestajú, sú súčasťou uzavretého systému súdnej rady a disciplinárnych senátov. Ide o uzavretý systém právnikov, ktorí sú vyberaní na určené obdobie sudcami, vládou, vrátane ministra, národnou radou, prezidentom. Je preto vopred zrejmé, kto bude trestať, ak sa v danom období dá podnet. </w:t>
      </w:r>
      <w:r w:rsidR="00B2604E">
        <w:rPr>
          <w:rFonts w:ascii="Times New Roman" w:hAnsi="Times New Roman" w:cs="Times New Roman"/>
        </w:rPr>
        <w:t>P</w:t>
      </w:r>
      <w:r w:rsidRPr="00021177" w:rsidR="00021177">
        <w:rPr>
          <w:rFonts w:ascii="Times New Roman" w:hAnsi="Times New Roman" w:cs="Times New Roman"/>
        </w:rPr>
        <w:t xml:space="preserve">reto </w:t>
      </w:r>
      <w:r w:rsidR="00B2604E">
        <w:rPr>
          <w:rFonts w:ascii="Times New Roman" w:hAnsi="Times New Roman" w:cs="Times New Roman"/>
        </w:rPr>
        <w:t>navrhujeme</w:t>
      </w:r>
      <w:r w:rsidRPr="00021177" w:rsidR="00021177">
        <w:rPr>
          <w:rFonts w:ascii="Times New Roman" w:hAnsi="Times New Roman" w:cs="Times New Roman"/>
        </w:rPr>
        <w:t xml:space="preserve"> </w:t>
      </w:r>
      <w:r w:rsidR="00B2604E">
        <w:rPr>
          <w:rFonts w:ascii="Times New Roman" w:hAnsi="Times New Roman" w:cs="Times New Roman"/>
        </w:rPr>
        <w:t xml:space="preserve">v disciplinárnych senátoch </w:t>
      </w:r>
      <w:r w:rsidRPr="00021177" w:rsidR="00021177">
        <w:rPr>
          <w:rFonts w:ascii="Times New Roman" w:hAnsi="Times New Roman" w:cs="Times New Roman"/>
        </w:rPr>
        <w:t>zavedenie občianskej kontroly s kombináciou náhodného výberu členov disciplinárneho senátu.</w:t>
      </w:r>
      <w:r w:rsidR="00B2604E">
        <w:rPr>
          <w:rFonts w:ascii="Times New Roman" w:hAnsi="Times New Roman" w:cs="Times New Roman"/>
        </w:rPr>
        <w:t xml:space="preserve"> N</w:t>
      </w:r>
      <w:r w:rsidRPr="00021177" w:rsidR="00021177">
        <w:rPr>
          <w:rFonts w:ascii="Times New Roman" w:hAnsi="Times New Roman" w:cs="Times New Roman"/>
        </w:rPr>
        <w:t>avrhujem</w:t>
      </w:r>
      <w:r w:rsidR="00B2604E">
        <w:rPr>
          <w:rFonts w:ascii="Times New Roman" w:hAnsi="Times New Roman" w:cs="Times New Roman"/>
        </w:rPr>
        <w:t>e tiež</w:t>
      </w:r>
      <w:r w:rsidRPr="00021177" w:rsidR="00021177">
        <w:rPr>
          <w:rFonts w:ascii="Times New Roman" w:hAnsi="Times New Roman" w:cs="Times New Roman"/>
        </w:rPr>
        <w:t xml:space="preserve"> otvoriť občianskej kontrole rozhodovanie disciplinárnych senátov, a to tak, že členmi súdnej rady a disciplinárnych senátov budú môcť byť aj ľudia bez právnickeho vzdelania, ktorí dokážu strážiť morálny a charakterový rozmer sudcu </w:t>
      </w:r>
      <w:r w:rsidR="00B2604E">
        <w:rPr>
          <w:rFonts w:ascii="Times New Roman" w:hAnsi="Times New Roman" w:cs="Times New Roman"/>
        </w:rPr>
        <w:t>nestrannejšie ako kolegovia.</w:t>
      </w:r>
    </w:p>
    <w:p w:rsidR="00640E4B" w:rsidRPr="00C70BC0" w:rsidP="009552B6">
      <w:pPr>
        <w:jc w:val="both"/>
        <w:rPr>
          <w:rFonts w:ascii="Times New Roman" w:hAnsi="Times New Roman" w:cs="Times New Roman"/>
        </w:rPr>
      </w:pPr>
    </w:p>
    <w:p w:rsidR="00E1748C" w:rsidRPr="00C70BC0" w:rsidP="009552B6">
      <w:pPr>
        <w:ind w:firstLine="708"/>
        <w:jc w:val="both"/>
        <w:rPr>
          <w:rFonts w:ascii="Times New Roman" w:hAnsi="Times New Roman" w:cs="Times New Roman"/>
        </w:rPr>
      </w:pPr>
      <w:r w:rsidRPr="00C70BC0" w:rsidR="00640E4B">
        <w:rPr>
          <w:rFonts w:ascii="Times New Roman" w:hAnsi="Times New Roman" w:cs="Times New Roman"/>
        </w:rPr>
        <w:t xml:space="preserve">Navrhovaná právna úprava </w:t>
      </w:r>
      <w:r w:rsidRPr="00C70BC0" w:rsidR="00D15675">
        <w:rPr>
          <w:rFonts w:ascii="Times New Roman" w:hAnsi="Times New Roman" w:cs="Times New Roman"/>
        </w:rPr>
        <w:t>ne</w:t>
      </w:r>
      <w:r w:rsidRPr="00C70BC0">
        <w:rPr>
          <w:rFonts w:ascii="Times New Roman" w:hAnsi="Times New Roman" w:cs="Times New Roman"/>
        </w:rPr>
        <w:t>bude mať dopad na štátny rozpočet, rozpočty obcí alebo rozpočty vyšších územných celkov</w:t>
      </w:r>
      <w:r w:rsidRPr="00C70BC0" w:rsidR="00640E4B">
        <w:rPr>
          <w:rFonts w:ascii="Times New Roman" w:hAnsi="Times New Roman" w:cs="Times New Roman"/>
        </w:rPr>
        <w:t xml:space="preserve">, </w:t>
      </w:r>
      <w:r w:rsidRPr="00C70BC0" w:rsidR="00D15675">
        <w:rPr>
          <w:rFonts w:ascii="Times New Roman" w:hAnsi="Times New Roman" w:cs="Times New Roman"/>
        </w:rPr>
        <w:t>preto sa  doložka</w:t>
      </w:r>
      <w:r w:rsidRPr="00C70BC0" w:rsidR="00640E4B">
        <w:rPr>
          <w:rFonts w:ascii="Times New Roman" w:hAnsi="Times New Roman" w:cs="Times New Roman"/>
        </w:rPr>
        <w:t xml:space="preserve"> vplyvov</w:t>
      </w:r>
      <w:r w:rsidRPr="00C70BC0" w:rsidR="00D15675">
        <w:rPr>
          <w:rFonts w:ascii="Times New Roman" w:hAnsi="Times New Roman" w:cs="Times New Roman"/>
        </w:rPr>
        <w:t xml:space="preserve"> nevyhotovuje</w:t>
      </w:r>
      <w:r w:rsidRPr="00C70BC0" w:rsidR="00640E4B">
        <w:rPr>
          <w:rFonts w:ascii="Times New Roman" w:hAnsi="Times New Roman" w:cs="Times New Roman"/>
        </w:rPr>
        <w:t>.</w:t>
      </w:r>
    </w:p>
    <w:p w:rsidR="004F48BC" w:rsidRPr="00C70BC0" w:rsidP="009552B6">
      <w:pPr>
        <w:jc w:val="both"/>
        <w:rPr>
          <w:rFonts w:ascii="Times New Roman" w:hAnsi="Times New Roman" w:cs="Times New Roman"/>
        </w:rPr>
      </w:pPr>
    </w:p>
    <w:p w:rsidR="001C1FC8" w:rsidRPr="00C70BC0" w:rsidP="009552B6">
      <w:pPr>
        <w:ind w:firstLine="708"/>
        <w:jc w:val="both"/>
        <w:rPr>
          <w:rFonts w:ascii="Times New Roman" w:hAnsi="Times New Roman" w:cs="Times New Roman"/>
        </w:rPr>
      </w:pPr>
      <w:r w:rsidRPr="00C70BC0">
        <w:rPr>
          <w:rFonts w:ascii="Times New Roman" w:hAnsi="Times New Roman" w:cs="Times New Roman"/>
        </w:rPr>
        <w:t>Návrh zákona je v súlade s Ústavou, ústavnými zákonmi a inými zákonmi a medzinárodnými zmluvami a inými medzinárodnými dokumentmi, ktorými je Slovenská republika viazaná.</w:t>
      </w:r>
    </w:p>
    <w:p w:rsidR="00A577D7" w:rsidRPr="00C70BC0" w:rsidP="009552B6">
      <w:pPr>
        <w:rPr>
          <w:rFonts w:ascii="Times New Roman" w:hAnsi="Times New Roman" w:cs="Times New Roman"/>
        </w:rPr>
        <w:sectPr>
          <w:pgSz w:w="11906" w:h="16838"/>
          <w:pgMar w:top="1417" w:right="1417" w:bottom="1417" w:left="1417" w:header="708" w:footer="708" w:gutter="0"/>
          <w:cols w:space="708"/>
          <w:bidi w:val="0"/>
          <w:docGrid w:linePitch="360"/>
        </w:sectPr>
      </w:pPr>
    </w:p>
    <w:p w:rsidR="00E1748C" w:rsidRPr="00C70BC0" w:rsidP="009552B6">
      <w:pPr>
        <w:jc w:val="both"/>
        <w:rPr>
          <w:rFonts w:ascii="Times New Roman" w:hAnsi="Times New Roman" w:cs="Times New Roman"/>
        </w:rPr>
      </w:pPr>
    </w:p>
    <w:p w:rsidR="006149E1" w:rsidRPr="00C70BC0" w:rsidP="009552B6">
      <w:pPr>
        <w:pStyle w:val="Heading4"/>
        <w:spacing w:before="0" w:after="0"/>
        <w:jc w:val="center"/>
        <w:rPr>
          <w:rFonts w:ascii="Times New Roman" w:hAnsi="Times New Roman" w:cs="Times New Roman"/>
          <w:sz w:val="24"/>
          <w:szCs w:val="24"/>
        </w:rPr>
      </w:pPr>
      <w:r w:rsidRPr="00C70BC0">
        <w:rPr>
          <w:rFonts w:ascii="Times New Roman" w:hAnsi="Times New Roman" w:cs="Times New Roman"/>
          <w:sz w:val="24"/>
          <w:szCs w:val="24"/>
        </w:rPr>
        <w:t>DOLOŽKA  ZLUČITEĽNOSTI</w:t>
      </w:r>
    </w:p>
    <w:p w:rsidR="006149E1" w:rsidRPr="00C70BC0" w:rsidP="009552B6">
      <w:pPr>
        <w:jc w:val="center"/>
        <w:rPr>
          <w:rFonts w:ascii="Times New Roman" w:hAnsi="Times New Roman" w:cs="Times New Roman"/>
          <w:b/>
          <w:bCs/>
        </w:rPr>
      </w:pPr>
      <w:r w:rsidRPr="00C70BC0">
        <w:rPr>
          <w:rFonts w:ascii="Times New Roman" w:hAnsi="Times New Roman" w:cs="Times New Roman"/>
          <w:b/>
          <w:bCs/>
        </w:rPr>
        <w:t>právneho predpisu</w:t>
      </w:r>
    </w:p>
    <w:p w:rsidR="006149E1" w:rsidRPr="00C70BC0" w:rsidP="009552B6">
      <w:pPr>
        <w:jc w:val="center"/>
        <w:rPr>
          <w:rFonts w:ascii="Times New Roman" w:hAnsi="Times New Roman" w:cs="Times New Roman"/>
          <w:b/>
          <w:bCs/>
        </w:rPr>
      </w:pPr>
      <w:r w:rsidRPr="00C70BC0">
        <w:rPr>
          <w:rFonts w:ascii="Times New Roman" w:hAnsi="Times New Roman" w:cs="Times New Roman"/>
          <w:b/>
          <w:bCs/>
        </w:rPr>
        <w:t>s právom Európskych spoločenstiev a právom Európskej únie</w:t>
      </w:r>
    </w:p>
    <w:p w:rsidR="006149E1" w:rsidRPr="00C70BC0" w:rsidP="009552B6">
      <w:pPr>
        <w:jc w:val="both"/>
        <w:rPr>
          <w:rFonts w:ascii="Times New Roman" w:hAnsi="Times New Roman" w:cs="Times New Roman"/>
        </w:rPr>
      </w:pPr>
    </w:p>
    <w:p w:rsidR="006149E1" w:rsidRPr="00C70BC0" w:rsidP="009552B6">
      <w:pPr>
        <w:jc w:val="both"/>
        <w:rPr>
          <w:rFonts w:ascii="Times New Roman" w:hAnsi="Times New Roman" w:cs="Times New Roman"/>
        </w:rPr>
      </w:pPr>
    </w:p>
    <w:p w:rsidR="006149E1" w:rsidRPr="00C70BC0" w:rsidP="00DD7DA2">
      <w:pPr>
        <w:numPr>
          <w:ilvl w:val="0"/>
          <w:numId w:val="1"/>
        </w:numPr>
        <w:tabs>
          <w:tab w:val="left" w:pos="720"/>
        </w:tabs>
        <w:ind w:left="0" w:firstLine="0"/>
        <w:jc w:val="both"/>
        <w:rPr>
          <w:rFonts w:ascii="Times New Roman" w:hAnsi="Times New Roman" w:cs="Times New Roman"/>
        </w:rPr>
      </w:pPr>
      <w:r w:rsidRPr="00C70BC0">
        <w:rPr>
          <w:rFonts w:ascii="Times New Roman" w:hAnsi="Times New Roman" w:cs="Times New Roman"/>
          <w:b/>
        </w:rPr>
        <w:t xml:space="preserve">Predkladateľ právneho predpisu: </w:t>
      </w:r>
      <w:r w:rsidRPr="00C70BC0">
        <w:rPr>
          <w:rFonts w:ascii="Times New Roman" w:hAnsi="Times New Roman" w:cs="Times New Roman"/>
        </w:rPr>
        <w:t xml:space="preserve"> </w:t>
      </w:r>
      <w:r w:rsidR="00DD7DA2">
        <w:rPr>
          <w:rFonts w:ascii="Times New Roman" w:hAnsi="Times New Roman" w:cs="Times New Roman"/>
        </w:rPr>
        <w:t>poslanec</w:t>
      </w:r>
      <w:r w:rsidRPr="00C70BC0">
        <w:rPr>
          <w:rFonts w:ascii="Times New Roman" w:hAnsi="Times New Roman" w:cs="Times New Roman"/>
        </w:rPr>
        <w:t xml:space="preserve"> Národnej rady Slovenskej republiky</w:t>
      </w:r>
    </w:p>
    <w:p w:rsidR="00DD7DA2" w:rsidRPr="00573CB3" w:rsidP="00DD7DA2">
      <w:pPr>
        <w:jc w:val="both"/>
        <w:rPr>
          <w:rFonts w:ascii="Times New Roman" w:hAnsi="Times New Roman" w:cs="Times New Roman"/>
        </w:rPr>
      </w:pPr>
    </w:p>
    <w:p w:rsidR="00DD7DA2" w:rsidP="00DD7DA2">
      <w:pPr>
        <w:numPr>
          <w:ilvl w:val="0"/>
          <w:numId w:val="1"/>
        </w:numPr>
        <w:tabs>
          <w:tab w:val="left" w:pos="709"/>
          <w:tab w:val="clear" w:pos="720"/>
        </w:tabs>
        <w:ind w:left="709" w:hanging="709"/>
        <w:jc w:val="both"/>
        <w:rPr>
          <w:rFonts w:ascii="Times New Roman" w:hAnsi="Times New Roman" w:cs="Times New Roman"/>
        </w:rPr>
      </w:pPr>
      <w:r w:rsidRPr="00573CB3">
        <w:rPr>
          <w:rFonts w:ascii="Times New Roman" w:hAnsi="Times New Roman" w:cs="Times New Roman"/>
          <w:b/>
          <w:bCs/>
        </w:rPr>
        <w:t>Názov návrhu právneho predpisu:</w:t>
      </w:r>
      <w:r w:rsidRPr="00573CB3">
        <w:rPr>
          <w:rFonts w:ascii="Times New Roman" w:hAnsi="Times New Roman" w:cs="Times New Roman"/>
        </w:rPr>
        <w:t xml:space="preserve">  </w:t>
      </w:r>
      <w:r w:rsidRPr="00DD7DA2">
        <w:rPr>
          <w:rFonts w:ascii="Times New Roman" w:hAnsi="Times New Roman" w:cs="Times New Roman"/>
        </w:rPr>
        <w:t>ktorý sa ktorým sa mení a dopĺňa zákon č. 385/2000 Z. z. o  sudcoch a prísediacich a o zmene a doplnení niektorých zákonov v znení neskorších predpisov a o zmene a doplnení niektorých zákonov</w:t>
      </w:r>
    </w:p>
    <w:p w:rsidR="00DD7DA2" w:rsidRPr="00573CB3" w:rsidP="00DD7DA2">
      <w:pPr>
        <w:jc w:val="both"/>
        <w:rPr>
          <w:rFonts w:ascii="Times New Roman" w:hAnsi="Times New Roman" w:cs="Times New Roman"/>
        </w:rPr>
      </w:pPr>
      <w:r w:rsidRPr="00573CB3">
        <w:rPr>
          <w:rFonts w:ascii="Times New Roman" w:hAnsi="Times New Roman" w:cs="Times New Roman"/>
        </w:rPr>
        <w:t xml:space="preserve"> </w:t>
      </w:r>
    </w:p>
    <w:p w:rsidR="00DD7DA2" w:rsidRPr="00573CB3" w:rsidP="00DD7DA2">
      <w:pPr>
        <w:jc w:val="both"/>
        <w:rPr>
          <w:rFonts w:ascii="Times New Roman" w:hAnsi="Times New Roman" w:cs="Times New Roman"/>
          <w:b/>
          <w:bCs/>
        </w:rPr>
      </w:pPr>
      <w:r w:rsidRPr="00573CB3">
        <w:rPr>
          <w:rFonts w:ascii="Times New Roman" w:hAnsi="Times New Roman" w:cs="Times New Roman"/>
          <w:b/>
          <w:bCs/>
        </w:rPr>
        <w:t>3. Problematika návrhu právneho predpisu:</w:t>
      </w:r>
    </w:p>
    <w:p w:rsidR="00DD7DA2" w:rsidRPr="00573CB3" w:rsidP="00DD7DA2">
      <w:pPr>
        <w:numPr>
          <w:ilvl w:val="0"/>
          <w:numId w:val="8"/>
        </w:numPr>
        <w:tabs>
          <w:tab w:val="left" w:pos="567"/>
          <w:tab w:val="clear" w:pos="720"/>
        </w:tabs>
        <w:ind w:left="567" w:firstLine="0"/>
        <w:jc w:val="both"/>
        <w:rPr>
          <w:rFonts w:ascii="Times New Roman" w:hAnsi="Times New Roman" w:cs="Times New Roman"/>
        </w:rPr>
      </w:pPr>
      <w:r w:rsidRPr="00573CB3">
        <w:rPr>
          <w:rFonts w:ascii="Times New Roman" w:hAnsi="Times New Roman" w:cs="Times New Roman"/>
        </w:rPr>
        <w:t>nie je upravená v práve Európskych spoločenstiev,</w:t>
      </w:r>
    </w:p>
    <w:p w:rsidR="00DD7DA2" w:rsidRPr="00573CB3" w:rsidP="00DD7DA2">
      <w:pPr>
        <w:numPr>
          <w:ilvl w:val="0"/>
          <w:numId w:val="8"/>
        </w:numPr>
        <w:tabs>
          <w:tab w:val="left" w:pos="567"/>
          <w:tab w:val="clear" w:pos="720"/>
        </w:tabs>
        <w:ind w:left="567" w:firstLine="0"/>
        <w:jc w:val="both"/>
        <w:rPr>
          <w:rFonts w:ascii="Times New Roman" w:hAnsi="Times New Roman" w:cs="Times New Roman"/>
        </w:rPr>
      </w:pPr>
      <w:r w:rsidRPr="00573CB3">
        <w:rPr>
          <w:rFonts w:ascii="Times New Roman" w:hAnsi="Times New Roman" w:cs="Times New Roman"/>
        </w:rPr>
        <w:t>nie je upravená v práve Európskej únie,</w:t>
      </w:r>
    </w:p>
    <w:p w:rsidR="00DD7DA2" w:rsidRPr="00573CB3" w:rsidP="00DD7DA2">
      <w:pPr>
        <w:numPr>
          <w:ilvl w:val="0"/>
          <w:numId w:val="8"/>
        </w:numPr>
        <w:tabs>
          <w:tab w:val="left" w:pos="567"/>
          <w:tab w:val="clear" w:pos="720"/>
        </w:tabs>
        <w:ind w:left="567" w:firstLine="0"/>
        <w:jc w:val="both"/>
        <w:rPr>
          <w:rFonts w:ascii="Times New Roman" w:hAnsi="Times New Roman" w:cs="Times New Roman"/>
        </w:rPr>
      </w:pPr>
      <w:r w:rsidRPr="00573CB3">
        <w:rPr>
          <w:rFonts w:ascii="Times New Roman" w:hAnsi="Times New Roman" w:cs="Times New Roman"/>
        </w:rPr>
        <w:t>nie je obsiahnutá v judikatúre Súdneho dvora Európskych spoločenstiev alebo Súdu prvého stupňa Európskych spoločenstiev.</w:t>
      </w:r>
    </w:p>
    <w:p w:rsidR="00DD7DA2" w:rsidRPr="00573CB3" w:rsidP="00DD7DA2">
      <w:pPr>
        <w:jc w:val="both"/>
        <w:rPr>
          <w:rFonts w:ascii="Times New Roman" w:hAnsi="Times New Roman" w:cs="Times New Roman"/>
        </w:rPr>
      </w:pPr>
    </w:p>
    <w:p w:rsidR="00DD7DA2" w:rsidRPr="00573CB3" w:rsidP="00DD7DA2">
      <w:pPr>
        <w:ind w:firstLine="708"/>
        <w:jc w:val="both"/>
        <w:rPr>
          <w:rFonts w:ascii="Times New Roman" w:hAnsi="Times New Roman" w:cs="Times New Roman"/>
          <w:b/>
          <w:bCs/>
        </w:rPr>
      </w:pPr>
      <w:r w:rsidRPr="00573CB3">
        <w:rPr>
          <w:rFonts w:ascii="Times New Roman" w:hAnsi="Times New Roman" w:cs="Times New Roman"/>
          <w:b/>
          <w:bCs/>
        </w:rPr>
        <w:t xml:space="preserve">Vzhľadom na to, že problematika návrhu zákona nie je upravená v práve Európskych spoločenstiev a Európskej únie, je bezpredmetné vyjadrovať sa k bodom 4., </w:t>
      </w:r>
      <w:smartTag w:uri="urn:schemas-microsoft-com:office:smarttags" w:element="metricconverter">
        <w:smartTagPr>
          <w:attr w:name="ProductID" w:val="5. a"/>
        </w:smartTagPr>
        <w:r w:rsidRPr="00573CB3">
          <w:rPr>
            <w:rFonts w:ascii="Times New Roman" w:hAnsi="Times New Roman" w:cs="Times New Roman"/>
            <w:b/>
            <w:bCs/>
          </w:rPr>
          <w:t>5. a</w:t>
        </w:r>
      </w:smartTag>
      <w:r w:rsidRPr="00573CB3">
        <w:rPr>
          <w:rFonts w:ascii="Times New Roman" w:hAnsi="Times New Roman" w:cs="Times New Roman"/>
          <w:b/>
          <w:bCs/>
        </w:rPr>
        <w:t xml:space="preserve"> 6.</w:t>
      </w:r>
    </w:p>
    <w:p w:rsidR="00DD7DA2" w:rsidRPr="00573CB3" w:rsidP="00DD7DA2">
      <w:pPr>
        <w:jc w:val="both"/>
        <w:rPr>
          <w:rFonts w:ascii="Times New Roman" w:hAnsi="Times New Roman" w:cs="Times New Roman"/>
        </w:rPr>
      </w:pPr>
    </w:p>
    <w:p w:rsidR="00E1748C" w:rsidRPr="00C70BC0" w:rsidP="009552B6">
      <w:pPr>
        <w:jc w:val="both"/>
        <w:rPr>
          <w:rFonts w:ascii="Times New Roman" w:hAnsi="Times New Roman" w:cs="Times New Roman"/>
        </w:rPr>
      </w:pPr>
    </w:p>
    <w:p w:rsidR="00E1748C" w:rsidRPr="00C70BC0" w:rsidP="009552B6">
      <w:pPr>
        <w:jc w:val="both"/>
        <w:rPr>
          <w:rFonts w:ascii="Times New Roman" w:hAnsi="Times New Roman" w:cs="Times New Roman"/>
        </w:rPr>
        <w:sectPr>
          <w:pgSz w:w="11906" w:h="16838"/>
          <w:pgMar w:top="1417" w:right="1417" w:bottom="1417" w:left="1417" w:header="708" w:footer="708" w:gutter="0"/>
          <w:cols w:space="708"/>
          <w:bidi w:val="0"/>
          <w:docGrid w:linePitch="360"/>
        </w:sectPr>
      </w:pPr>
    </w:p>
    <w:p w:rsidR="00E1748C" w:rsidRPr="00C70BC0" w:rsidP="009552B6">
      <w:pPr>
        <w:jc w:val="both"/>
        <w:rPr>
          <w:rFonts w:ascii="Times New Roman" w:hAnsi="Times New Roman" w:cs="Times New Roman"/>
        </w:rPr>
      </w:pPr>
    </w:p>
    <w:p w:rsidR="001C1FC8" w:rsidRPr="00C70BC0" w:rsidP="009552B6">
      <w:pPr>
        <w:jc w:val="both"/>
        <w:rPr>
          <w:rFonts w:ascii="Times New Roman" w:hAnsi="Times New Roman" w:cs="Times New Roman"/>
          <w:b/>
          <w:u w:val="single"/>
        </w:rPr>
      </w:pPr>
      <w:r w:rsidRPr="00C70BC0">
        <w:rPr>
          <w:rFonts w:ascii="Times New Roman" w:hAnsi="Times New Roman" w:cs="Times New Roman"/>
          <w:b/>
          <w:u w:val="single"/>
        </w:rPr>
        <w:t>B. Osobitná časť:</w:t>
      </w:r>
    </w:p>
    <w:p w:rsidR="00C63064" w:rsidRPr="00C70BC0" w:rsidP="009552B6">
      <w:pPr>
        <w:jc w:val="both"/>
        <w:rPr>
          <w:rFonts w:ascii="Times New Roman" w:hAnsi="Times New Roman" w:cs="Times New Roman"/>
        </w:rPr>
      </w:pPr>
    </w:p>
    <w:p w:rsidR="00C63064" w:rsidRPr="00C70BC0" w:rsidP="009552B6">
      <w:pPr>
        <w:jc w:val="both"/>
        <w:rPr>
          <w:rFonts w:ascii="Times New Roman" w:hAnsi="Times New Roman" w:cs="Times New Roman"/>
          <w:b/>
        </w:rPr>
      </w:pPr>
      <w:r w:rsidRPr="00C70BC0" w:rsidR="00CF0459">
        <w:rPr>
          <w:rFonts w:ascii="Times New Roman" w:hAnsi="Times New Roman" w:cs="Times New Roman"/>
          <w:b/>
        </w:rPr>
        <w:t>K Čl. I</w:t>
      </w:r>
    </w:p>
    <w:p w:rsidR="00EB0C50" w:rsidRPr="00C70BC0" w:rsidP="009552B6">
      <w:pPr>
        <w:jc w:val="both"/>
        <w:rPr>
          <w:rFonts w:ascii="Times New Roman" w:hAnsi="Times New Roman" w:cs="Times New Roman"/>
        </w:rPr>
      </w:pPr>
    </w:p>
    <w:p w:rsidR="009552B6" w:rsidRPr="00C70BC0" w:rsidP="009552B6">
      <w:pPr>
        <w:ind w:firstLine="708"/>
        <w:jc w:val="both"/>
        <w:rPr>
          <w:rFonts w:ascii="Times New Roman" w:hAnsi="Times New Roman" w:cs="Times New Roman"/>
          <w:u w:val="single"/>
        </w:rPr>
      </w:pPr>
      <w:r w:rsidR="009C5AC7">
        <w:rPr>
          <w:rFonts w:ascii="Times New Roman" w:hAnsi="Times New Roman" w:cs="Times New Roman"/>
          <w:u w:val="single"/>
        </w:rPr>
        <w:t>K bodu 1a 2</w:t>
      </w:r>
    </w:p>
    <w:p w:rsidR="009552B6" w:rsidP="009552B6">
      <w:pPr>
        <w:ind w:firstLine="708"/>
        <w:jc w:val="both"/>
        <w:rPr>
          <w:rFonts w:ascii="Times New Roman" w:hAnsi="Times New Roman" w:cs="Times New Roman"/>
          <w:u w:val="single"/>
        </w:rPr>
      </w:pPr>
    </w:p>
    <w:p w:rsidR="009552B6" w:rsidRPr="00C70BC0" w:rsidP="009C5AC7">
      <w:pPr>
        <w:ind w:firstLine="708"/>
        <w:jc w:val="both"/>
        <w:rPr>
          <w:rFonts w:ascii="Times New Roman" w:hAnsi="Times New Roman" w:cs="Times New Roman"/>
        </w:rPr>
      </w:pPr>
      <w:r w:rsidR="009C5AC7">
        <w:rPr>
          <w:rFonts w:ascii="Times New Roman" w:hAnsi="Times New Roman" w:cs="Times New Roman"/>
        </w:rPr>
        <w:t xml:space="preserve">Navrhuje sa, aby na miesto sudcu muselo byť vždy vypísané výberové konanie, t. j. aby nebolo možné vymenovať za sudcu osobu, ktorá neprejde výberovýcm konaní, a to ani v prípadoch justičných čakateľov. </w:t>
      </w:r>
    </w:p>
    <w:p w:rsidR="009552B6" w:rsidRPr="00C70BC0" w:rsidP="009552B6">
      <w:pPr>
        <w:jc w:val="both"/>
        <w:rPr>
          <w:rFonts w:ascii="Times New Roman" w:hAnsi="Times New Roman" w:cs="Times New Roman"/>
        </w:rPr>
      </w:pPr>
    </w:p>
    <w:p w:rsidR="009552B6" w:rsidRPr="00C70BC0" w:rsidP="009552B6">
      <w:pPr>
        <w:ind w:firstLine="708"/>
        <w:jc w:val="both"/>
        <w:rPr>
          <w:rFonts w:ascii="Times New Roman" w:hAnsi="Times New Roman" w:cs="Times New Roman"/>
          <w:u w:val="single"/>
        </w:rPr>
      </w:pPr>
      <w:r w:rsidRPr="00C70BC0">
        <w:rPr>
          <w:rFonts w:ascii="Times New Roman" w:hAnsi="Times New Roman" w:cs="Times New Roman"/>
          <w:u w:val="single"/>
        </w:rPr>
        <w:t>K bodu 3:</w:t>
      </w:r>
    </w:p>
    <w:p w:rsidR="009552B6" w:rsidRPr="00C70BC0" w:rsidP="009552B6">
      <w:pPr>
        <w:ind w:firstLine="708"/>
        <w:jc w:val="both"/>
        <w:rPr>
          <w:rFonts w:ascii="Times New Roman" w:hAnsi="Times New Roman" w:cs="Times New Roman"/>
          <w:u w:val="single"/>
        </w:rPr>
      </w:pPr>
    </w:p>
    <w:p w:rsidR="009552B6" w:rsidRPr="00C70BC0" w:rsidP="009552B6">
      <w:pPr>
        <w:tabs>
          <w:tab w:val="left" w:pos="709"/>
        </w:tabs>
        <w:jc w:val="both"/>
        <w:rPr>
          <w:rFonts w:ascii="Times New Roman" w:hAnsi="Times New Roman" w:cs="Times New Roman"/>
        </w:rPr>
      </w:pPr>
      <w:r w:rsidRPr="00C70BC0">
        <w:rPr>
          <w:rFonts w:ascii="Times New Roman" w:hAnsi="Times New Roman" w:cs="Times New Roman"/>
        </w:rPr>
        <w:tab/>
        <w:t xml:space="preserve"> </w:t>
      </w:r>
      <w:r w:rsidR="009C5AC7">
        <w:rPr>
          <w:rFonts w:ascii="Times New Roman" w:hAnsi="Times New Roman" w:cs="Times New Roman"/>
        </w:rPr>
        <w:t>Navrhuje sa, aby výberové konanie na miesto sudcu na každom stupni súdov bolo verejné. Aby verejnosť mala možnosť sa výberového konania zúčastniť, navrhuje sa zverejnenie konania výberového konania minimálne 15 dní vopred na interentovej stránke ministerstva spravodlivosti.</w:t>
      </w:r>
    </w:p>
    <w:p w:rsidR="009552B6" w:rsidRPr="00C70BC0" w:rsidP="009552B6">
      <w:pPr>
        <w:jc w:val="both"/>
        <w:rPr>
          <w:rFonts w:ascii="Times New Roman" w:hAnsi="Times New Roman" w:cs="Times New Roman"/>
        </w:rPr>
      </w:pPr>
    </w:p>
    <w:p w:rsidR="009552B6" w:rsidRPr="00C70BC0" w:rsidP="009552B6">
      <w:pPr>
        <w:ind w:firstLine="708"/>
        <w:jc w:val="both"/>
        <w:rPr>
          <w:rFonts w:ascii="Times New Roman" w:hAnsi="Times New Roman" w:cs="Times New Roman"/>
          <w:u w:val="single"/>
        </w:rPr>
      </w:pPr>
      <w:r w:rsidRPr="00C70BC0">
        <w:rPr>
          <w:rFonts w:ascii="Times New Roman" w:hAnsi="Times New Roman" w:cs="Times New Roman"/>
          <w:u w:val="single"/>
        </w:rPr>
        <w:t>K bodu 4:</w:t>
      </w:r>
    </w:p>
    <w:p w:rsidR="009552B6" w:rsidP="00A95C22">
      <w:pPr>
        <w:tabs>
          <w:tab w:val="left" w:pos="360"/>
        </w:tabs>
        <w:jc w:val="both"/>
        <w:rPr>
          <w:rFonts w:ascii="Times New Roman" w:hAnsi="Times New Roman" w:cs="Times New Roman"/>
        </w:rPr>
      </w:pPr>
      <w:r w:rsidR="009C5AC7">
        <w:rPr>
          <w:rFonts w:ascii="Times New Roman" w:hAnsi="Times New Roman" w:cs="Times New Roman"/>
        </w:rPr>
        <w:tab/>
        <w:tab/>
      </w:r>
    </w:p>
    <w:p w:rsidR="009C5AC7" w:rsidRPr="00A95C22" w:rsidP="00A95C22">
      <w:pPr>
        <w:tabs>
          <w:tab w:val="left" w:pos="360"/>
        </w:tabs>
        <w:jc w:val="both"/>
        <w:rPr>
          <w:rFonts w:ascii="Times New Roman" w:hAnsi="Times New Roman" w:cs="Times New Roman"/>
        </w:rPr>
      </w:pPr>
      <w:r>
        <w:rPr>
          <w:rFonts w:ascii="Times New Roman" w:hAnsi="Times New Roman" w:cs="Times New Roman"/>
        </w:rPr>
        <w:tab/>
        <w:tab/>
        <w:t>Navrhuje sa zavedenie občianskej kontroly</w:t>
      </w:r>
      <w:r w:rsidRPr="00021177">
        <w:rPr>
          <w:rFonts w:ascii="Times New Roman" w:hAnsi="Times New Roman" w:cs="Times New Roman"/>
        </w:rPr>
        <w:t xml:space="preserve"> </w:t>
      </w:r>
      <w:r>
        <w:rPr>
          <w:rFonts w:ascii="Times New Roman" w:hAnsi="Times New Roman" w:cs="Times New Roman"/>
        </w:rPr>
        <w:t xml:space="preserve">v disciplinárnych senátoch </w:t>
      </w:r>
      <w:r w:rsidRPr="00021177">
        <w:rPr>
          <w:rFonts w:ascii="Times New Roman" w:hAnsi="Times New Roman" w:cs="Times New Roman"/>
        </w:rPr>
        <w:t>s kombináciou náhodného výber</w:t>
      </w:r>
      <w:r>
        <w:rPr>
          <w:rFonts w:ascii="Times New Roman" w:hAnsi="Times New Roman" w:cs="Times New Roman"/>
        </w:rPr>
        <w:t>u členov disciplinárneho senátu. Pre každý disciplinárny prípad sa navrhuje ad hoc vytvorenie disciplinárneho senátu, ktorého zloženie bude určené náhodným výberom. N</w:t>
      </w:r>
      <w:r w:rsidRPr="00021177">
        <w:rPr>
          <w:rFonts w:ascii="Times New Roman" w:hAnsi="Times New Roman" w:cs="Times New Roman"/>
        </w:rPr>
        <w:t>avrhujem</w:t>
      </w:r>
      <w:r>
        <w:rPr>
          <w:rFonts w:ascii="Times New Roman" w:hAnsi="Times New Roman" w:cs="Times New Roman"/>
        </w:rPr>
        <w:t>e tiež</w:t>
      </w:r>
      <w:r w:rsidRPr="00021177">
        <w:rPr>
          <w:rFonts w:ascii="Times New Roman" w:hAnsi="Times New Roman" w:cs="Times New Roman"/>
        </w:rPr>
        <w:t xml:space="preserve"> otvoriť občianskej kontrole rozhodovanie disciplinárnych senátov, a to tak, že členmi súdnej rady a disciplinárnych senátov budú môcť byť aj ľudia bez právnickeho vzdelania</w:t>
      </w:r>
      <w:r>
        <w:rPr>
          <w:rFonts w:ascii="Times New Roman" w:hAnsi="Times New Roman" w:cs="Times New Roman"/>
        </w:rPr>
        <w:t xml:space="preserve">. Navrhujú sa trojčlenné disciplinárne senáty pre rozhodovanie na prvom stupni, predseda trojčlenného senátu musí byť sudca. Pre rozhodovanie o odvolaní sa navrhujú päťčlenné disciplinárne senáty, z ktorých traja musia byť sudcovia. </w:t>
      </w:r>
    </w:p>
    <w:p w:rsidR="009C5AC7" w:rsidRPr="00C70BC0" w:rsidP="009552B6">
      <w:pPr>
        <w:ind w:firstLine="708"/>
        <w:jc w:val="both"/>
        <w:rPr>
          <w:rFonts w:ascii="Times New Roman" w:hAnsi="Times New Roman" w:cs="Times New Roman"/>
        </w:rPr>
      </w:pPr>
    </w:p>
    <w:p w:rsidR="009552B6" w:rsidRPr="00C70BC0" w:rsidP="009552B6">
      <w:pPr>
        <w:tabs>
          <w:tab w:val="left" w:pos="360"/>
        </w:tabs>
        <w:jc w:val="both"/>
        <w:rPr>
          <w:rFonts w:ascii="Times New Roman" w:hAnsi="Times New Roman" w:cs="Times New Roman"/>
          <w:b/>
        </w:rPr>
      </w:pPr>
      <w:r w:rsidRPr="00C70BC0" w:rsidR="00C70BC0">
        <w:rPr>
          <w:rFonts w:ascii="Times New Roman" w:hAnsi="Times New Roman" w:cs="Times New Roman"/>
          <w:b/>
        </w:rPr>
        <w:t>K Čl. II</w:t>
      </w:r>
    </w:p>
    <w:p w:rsidR="00D15675" w:rsidP="009552B6">
      <w:pPr>
        <w:jc w:val="both"/>
        <w:rPr>
          <w:rFonts w:ascii="Times New Roman" w:hAnsi="Times New Roman" w:cs="Times New Roman"/>
        </w:rPr>
      </w:pPr>
    </w:p>
    <w:p w:rsidR="009C5AC7" w:rsidP="009C5AC7">
      <w:pPr>
        <w:ind w:firstLine="708"/>
        <w:jc w:val="both"/>
        <w:rPr>
          <w:rFonts w:ascii="Times New Roman" w:hAnsi="Times New Roman" w:cs="Times New Roman"/>
        </w:rPr>
      </w:pPr>
      <w:r>
        <w:rPr>
          <w:rFonts w:ascii="Times New Roman" w:hAnsi="Times New Roman" w:cs="Times New Roman"/>
        </w:rPr>
        <w:t>Navrhuje sa, aby justičná skúška bola verejná. Aby verejnosť mala možnosť sa justičných skúšok zúčastniť, navrhuje sa zverejnenie konania justičnej skúšky minimálne 15 dní vopred na interentovej stránke Justičnej akadémie.</w:t>
      </w:r>
    </w:p>
    <w:p w:rsidR="00B2604E" w:rsidRPr="00C70BC0" w:rsidP="009552B6">
      <w:pPr>
        <w:jc w:val="both"/>
        <w:rPr>
          <w:rFonts w:ascii="Times New Roman" w:hAnsi="Times New Roman" w:cs="Times New Roman"/>
        </w:rPr>
      </w:pPr>
    </w:p>
    <w:p w:rsidR="00C70BC0" w:rsidRPr="00C70BC0" w:rsidP="009552B6">
      <w:pPr>
        <w:jc w:val="both"/>
        <w:rPr>
          <w:rFonts w:ascii="Times New Roman" w:hAnsi="Times New Roman" w:cs="Times New Roman"/>
        </w:rPr>
      </w:pPr>
    </w:p>
    <w:p w:rsidR="00E1748C" w:rsidRPr="00C70BC0" w:rsidP="009552B6">
      <w:pPr>
        <w:jc w:val="both"/>
        <w:rPr>
          <w:rFonts w:ascii="Times New Roman" w:hAnsi="Times New Roman" w:cs="Times New Roman"/>
          <w:b/>
        </w:rPr>
      </w:pPr>
      <w:r w:rsidRPr="00C70BC0" w:rsidR="00CF0459">
        <w:rPr>
          <w:rFonts w:ascii="Times New Roman" w:hAnsi="Times New Roman" w:cs="Times New Roman"/>
          <w:b/>
        </w:rPr>
        <w:t>K Čl. II</w:t>
      </w:r>
      <w:r w:rsidRPr="00C70BC0" w:rsidR="00C70BC0">
        <w:rPr>
          <w:rFonts w:ascii="Times New Roman" w:hAnsi="Times New Roman" w:cs="Times New Roman"/>
          <w:b/>
        </w:rPr>
        <w:t>I</w:t>
      </w:r>
    </w:p>
    <w:p w:rsidR="00C70BC0" w:rsidRPr="00C70BC0" w:rsidP="009552B6">
      <w:pPr>
        <w:jc w:val="both"/>
        <w:rPr>
          <w:rFonts w:ascii="Times New Roman" w:hAnsi="Times New Roman" w:cs="Times New Roman"/>
          <w:b/>
        </w:rPr>
      </w:pPr>
    </w:p>
    <w:p w:rsidR="001C1FC8" w:rsidRPr="00C70BC0" w:rsidP="009552B6">
      <w:pPr>
        <w:ind w:firstLine="708"/>
        <w:rPr>
          <w:rFonts w:ascii="Times New Roman" w:hAnsi="Times New Roman" w:cs="Times New Roman"/>
        </w:rPr>
      </w:pPr>
      <w:r w:rsidRPr="00C70BC0">
        <w:rPr>
          <w:rFonts w:ascii="Times New Roman" w:hAnsi="Times New Roman" w:cs="Times New Roman"/>
        </w:rPr>
        <w:t>Vzhľadom na dĺžku legislatívneho procesu a potrebnú legisvakanciu</w:t>
      </w:r>
      <w:r w:rsidRPr="00C70BC0" w:rsidR="00CF0459">
        <w:rPr>
          <w:rFonts w:ascii="Times New Roman" w:hAnsi="Times New Roman" w:cs="Times New Roman"/>
        </w:rPr>
        <w:t xml:space="preserve"> sa navrhuje, aby tento</w:t>
      </w:r>
      <w:r w:rsidRPr="00C70BC0">
        <w:rPr>
          <w:rFonts w:ascii="Times New Roman" w:hAnsi="Times New Roman" w:cs="Times New Roman"/>
        </w:rPr>
        <w:t xml:space="preserve"> zákon nadobudol účinnosť</w:t>
      </w:r>
      <w:r w:rsidRPr="00C70BC0" w:rsidR="00812BD6">
        <w:rPr>
          <w:rFonts w:ascii="Times New Roman" w:hAnsi="Times New Roman" w:cs="Times New Roman"/>
        </w:rPr>
        <w:t xml:space="preserve"> 1. </w:t>
      </w:r>
      <w:r w:rsidRPr="00C70BC0" w:rsidR="009552B6">
        <w:rPr>
          <w:rFonts w:ascii="Times New Roman" w:hAnsi="Times New Roman" w:cs="Times New Roman"/>
        </w:rPr>
        <w:t>septembra</w:t>
      </w:r>
      <w:r w:rsidRPr="00C70BC0" w:rsidR="00640E4B">
        <w:rPr>
          <w:rFonts w:ascii="Times New Roman" w:hAnsi="Times New Roman" w:cs="Times New Roman"/>
        </w:rPr>
        <w:t xml:space="preserve"> 2009</w:t>
      </w:r>
      <w:r w:rsidRPr="00C70BC0" w:rsidR="00C63064">
        <w:rPr>
          <w:rFonts w:ascii="Times New Roman" w:hAnsi="Times New Roman" w:cs="Times New Roman"/>
        </w:rPr>
        <w:t>.</w:t>
      </w:r>
    </w:p>
    <w:p w:rsidR="001C1FC8" w:rsidRPr="00C70BC0" w:rsidP="009552B6">
      <w:pPr>
        <w:jc w:val="both"/>
        <w:rPr>
          <w:rFonts w:ascii="Times New Roman" w:hAnsi="Times New Roman" w:cs="Times New Roman"/>
        </w:rPr>
      </w:pPr>
    </w:p>
    <w:p w:rsidR="001C1FC8" w:rsidRPr="00C70BC0" w:rsidP="009552B6">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BA9"/>
    <w:multiLevelType w:val="hybridMultilevel"/>
    <w:tmpl w:val="35E4E048"/>
    <w:lvl w:ilvl="0">
      <w:start w:val="2"/>
      <w:numFmt w:val="lowerLetter"/>
      <w:lvlText w:val="%1)"/>
      <w:lvlJc w:val="left"/>
      <w:pPr>
        <w:tabs>
          <w:tab w:val="num" w:pos="570"/>
        </w:tabs>
        <w:ind w:left="570" w:hanging="39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
    <w:nsid w:val="40D0247C"/>
    <w:multiLevelType w:val="hybridMultilevel"/>
    <w:tmpl w:val="5880BBAC"/>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2">
      <w:start w:val="1"/>
      <w:numFmt w:val="lowerRoman"/>
      <w:lvlText w:val="%3."/>
      <w:lvlJc w:val="right"/>
      <w:pPr>
        <w:tabs>
          <w:tab w:val="num" w:pos="2160"/>
        </w:tabs>
        <w:ind w:left="2160" w:hanging="180"/>
      </w:pPr>
      <w:rPr>
        <w:rFonts w:ascii="Times New Roman" w:hAnsi="Times New Roman" w:cs="Times New Roman"/>
        <w:b w:val="0"/>
        <w:bCs w:val="0"/>
        <w:i w:val="0"/>
        <w:iCs w:val="0"/>
        <w:caps w:val="0"/>
        <w:smallCaps w:val="0"/>
        <w:strike w:val="0"/>
        <w:dstrike w:val="0"/>
        <w:outline w:val="0"/>
        <w:shadow w:val="0"/>
        <w:emboss w:val="0"/>
        <w:imprint w:val="0"/>
        <w:rtl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4">
      <w:start w:val="1"/>
      <w:numFmt w:val="lowerLetter"/>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5">
      <w:start w:val="1"/>
      <w:numFmt w:val="lowerRoman"/>
      <w:lvlText w:val="%6."/>
      <w:lvlJc w:val="right"/>
      <w:pPr>
        <w:tabs>
          <w:tab w:val="num" w:pos="4320"/>
        </w:tabs>
        <w:ind w:left="4320" w:hanging="180"/>
      </w:pPr>
      <w:rPr>
        <w:rFonts w:ascii="Times New Roman" w:hAnsi="Times New Roman" w:cs="Times New Roman"/>
        <w:b w:val="0"/>
        <w:bCs w:val="0"/>
        <w:i w:val="0"/>
        <w:iCs w:val="0"/>
        <w:caps w:val="0"/>
        <w:smallCaps w:val="0"/>
        <w:strike w:val="0"/>
        <w:dstrike w:val="0"/>
        <w:outline w:val="0"/>
        <w:shadow w:val="0"/>
        <w:emboss w:val="0"/>
        <w:imprint w:val="0"/>
        <w:rtl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7">
      <w:start w:val="1"/>
      <w:numFmt w:val="lowerLetter"/>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8">
      <w:start w:val="1"/>
      <w:numFmt w:val="lowerRoman"/>
      <w:lvlText w:val="%9."/>
      <w:lvlJc w:val="right"/>
      <w:pPr>
        <w:tabs>
          <w:tab w:val="num" w:pos="6480"/>
        </w:tabs>
        <w:ind w:left="6480" w:hanging="180"/>
      </w:pPr>
      <w:rPr>
        <w:rFonts w:ascii="Times New Roman" w:hAnsi="Times New Roman" w:cs="Times New Roman"/>
        <w:b w:val="0"/>
        <w:bCs w:val="0"/>
        <w:i w:val="0"/>
        <w:iCs w:val="0"/>
        <w:caps w:val="0"/>
        <w:smallCaps w:val="0"/>
        <w:strike w:val="0"/>
        <w:dstrike w:val="0"/>
        <w:outline w:val="0"/>
        <w:shadow w:val="0"/>
        <w:emboss w:val="0"/>
        <w:imprint w:val="0"/>
        <w:rtl w:val="0"/>
      </w:rPr>
    </w:lvl>
  </w:abstractNum>
  <w:abstractNum w:abstractNumId="2">
    <w:nsid w:val="41DF5C16"/>
    <w:multiLevelType w:val="hybridMultilevel"/>
    <w:tmpl w:val="5AC4AA56"/>
    <w:lvl w:ilvl="0">
      <w:start w:val="1"/>
      <w:numFmt w:val="decimal"/>
      <w:lvlText w:val="%1."/>
      <w:lvlJc w:val="left"/>
      <w:pPr>
        <w:tabs>
          <w:tab w:val="num" w:pos="720"/>
        </w:tabs>
        <w:ind w:left="720" w:hanging="360"/>
      </w:pPr>
      <w:rPr>
        <w:b/>
        <w:rtl w:val="0"/>
      </w:rPr>
    </w:lvl>
    <w:lvl w:ilvl="1">
      <w:start w:val="1"/>
      <w:numFmt w:val="bullet"/>
      <w:lvlText w:val="-"/>
      <w:lvlJc w:val="left"/>
      <w:pPr>
        <w:tabs>
          <w:tab w:val="num" w:pos="1440"/>
        </w:tabs>
        <w:ind w:left="1440" w:hanging="360"/>
      </w:pPr>
      <w:rPr>
        <w:rFonts w:ascii="Times New Roman" w:hAnsi="Times New Roman" w:cs="Times New Roman"/>
        <w:rtl w:val="0"/>
      </w:rPr>
    </w:lvl>
    <w:lvl w:ilvl="2">
      <w:start w:val="1"/>
      <w:numFmt w:val="lowerLetter"/>
      <w:lvlText w:val="%3)"/>
      <w:lvlJc w:val="left"/>
      <w:pPr>
        <w:tabs>
          <w:tab w:val="num" w:pos="2340"/>
        </w:tabs>
        <w:ind w:left="2340" w:hanging="360"/>
      </w:pPr>
    </w:lvl>
    <w:lvl w:ilvl="3">
      <w:start w:val="0"/>
      <w:numFmt w:val="bullet"/>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9F16696"/>
    <w:multiLevelType w:val="hybridMultilevel"/>
    <w:tmpl w:val="A15CBAA8"/>
    <w:lvl w:ilvl="0">
      <w:start w:val="1"/>
      <w:numFmt w:val="decimal"/>
      <w:lvlText w:val="(%1)"/>
      <w:lvlJc w:val="left"/>
      <w:pPr>
        <w:tabs>
          <w:tab w:val="num" w:pos="720"/>
        </w:tabs>
        <w:ind w:left="720" w:hanging="360"/>
      </w:pPr>
      <w:rPr>
        <w:rFonts w:ascii="Times New Roman" w:hAnsi="Times New Roman" w:cs="Times New Roman"/>
        <w:rtl w:val="0"/>
      </w:rPr>
    </w:lvl>
    <w:lvl w:ilvl="1">
      <w:start w:val="1"/>
      <w:numFmt w:val="lowerLetter"/>
      <w:lvlText w:val="%2)"/>
      <w:lvlJc w:val="left"/>
      <w:pPr>
        <w:tabs>
          <w:tab w:val="num" w:pos="1440"/>
        </w:tabs>
        <w:ind w:left="1440" w:hanging="360"/>
      </w:pPr>
      <w:rPr>
        <w:rFonts w:ascii="Times New Roman" w:hAnsi="Times New Roman" w:cs="Times New Roman"/>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D8A59B9"/>
    <w:multiLevelType w:val="hybridMultilevel"/>
    <w:tmpl w:val="AC364038"/>
    <w:lvl w:ilvl="0">
      <w:start w:val="1"/>
      <w:numFmt w:val="decimal"/>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1">
      <w:start w:val="1"/>
      <w:numFmt w:val="bullet"/>
      <w:lvlText w:val="-"/>
      <w:lvlJc w:val="left"/>
      <w:pPr>
        <w:tabs>
          <w:tab w:val="num" w:pos="1440"/>
        </w:tabs>
        <w:ind w:left="1440" w:hanging="360"/>
      </w:pPr>
      <w:rPr>
        <w:rFonts w:ascii="Times New Roman" w:hAnsi="Times New Roman"/>
        <w:rtl w:val="0"/>
      </w:rPr>
    </w:lvl>
    <w:lvl w:ilvl="2">
      <w:start w:val="1"/>
      <w:numFmt w:val="decimal"/>
      <w:lvlText w:val="%3."/>
      <w:lvlJc w:val="left"/>
      <w:pPr>
        <w:tabs>
          <w:tab w:val="num" w:pos="2160"/>
        </w:tabs>
        <w:ind w:left="216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3">
      <w:start w:val="1"/>
      <w:numFmt w:val="decimal"/>
      <w:lvlText w:val="%4."/>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4">
      <w:start w:val="1"/>
      <w:numFmt w:val="decimal"/>
      <w:lvlText w:val="%5."/>
      <w:lvlJc w:val="left"/>
      <w:pPr>
        <w:tabs>
          <w:tab w:val="num" w:pos="3600"/>
        </w:tabs>
        <w:ind w:left="360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5">
      <w:start w:val="1"/>
      <w:numFmt w:val="decimal"/>
      <w:lvlText w:val="%6."/>
      <w:lvlJc w:val="left"/>
      <w:pPr>
        <w:tabs>
          <w:tab w:val="num" w:pos="4320"/>
        </w:tabs>
        <w:ind w:left="432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6">
      <w:start w:val="1"/>
      <w:numFmt w:val="decimal"/>
      <w:lvlText w:val="%7."/>
      <w:lvlJc w:val="left"/>
      <w:pPr>
        <w:tabs>
          <w:tab w:val="num" w:pos="5040"/>
        </w:tabs>
        <w:ind w:left="504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7">
      <w:start w:val="1"/>
      <w:numFmt w:val="decimal"/>
      <w:lvlText w:val="%8."/>
      <w:lvlJc w:val="left"/>
      <w:pPr>
        <w:tabs>
          <w:tab w:val="num" w:pos="5760"/>
        </w:tabs>
        <w:ind w:left="5760" w:hanging="360"/>
      </w:pPr>
      <w:rPr>
        <w:rFonts w:ascii="Times New Roman" w:hAnsi="Times New Roman" w:cs="Times New Roman"/>
        <w:b w:val="0"/>
        <w:bCs w:val="0"/>
        <w:i w:val="0"/>
        <w:iCs w:val="0"/>
        <w:caps w:val="0"/>
        <w:smallCaps w:val="0"/>
        <w:strike w:val="0"/>
        <w:dstrike w:val="0"/>
        <w:outline w:val="0"/>
        <w:shadow w:val="0"/>
        <w:emboss w:val="0"/>
        <w:imprint w:val="0"/>
        <w:rtl w:val="0"/>
      </w:rPr>
    </w:lvl>
    <w:lvl w:ilvl="8">
      <w:start w:val="1"/>
      <w:numFmt w:val="decimal"/>
      <w:lvlText w:val="%9."/>
      <w:lvlJc w:val="left"/>
      <w:pPr>
        <w:tabs>
          <w:tab w:val="num" w:pos="6480"/>
        </w:tabs>
        <w:ind w:left="6480" w:hanging="360"/>
      </w:pPr>
      <w:rPr>
        <w:rFonts w:ascii="Times New Roman" w:hAnsi="Times New Roman" w:cs="Times New Roman"/>
        <w:b w:val="0"/>
        <w:bCs w:val="0"/>
        <w:i w:val="0"/>
        <w:iCs w:val="0"/>
        <w:caps w:val="0"/>
        <w:smallCaps w:val="0"/>
        <w:strike w:val="0"/>
        <w:dstrike w:val="0"/>
        <w:outline w:val="0"/>
        <w:shadow w:val="0"/>
        <w:emboss w:val="0"/>
        <w:imprint w:val="0"/>
        <w:rtl w:val="0"/>
      </w:rPr>
    </w:lvl>
  </w:abstractNum>
  <w:abstractNum w:abstractNumId="5">
    <w:nsid w:val="69356BE7"/>
    <w:multiLevelType w:val="hybridMultilevel"/>
    <w:tmpl w:val="D19288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BA09BB"/>
    <w:multiLevelType w:val="hybridMultilevel"/>
    <w:tmpl w:val="7F266A9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66C655F"/>
    <w:multiLevelType w:val="hybridMultilevel"/>
    <w:tmpl w:val="1BEC9A9A"/>
    <w:lvl w:ilvl="0">
      <w:start w:val="0"/>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num w:numId="1">
    <w:abstractNumId w:val="2"/>
  </w:num>
  <w:num w:numId="2">
    <w:abstractNumId w:val="0"/>
  </w:num>
  <w:num w:numId="3">
    <w:abstractNumId w:val="7"/>
  </w:num>
  <w:num w:numId="4">
    <w:abstractNumId w:val="3"/>
  </w:num>
  <w:num w:numId="5">
    <w:abstractNumId w:val="6"/>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21177"/>
    <w:rsid w:val="000751C4"/>
    <w:rsid w:val="001C1FC8"/>
    <w:rsid w:val="00412AF0"/>
    <w:rsid w:val="004F48BC"/>
    <w:rsid w:val="00573CB3"/>
    <w:rsid w:val="006149E1"/>
    <w:rsid w:val="00640E4B"/>
    <w:rsid w:val="00812BD6"/>
    <w:rsid w:val="009552B6"/>
    <w:rsid w:val="009C5AC7"/>
    <w:rsid w:val="00A577D7"/>
    <w:rsid w:val="00A95C22"/>
    <w:rsid w:val="00B2604E"/>
    <w:rsid w:val="00C63064"/>
    <w:rsid w:val="00C70BC0"/>
    <w:rsid w:val="00CF0459"/>
    <w:rsid w:val="00D15675"/>
    <w:rsid w:val="00DD7DA2"/>
    <w:rsid w:val="00E1748C"/>
    <w:rsid w:val="00EB0C5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4">
    <w:name w:val="heading 4"/>
    <w:basedOn w:val="Normal"/>
    <w:next w:val="Normal"/>
    <w:qFormat/>
    <w:rsid w:val="006149E1"/>
    <w:pPr>
      <w:keepNext/>
      <w:spacing w:before="240" w:after="60"/>
      <w:jc w:val="left"/>
      <w:outlineLvl w:val="3"/>
    </w:pPr>
    <w:rPr>
      <w:b/>
      <w:bCs/>
      <w:sz w:val="28"/>
      <w:szCs w:val="28"/>
    </w:rPr>
  </w:style>
  <w:style w:type="character" w:default="1" w:styleId="DefaultParagraphFont">
    <w:name w:val="Default Paragraph Font"/>
    <w:semiHidden/>
  </w:style>
  <w:style w:type="character" w:styleId="Strong">
    <w:name w:val="Strong"/>
    <w:basedOn w:val="DefaultParagraphFont"/>
    <w:qFormat/>
    <w:rsid w:val="00D15675"/>
    <w:rPr>
      <w:b/>
      <w:bCs/>
      <w:rtl w:val="0"/>
    </w:rPr>
  </w:style>
  <w:style w:type="character" w:customStyle="1" w:styleId="new">
    <w:name w:val="new"/>
    <w:basedOn w:val="DefaultParagraphFont"/>
    <w:rsid w:val="00C70BC0"/>
  </w:style>
  <w:style w:type="paragraph" w:customStyle="1" w:styleId="CharCharChar">
    <w:name w:val="Char Char Char"/>
    <w:basedOn w:val="Normal"/>
    <w:uiPriority w:val="99"/>
    <w:rsid w:val="00DD7DA2"/>
    <w:pPr>
      <w:spacing w:after="160" w:line="240" w:lineRule="exact"/>
      <w:jc w:val="left"/>
    </w:pPr>
    <w:rPr>
      <w:rFonts w:ascii="Arial" w:hAnsi="Arial" w:cs="Arial"/>
      <w:sz w:val="20"/>
      <w:szCs w:val="20"/>
      <w:lang w:val="en-US"/>
    </w:rPr>
  </w:style>
  <w:style w:type="paragraph" w:styleId="ListParagraph">
    <w:name w:val="List Paragraph"/>
    <w:basedOn w:val="Normal"/>
    <w:uiPriority w:val="34"/>
    <w:qFormat/>
    <w:rsid w:val="00DD7DA2"/>
    <w:pPr>
      <w:ind w:left="708"/>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10</TotalTime>
  <Pages>1</Pages>
  <Words>784</Words>
  <Characters>4473</Characters>
  <Application>Microsoft Office Word</Application>
  <DocSecurity>0</DocSecurity>
  <Lines>0</Lines>
  <Paragraphs>0</Paragraphs>
  <ScaleCrop>false</ScaleCrop>
  <Company>Kancelaria NR SR</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Odbor IT</dc:creator>
  <cp:lastModifiedBy>Lucia_Zitnanska</cp:lastModifiedBy>
  <cp:revision>2</cp:revision>
  <cp:lastPrinted>2007-08-16T10:50:00Z</cp:lastPrinted>
  <dcterms:created xsi:type="dcterms:W3CDTF">2009-03-26T17:44:00Z</dcterms:created>
  <dcterms:modified xsi:type="dcterms:W3CDTF">2009-03-26T17:44:00Z</dcterms:modified>
</cp:coreProperties>
</file>