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216F" w:rsidRPr="0020216F" w:rsidP="0020216F">
      <w:pPr>
        <w:contextualSpacing/>
        <w:rPr>
          <w:rFonts w:cs="Calibri"/>
          <w:b/>
        </w:rPr>
      </w:pPr>
      <w:r w:rsidRPr="0020216F">
        <w:rPr>
          <w:rFonts w:cs="Calibri"/>
          <w:b/>
        </w:rPr>
        <w:t xml:space="preserve">                                                                      Návrh</w:t>
      </w:r>
    </w:p>
    <w:p w:rsidR="0020216F" w:rsidRPr="0020216F" w:rsidP="0020216F">
      <w:pPr>
        <w:contextualSpacing/>
        <w:jc w:val="center"/>
        <w:rPr>
          <w:rFonts w:cs="Calibri"/>
          <w:b/>
        </w:rPr>
      </w:pPr>
    </w:p>
    <w:p w:rsidR="0020216F" w:rsidRPr="0020216F" w:rsidP="0020216F">
      <w:pPr>
        <w:contextualSpacing/>
        <w:jc w:val="center"/>
        <w:rPr>
          <w:rFonts w:cs="Calibri"/>
          <w:b/>
        </w:rPr>
      </w:pPr>
      <w:r w:rsidRPr="0020216F">
        <w:rPr>
          <w:rFonts w:cs="Calibri"/>
          <w:b/>
        </w:rPr>
        <w:t>Zákon</w:t>
      </w:r>
    </w:p>
    <w:p w:rsidR="0020216F" w:rsidRPr="0020216F" w:rsidP="0020216F">
      <w:pPr>
        <w:contextualSpacing/>
        <w:jc w:val="center"/>
        <w:rPr>
          <w:rFonts w:cs="Calibri"/>
          <w:b/>
        </w:rPr>
      </w:pPr>
    </w:p>
    <w:p w:rsidR="0020216F" w:rsidRPr="0020216F" w:rsidP="0020216F">
      <w:pPr>
        <w:contextualSpacing/>
        <w:jc w:val="center"/>
        <w:rPr>
          <w:rFonts w:cs="Calibri"/>
          <w:b/>
        </w:rPr>
      </w:pPr>
      <w:r w:rsidRPr="0020216F">
        <w:rPr>
          <w:rFonts w:cs="Calibri"/>
          <w:b/>
        </w:rPr>
        <w:t>z................2009,</w:t>
      </w:r>
    </w:p>
    <w:p w:rsidR="0020216F" w:rsidRPr="0020216F" w:rsidP="0020216F">
      <w:pPr>
        <w:contextualSpacing/>
        <w:rPr>
          <w:rFonts w:cs="Calibri"/>
          <w:b/>
        </w:rPr>
      </w:pPr>
    </w:p>
    <w:p w:rsidR="0020216F" w:rsidRPr="0020216F" w:rsidP="0020216F">
      <w:pPr>
        <w:contextualSpacing/>
        <w:jc w:val="center"/>
        <w:rPr>
          <w:rFonts w:cs="Calibri"/>
          <w:b/>
        </w:rPr>
      </w:pPr>
      <w:r w:rsidRPr="0020216F">
        <w:rPr>
          <w:rFonts w:cs="Calibri"/>
          <w:b/>
        </w:rPr>
        <w:t>ktorým sa mení a  dopĺňa zákon č. 385/2000 Z. z. o sudcoch a prísediacich a o zmene a doplnení niektorých zákonov v znení neskorších predpisov a o z</w:t>
      </w:r>
      <w:r w:rsidRPr="0020216F">
        <w:rPr>
          <w:rFonts w:cs="Calibri"/>
          <w:b/>
        </w:rPr>
        <w:t>mene a doplnení niektorých zákonov</w:t>
      </w:r>
    </w:p>
    <w:p w:rsidR="0020216F" w:rsidRPr="0020216F" w:rsidP="0020216F">
      <w:pPr>
        <w:contextualSpacing/>
        <w:rPr>
          <w:rFonts w:cs="Calibri"/>
          <w:b/>
        </w:rPr>
      </w:pPr>
    </w:p>
    <w:p w:rsidR="0020216F" w:rsidRPr="0020216F" w:rsidP="0020216F">
      <w:pPr>
        <w:contextualSpacing/>
        <w:rPr>
          <w:rFonts w:cs="Calibri"/>
        </w:rPr>
      </w:pPr>
      <w:r w:rsidRPr="0020216F">
        <w:rPr>
          <w:rFonts w:cs="Calibri"/>
        </w:rPr>
        <w:t>Národná rada Slovenskej republiky sa uzniesla na tomto zákone:</w:t>
      </w:r>
    </w:p>
    <w:p w:rsidR="0020216F" w:rsidRPr="0020216F" w:rsidP="0020216F">
      <w:pPr>
        <w:contextualSpacing/>
        <w:rPr>
          <w:rFonts w:cs="Calibri"/>
        </w:rPr>
      </w:pPr>
    </w:p>
    <w:p w:rsidR="0020216F" w:rsidRPr="0020216F" w:rsidP="0020216F">
      <w:pPr>
        <w:contextualSpacing/>
        <w:jc w:val="center"/>
        <w:rPr>
          <w:rFonts w:cs="Calibri"/>
          <w:b/>
        </w:rPr>
      </w:pPr>
      <w:r w:rsidRPr="0020216F">
        <w:rPr>
          <w:rFonts w:cs="Calibri"/>
          <w:b/>
        </w:rPr>
        <w:t>Čl. I</w:t>
      </w:r>
    </w:p>
    <w:p w:rsidR="0020216F" w:rsidRPr="0020216F" w:rsidP="0020216F">
      <w:pPr>
        <w:contextualSpacing/>
        <w:rPr>
          <w:rFonts w:cs="Calibri"/>
          <w:b/>
        </w:rPr>
      </w:pPr>
    </w:p>
    <w:p w:rsidR="0020216F" w:rsidRPr="0020216F" w:rsidP="0020216F">
      <w:pPr>
        <w:ind w:firstLine="708"/>
        <w:jc w:val="both"/>
        <w:rPr>
          <w:rFonts w:cs="Calibri"/>
          <w:b/>
        </w:rPr>
      </w:pPr>
      <w:r w:rsidRPr="0020216F">
        <w:rPr>
          <w:rFonts w:cs="Calibri"/>
          <w:b/>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a zákona č. 520/2008 Z. z. sa mení a dopĺňa takto:</w:t>
      </w:r>
    </w:p>
    <w:p w:rsidR="0020216F" w:rsidRPr="0020216F" w:rsidP="0020216F">
      <w:pPr>
        <w:contextualSpacing/>
        <w:jc w:val="both"/>
        <w:rPr>
          <w:rFonts w:cs="Calibri"/>
          <w:b/>
        </w:rPr>
      </w:pPr>
    </w:p>
    <w:p w:rsidR="007C78C7" w:rsidRPr="00D50483" w:rsidP="007C78C7">
      <w:pPr>
        <w:numPr>
          <w:ilvl w:val="0"/>
          <w:numId w:val="1"/>
        </w:numPr>
        <w:rPr>
          <w:rFonts w:cs="Calibri"/>
        </w:rPr>
      </w:pPr>
      <w:r w:rsidRPr="00D50483">
        <w:rPr>
          <w:rFonts w:cs="Calibri"/>
        </w:rPr>
        <w:t>V § 11ods</w:t>
      </w:r>
      <w:r w:rsidRPr="00D50483">
        <w:rPr>
          <w:rFonts w:cs="Calibri"/>
        </w:rPr>
        <w:t>ek 1 znie:</w:t>
      </w:r>
      <w:bookmarkStart w:id="0" w:name="f_54502"/>
      <w:bookmarkEnd w:id="0"/>
    </w:p>
    <w:p w:rsidR="007C78C7" w:rsidRPr="00676633" w:rsidP="007C78C7">
      <w:pPr>
        <w:rPr>
          <w:rFonts w:cs="Calibri"/>
        </w:rPr>
      </w:pPr>
      <w:r w:rsidRPr="00D50483">
        <w:rPr>
          <w:rFonts w:cs="Calibri"/>
        </w:rPr>
        <w:t>„(1) Sudcu, s jeho predchádzajúcim súhlasom, prideľuje na výkon funkcie na určený okresný súd súdna rada</w:t>
      </w:r>
      <w:bookmarkStart w:id="1" w:name="f_5243023"/>
      <w:bookmarkEnd w:id="1"/>
      <w:r w:rsidRPr="00D50483" w:rsidR="00D50483">
        <w:rPr>
          <w:rFonts w:cs="Calibri"/>
        </w:rPr>
        <w:t xml:space="preserve"> </w:t>
      </w:r>
      <w:r w:rsidRPr="00D50483">
        <w:rPr>
          <w:rFonts w:cs="Calibri"/>
        </w:rPr>
        <w:t>na základe výsledkov výberového konania, ktoré jej oznámi minister.</w:t>
      </w:r>
      <w:r w:rsidRPr="00D50483" w:rsidR="00D50483">
        <w:rPr>
          <w:rFonts w:cs="Calibri"/>
        </w:rPr>
        <w:t>“.</w:t>
      </w:r>
    </w:p>
    <w:p w:rsidR="007C78C7" w:rsidRPr="00D50483" w:rsidP="007C78C7">
      <w:pPr>
        <w:rPr>
          <w:rFonts w:cs="Calibri"/>
        </w:rPr>
      </w:pPr>
      <w:bookmarkStart w:id="2" w:name="f_54504"/>
      <w:bookmarkEnd w:id="2"/>
    </w:p>
    <w:p w:rsidR="007C78C7" w:rsidRPr="00676633" w:rsidP="00D50483">
      <w:pPr>
        <w:numPr>
          <w:ilvl w:val="0"/>
          <w:numId w:val="1"/>
        </w:numPr>
        <w:rPr>
          <w:rFonts w:cs="Calibri"/>
        </w:rPr>
      </w:pPr>
      <w:r w:rsidRPr="00D50483" w:rsidR="00D50483">
        <w:rPr>
          <w:rFonts w:cs="Calibri"/>
        </w:rPr>
        <w:t xml:space="preserve">V </w:t>
      </w:r>
      <w:r w:rsidRPr="00676633">
        <w:rPr>
          <w:rFonts w:cs="Calibri"/>
        </w:rPr>
        <w:t>§ 28</w:t>
      </w:r>
      <w:r w:rsidRPr="00D50483" w:rsidR="00D50483">
        <w:rPr>
          <w:rFonts w:cs="Calibri"/>
        </w:rPr>
        <w:t xml:space="preserve"> odseky 1 a 2 znejú:</w:t>
      </w:r>
    </w:p>
    <w:p w:rsidR="007C78C7" w:rsidRPr="00676633" w:rsidP="007C78C7">
      <w:pPr>
        <w:rPr>
          <w:rFonts w:cs="Calibri"/>
        </w:rPr>
      </w:pPr>
      <w:bookmarkStart w:id="3" w:name="f_54679"/>
      <w:bookmarkEnd w:id="3"/>
      <w:r w:rsidRPr="00D50483" w:rsidR="00D50483">
        <w:rPr>
          <w:rFonts w:cs="Calibri"/>
        </w:rPr>
        <w:t>„</w:t>
      </w:r>
      <w:r w:rsidRPr="00D50483">
        <w:rPr>
          <w:rFonts w:cs="Calibri"/>
        </w:rPr>
        <w:t>(1) Voľné miesto sudcu</w:t>
      </w:r>
      <w:hyperlink r:id="rId4" w:history="1">
        <w:r w:rsidRPr="00F8165A">
          <w:rPr>
            <w:rFonts w:cs="Calibri"/>
            <w:bCs/>
            <w:vertAlign w:val="superscript"/>
          </w:rPr>
          <w:t>7)</w:t>
        </w:r>
      </w:hyperlink>
      <w:r w:rsidRPr="00D50483">
        <w:rPr>
          <w:rFonts w:cs="Calibri"/>
        </w:rPr>
        <w:t xml:space="preserve"> na okresnom súde sa obsadzuje </w:t>
      </w:r>
      <w:r w:rsidRPr="00D50483" w:rsidR="00D50483">
        <w:rPr>
          <w:rFonts w:cs="Calibri"/>
        </w:rPr>
        <w:t>výberovým konaním.</w:t>
      </w:r>
    </w:p>
    <w:p w:rsidR="00D50483" w:rsidRPr="00D50483" w:rsidP="007C78C7">
      <w:pPr>
        <w:rPr>
          <w:rFonts w:cs="Calibri"/>
        </w:rPr>
      </w:pPr>
      <w:bookmarkStart w:id="4" w:name="f_54680"/>
      <w:bookmarkEnd w:id="4"/>
    </w:p>
    <w:p w:rsidR="007C78C7" w:rsidRPr="00D50483" w:rsidP="00F8165A">
      <w:pPr>
        <w:jc w:val="both"/>
        <w:rPr>
          <w:rFonts w:cs="Calibri"/>
        </w:rPr>
      </w:pPr>
      <w:r w:rsidRPr="00D50483" w:rsidR="00D50483">
        <w:rPr>
          <w:rFonts w:cs="Calibri"/>
        </w:rPr>
        <w:t xml:space="preserve">(2) Výberové konanie </w:t>
      </w:r>
      <w:r w:rsidRPr="00D50483">
        <w:rPr>
          <w:rFonts w:cs="Calibri"/>
        </w:rPr>
        <w:t xml:space="preserve">vyhlási predseda krajského súdu, v ktorého obvode je určené voľné miesto sudcu, výberové konanie, na ktorom sa môže zúčastniť ten, kto spĺňa predpoklady na vymenovanie za sudcu </w:t>
      </w:r>
      <w:r w:rsidRPr="00F8165A">
        <w:rPr>
          <w:rFonts w:cs="Calibri"/>
        </w:rPr>
        <w:t xml:space="preserve">podľa </w:t>
      </w:r>
      <w:hyperlink r:id="rId5" w:history="1">
        <w:r w:rsidRPr="00F8165A">
          <w:rPr>
            <w:rFonts w:cs="Calibri"/>
            <w:bCs/>
          </w:rPr>
          <w:t>§ 5 ods. 1 písm. b) až f)</w:t>
        </w:r>
      </w:hyperlink>
      <w:r w:rsidRPr="00F8165A">
        <w:rPr>
          <w:rFonts w:cs="Calibri"/>
        </w:rPr>
        <w:t xml:space="preserve"> a </w:t>
      </w:r>
      <w:hyperlink r:id="rId6" w:history="1">
        <w:r w:rsidRPr="00F8165A">
          <w:rPr>
            <w:rFonts w:cs="Calibri"/>
            <w:bCs/>
          </w:rPr>
          <w:t>ods. 2</w:t>
        </w:r>
      </w:hyperlink>
      <w:r w:rsidRPr="00D50483">
        <w:rPr>
          <w:rFonts w:cs="Calibri"/>
        </w:rPr>
        <w:t xml:space="preserve"> a najneskôr v posledný deň výberového konania dosiahne vek aspoň 30 rokov. Výberové konanie sa vyhlasuje verejne, najmenej 30 dní vopred.</w:t>
      </w:r>
      <w:r w:rsidRPr="00D50483" w:rsidR="00D50483">
        <w:rPr>
          <w:rFonts w:cs="Calibri"/>
        </w:rPr>
        <w:t>“.</w:t>
      </w:r>
    </w:p>
    <w:p w:rsidR="00D50483" w:rsidP="007C78C7">
      <w:pPr>
        <w:rPr>
          <w:rFonts w:cs="Calibri"/>
        </w:rPr>
      </w:pPr>
    </w:p>
    <w:p w:rsidR="00D50483" w:rsidP="00D50483">
      <w:pPr>
        <w:numPr>
          <w:ilvl w:val="0"/>
          <w:numId w:val="1"/>
        </w:numPr>
        <w:rPr>
          <w:rFonts w:cs="Calibri"/>
        </w:rPr>
      </w:pPr>
      <w:r>
        <w:rPr>
          <w:rFonts w:cs="Calibri"/>
        </w:rPr>
        <w:t>§ 28 sa dopĺňa odsekom 7, ktorý znie:</w:t>
      </w:r>
    </w:p>
    <w:p w:rsidR="00D50483" w:rsidP="00D50483">
      <w:pPr>
        <w:contextualSpacing/>
        <w:jc w:val="both"/>
        <w:rPr>
          <w:rFonts w:cs="Calibri"/>
        </w:rPr>
      </w:pPr>
      <w:r>
        <w:rPr>
          <w:rFonts w:cs="Calibri"/>
        </w:rPr>
        <w:t>„(7) Výberové konanie je verejné. Termín a miesto výberového konania sa zverejní  najmenej 15 dní vopred na int</w:t>
      </w:r>
      <w:r w:rsidR="007B1F60">
        <w:rPr>
          <w:rFonts w:cs="Calibri"/>
        </w:rPr>
        <w:t>e</w:t>
      </w:r>
      <w:r>
        <w:rPr>
          <w:rFonts w:cs="Calibri"/>
        </w:rPr>
        <w:t>rnetovej stránke ministerstva spravodlivosti.“.</w:t>
      </w:r>
    </w:p>
    <w:p w:rsidR="00D50483" w:rsidRPr="00D50483" w:rsidP="00D50483">
      <w:pPr>
        <w:rPr>
          <w:rFonts w:cs="Calibri"/>
        </w:rPr>
      </w:pPr>
    </w:p>
    <w:p w:rsidR="0020216F" w:rsidP="00D50483">
      <w:pPr>
        <w:numPr>
          <w:ilvl w:val="0"/>
          <w:numId w:val="1"/>
        </w:numPr>
        <w:contextualSpacing/>
        <w:jc w:val="both"/>
        <w:rPr>
          <w:rFonts w:cs="Calibri"/>
        </w:rPr>
      </w:pPr>
      <w:r w:rsidRPr="007B1F60" w:rsidR="007B1F60">
        <w:rPr>
          <w:rFonts w:cs="Calibri"/>
        </w:rPr>
        <w:t>§ 119 vrátane nadpisu znie:</w:t>
      </w:r>
    </w:p>
    <w:p w:rsidR="007B1F60" w:rsidP="007B1F60">
      <w:pPr>
        <w:contextualSpacing/>
        <w:jc w:val="both"/>
        <w:rPr>
          <w:rFonts w:cs="Calibri"/>
        </w:rPr>
      </w:pPr>
    </w:p>
    <w:p w:rsidR="007B1F60" w:rsidP="007B1F60">
      <w:pPr>
        <w:contextualSpacing/>
        <w:jc w:val="center"/>
        <w:rPr>
          <w:rFonts w:cs="Calibri"/>
        </w:rPr>
      </w:pPr>
      <w:r>
        <w:rPr>
          <w:rFonts w:cs="Calibri"/>
        </w:rPr>
        <w:t>„§ 119</w:t>
      </w:r>
    </w:p>
    <w:p w:rsidR="007B1F60" w:rsidP="007B1F60">
      <w:pPr>
        <w:contextualSpacing/>
        <w:jc w:val="center"/>
        <w:rPr>
          <w:rFonts w:cs="Calibri"/>
        </w:rPr>
      </w:pPr>
      <w:r>
        <w:rPr>
          <w:rFonts w:cs="Calibri"/>
        </w:rPr>
        <w:t>Disciplinárny súd</w:t>
      </w:r>
    </w:p>
    <w:p w:rsidR="007B1F60" w:rsidRPr="007B1F60" w:rsidP="007B1F60">
      <w:pPr>
        <w:contextualSpacing/>
        <w:jc w:val="both"/>
        <w:rPr>
          <w:rFonts w:cs="Calibri"/>
        </w:rPr>
      </w:pPr>
    </w:p>
    <w:p w:rsidR="007B1F60" w:rsidRPr="007B1F60" w:rsidP="007B1F60">
      <w:pPr>
        <w:ind w:firstLine="708"/>
        <w:jc w:val="both"/>
        <w:rPr>
          <w:rFonts w:cs="Calibri"/>
        </w:rPr>
      </w:pPr>
      <w:r w:rsidRPr="007B1F60">
        <w:rPr>
          <w:rFonts w:cs="Calibri"/>
        </w:rPr>
        <w:t>(1) Disciplinárnu zodpovednosť zisťuje a</w:t>
      </w:r>
      <w:r w:rsidRPr="007B1F60">
        <w:rPr>
          <w:rFonts w:cs="Calibri"/>
        </w:rPr>
        <w:t xml:space="preserve"> disciplinárne opatrenia ukladá disciplinárny súd. </w:t>
      </w:r>
      <w:bookmarkStart w:id="5" w:name="f_55386"/>
      <w:bookmarkEnd w:id="5"/>
    </w:p>
    <w:p w:rsidR="007B1F60" w:rsidRPr="007B1F60" w:rsidP="007B1F60">
      <w:pPr>
        <w:ind w:firstLine="708"/>
        <w:jc w:val="both"/>
        <w:rPr>
          <w:rFonts w:cs="Calibri"/>
        </w:rPr>
      </w:pPr>
    </w:p>
    <w:p w:rsidR="007B1F60" w:rsidP="007B1F60">
      <w:pPr>
        <w:ind w:firstLine="708"/>
        <w:jc w:val="both"/>
        <w:rPr>
          <w:rFonts w:cs="Calibri"/>
        </w:rPr>
      </w:pPr>
      <w:r w:rsidRPr="007B1F60">
        <w:rPr>
          <w:rFonts w:cs="Calibri"/>
        </w:rPr>
        <w:t xml:space="preserve">(2) Najvyšší súd </w:t>
      </w:r>
      <w:r>
        <w:rPr>
          <w:rFonts w:cs="Calibri"/>
        </w:rPr>
        <w:t xml:space="preserve">Slovenskej republiky </w:t>
      </w:r>
      <w:r w:rsidRPr="007B1F60">
        <w:rPr>
          <w:rFonts w:cs="Calibri"/>
        </w:rPr>
        <w:t>je na účely disciplinárneho konania disciplinárnym súdom; disciplinárne konanie vo veci predsedu Najvyššieho súdu Slovenskej republiky a podpredsedu Najvyššieho súdu</w:t>
      </w:r>
      <w:r w:rsidRPr="007B1F60">
        <w:rPr>
          <w:rFonts w:cs="Calibri"/>
        </w:rPr>
        <w:t xml:space="preserve"> Slovenskej republiky vykonáva Ústavný súd Slovenskej republiky.</w:t>
      </w:r>
    </w:p>
    <w:p w:rsidR="007B1F60" w:rsidP="007B1F60">
      <w:pPr>
        <w:ind w:firstLine="708"/>
        <w:jc w:val="both"/>
        <w:rPr>
          <w:rFonts w:cs="Calibri"/>
        </w:rPr>
      </w:pPr>
    </w:p>
    <w:p w:rsidR="007B1F60" w:rsidP="007B1F60">
      <w:pPr>
        <w:ind w:firstLine="708"/>
        <w:jc w:val="both"/>
        <w:rPr>
          <w:rFonts w:cs="Calibri"/>
        </w:rPr>
      </w:pPr>
      <w:r>
        <w:rPr>
          <w:rFonts w:cs="Calibri"/>
        </w:rPr>
        <w:t>(3) Sudcov trojčlenného disciplinárneho senátu prvého stupňa ustanovuje Najvyšší súd Slovenskej republiky nasledovne:</w:t>
      </w:r>
    </w:p>
    <w:p w:rsidR="007B1F60" w:rsidP="007B1F60">
      <w:pPr>
        <w:ind w:firstLine="708"/>
        <w:jc w:val="both"/>
        <w:rPr>
          <w:rFonts w:cs="Calibri"/>
        </w:rPr>
      </w:pPr>
      <w:r>
        <w:rPr>
          <w:rFonts w:cs="Calibri"/>
        </w:rPr>
        <w:t>a) jedného sudcu, ktorý je predsedom senátu</w:t>
      </w:r>
      <w:r w:rsidR="00A3052C">
        <w:rPr>
          <w:rFonts w:cs="Calibri"/>
        </w:rPr>
        <w:t>,</w:t>
      </w:r>
      <w:r>
        <w:rPr>
          <w:rFonts w:cs="Calibri"/>
        </w:rPr>
        <w:t xml:space="preserve"> spomedzi sudcov </w:t>
      </w:r>
      <w:r w:rsidR="00A3052C">
        <w:rPr>
          <w:rFonts w:cs="Calibri"/>
        </w:rPr>
        <w:t>ktorí spĺňa</w:t>
      </w:r>
      <w:r w:rsidR="002F2CC9">
        <w:rPr>
          <w:rFonts w:cs="Calibri"/>
        </w:rPr>
        <w:t>jú podmienky podľa odseku 8</w:t>
      </w:r>
      <w:r w:rsidR="00A3052C">
        <w:rPr>
          <w:rFonts w:cs="Calibri"/>
        </w:rPr>
        <w:t xml:space="preserve">, </w:t>
      </w:r>
      <w:r>
        <w:rPr>
          <w:rFonts w:cs="Calibri"/>
        </w:rPr>
        <w:t xml:space="preserve">na základe náhodného výberu pre každé disciplinárne konanie zvlášť zo zoznamu všetkých sudcov okresných súdov, </w:t>
      </w:r>
    </w:p>
    <w:p w:rsidR="007B1F60" w:rsidP="007B1F60">
      <w:pPr>
        <w:ind w:firstLine="708"/>
        <w:jc w:val="both"/>
        <w:rPr>
          <w:rFonts w:cs="Calibri"/>
        </w:rPr>
      </w:pPr>
      <w:r>
        <w:rPr>
          <w:rFonts w:cs="Calibri"/>
        </w:rPr>
        <w:t>b) dvoch sudcov spomedzi osôb, ktoré s</w:t>
      </w:r>
      <w:r w:rsidR="002F2CC9">
        <w:rPr>
          <w:rFonts w:cs="Calibri"/>
        </w:rPr>
        <w:t>pĺňajú podmienky podľa odseku 10</w:t>
      </w:r>
      <w:r>
        <w:rPr>
          <w:rFonts w:cs="Calibri"/>
        </w:rPr>
        <w:t>, na základe náhodného výberu pre každé disciplinárne konanie zvlášť zo zoznamu osôb podľa odseku 7.</w:t>
      </w:r>
    </w:p>
    <w:p w:rsidR="00A3052C" w:rsidP="007B1F60">
      <w:pPr>
        <w:ind w:firstLine="708"/>
        <w:jc w:val="both"/>
        <w:rPr>
          <w:rFonts w:cs="Calibri"/>
        </w:rPr>
      </w:pPr>
    </w:p>
    <w:p w:rsidR="00A3052C" w:rsidP="00A3052C">
      <w:pPr>
        <w:ind w:firstLine="708"/>
        <w:jc w:val="both"/>
        <w:rPr>
          <w:rFonts w:cs="Calibri"/>
        </w:rPr>
      </w:pPr>
      <w:r>
        <w:rPr>
          <w:rFonts w:cs="Calibri"/>
        </w:rPr>
        <w:t>(4) Sudcov päťčlenného disciplinárneho senátu druhého stupňa ustanovuje Najvyšší súd Slovenskej republiky nasledovne:</w:t>
      </w:r>
    </w:p>
    <w:p w:rsidR="00A3052C" w:rsidP="007B1F60">
      <w:pPr>
        <w:ind w:firstLine="708"/>
        <w:jc w:val="both"/>
        <w:rPr>
          <w:rFonts w:cs="Calibri"/>
        </w:rPr>
      </w:pPr>
      <w:r>
        <w:rPr>
          <w:rFonts w:cs="Calibri"/>
        </w:rPr>
        <w:t xml:space="preserve">a) troch sudcov spomedzi sudcov ktorí </w:t>
      </w:r>
      <w:r w:rsidR="002F2CC9">
        <w:rPr>
          <w:rFonts w:cs="Calibri"/>
        </w:rPr>
        <w:t>spĺňajú podmienky podľa odseku 8</w:t>
      </w:r>
      <w:r>
        <w:rPr>
          <w:rFonts w:cs="Calibri"/>
        </w:rPr>
        <w:t>,  na základe náhodného výberu pre každé disciplinárne konanie zvlášť; títo sudcovia si zvolia spomedzi seba predsedu senátu,</w:t>
      </w:r>
    </w:p>
    <w:p w:rsidR="00A3052C" w:rsidP="00A3052C">
      <w:pPr>
        <w:ind w:firstLine="708"/>
        <w:jc w:val="both"/>
        <w:rPr>
          <w:rFonts w:cs="Calibri"/>
        </w:rPr>
      </w:pPr>
      <w:r>
        <w:rPr>
          <w:rFonts w:cs="Calibri"/>
        </w:rPr>
        <w:t>b) dvoch sudcov spomedzi osôb, ktoré s</w:t>
      </w:r>
      <w:r w:rsidR="002F2CC9">
        <w:rPr>
          <w:rFonts w:cs="Calibri"/>
        </w:rPr>
        <w:t>pĺňajú podmienky podľa odseku 10</w:t>
      </w:r>
      <w:r>
        <w:rPr>
          <w:rFonts w:cs="Calibri"/>
        </w:rPr>
        <w:t>, na základe náhodného výberu pre každé disciplinárne konanie zvlášť zo zoznamu osôb podľa odseku 7.</w:t>
      </w:r>
    </w:p>
    <w:p w:rsidR="00A3052C" w:rsidP="007B1F60">
      <w:pPr>
        <w:ind w:firstLine="708"/>
        <w:jc w:val="both"/>
        <w:rPr>
          <w:rFonts w:cs="Calibri"/>
        </w:rPr>
      </w:pPr>
    </w:p>
    <w:p w:rsidR="00A3052C" w:rsidP="007B1F60">
      <w:pPr>
        <w:ind w:firstLine="708"/>
        <w:jc w:val="both"/>
        <w:rPr>
          <w:rFonts w:cs="Calibri"/>
        </w:rPr>
      </w:pPr>
      <w:r w:rsidR="002F2CC9">
        <w:rPr>
          <w:rFonts w:cs="Calibri"/>
        </w:rPr>
        <w:t>(5) N</w:t>
      </w:r>
      <w:r>
        <w:rPr>
          <w:rFonts w:cs="Calibri"/>
        </w:rPr>
        <w:t>ajvyšší súd Slovenskej republiky ustanoví sudcov disciplinárneho senátu podľa odsekov 3 a 4 na prejednanie  návrhu na začatie disciplinárneho konania do 30 dní od doručenia návrhu na začatie disciplinárneho konania. Pri ustanovovaní sudcov disciplinárneho senátu má právo byť prítomný sudca, voči ktorému návrh na začatie disciplinárneho konania smeru</w:t>
      </w:r>
      <w:r w:rsidR="002F2CC9">
        <w:rPr>
          <w:rFonts w:cs="Calibri"/>
        </w:rPr>
        <w:t>je alebo jeho právny zástupca. N</w:t>
      </w:r>
      <w:r>
        <w:rPr>
          <w:rFonts w:cs="Calibri"/>
        </w:rPr>
        <w:t>ajvyšší súd slovenskej republiky oznámi sudcovi, voči ktorému návrh smeruje najneskôr 5 dní pred ustanovením sudcov disciplinárneho senátu čas a miesto, kde sa náhodný výber sudcov disciplinárneho senátu uskutoční.</w:t>
      </w:r>
    </w:p>
    <w:p w:rsidR="00A3052C" w:rsidP="007B1F60">
      <w:pPr>
        <w:ind w:firstLine="708"/>
        <w:jc w:val="both"/>
        <w:rPr>
          <w:rFonts w:cs="Calibri"/>
        </w:rPr>
      </w:pPr>
    </w:p>
    <w:p w:rsidR="00A3052C" w:rsidP="007B1F60">
      <w:pPr>
        <w:ind w:firstLine="708"/>
        <w:jc w:val="both"/>
        <w:rPr>
          <w:rFonts w:cs="Calibri"/>
        </w:rPr>
      </w:pPr>
      <w:r w:rsidR="002F2CC9">
        <w:rPr>
          <w:rFonts w:cs="Calibri"/>
        </w:rPr>
        <w:t xml:space="preserve"> (6</w:t>
      </w:r>
      <w:r w:rsidR="0093464D">
        <w:rPr>
          <w:rFonts w:cs="Calibri"/>
        </w:rPr>
        <w:t>) N</w:t>
      </w:r>
      <w:r>
        <w:rPr>
          <w:rFonts w:cs="Calibri"/>
        </w:rPr>
        <w:t>ajvyšší súd slovenskej republiky vedie zoznam kandidátov na sudcov disciplin</w:t>
      </w:r>
      <w:r w:rsidR="0093464D">
        <w:rPr>
          <w:rFonts w:cs="Calibri"/>
        </w:rPr>
        <w:t>árneho súdu navrhnutých vládou S</w:t>
      </w:r>
      <w:r>
        <w:rPr>
          <w:rFonts w:cs="Calibri"/>
        </w:rPr>
        <w:t>lovenskej republiky</w:t>
      </w:r>
      <w:r>
        <w:rPr>
          <w:rFonts w:cs="Calibri"/>
        </w:rPr>
        <w:t xml:space="preserve">, Národnou radou </w:t>
      </w:r>
      <w:r w:rsidR="00662263">
        <w:rPr>
          <w:rFonts w:cs="Calibri"/>
        </w:rPr>
        <w:t>S</w:t>
      </w:r>
      <w:r>
        <w:rPr>
          <w:rFonts w:cs="Calibri"/>
        </w:rPr>
        <w:t>lovenskej republiky a mimovládnymi organizáciami, ktoré pôsobia v oblasti presadzovania ľudských práv, princípov právneho štátu alebo presadzovania prístupu k spravodlivosti (ďalej len „mimovládna organizácia“).</w:t>
      </w:r>
      <w:r w:rsidR="00B31936">
        <w:rPr>
          <w:rFonts w:cs="Calibri"/>
        </w:rPr>
        <w:t xml:space="preserve"> </w:t>
      </w:r>
      <w:r w:rsidR="00662263">
        <w:rPr>
          <w:rFonts w:cs="Calibri"/>
        </w:rPr>
        <w:t>Vláda Slovenskej republiky</w:t>
      </w:r>
      <w:r w:rsidR="00662263">
        <w:rPr>
          <w:rFonts w:cs="Calibri"/>
        </w:rPr>
        <w:t xml:space="preserve">, Národná rada Slovenskej republiky a mimovládne organizácie navrhnú </w:t>
      </w:r>
      <w:r w:rsidR="009E355E">
        <w:rPr>
          <w:rFonts w:cs="Calibri"/>
        </w:rPr>
        <w:t>na základe žiadosti N</w:t>
      </w:r>
      <w:r w:rsidR="00662263">
        <w:rPr>
          <w:rFonts w:cs="Calibri"/>
        </w:rPr>
        <w:t>ajvyššieho súdu Slovenskej republiky na obdobie troch rokov každá 30 osôb na zápis do zoznamu, ktoré spĺňajú pod</w:t>
      </w:r>
      <w:r w:rsidR="009E355E">
        <w:rPr>
          <w:rFonts w:cs="Calibri"/>
        </w:rPr>
        <w:t>m</w:t>
      </w:r>
      <w:r w:rsidR="002F2CC9">
        <w:rPr>
          <w:rFonts w:cs="Calibri"/>
        </w:rPr>
        <w:t>ienky podľa odseku 10</w:t>
      </w:r>
      <w:r w:rsidR="00662263">
        <w:rPr>
          <w:rFonts w:cs="Calibri"/>
        </w:rPr>
        <w:t>. Najvyšší súd Slovenskej republ</w:t>
      </w:r>
      <w:r w:rsidR="00662263">
        <w:rPr>
          <w:rFonts w:cs="Calibri"/>
        </w:rPr>
        <w:t xml:space="preserve">iky zaradí do zoznamu všetky osoby, ktoré </w:t>
      </w:r>
      <w:r w:rsidR="002F2CC9">
        <w:rPr>
          <w:rFonts w:cs="Calibri"/>
        </w:rPr>
        <w:t>slňajú podmienky podľa odseku 10</w:t>
      </w:r>
      <w:r w:rsidR="00662263">
        <w:rPr>
          <w:rFonts w:cs="Calibri"/>
        </w:rPr>
        <w:t xml:space="preserve"> na základe predložených návrhov.</w:t>
      </w:r>
      <w:r w:rsidR="009E355E">
        <w:rPr>
          <w:rFonts w:cs="Calibri"/>
        </w:rPr>
        <w:t xml:space="preserve"> V žiadosti na predloženie kandidátov určí lehotu, ktorá nesmie byť kratšia ako 45 dní od doručenia žiadosti; mimovládnym organizáciám sa doručuje žiadosť zverejnením oznamu na internetovej stránke Najvyššieho súdu Slovenskej republiky spolu s využitím inzercie v národných tlačových denných periodikách.</w:t>
      </w:r>
    </w:p>
    <w:p w:rsidR="005965B2" w:rsidP="007B1F60">
      <w:pPr>
        <w:ind w:firstLine="708"/>
        <w:jc w:val="both"/>
        <w:rPr>
          <w:rFonts w:cs="Calibri"/>
        </w:rPr>
      </w:pPr>
    </w:p>
    <w:p w:rsidR="005965B2" w:rsidRPr="007B1F60" w:rsidP="007B1F60">
      <w:pPr>
        <w:ind w:firstLine="708"/>
        <w:jc w:val="both"/>
        <w:rPr>
          <w:rFonts w:cs="Calibri"/>
        </w:rPr>
      </w:pPr>
      <w:r w:rsidR="002F2CC9">
        <w:rPr>
          <w:rFonts w:cs="Calibri"/>
        </w:rPr>
        <w:t>(7</w:t>
      </w:r>
      <w:r>
        <w:rPr>
          <w:rFonts w:cs="Calibri"/>
        </w:rPr>
        <w:t xml:space="preserve">) Najvyšší súd slovenskej republiky vyradí zo zoznamu kandidátov na sudcu disciplinárneho súdu osoby zaradené do zoznamu, ak osoba prestane </w:t>
      </w:r>
      <w:r w:rsidR="002F2CC9">
        <w:rPr>
          <w:rFonts w:cs="Calibri"/>
        </w:rPr>
        <w:t>spĺňať podmienky podľa odselu 10</w:t>
      </w:r>
      <w:r>
        <w:rPr>
          <w:rFonts w:cs="Calibri"/>
        </w:rPr>
        <w:t xml:space="preserve"> alebo ak táto osoba písomne požiada o vyradenie zo zoznamu. Ak počet osôb zaradených do zoznamu na základe návrhu vlády Slovenskej republiky alebo Národnej rady Slovenskej republiky klesne pod polovicu, Najvyšší súd Slovenskej republiky požiada vládu Slovenskej republiky alebo Národnu radu Slovenskej republiky o doplnenie zoznamu do počtu 30 na dané trojročné obdobie.</w:t>
      </w:r>
    </w:p>
    <w:p w:rsidR="007B1F60" w:rsidP="007B1F60">
      <w:pPr>
        <w:contextualSpacing/>
        <w:jc w:val="both"/>
        <w:rPr>
          <w:rFonts w:cs="Calibri"/>
        </w:rPr>
      </w:pPr>
    </w:p>
    <w:p w:rsidR="00B31936" w:rsidP="007B1F60">
      <w:pPr>
        <w:contextualSpacing/>
        <w:jc w:val="both"/>
        <w:rPr>
          <w:rFonts w:cs="Calibri"/>
        </w:rPr>
      </w:pPr>
      <w:r w:rsidR="002F2CC9">
        <w:rPr>
          <w:rFonts w:cs="Calibri"/>
        </w:rPr>
        <w:tab/>
        <w:t>(8</w:t>
      </w:r>
      <w:r>
        <w:rPr>
          <w:rFonts w:cs="Calibri"/>
        </w:rPr>
        <w:t>)</w:t>
      </w:r>
      <w:r w:rsidR="005965B2">
        <w:rPr>
          <w:rFonts w:cs="Calibri"/>
        </w:rPr>
        <w:t xml:space="preserve"> Z</w:t>
      </w:r>
      <w:r>
        <w:rPr>
          <w:rFonts w:cs="Calibri"/>
        </w:rPr>
        <w:t>a sudcu disciplinárneho súdu môže byť ustanovený len sudca</w:t>
      </w:r>
    </w:p>
    <w:p w:rsidR="00B31936" w:rsidP="00B31936">
      <w:pPr>
        <w:contextualSpacing/>
        <w:jc w:val="both"/>
        <w:rPr>
          <w:rFonts w:cs="Calibri"/>
        </w:rPr>
      </w:pPr>
      <w:r>
        <w:rPr>
          <w:rFonts w:cs="Calibri"/>
        </w:rPr>
        <w:t>a) ktorý vo funkcii sudcu pôsobí najmenej 5 rokov,</w:t>
      </w:r>
    </w:p>
    <w:p w:rsidR="00B31936" w:rsidP="00B31936">
      <w:pPr>
        <w:contextualSpacing/>
        <w:jc w:val="both"/>
        <w:rPr>
          <w:rFonts w:cs="Calibri"/>
        </w:rPr>
      </w:pPr>
      <w:r>
        <w:rPr>
          <w:rFonts w:cs="Calibri"/>
        </w:rPr>
        <w:t>b) proti ktorému sa nevedie disciplinárne konanie,</w:t>
      </w:r>
    </w:p>
    <w:p w:rsidR="00B31936" w:rsidP="00B31936">
      <w:pPr>
        <w:contextualSpacing/>
        <w:jc w:val="both"/>
        <w:rPr>
          <w:rFonts w:cs="Calibri"/>
        </w:rPr>
      </w:pPr>
      <w:r>
        <w:rPr>
          <w:rFonts w:cs="Calibri"/>
        </w:rPr>
        <w:t>c) ktorému nebolo uložené disciplinárne opatrenie,</w:t>
      </w:r>
    </w:p>
    <w:p w:rsidR="00B31936" w:rsidP="00B31936">
      <w:pPr>
        <w:contextualSpacing/>
        <w:jc w:val="both"/>
        <w:rPr>
          <w:rFonts w:cs="Calibri"/>
        </w:rPr>
      </w:pPr>
      <w:r>
        <w:rPr>
          <w:rFonts w:cs="Calibri"/>
        </w:rPr>
        <w:t>d) ktorý nie je členom súdnej rady, predsedom súdu alebo podpredsedom súdu.</w:t>
      </w:r>
    </w:p>
    <w:p w:rsidR="00B31936" w:rsidP="007B1F60">
      <w:pPr>
        <w:contextualSpacing/>
        <w:jc w:val="both"/>
        <w:rPr>
          <w:rFonts w:cs="Calibri"/>
        </w:rPr>
      </w:pPr>
    </w:p>
    <w:p w:rsidR="007B1F60" w:rsidRPr="0093464D" w:rsidP="0093464D">
      <w:pPr>
        <w:ind w:firstLine="708"/>
        <w:contextualSpacing/>
        <w:jc w:val="both"/>
        <w:rPr>
          <w:rFonts w:cs="Calibri"/>
        </w:rPr>
      </w:pPr>
      <w:r w:rsidR="002F2CC9">
        <w:rPr>
          <w:rFonts w:cs="Calibri"/>
        </w:rPr>
        <w:t>(9</w:t>
      </w:r>
      <w:r w:rsidRPr="0093464D">
        <w:rPr>
          <w:rFonts w:cs="Calibri"/>
        </w:rPr>
        <w:t>) Sudca disciplinárneho súdu, ktorý je sudca, nemôže byť členom disciplinárneho senátu, ktorý rozhoduje o jeho osobe. Sudca disciplinárneho súdu sa môže tejto funkcie vzdať len ak sa súčasne vzdá funkcie sudcu.</w:t>
      </w:r>
    </w:p>
    <w:p w:rsidR="007B1F60" w:rsidP="007B1F60">
      <w:pPr>
        <w:contextualSpacing/>
        <w:jc w:val="both"/>
        <w:rPr>
          <w:rFonts w:cs="Calibri"/>
        </w:rPr>
      </w:pPr>
    </w:p>
    <w:p w:rsidR="0093464D" w:rsidP="007B1F60">
      <w:pPr>
        <w:contextualSpacing/>
        <w:jc w:val="both"/>
        <w:rPr>
          <w:rFonts w:cs="Calibri"/>
        </w:rPr>
      </w:pPr>
      <w:r w:rsidR="002F2CC9">
        <w:rPr>
          <w:rFonts w:cs="Calibri"/>
        </w:rPr>
        <w:tab/>
        <w:t>(10</w:t>
      </w:r>
      <w:r w:rsidR="00662263">
        <w:rPr>
          <w:rFonts w:cs="Calibri"/>
        </w:rPr>
        <w:t xml:space="preserve">) Iná osoba ako sudca môže byť </w:t>
      </w:r>
      <w:r>
        <w:rPr>
          <w:rFonts w:cs="Calibri"/>
        </w:rPr>
        <w:t>vym</w:t>
      </w:r>
      <w:r w:rsidR="00662263">
        <w:rPr>
          <w:rFonts w:cs="Calibri"/>
        </w:rPr>
        <w:t>e</w:t>
      </w:r>
      <w:r>
        <w:rPr>
          <w:rFonts w:cs="Calibri"/>
        </w:rPr>
        <w:t>novan</w:t>
      </w:r>
      <w:r w:rsidR="009E355E">
        <w:rPr>
          <w:rFonts w:cs="Calibri"/>
        </w:rPr>
        <w:t>á za sudcu disciplinárneho súdu ak</w:t>
      </w:r>
      <w:r>
        <w:rPr>
          <w:rFonts w:cs="Calibri"/>
        </w:rPr>
        <w:t xml:space="preserve"> má vysokoškolské vzdelanie a spĺňa podmienky na vym</w:t>
      </w:r>
      <w:r w:rsidR="009E355E">
        <w:rPr>
          <w:rFonts w:cs="Calibri"/>
        </w:rPr>
        <w:t>e</w:t>
      </w:r>
      <w:r>
        <w:rPr>
          <w:rFonts w:cs="Calibri"/>
        </w:rPr>
        <w:t>novanie za sudcu podľa § 5 ods. 1 písm. a),c) až e).</w:t>
      </w:r>
      <w:r w:rsidR="009E355E">
        <w:rPr>
          <w:rFonts w:cs="Calibri"/>
        </w:rPr>
        <w:t xml:space="preserve"> Iná osoba ako sudca môže byť zaradená do zoznamu vedeného Najvyšším súdom Slovenskej republiky najviac trikrát po sebe.</w:t>
      </w:r>
    </w:p>
    <w:p w:rsidR="0093464D" w:rsidP="007B1F60">
      <w:pPr>
        <w:contextualSpacing/>
        <w:jc w:val="both"/>
        <w:rPr>
          <w:rFonts w:cs="Calibri"/>
        </w:rPr>
      </w:pPr>
    </w:p>
    <w:p w:rsidR="0093464D" w:rsidP="007B1F60">
      <w:pPr>
        <w:contextualSpacing/>
        <w:jc w:val="both"/>
        <w:rPr>
          <w:rFonts w:cs="Calibri"/>
        </w:rPr>
      </w:pPr>
      <w:r w:rsidR="002F2CC9">
        <w:rPr>
          <w:rFonts w:cs="Calibri"/>
        </w:rPr>
        <w:tab/>
        <w:t>(11</w:t>
      </w:r>
      <w:r w:rsidR="00580CF3">
        <w:rPr>
          <w:rFonts w:cs="Calibri"/>
        </w:rPr>
        <w:t>) I</w:t>
      </w:r>
      <w:r>
        <w:rPr>
          <w:rFonts w:cs="Calibri"/>
        </w:rPr>
        <w:t>ná osoba ako sudca, ktorá je ustanovená do funkcie sudcu disciplinárneho súdu</w:t>
      </w:r>
      <w:r w:rsidR="00580CF3">
        <w:rPr>
          <w:rFonts w:cs="Calibri"/>
        </w:rPr>
        <w:t xml:space="preserve">, vykonáva funkciu sudcu disciplinárneho súdu </w:t>
      </w:r>
      <w:r>
        <w:rPr>
          <w:rFonts w:cs="Calibri"/>
        </w:rPr>
        <w:t>bez nároku na odmenu; má však nárok na náhradu výdavkov spojených s výkonom tejto funkcie podľa osobitného predpisu.</w:t>
      </w:r>
    </w:p>
    <w:p w:rsidR="0093464D" w:rsidP="007B1F60">
      <w:pPr>
        <w:contextualSpacing/>
        <w:jc w:val="both"/>
        <w:rPr>
          <w:rFonts w:cs="Calibri"/>
        </w:rPr>
      </w:pPr>
    </w:p>
    <w:p w:rsidR="0093464D" w:rsidP="007B1F60">
      <w:pPr>
        <w:contextualSpacing/>
        <w:jc w:val="both"/>
        <w:rPr>
          <w:rFonts w:cs="Calibri"/>
        </w:rPr>
      </w:pPr>
      <w:r w:rsidR="002F2CC9">
        <w:rPr>
          <w:rFonts w:cs="Calibri"/>
        </w:rPr>
        <w:tab/>
        <w:t>(12</w:t>
      </w:r>
      <w:r>
        <w:rPr>
          <w:rFonts w:cs="Calibri"/>
        </w:rPr>
        <w:t xml:space="preserve">) Na účely disciplinárneho konania sa sudcovia disciplinárneho súdu ustanovení podľa odeskov 3 a 4, ktorí nie sú sudcami Najvyššieho súdu Slovenskej republiky, považujú za sudcov dočasne pridelených podľa  § 12 ods. 1 na Najvyšší súd Slovenskej republiky; nezakladá to </w:t>
      </w:r>
      <w:r w:rsidR="002F2CC9">
        <w:rPr>
          <w:rFonts w:cs="Calibri"/>
        </w:rPr>
        <w:t>vša</w:t>
      </w:r>
      <w:r>
        <w:rPr>
          <w:rFonts w:cs="Calibri"/>
        </w:rPr>
        <w:t>k nárok na základný plat alebo príplatky, ktoré takémuto prideleniu zodpovedajú podľa tohto zákona.</w:t>
      </w:r>
    </w:p>
    <w:p w:rsidR="0093464D" w:rsidP="007B1F60">
      <w:pPr>
        <w:contextualSpacing/>
        <w:jc w:val="both"/>
        <w:rPr>
          <w:rFonts w:cs="Calibri"/>
        </w:rPr>
      </w:pPr>
      <w:r>
        <w:rPr>
          <w:rFonts w:cs="Calibri"/>
        </w:rPr>
        <w:t xml:space="preserve"> </w:t>
      </w:r>
    </w:p>
    <w:p w:rsidR="007B1F60" w:rsidP="0093464D">
      <w:pPr>
        <w:ind w:firstLine="708"/>
        <w:jc w:val="both"/>
        <w:rPr>
          <w:rFonts w:cs="Calibri"/>
        </w:rPr>
      </w:pPr>
      <w:r w:rsidR="002F2CC9">
        <w:rPr>
          <w:rFonts w:cs="Calibri"/>
        </w:rPr>
        <w:t xml:space="preserve"> (13</w:t>
      </w:r>
      <w:r w:rsidRPr="0093464D">
        <w:rPr>
          <w:rFonts w:cs="Calibri"/>
        </w:rPr>
        <w:t xml:space="preserve">) Sudca disciplinárneho súdu nemôže byť zaradený do disciplinárneho senátu počas </w:t>
      </w:r>
      <w:r w:rsidRPr="0093464D" w:rsidR="0093464D">
        <w:rPr>
          <w:rFonts w:cs="Calibri"/>
        </w:rPr>
        <w:t xml:space="preserve">dočasného pridelenia podľa  § 12 ods. 2 písm. a) a c) a § 12 ods. 3, ak nejde o dočasné pridelenie na súd vyššieho stupňa, počas </w:t>
      </w:r>
      <w:r w:rsidRPr="0093464D">
        <w:rPr>
          <w:rFonts w:cs="Calibri"/>
        </w:rPr>
        <w:t>dočasného pozastavenia výkonu funkcie sudcu</w:t>
      </w:r>
      <w:r w:rsidRPr="0093464D" w:rsidR="0093464D">
        <w:rPr>
          <w:rFonts w:cs="Calibri"/>
        </w:rPr>
        <w:t xml:space="preserve"> </w:t>
      </w:r>
      <w:r w:rsidRPr="0093464D">
        <w:rPr>
          <w:rFonts w:cs="Calibri"/>
        </w:rPr>
        <w:t xml:space="preserve">, </w:t>
      </w:r>
      <w:r w:rsidRPr="002F2CC9">
        <w:rPr>
          <w:rFonts w:cs="Calibri"/>
        </w:rPr>
        <w:t>prerušenia výkonu funkcie sudcu</w:t>
      </w:r>
      <w:r w:rsidRPr="0093464D">
        <w:rPr>
          <w:rFonts w:cs="Calibri"/>
        </w:rPr>
        <w:t xml:space="preserve"> alebo ak sa proti nemu vedie </w:t>
      </w:r>
      <w:r w:rsidRPr="002F2CC9">
        <w:rPr>
          <w:rFonts w:cs="Calibri"/>
        </w:rPr>
        <w:t>trestné stíhanie</w:t>
      </w:r>
      <w:r w:rsidRPr="0093464D">
        <w:rPr>
          <w:rFonts w:cs="Calibri"/>
        </w:rPr>
        <w:t xml:space="preserve"> alebo disciplinárne konanie.</w:t>
      </w:r>
    </w:p>
    <w:p w:rsidR="0093464D" w:rsidP="0093464D">
      <w:pPr>
        <w:ind w:firstLine="708"/>
        <w:jc w:val="both"/>
        <w:rPr>
          <w:rFonts w:cs="Calibri"/>
        </w:rPr>
      </w:pPr>
    </w:p>
    <w:p w:rsidR="007B1F60" w:rsidRPr="0093464D" w:rsidP="0093464D">
      <w:pPr>
        <w:ind w:firstLine="708"/>
        <w:jc w:val="both"/>
        <w:rPr>
          <w:rFonts w:cs="Calibri"/>
        </w:rPr>
      </w:pPr>
      <w:r w:rsidR="002F2CC9">
        <w:rPr>
          <w:rFonts w:cs="Calibri"/>
        </w:rPr>
        <w:t>(14</w:t>
      </w:r>
      <w:r w:rsidRPr="0093464D" w:rsidR="0093464D">
        <w:rPr>
          <w:rFonts w:cs="Calibri"/>
        </w:rPr>
        <w:t xml:space="preserve">) </w:t>
      </w:r>
      <w:bookmarkStart w:id="6" w:name="f_55400"/>
      <w:bookmarkEnd w:id="6"/>
      <w:r w:rsidRPr="0093464D">
        <w:rPr>
          <w:rFonts w:cs="Calibri"/>
        </w:rPr>
        <w:t xml:space="preserve">Funkcia sudcu </w:t>
      </w:r>
      <w:r w:rsidRPr="0093464D" w:rsidR="002F2CC9">
        <w:rPr>
          <w:rFonts w:cs="Calibri"/>
        </w:rPr>
        <w:t>disciplinárneho</w:t>
      </w:r>
      <w:r w:rsidR="002F2CC9">
        <w:rPr>
          <w:rFonts w:cs="Calibri"/>
        </w:rPr>
        <w:t xml:space="preserve"> súdu</w:t>
      </w:r>
      <w:r w:rsidRPr="0093464D" w:rsidR="002F2CC9">
        <w:rPr>
          <w:rFonts w:cs="Calibri"/>
        </w:rPr>
        <w:t xml:space="preserve"> </w:t>
      </w:r>
      <w:r w:rsidRPr="0093464D">
        <w:rPr>
          <w:rFonts w:cs="Calibri"/>
        </w:rPr>
        <w:t>zanikne</w:t>
      </w:r>
    </w:p>
    <w:p w:rsidR="007B1F60" w:rsidRPr="0093464D" w:rsidP="00B31936">
      <w:pPr>
        <w:rPr>
          <w:rFonts w:cs="Calibri"/>
        </w:rPr>
      </w:pPr>
      <w:bookmarkStart w:id="7" w:name="f_55401"/>
      <w:bookmarkEnd w:id="7"/>
      <w:r w:rsidRPr="0093464D">
        <w:rPr>
          <w:rFonts w:cs="Calibri"/>
        </w:rPr>
        <w:t>a) zánikom funkcie sudcu,</w:t>
      </w:r>
    </w:p>
    <w:p w:rsidR="0093464D" w:rsidP="00B31936">
      <w:pPr>
        <w:rPr>
          <w:rFonts w:cs="Calibri"/>
        </w:rPr>
      </w:pPr>
      <w:bookmarkStart w:id="8" w:name="f_55403"/>
      <w:bookmarkEnd w:id="8"/>
      <w:r w:rsidRPr="0093464D" w:rsidR="007B1F60">
        <w:rPr>
          <w:rFonts w:cs="Calibri"/>
        </w:rPr>
        <w:t>b) ustanovením sudcu za predsedu alebo podpredsedu súdu,</w:t>
      </w:r>
      <w:bookmarkStart w:id="9" w:name="f_55405"/>
      <w:bookmarkEnd w:id="9"/>
      <w:r w:rsidRPr="0093464D" w:rsidR="007B1F60">
        <w:rPr>
          <w:rFonts w:cs="Calibri"/>
        </w:rPr>
        <w:br/>
        <w:t>c) zvolením sudcu za člena súdnej rady,</w:t>
      </w:r>
      <w:bookmarkStart w:id="10" w:name="f_55407"/>
      <w:bookmarkEnd w:id="10"/>
      <w:r w:rsidRPr="0093464D" w:rsidR="007B1F60">
        <w:rPr>
          <w:rFonts w:cs="Calibri"/>
        </w:rPr>
        <w:br/>
        <w:t>d) právoplatnosťou rozhodnutia o uložení disciplinárneho opatrenia</w:t>
      </w:r>
      <w:bookmarkStart w:id="11" w:name="f_5243681"/>
      <w:bookmarkStart w:id="12" w:name="f_55409"/>
      <w:bookmarkEnd w:id="11"/>
      <w:bookmarkEnd w:id="12"/>
      <w:r>
        <w:rPr>
          <w:rFonts w:cs="Calibri"/>
        </w:rPr>
        <w:t>.</w:t>
      </w:r>
    </w:p>
    <w:p w:rsidR="0093464D" w:rsidP="0093464D">
      <w:pPr>
        <w:rPr>
          <w:rFonts w:cs="Calibri"/>
        </w:rPr>
      </w:pPr>
    </w:p>
    <w:p w:rsidR="002F2CC9" w:rsidP="0093464D">
      <w:pPr>
        <w:rPr>
          <w:rFonts w:cs="Calibri"/>
        </w:rPr>
      </w:pPr>
      <w:r>
        <w:rPr>
          <w:rFonts w:cs="Calibri"/>
        </w:rPr>
        <w:tab/>
        <w:t>(15) Ak zanikne sudcovi disciplinárneho súdu jeho funkcia podľa odseku 14 alebo ak namietne svoju zaujatosť alebo ak disciplinárny senát rozhodne o jeho zaujatosti, Najvyšší súd Slovenskej republiky do 14 dní ustanoví nového sudcu disciplinárneho senátu, ustanovenia odsekov 3 až 5 sa použijú primerane.</w:t>
      </w:r>
    </w:p>
    <w:p w:rsidR="002F2CC9" w:rsidP="0093464D">
      <w:pPr>
        <w:rPr>
          <w:rFonts w:cs="Calibri"/>
        </w:rPr>
      </w:pPr>
    </w:p>
    <w:p w:rsidR="007B1F60" w:rsidP="0093464D">
      <w:pPr>
        <w:ind w:firstLine="708"/>
        <w:jc w:val="both"/>
        <w:rPr>
          <w:rFonts w:cs="Calibri"/>
        </w:rPr>
      </w:pPr>
      <w:r w:rsidRPr="0093464D">
        <w:rPr>
          <w:rFonts w:cs="Calibri"/>
        </w:rPr>
        <w:t>(1</w:t>
      </w:r>
      <w:r w:rsidR="002F2CC9">
        <w:rPr>
          <w:rFonts w:cs="Calibri"/>
        </w:rPr>
        <w:t>6</w:t>
      </w:r>
      <w:r w:rsidRPr="0093464D">
        <w:rPr>
          <w:rFonts w:cs="Calibri"/>
        </w:rPr>
        <w:t>) Ak disciplinárny senát vykonal úkony v disciplinárnom konaní začatom pred uplynutím funkčného obdobia</w:t>
      </w:r>
      <w:r w:rsidRPr="0093464D" w:rsidR="0093464D">
        <w:rPr>
          <w:rFonts w:cs="Calibri"/>
        </w:rPr>
        <w:t xml:space="preserve"> niektorého z jeho členov</w:t>
      </w:r>
      <w:r w:rsidRPr="0093464D">
        <w:rPr>
          <w:rFonts w:cs="Calibri"/>
        </w:rPr>
        <w:t>, disciplinárne konanie dokončí</w:t>
      </w:r>
      <w:r w:rsidRPr="0093464D" w:rsidR="0093464D">
        <w:rPr>
          <w:rFonts w:cs="Calibri"/>
        </w:rPr>
        <w:t xml:space="preserve"> s týmto členom</w:t>
      </w:r>
      <w:r w:rsidRPr="0093464D">
        <w:rPr>
          <w:rFonts w:cs="Calibri"/>
        </w:rPr>
        <w:t>, aj keď jeho funkčné obdobie už uplynulo.</w:t>
      </w:r>
      <w:r w:rsidRPr="0093464D" w:rsidR="0093464D">
        <w:rPr>
          <w:rFonts w:cs="Calibri"/>
        </w:rPr>
        <w:t>“.</w:t>
      </w:r>
    </w:p>
    <w:p w:rsidR="002F2CC9" w:rsidP="002F2CC9">
      <w:pPr>
        <w:jc w:val="both"/>
        <w:rPr>
          <w:rFonts w:cs="Calibri"/>
        </w:rPr>
      </w:pPr>
    </w:p>
    <w:p w:rsidR="002F2CC9" w:rsidP="002F2CC9">
      <w:pPr>
        <w:numPr>
          <w:ilvl w:val="0"/>
          <w:numId w:val="1"/>
        </w:numPr>
        <w:contextualSpacing/>
        <w:jc w:val="both"/>
        <w:rPr>
          <w:rFonts w:cs="Calibri"/>
        </w:rPr>
      </w:pPr>
      <w:r>
        <w:rPr>
          <w:rFonts w:cs="Calibri"/>
        </w:rPr>
        <w:t xml:space="preserve">V § 119 ods. 2 druhá veta znie: </w:t>
      </w:r>
    </w:p>
    <w:p w:rsidR="002F2CC9" w:rsidP="002F2CC9">
      <w:pPr>
        <w:ind w:left="708"/>
        <w:contextualSpacing/>
        <w:jc w:val="both"/>
        <w:rPr>
          <w:rFonts w:cs="Calibri"/>
        </w:rPr>
      </w:pPr>
      <w:r>
        <w:rPr>
          <w:rFonts w:cs="Calibri"/>
        </w:rPr>
        <w:t>„Ustanovenia odsekov 3 až 5 sa použijú primerane.“</w:t>
      </w:r>
    </w:p>
    <w:p w:rsidR="002F2CC9" w:rsidP="002F2CC9">
      <w:pPr>
        <w:jc w:val="both"/>
        <w:rPr>
          <w:rFonts w:cs="Calibri"/>
        </w:rPr>
      </w:pPr>
    </w:p>
    <w:p w:rsidR="002F2CC9" w:rsidP="002F2CC9">
      <w:pPr>
        <w:numPr>
          <w:ilvl w:val="0"/>
          <w:numId w:val="1"/>
        </w:numPr>
        <w:contextualSpacing/>
        <w:jc w:val="both"/>
        <w:rPr>
          <w:rFonts w:cs="Calibri"/>
        </w:rPr>
      </w:pPr>
      <w:r>
        <w:rPr>
          <w:rFonts w:cs="Calibri"/>
        </w:rPr>
        <w:t>V § 119 sa vypúšťa odsek 3</w:t>
      </w:r>
    </w:p>
    <w:p w:rsidR="002F2CC9" w:rsidRPr="0093464D" w:rsidP="002F2CC9">
      <w:pPr>
        <w:jc w:val="both"/>
        <w:rPr>
          <w:rFonts w:cs="Calibri"/>
        </w:rPr>
      </w:pPr>
    </w:p>
    <w:p w:rsidR="007B1F60" w:rsidRPr="007B1F60" w:rsidP="007B1F60">
      <w:pPr>
        <w:contextualSpacing/>
        <w:jc w:val="both"/>
        <w:rPr>
          <w:rFonts w:cs="Calibri"/>
        </w:rPr>
      </w:pPr>
    </w:p>
    <w:p w:rsidR="0020216F" w:rsidRPr="0020216F" w:rsidP="0020216F">
      <w:pPr>
        <w:contextualSpacing/>
        <w:jc w:val="center"/>
        <w:rPr>
          <w:rFonts w:cs="Calibri"/>
          <w:b/>
        </w:rPr>
      </w:pPr>
      <w:r w:rsidRPr="0020216F">
        <w:rPr>
          <w:rFonts w:cs="Calibri"/>
          <w:b/>
        </w:rPr>
        <w:t>Čl. II</w:t>
      </w:r>
    </w:p>
    <w:p w:rsidR="0020216F" w:rsidRPr="0020216F" w:rsidP="0020216F">
      <w:pPr>
        <w:rPr>
          <w:rFonts w:cs="Calibri"/>
        </w:rPr>
      </w:pPr>
    </w:p>
    <w:p w:rsidR="0020216F" w:rsidRPr="0020216F" w:rsidP="0020216F">
      <w:pPr>
        <w:ind w:firstLine="708"/>
        <w:jc w:val="both"/>
        <w:rPr>
          <w:rFonts w:cs="Calibri"/>
          <w:b/>
        </w:rPr>
      </w:pPr>
      <w:r w:rsidRPr="0020216F">
        <w:rPr>
          <w:rFonts w:cs="Calibri"/>
          <w:b/>
        </w:rPr>
        <w:t>Zákon č. 548/2003 Z. z. o Justičnej akadémii a o zmene a doplnení niektorých zákonov v znení zákona č. 757/2004 Z. z., zákona č. 319/2005 Z. z. a zákona č. 330/2007 Z. z. sa mení a dopĺňa takto:</w:t>
      </w:r>
    </w:p>
    <w:p w:rsidR="0020216F" w:rsidP="0020216F">
      <w:pPr>
        <w:contextualSpacing/>
        <w:jc w:val="both"/>
        <w:rPr>
          <w:rFonts w:cs="Calibri"/>
          <w:b/>
        </w:rPr>
      </w:pPr>
    </w:p>
    <w:p w:rsidR="00D81EC0" w:rsidP="0020216F">
      <w:pPr>
        <w:contextualSpacing/>
        <w:jc w:val="both"/>
        <w:rPr>
          <w:rFonts w:cs="Calibri"/>
        </w:rPr>
      </w:pPr>
      <w:r>
        <w:rPr>
          <w:rFonts w:cs="Calibri"/>
          <w:b/>
        </w:rPr>
        <w:tab/>
      </w:r>
      <w:r w:rsidRPr="00D81EC0">
        <w:rPr>
          <w:rFonts w:cs="Calibri"/>
        </w:rPr>
        <w:t>V</w:t>
      </w:r>
      <w:r>
        <w:rPr>
          <w:rFonts w:cs="Calibri"/>
          <w:b/>
        </w:rPr>
        <w:t xml:space="preserve"> </w:t>
      </w:r>
      <w:r>
        <w:rPr>
          <w:rFonts w:cs="Calibri"/>
        </w:rPr>
        <w:t>§ 12 ods. 4 sa na konci dopĺňajú vety „Justičná skúška je verejná. Akadémia zverejní na svojej internetovej stránke 30 dní pred konaním justičnej skúšky termín a miesto jej  konania.“.</w:t>
      </w:r>
    </w:p>
    <w:p w:rsidR="00D81EC0" w:rsidRPr="00D81EC0" w:rsidP="0020216F">
      <w:pPr>
        <w:contextualSpacing/>
        <w:jc w:val="both"/>
        <w:rPr>
          <w:rFonts w:cs="Calibri"/>
        </w:rPr>
      </w:pPr>
    </w:p>
    <w:p w:rsidR="0020216F" w:rsidP="0020216F">
      <w:pPr>
        <w:contextualSpacing/>
        <w:jc w:val="center"/>
        <w:rPr>
          <w:rFonts w:cs="Calibri"/>
          <w:b/>
        </w:rPr>
      </w:pPr>
      <w:r w:rsidRPr="0020216F">
        <w:rPr>
          <w:rFonts w:cs="Calibri"/>
          <w:b/>
        </w:rPr>
        <w:t>Čl. III</w:t>
      </w:r>
    </w:p>
    <w:p w:rsidR="0020216F" w:rsidP="0020216F">
      <w:pPr>
        <w:contextualSpacing/>
        <w:jc w:val="center"/>
        <w:rPr>
          <w:rFonts w:cs="Calibri"/>
          <w:b/>
        </w:rPr>
      </w:pPr>
    </w:p>
    <w:p w:rsidR="0020216F" w:rsidRPr="0020216F" w:rsidP="0020216F">
      <w:pPr>
        <w:contextualSpacing/>
        <w:jc w:val="center"/>
        <w:rPr>
          <w:rFonts w:cs="Calibri"/>
          <w:b/>
        </w:rPr>
      </w:pPr>
    </w:p>
    <w:p w:rsidR="0020216F" w:rsidRPr="00D81EC0" w:rsidP="00D81EC0">
      <w:pPr>
        <w:ind w:firstLine="708"/>
        <w:jc w:val="both"/>
        <w:rPr>
          <w:rStyle w:val="new"/>
          <w:rFonts w:cs="Calibri"/>
          <w:b/>
        </w:rPr>
      </w:pPr>
      <w:r w:rsidRPr="00D81EC0">
        <w:rPr>
          <w:rStyle w:val="new"/>
          <w:rFonts w:cs="Calibri"/>
          <w:b/>
        </w:rPr>
        <w:t xml:space="preserve">Zákon č. 757/2004 Z. z. o súdoch a o zmene a doplnení niektorých zákonov v znení zákona č. </w:t>
      </w:r>
      <w:r w:rsidRPr="00D81EC0" w:rsidR="00D81EC0">
        <w:rPr>
          <w:rFonts w:cs="Calibri"/>
          <w:b/>
        </w:rPr>
        <w:t xml:space="preserve">v znení č. </w:t>
      </w:r>
      <w:r w:rsidRPr="00D81EC0" w:rsidR="00D81EC0">
        <w:rPr>
          <w:rStyle w:val="bonus"/>
          <w:rFonts w:cs="Calibri"/>
          <w:b/>
        </w:rPr>
        <w:t>300/2005 Z. z.</w:t>
      </w:r>
      <w:r w:rsidRPr="00D81EC0" w:rsidR="00D81EC0">
        <w:rPr>
          <w:rFonts w:cs="Calibri"/>
          <w:b/>
        </w:rPr>
        <w:t xml:space="preserve">, zákona č. 473/2005 Z. z., zákona č. </w:t>
      </w:r>
      <w:r w:rsidRPr="00D81EC0" w:rsidR="00D81EC0">
        <w:rPr>
          <w:rStyle w:val="bonus"/>
          <w:rFonts w:cs="Calibri"/>
          <w:b/>
        </w:rPr>
        <w:t>570/2005 Z. z.</w:t>
      </w:r>
      <w:r w:rsidRPr="00D81EC0" w:rsidR="00D81EC0">
        <w:rPr>
          <w:rFonts w:cs="Calibri"/>
          <w:b/>
        </w:rPr>
        <w:t>, zákoan č. 517/2008 Z. z., a zákona č. 59/2009 Z. z. sa mení takto:</w:t>
        <w:br/>
      </w:r>
    </w:p>
    <w:p w:rsidR="0020216F" w:rsidP="00D81EC0">
      <w:pPr>
        <w:ind w:firstLine="708"/>
        <w:rPr>
          <w:rStyle w:val="new"/>
          <w:rFonts w:cs="Calibri"/>
        </w:rPr>
      </w:pPr>
      <w:r w:rsidRPr="0020216F">
        <w:rPr>
          <w:rStyle w:val="new"/>
          <w:rFonts w:cs="Calibri"/>
        </w:rPr>
        <w:t xml:space="preserve">V § 38 sa vypúšťa odsek 5. Doterajšie odseky 6 až </w:t>
      </w:r>
      <w:r w:rsidR="00D81EC0">
        <w:rPr>
          <w:rStyle w:val="new"/>
          <w:rFonts w:cs="Calibri"/>
        </w:rPr>
        <w:t>8</w:t>
      </w:r>
      <w:r w:rsidRPr="0020216F">
        <w:rPr>
          <w:rStyle w:val="new"/>
          <w:rFonts w:cs="Calibri"/>
        </w:rPr>
        <w:t xml:space="preserve"> sa označujú ako odseky 5 až </w:t>
      </w:r>
      <w:r w:rsidR="00D81EC0">
        <w:rPr>
          <w:rStyle w:val="new"/>
          <w:rFonts w:cs="Calibri"/>
        </w:rPr>
        <w:t>7.</w:t>
      </w:r>
    </w:p>
    <w:p w:rsidR="007B1F60" w:rsidP="007B1F60">
      <w:pPr>
        <w:rPr>
          <w:rStyle w:val="new"/>
          <w:rFonts w:cs="Calibri"/>
        </w:rPr>
      </w:pPr>
    </w:p>
    <w:p w:rsidR="007B1F60" w:rsidRPr="007B1F60" w:rsidP="007B1F60">
      <w:pPr>
        <w:jc w:val="center"/>
        <w:rPr>
          <w:rStyle w:val="new"/>
          <w:rFonts w:cs="Calibri"/>
          <w:b/>
        </w:rPr>
      </w:pPr>
      <w:r w:rsidRPr="007B1F60">
        <w:rPr>
          <w:rStyle w:val="new"/>
          <w:rFonts w:cs="Calibri"/>
          <w:b/>
        </w:rPr>
        <w:t>Čl. IV</w:t>
      </w:r>
    </w:p>
    <w:p w:rsidR="007B1F60" w:rsidP="007B1F60">
      <w:pPr>
        <w:rPr>
          <w:rStyle w:val="new"/>
          <w:rFonts w:cs="Calibri"/>
        </w:rPr>
      </w:pPr>
    </w:p>
    <w:p w:rsidR="007B1F60" w:rsidRPr="0020216F" w:rsidP="007B1F60">
      <w:pPr>
        <w:rPr>
          <w:rStyle w:val="new"/>
          <w:rFonts w:cs="Calibri"/>
        </w:rPr>
      </w:pPr>
      <w:r>
        <w:rPr>
          <w:rStyle w:val="new"/>
          <w:rFonts w:cs="Calibri"/>
        </w:rPr>
        <w:tab/>
        <w:t>Tento zákon nadobúda účinnosť 1. septembra 2009</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B4729"/>
    <w:multiLevelType w:val="hybridMultilevel"/>
    <w:tmpl w:val="E3F860C6"/>
    <w:lvl w:ilvl="0">
      <w:start w:val="1"/>
      <w:numFmt w:val="decimal"/>
      <w:lvlText w:val="%1."/>
      <w:lvlJc w:val="left"/>
      <w:pPr>
        <w:ind w:left="720" w:hanging="360"/>
      </w:pPr>
      <w:rPr>
        <w:b/>
        <w:color w:val="auto"/>
        <w:rtl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IndentAsNumberingTabStop/>
    <w:allowSpaceOfSameStyleInTable/>
    <w:splitPgBreakAndParaMark/>
    <w:useAnsiKerningPairs/>
  </w:compat>
  <w:rsids>
    <w:rsidRoot w:val="00000000"/>
    <w:rsid w:val="0020216F"/>
    <w:rsid w:val="002F2CC9"/>
    <w:rsid w:val="00580CF3"/>
    <w:rsid w:val="005965B2"/>
    <w:rsid w:val="00662263"/>
    <w:rsid w:val="00676633"/>
    <w:rsid w:val="007B1F60"/>
    <w:rsid w:val="007C78C7"/>
    <w:rsid w:val="0093464D"/>
    <w:rsid w:val="009E355E"/>
    <w:rsid w:val="00A3052C"/>
    <w:rsid w:val="00B31936"/>
    <w:rsid w:val="00D50483"/>
    <w:rsid w:val="00D81EC0"/>
    <w:rsid w:val="00F8165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16F"/>
    <w:pPr>
      <w:widowControl w:val="0"/>
      <w:autoSpaceDE w:val="0"/>
      <w:autoSpaceDN w:val="0"/>
      <w:bidi w:val="0"/>
      <w:adjustRightInd w:val="0"/>
      <w:ind w:left="0" w:right="0"/>
      <w:jc w:val="left"/>
      <w:textAlignment w:val="auto"/>
    </w:pPr>
    <w:rPr>
      <w:rFonts w:ascii="Times New Roman" w:hAnsi="Times New Roman"/>
      <w:sz w:val="24"/>
      <w:szCs w:val="24"/>
      <w:rtl w:val="0"/>
      <w:lang w:val="sk-SK" w:bidi="ar-SA"/>
    </w:rPr>
  </w:style>
  <w:style w:type="character" w:default="1" w:styleId="DefaultParagraphFont">
    <w:name w:val="Default Paragraph Font"/>
    <w:uiPriority w:val="1"/>
    <w:semiHidden/>
    <w:unhideWhenUsed/>
  </w:style>
  <w:style w:type="character" w:customStyle="1" w:styleId="bonus">
    <w:name w:val="bonus"/>
    <w:basedOn w:val="DefaultParagraphFont"/>
    <w:rsid w:val="0020216F"/>
  </w:style>
  <w:style w:type="character" w:customStyle="1" w:styleId="new">
    <w:name w:val="new"/>
    <w:basedOn w:val="DefaultParagraphFont"/>
    <w:rsid w:val="0020216F"/>
  </w:style>
  <w:style w:type="paragraph" w:styleId="BalloonText">
    <w:name w:val="Balloon Text"/>
    <w:basedOn w:val="Normal"/>
    <w:uiPriority w:val="99"/>
    <w:rsid w:val="002F2CC9"/>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14248',%20'4011923',%20'0',%20'0',%20'0',%20'725')" TargetMode="External" /><Relationship Id="rId5" Type="http://schemas.openxmlformats.org/officeDocument/2006/relationships/hyperlink" Target="javascript:%20fZzSRInternal('14248',%20'4011909',%20'4011909',%20'54459',%20'54467',%20'0')" TargetMode="External" /><Relationship Id="rId6" Type="http://schemas.openxmlformats.org/officeDocument/2006/relationships/hyperlink" Target="javascript:%20fZzSRInternal('14248',%20'4011909',%20'4011909',%20'3895026',%20'3895026',%20'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1</Pages>
  <Words>1387</Words>
  <Characters>7910</Characters>
  <Application>Microsoft Office Word</Application>
  <DocSecurity>0</DocSecurity>
  <Lines>0</Lines>
  <Paragraphs>0</Paragraphs>
  <ScaleCrop>false</ScaleCrop>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Lucia Zitnanska</dc:creator>
  <cp:lastModifiedBy>Lucia_Zitnanska</cp:lastModifiedBy>
  <cp:revision>3</cp:revision>
  <cp:lastPrinted>2009-03-26T13:54:00Z</cp:lastPrinted>
  <dcterms:created xsi:type="dcterms:W3CDTF">2009-03-26T13:54:00Z</dcterms:created>
  <dcterms:modified xsi:type="dcterms:W3CDTF">2009-03-26T17:01:00Z</dcterms:modified>
</cp:coreProperties>
</file>