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325F">
      <w:pPr>
        <w:pStyle w:val="Heading3"/>
        <w:bidi w:val="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Predkladacia správa</w:t>
      </w:r>
    </w:p>
    <w:p w:rsidR="00C3325F">
      <w:pPr>
        <w:bidi w:val="0"/>
        <w:jc w:val="both"/>
        <w:rPr>
          <w:rFonts w:ascii="Times New Roman" w:hAnsi="Times New Roman"/>
        </w:rPr>
      </w:pPr>
    </w:p>
    <w:p w:rsidR="00C3325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Všeobecne formulovaná potreba riešiť problematiku lobingu v slovenských podmienkach vyplynula z prijatia Akčného plánu boja proti korupcii. Predkladaný materiál nadväzuje na zásady načrtnuté aj v Národnom programe boja proti korupcii, najmä na navrhované riešenia spojené so sprehľadnením procesu prípravy legislatívy, a rešpektuje požiadavku tretieho sektora túto oblasť upraviť zákonom. </w:t>
      </w:r>
    </w:p>
    <w:p w:rsidR="00C3325F">
      <w:pPr>
        <w:bidi w:val="0"/>
        <w:jc w:val="both"/>
        <w:rPr>
          <w:rFonts w:ascii="Times New Roman" w:hAnsi="Times New Roman"/>
        </w:rPr>
      </w:pPr>
    </w:p>
    <w:p w:rsidR="00C3325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Hlavným dôvodom predloženia návrhu zákona je potreba otvorenia legislatívneho procesu širokej verejnosti a vyrovnania šancí na ovplyvnenie podoby právnych noriem. </w:t>
      </w:r>
    </w:p>
    <w:p w:rsidR="00C3325F">
      <w:pPr>
        <w:bidi w:val="0"/>
        <w:jc w:val="both"/>
        <w:rPr>
          <w:rFonts w:ascii="Times New Roman" w:hAnsi="Times New Roman"/>
        </w:rPr>
      </w:pPr>
    </w:p>
    <w:p w:rsidR="00C3325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upravuje podmienky a rozsah vstupu verejnosti do legislatívneho procesu a v osobitných článkoch upravuje vstup verejnosti na úrovni vlády SR, Národnej rady SR, obce a vyššieho územného celku.</w:t>
      </w:r>
    </w:p>
    <w:p w:rsidR="00C3325F">
      <w:pPr>
        <w:bidi w:val="0"/>
        <w:jc w:val="both"/>
        <w:rPr>
          <w:rFonts w:ascii="Times New Roman" w:hAnsi="Times New Roman"/>
        </w:rPr>
      </w:pPr>
    </w:p>
    <w:p w:rsidR="00C3325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a jeho uplatňovanie nebude mať zvýšené nároky na štátny rozpočet. Schválenie zákona nevyvolá potrebu uskutočniť organizačné materiálno-technické a personálne zmeny. </w:t>
      </w:r>
    </w:p>
    <w:p w:rsidR="00C3325F">
      <w:pPr>
        <w:bidi w:val="0"/>
        <w:jc w:val="both"/>
        <w:rPr>
          <w:rFonts w:ascii="Times New Roman" w:hAnsi="Times New Roman"/>
        </w:rPr>
      </w:pPr>
    </w:p>
    <w:p w:rsidR="00C3325F">
      <w:pPr>
        <w:bidi w:val="0"/>
        <w:jc w:val="both"/>
        <w:rPr>
          <w:rFonts w:ascii="Times New Roman" w:hAnsi="Times New Roman"/>
        </w:rPr>
      </w:pPr>
    </w:p>
    <w:p w:rsidR="00C3325F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3325F"/>
    <w:rsid w:val="00C3325F"/>
    <w:rsid w:val="00D85E5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uiPriority w:val="99"/>
    <w:pPr>
      <w:keepNext/>
      <w:autoSpaceDE w:val="0"/>
      <w:autoSpaceDN w:val="0"/>
      <w:jc w:val="left"/>
      <w:outlineLvl w:val="2"/>
    </w:pPr>
    <w:rPr>
      <w:rFonts w:ascii="Arial" w:hAnsi="Arial" w:cs="Arial"/>
      <w:b/>
      <w:bCs/>
      <w:lang w:val="fr-FR"/>
    </w:rPr>
  </w:style>
  <w:style w:type="paragraph" w:styleId="Heading4">
    <w:name w:val="heading 4"/>
    <w:basedOn w:val="Normal"/>
    <w:next w:val="Normal"/>
    <w:uiPriority w:val="99"/>
    <w:pPr>
      <w:keepNext/>
      <w:autoSpaceDE w:val="0"/>
      <w:autoSpaceDN w:val="0"/>
      <w:jc w:val="both"/>
      <w:outlineLvl w:val="3"/>
    </w:pPr>
    <w:rPr>
      <w:i/>
      <w:iCs/>
      <w:lang w:val="fr-FR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144</Words>
  <Characters>821</Characters>
  <Application>Microsoft Office Word</Application>
  <DocSecurity>0</DocSecurity>
  <Lines>0</Lines>
  <Paragraphs>0</Paragraphs>
  <ScaleCrop>false</ScaleCrop>
  <Company>UVSR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Marika</dc:creator>
  <cp:lastModifiedBy>Ivan_Stefanec</cp:lastModifiedBy>
  <cp:revision>2</cp:revision>
  <dcterms:created xsi:type="dcterms:W3CDTF">2009-03-25T16:02:00Z</dcterms:created>
  <dcterms:modified xsi:type="dcterms:W3CDTF">2009-03-25T16:02:00Z</dcterms:modified>
</cp:coreProperties>
</file>