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4F55" w:rsidRPr="005B1CBD" w:rsidP="005B1CBD">
      <w:pPr>
        <w:autoSpaceDE/>
        <w:autoSpaceDN/>
        <w:jc w:val="center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5B1CBD" w:rsidR="005B1CBD">
        <w:rPr>
          <w:rFonts w:ascii="Times New Roman" w:hAnsi="Times New Roman" w:cs="Times New Roman"/>
          <w:bCs/>
          <w:color w:val="231F20"/>
          <w:sz w:val="24"/>
          <w:szCs w:val="24"/>
        </w:rPr>
        <w:t>Návrh</w:t>
      </w:r>
    </w:p>
    <w:p w:rsidR="00384F55" w:rsidP="00384F55">
      <w:pPr>
        <w:autoSpaceDE/>
        <w:autoSpaceDN/>
        <w:jc w:val="right"/>
        <w:rPr>
          <w:rFonts w:ascii="Times New Roman" w:hAnsi="Times New Roman" w:cs="Times New Roman"/>
          <w:bCs/>
          <w:color w:val="231F20"/>
          <w:sz w:val="16"/>
          <w:szCs w:val="16"/>
        </w:rPr>
      </w:pPr>
    </w:p>
    <w:p w:rsidR="00D917D8" w:rsidRPr="00384F55" w:rsidP="00384F55">
      <w:pPr>
        <w:autoSpaceDE/>
        <w:autoSpaceDN/>
        <w:jc w:val="right"/>
        <w:rPr>
          <w:rFonts w:ascii="Times New Roman" w:hAnsi="Times New Roman" w:cs="Times New Roman"/>
          <w:bCs/>
          <w:color w:val="231F20"/>
          <w:sz w:val="16"/>
          <w:szCs w:val="16"/>
        </w:rPr>
      </w:pPr>
    </w:p>
    <w:p w:rsidR="009A7D46" w:rsidP="009A7D46">
      <w:pPr>
        <w:autoSpaceDE/>
        <w:autoSpaceDN/>
        <w:jc w:val="center"/>
        <w:rPr>
          <w:rFonts w:ascii="Times New Roman" w:hAnsi="Times New Roman" w:cs="Times New Roman"/>
          <w:b/>
          <w:bCs/>
          <w:caps/>
          <w:color w:val="231F20"/>
          <w:sz w:val="26"/>
          <w:szCs w:val="26"/>
        </w:rPr>
      </w:pPr>
      <w:r w:rsidRPr="00D917D8" w:rsidR="00D917D8">
        <w:rPr>
          <w:rFonts w:ascii="Times New Roman" w:hAnsi="Times New Roman" w:cs="Times New Roman"/>
          <w:b/>
          <w:bCs/>
          <w:caps/>
          <w:color w:val="231F20"/>
          <w:sz w:val="26"/>
          <w:szCs w:val="26"/>
        </w:rPr>
        <w:t xml:space="preserve">N a r i a d </w:t>
      </w:r>
      <w:r w:rsidR="00E70ED3">
        <w:rPr>
          <w:rFonts w:ascii="Times New Roman" w:hAnsi="Times New Roman" w:cs="Times New Roman"/>
          <w:b/>
          <w:bCs/>
          <w:caps/>
          <w:color w:val="231F20"/>
          <w:sz w:val="26"/>
          <w:szCs w:val="26"/>
        </w:rPr>
        <w:t xml:space="preserve">E </w:t>
      </w:r>
      <w:r w:rsidRPr="00D917D8" w:rsidR="00D917D8">
        <w:rPr>
          <w:rFonts w:ascii="Times New Roman" w:hAnsi="Times New Roman" w:cs="Times New Roman"/>
          <w:b/>
          <w:bCs/>
          <w:caps/>
          <w:color w:val="231F20"/>
          <w:sz w:val="26"/>
          <w:szCs w:val="26"/>
        </w:rPr>
        <w:t>n i e   v l á d y</w:t>
      </w:r>
    </w:p>
    <w:p w:rsidR="00D917D8" w:rsidRPr="00D917D8" w:rsidP="009A7D46">
      <w:pPr>
        <w:autoSpaceDE/>
        <w:autoSpaceDN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917D8">
        <w:rPr>
          <w:rFonts w:ascii="Times New Roman" w:hAnsi="Times New Roman" w:cs="Times New Roman"/>
          <w:b/>
          <w:bCs/>
          <w:color w:val="231F20"/>
          <w:sz w:val="24"/>
          <w:szCs w:val="24"/>
        </w:rPr>
        <w:t>Slovenskej republiky</w:t>
      </w:r>
    </w:p>
    <w:p w:rsidR="00D917D8" w:rsidRPr="006D510A" w:rsidP="009A7D46">
      <w:pPr>
        <w:autoSpaceDE/>
        <w:autoSpaceDN/>
        <w:jc w:val="center"/>
        <w:rPr>
          <w:rFonts w:ascii="Times New Roman" w:hAnsi="Times New Roman" w:cs="Times New Roman"/>
          <w:b/>
          <w:bCs/>
          <w:color w:val="231F20"/>
          <w:sz w:val="26"/>
          <w:szCs w:val="26"/>
        </w:rPr>
      </w:pPr>
    </w:p>
    <w:p w:rsidR="009A7D46" w:rsidP="009A7D46">
      <w:pPr>
        <w:jc w:val="center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6D510A">
        <w:rPr>
          <w:rFonts w:ascii="Times New Roman" w:hAnsi="Times New Roman" w:cs="Times New Roman"/>
          <w:b/>
          <w:color w:val="231F20"/>
          <w:sz w:val="26"/>
          <w:szCs w:val="26"/>
        </w:rPr>
        <w:t>z  ………..</w:t>
      </w:r>
      <w:r w:rsidR="00D917D8">
        <w:rPr>
          <w:rFonts w:ascii="Times New Roman" w:hAnsi="Times New Roman" w:cs="Times New Roman"/>
          <w:b/>
          <w:color w:val="231F20"/>
          <w:sz w:val="26"/>
          <w:szCs w:val="26"/>
        </w:rPr>
        <w:t>. 2009,</w:t>
      </w:r>
    </w:p>
    <w:p w:rsidR="008D46AF" w:rsidRPr="006D510A" w:rsidP="009A7D46">
      <w:pPr>
        <w:jc w:val="center"/>
        <w:rPr>
          <w:rFonts w:ascii="Times New Roman" w:hAnsi="Times New Roman" w:cs="Times New Roman"/>
          <w:b/>
          <w:color w:val="231F20"/>
          <w:sz w:val="26"/>
          <w:szCs w:val="26"/>
        </w:rPr>
      </w:pPr>
    </w:p>
    <w:p w:rsidR="009A7D46" w:rsidRPr="00D917D8" w:rsidP="009A7D46">
      <w:pPr>
        <w:jc w:val="center"/>
        <w:rPr>
          <w:b/>
          <w:bCs/>
          <w:color w:val="231F20"/>
          <w:sz w:val="24"/>
          <w:szCs w:val="24"/>
        </w:rPr>
      </w:pPr>
      <w:r w:rsidR="000519AA">
        <w:rPr>
          <w:rFonts w:ascii="Times New Roman" w:hAnsi="Times New Roman" w:cs="Times New Roman"/>
          <w:b/>
          <w:bCs/>
          <w:color w:val="231F20"/>
          <w:sz w:val="24"/>
          <w:szCs w:val="24"/>
        </w:rPr>
        <w:t>ktorým</w:t>
      </w:r>
      <w:r w:rsidRPr="00D917D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sa </w:t>
      </w:r>
      <w:r w:rsidR="00F66E6F">
        <w:rPr>
          <w:rFonts w:ascii="Times New Roman" w:hAnsi="Times New Roman" w:cs="Times New Roman"/>
          <w:b/>
          <w:bCs/>
          <w:color w:val="231F20"/>
          <w:sz w:val="24"/>
          <w:szCs w:val="24"/>
        </w:rPr>
        <w:t>ustanov</w:t>
      </w:r>
      <w:r w:rsidRPr="00D917D8" w:rsidR="006D510A">
        <w:rPr>
          <w:rFonts w:ascii="Times New Roman" w:hAnsi="Times New Roman" w:cs="Times New Roman"/>
          <w:b/>
          <w:bCs/>
          <w:color w:val="231F20"/>
          <w:sz w:val="24"/>
          <w:szCs w:val="24"/>
        </w:rPr>
        <w:t>ujú</w:t>
      </w:r>
      <w:r w:rsidRPr="00D917D8" w:rsidR="006D51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D8" w:rsidR="00F065BC">
        <w:rPr>
          <w:rFonts w:ascii="Times New Roman" w:hAnsi="Times New Roman" w:cs="Times New Roman"/>
          <w:b/>
          <w:bCs/>
          <w:sz w:val="24"/>
          <w:szCs w:val="24"/>
        </w:rPr>
        <w:t>kritériá hodnote</w:t>
      </w:r>
      <w:r w:rsidRPr="00D917D8" w:rsidR="00457861">
        <w:rPr>
          <w:rFonts w:ascii="Times New Roman" w:hAnsi="Times New Roman" w:cs="Times New Roman"/>
          <w:b/>
          <w:bCs/>
          <w:sz w:val="24"/>
          <w:szCs w:val="24"/>
        </w:rPr>
        <w:t>nia kvantitatívneho stavu útvarov</w:t>
      </w:r>
      <w:r w:rsidRPr="00D917D8" w:rsidR="00F065BC">
        <w:rPr>
          <w:rFonts w:ascii="Times New Roman" w:hAnsi="Times New Roman" w:cs="Times New Roman"/>
          <w:b/>
          <w:bCs/>
          <w:sz w:val="24"/>
          <w:szCs w:val="24"/>
        </w:rPr>
        <w:t xml:space="preserve"> podzemných vôd a klasifikácia kvantitatívneho stavu útvaru podzemných vôd</w:t>
      </w:r>
      <w:r w:rsidRPr="00D917D8" w:rsidR="00B572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7D46" w:rsidP="009A7D46">
      <w:pPr>
        <w:jc w:val="center"/>
        <w:rPr>
          <w:bCs/>
          <w:color w:val="231F20"/>
          <w:sz w:val="22"/>
          <w:szCs w:val="22"/>
        </w:rPr>
      </w:pPr>
    </w:p>
    <w:p w:rsidR="00F53912" w:rsidRPr="00072A63" w:rsidP="009A7D46">
      <w:pPr>
        <w:jc w:val="center"/>
        <w:rPr>
          <w:bCs/>
          <w:color w:val="231F20"/>
          <w:sz w:val="10"/>
          <w:szCs w:val="10"/>
        </w:rPr>
      </w:pPr>
    </w:p>
    <w:p w:rsidR="009A7D46" w:rsidRPr="00A46899" w:rsidP="008D46AF">
      <w:pPr>
        <w:autoSpaceDE/>
        <w:autoSpaceDN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 w:rsidR="00D917D8">
        <w:rPr>
          <w:rFonts w:ascii="Times New Roman" w:hAnsi="Times New Roman" w:cs="Times New Roman"/>
          <w:color w:val="231F20"/>
          <w:sz w:val="24"/>
          <w:szCs w:val="24"/>
        </w:rPr>
        <w:t>Vláda Slovenskej republiky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podľa § 81 ods. </w:t>
      </w:r>
      <w:r w:rsidRPr="00A46899" w:rsidR="00F065BC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písm. </w:t>
      </w:r>
      <w:r w:rsidRPr="00A46899" w:rsidR="00F065BC">
        <w:rPr>
          <w:rFonts w:ascii="Times New Roman" w:hAnsi="Times New Roman" w:cs="Times New Roman"/>
          <w:color w:val="231F20"/>
          <w:sz w:val="24"/>
          <w:szCs w:val="24"/>
        </w:rPr>
        <w:t>h)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zákona č. 364/2004 Z. z. o vodách a o zmene zákona Slovenskej národnej rady č. 372/1990 Zb. o priestupkoch v znení neskorších predpisov (vodný zákon) (ďalej len „zákon“) </w:t>
      </w:r>
      <w:r w:rsidRPr="00A46899" w:rsidR="00D917D8">
        <w:rPr>
          <w:rFonts w:ascii="Times New Roman" w:hAnsi="Times New Roman" w:cs="Times New Roman"/>
          <w:color w:val="231F20"/>
          <w:sz w:val="24"/>
          <w:szCs w:val="24"/>
        </w:rPr>
        <w:t>nariaďuje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9A7D46" w:rsidRPr="00A46899" w:rsidP="009A7D46">
      <w:pPr>
        <w:autoSpaceDE/>
        <w:autoSpaceDN/>
        <w:jc w:val="both"/>
        <w:rPr>
          <w:rFonts w:ascii="Times New Roman" w:hAnsi="Times New Roman" w:cs="Times New Roman"/>
          <w:b/>
          <w:color w:val="231F20"/>
          <w:sz w:val="24"/>
          <w:szCs w:val="24"/>
          <w:highlight w:val="red"/>
        </w:rPr>
      </w:pPr>
    </w:p>
    <w:p w:rsidR="009A7D46" w:rsidRPr="00A46899" w:rsidP="009A7D46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§ 1</w:t>
      </w:r>
    </w:p>
    <w:p w:rsidR="009A7D46" w:rsidRPr="00A46899" w:rsidP="009A7D46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Predmet úpravy</w:t>
      </w:r>
    </w:p>
    <w:p w:rsidR="009A7D46" w:rsidRPr="00A46899" w:rsidP="009A7D46">
      <w:pPr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8D46AF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 w:rsidR="00D917D8">
        <w:rPr>
          <w:rFonts w:ascii="Times New Roman" w:hAnsi="Times New Roman" w:cs="Times New Roman"/>
          <w:color w:val="231F20"/>
          <w:sz w:val="24"/>
          <w:szCs w:val="24"/>
        </w:rPr>
        <w:t>Týmto nariadením vlády sa us</w:t>
      </w:r>
      <w:r w:rsidRPr="00A46899" w:rsidR="00D917D8">
        <w:rPr>
          <w:rFonts w:ascii="Times New Roman" w:hAnsi="Times New Roman" w:cs="Times New Roman"/>
          <w:color w:val="231F20"/>
          <w:sz w:val="24"/>
          <w:szCs w:val="24"/>
        </w:rPr>
        <w:t>tanovujú</w:t>
      </w:r>
      <w:r w:rsidRPr="00A46899" w:rsidR="00F065BC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</w:p>
    <w:p w:rsidR="00F065BC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a)  kritériá </w:t>
      </w:r>
      <w:r w:rsidRPr="00A46899" w:rsidR="008B23CA">
        <w:rPr>
          <w:rFonts w:ascii="Times New Roman" w:hAnsi="Times New Roman" w:cs="Times New Roman"/>
          <w:color w:val="231F20"/>
          <w:sz w:val="24"/>
          <w:szCs w:val="24"/>
        </w:rPr>
        <w:t xml:space="preserve">a popis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hodnote</w:t>
      </w:r>
      <w:r w:rsidRPr="00A46899" w:rsidR="00457861">
        <w:rPr>
          <w:rFonts w:ascii="Times New Roman" w:hAnsi="Times New Roman" w:cs="Times New Roman"/>
          <w:color w:val="231F20"/>
          <w:sz w:val="24"/>
          <w:szCs w:val="24"/>
        </w:rPr>
        <w:t>nia kvantitatívneho stavu útvarov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podzemných vôd</w:t>
      </w:r>
      <w:r w:rsidR="008D46AF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46899" w:rsidR="008B23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F065BC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b)  klasifiká</w:t>
      </w:r>
      <w:r w:rsidRPr="00A46899" w:rsidR="00D917D8">
        <w:rPr>
          <w:rFonts w:ascii="Times New Roman" w:hAnsi="Times New Roman" w:cs="Times New Roman"/>
          <w:color w:val="231F20"/>
          <w:sz w:val="24"/>
          <w:szCs w:val="24"/>
        </w:rPr>
        <w:t>cia</w:t>
      </w:r>
      <w:r w:rsidRPr="00A46899" w:rsidR="00457861">
        <w:rPr>
          <w:rFonts w:ascii="Times New Roman" w:hAnsi="Times New Roman" w:cs="Times New Roman"/>
          <w:color w:val="231F20"/>
          <w:sz w:val="24"/>
          <w:szCs w:val="24"/>
        </w:rPr>
        <w:t xml:space="preserve"> kvantitatívneho stavu útvarov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podzemných vôd</w:t>
      </w:r>
      <w:r w:rsidR="008D46A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F6098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B7377" w:rsidRPr="00A46899" w:rsidP="008B7377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§ 2</w:t>
      </w:r>
    </w:p>
    <w:p w:rsidR="008B7377" w:rsidRPr="00A46899" w:rsidP="008B7377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 w:rsidR="00CF6098">
        <w:rPr>
          <w:rFonts w:ascii="Times New Roman" w:hAnsi="Times New Roman" w:cs="Times New Roman"/>
          <w:color w:val="231F20"/>
          <w:sz w:val="24"/>
          <w:szCs w:val="24"/>
        </w:rPr>
        <w:t>Vstupné údaje a základné prístupy k hodnoteniu kvantitatívneho stavu útvar</w:t>
      </w:r>
      <w:r w:rsidRPr="00A46899" w:rsidR="00457861">
        <w:rPr>
          <w:rFonts w:ascii="Times New Roman" w:hAnsi="Times New Roman" w:cs="Times New Roman"/>
          <w:color w:val="231F20"/>
          <w:sz w:val="24"/>
          <w:szCs w:val="24"/>
        </w:rPr>
        <w:t>ov</w:t>
      </w:r>
      <w:r w:rsidRPr="00A46899" w:rsidR="00CF6098">
        <w:rPr>
          <w:rFonts w:ascii="Times New Roman" w:hAnsi="Times New Roman" w:cs="Times New Roman"/>
          <w:color w:val="231F20"/>
          <w:sz w:val="24"/>
          <w:szCs w:val="24"/>
        </w:rPr>
        <w:t xml:space="preserve"> podzemných vôd</w:t>
      </w:r>
    </w:p>
    <w:p w:rsidR="008B7377" w:rsidRPr="00A46899" w:rsidP="008B7377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B7377" w:rsidRPr="00A46899" w:rsidP="008D46AF">
      <w:pPr>
        <w:autoSpaceDE/>
        <w:autoSpaceDN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(1)  Pre </w:t>
      </w:r>
      <w:r w:rsidRPr="00A46899" w:rsidR="00CF6098">
        <w:rPr>
          <w:rFonts w:ascii="Times New Roman" w:hAnsi="Times New Roman" w:cs="Times New Roman"/>
          <w:color w:val="231F20"/>
          <w:sz w:val="24"/>
          <w:szCs w:val="24"/>
        </w:rPr>
        <w:t xml:space="preserve">hodnotenie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kvantitatívneho stavu útvarov podzemných vôd a miery ovplyvnenia útvaru podzemných vôd priamymi a nepriamymi odb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>ermi podzemných vôd  podľa §4c,ods. 6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a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7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zákona sa odporúča uplatnenie skupiny testov, ktoré posúdia mieru ovplyvnia</w:t>
      </w:r>
      <w:r w:rsidRPr="00A46899" w:rsidR="001A1CAF">
        <w:rPr>
          <w:rFonts w:ascii="Times New Roman" w:hAnsi="Times New Roman" w:cs="Times New Roman"/>
          <w:color w:val="231F20"/>
          <w:sz w:val="24"/>
          <w:szCs w:val="24"/>
        </w:rPr>
        <w:t xml:space="preserve"> ľudskou činnosťou</w:t>
      </w:r>
      <w:r w:rsidRPr="00A46899" w:rsidR="00031248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A56C95">
        <w:rPr>
          <w:rFonts w:ascii="Times New Roman" w:hAnsi="Times New Roman" w:cs="Times New Roman"/>
          <w:color w:val="231F20"/>
          <w:sz w:val="24"/>
          <w:szCs w:val="24"/>
        </w:rPr>
        <w:t xml:space="preserve">dlhodobú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zmenu hladiny podzemnej vod</w:t>
      </w:r>
      <w:r w:rsidRPr="00A46899" w:rsidR="00031248">
        <w:rPr>
          <w:rFonts w:ascii="Times New Roman" w:hAnsi="Times New Roman" w:cs="Times New Roman"/>
          <w:color w:val="231F20"/>
          <w:sz w:val="24"/>
          <w:szCs w:val="24"/>
        </w:rPr>
        <w:t>y alebo prúdenia podzemných vôd v útvare podzemných vôd a možný dopad tohto ovplyvn</w:t>
      </w:r>
      <w:r w:rsidRPr="00A46899" w:rsidR="00031248">
        <w:rPr>
          <w:rFonts w:ascii="Times New Roman" w:hAnsi="Times New Roman" w:cs="Times New Roman"/>
          <w:color w:val="231F20"/>
          <w:sz w:val="24"/>
          <w:szCs w:val="24"/>
        </w:rPr>
        <w:t xml:space="preserve">enia na útvar povrchových vôd a suchozemské ekosystémy závislé na podzemných vodách. </w:t>
      </w:r>
    </w:p>
    <w:p w:rsidR="002E1BE6" w:rsidRPr="00A46899" w:rsidP="008B7377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D46AF" w:rsidP="002E1BE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>(2) Pre hodnote</w:t>
      </w:r>
      <w:r w:rsidRPr="00A46899" w:rsidR="00031248">
        <w:rPr>
          <w:rFonts w:ascii="Times New Roman" w:hAnsi="Times New Roman" w:cs="Times New Roman"/>
          <w:color w:val="231F20"/>
          <w:sz w:val="24"/>
          <w:szCs w:val="24"/>
        </w:rPr>
        <w:t>nie kvantitatívneho stavu útvarov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 xml:space="preserve"> podzemných vôd podľa ods</w:t>
      </w:r>
      <w:r>
        <w:rPr>
          <w:rFonts w:ascii="Times New Roman" w:hAnsi="Times New Roman" w:cs="Times New Roman"/>
          <w:color w:val="231F20"/>
          <w:sz w:val="24"/>
          <w:szCs w:val="24"/>
        </w:rPr>
        <w:t>eku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 xml:space="preserve"> 1 sa použijú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tieto 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>testy :</w:t>
      </w:r>
    </w:p>
    <w:p w:rsidR="002E1BE6" w:rsidRPr="00A46899" w:rsidP="002E1BE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a)  bilančné hodnotenie podzemných vôd</w:t>
      </w:r>
      <w:r w:rsidRPr="00A46899" w:rsidR="00031248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2E1BE6" w:rsidRPr="00A46899" w:rsidP="002E1BE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b)  hodnotenie významných dlhodobých trendov zmien režimu podzemných vôd</w:t>
      </w:r>
      <w:r w:rsidRPr="00A46899" w:rsidR="00031248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2E1BE6" w:rsidRPr="00A46899" w:rsidP="002E1BE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c)  hodnotenie miery vplyvu odberov podzemných vôd na</w:t>
      </w:r>
      <w:r w:rsidRPr="00A46899" w:rsidR="007E69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stav útvarov povrchových vôd</w:t>
      </w:r>
      <w:r w:rsidRPr="00A46899" w:rsidR="00031248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2E1BE6" w:rsidRPr="00A46899" w:rsidP="002E1BE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d) hodnotenie možného poškodenia suchozemských ekosystémov závislých na podzemných</w:t>
      </w:r>
    </w:p>
    <w:p w:rsidR="002E1BE6" w:rsidRPr="00A46899" w:rsidP="002E1BE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vodách</w:t>
      </w:r>
      <w:r w:rsidRPr="00A46899" w:rsidR="00031248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2E1BE6" w:rsidRPr="00A46899" w:rsidP="002E1BE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e) hodnotenie možného prieniku znečisťujúcich látok z dôvodu zmien režimu podzemných </w:t>
      </w:r>
      <w:r w:rsidR="008D46AF">
        <w:rPr>
          <w:rFonts w:ascii="Times New Roman" w:hAnsi="Times New Roman" w:cs="Times New Roman"/>
          <w:color w:val="231F20"/>
          <w:sz w:val="24"/>
          <w:szCs w:val="24"/>
        </w:rPr>
        <w:br/>
        <w:t xml:space="preserve">     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vôd</w:t>
      </w:r>
      <w:r w:rsidRPr="00A46899" w:rsidR="00031248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2E1BE6" w:rsidRPr="00A46899" w:rsidP="008B7377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114F8" w:rsidRPr="00A46899" w:rsidP="008D46AF">
      <w:pPr>
        <w:autoSpaceDE/>
        <w:autoSpaceDN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 w:rsidR="006745A7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Pr="00A46899" w:rsidR="006745A7">
        <w:rPr>
          <w:rFonts w:ascii="Times New Roman" w:hAnsi="Times New Roman" w:cs="Times New Roman"/>
          <w:color w:val="231F20"/>
          <w:sz w:val="24"/>
          <w:szCs w:val="24"/>
        </w:rPr>
        <w:t>)  T</w:t>
      </w:r>
      <w:r w:rsidRPr="00A46899" w:rsidR="00A56C95">
        <w:rPr>
          <w:rFonts w:ascii="Times New Roman" w:hAnsi="Times New Roman" w:cs="Times New Roman"/>
          <w:color w:val="231F20"/>
          <w:sz w:val="24"/>
          <w:szCs w:val="24"/>
        </w:rPr>
        <w:t>est</w:t>
      </w:r>
      <w:r w:rsidRPr="00A46899" w:rsidR="006745A7">
        <w:rPr>
          <w:rFonts w:ascii="Times New Roman" w:hAnsi="Times New Roman" w:cs="Times New Roman"/>
          <w:color w:val="231F20"/>
          <w:sz w:val="24"/>
          <w:szCs w:val="24"/>
        </w:rPr>
        <w:t>y</w:t>
      </w:r>
      <w:r w:rsidRPr="00A46899" w:rsidR="00A56C95">
        <w:rPr>
          <w:rFonts w:ascii="Times New Roman" w:hAnsi="Times New Roman" w:cs="Times New Roman"/>
          <w:color w:val="231F20"/>
          <w:sz w:val="24"/>
          <w:szCs w:val="24"/>
        </w:rPr>
        <w:t xml:space="preserve"> podľa ods</w:t>
      </w:r>
      <w:r w:rsidR="008D46AF">
        <w:rPr>
          <w:rFonts w:ascii="Times New Roman" w:hAnsi="Times New Roman" w:cs="Times New Roman"/>
          <w:color w:val="231F20"/>
          <w:sz w:val="24"/>
          <w:szCs w:val="24"/>
        </w:rPr>
        <w:t>eku</w:t>
      </w:r>
      <w:r w:rsidRPr="00A46899" w:rsidR="00A56C9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Pr="00A46899" w:rsidR="00A56C95">
        <w:rPr>
          <w:rFonts w:ascii="Times New Roman" w:hAnsi="Times New Roman" w:cs="Times New Roman"/>
          <w:color w:val="231F20"/>
          <w:sz w:val="24"/>
          <w:szCs w:val="24"/>
        </w:rPr>
        <w:t xml:space="preserve"> mus</w:t>
      </w:r>
      <w:r w:rsidRPr="00A46899" w:rsidR="006745A7">
        <w:rPr>
          <w:rFonts w:ascii="Times New Roman" w:hAnsi="Times New Roman" w:cs="Times New Roman"/>
          <w:color w:val="231F20"/>
          <w:sz w:val="24"/>
          <w:szCs w:val="24"/>
        </w:rPr>
        <w:t>ia</w:t>
      </w:r>
      <w:r w:rsidRPr="00A46899" w:rsidR="00A56C95">
        <w:rPr>
          <w:rFonts w:ascii="Times New Roman" w:hAnsi="Times New Roman" w:cs="Times New Roman"/>
          <w:color w:val="231F20"/>
          <w:sz w:val="24"/>
          <w:szCs w:val="24"/>
        </w:rPr>
        <w:t xml:space="preserve"> posúdiť, či útvar podzemnej vody </w:t>
      </w:r>
      <w:r w:rsidRPr="00A46899" w:rsidR="00031248">
        <w:rPr>
          <w:rFonts w:ascii="Times New Roman" w:hAnsi="Times New Roman" w:cs="Times New Roman"/>
          <w:color w:val="231F20"/>
          <w:sz w:val="24"/>
          <w:szCs w:val="24"/>
        </w:rPr>
        <w:t xml:space="preserve">ovplyvnený odbermi podzemných vôd </w:t>
      </w:r>
      <w:r w:rsidRPr="00A46899" w:rsidR="00A56C95">
        <w:rPr>
          <w:rFonts w:ascii="Times New Roman" w:hAnsi="Times New Roman" w:cs="Times New Roman"/>
          <w:color w:val="231F20"/>
          <w:sz w:val="24"/>
          <w:szCs w:val="24"/>
        </w:rPr>
        <w:t xml:space="preserve">spĺňa </w:t>
      </w:r>
      <w:r w:rsidRPr="00A46899" w:rsidR="006745A7">
        <w:rPr>
          <w:rFonts w:ascii="Times New Roman" w:hAnsi="Times New Roman" w:cs="Times New Roman"/>
          <w:color w:val="231F20"/>
          <w:sz w:val="24"/>
          <w:szCs w:val="24"/>
        </w:rPr>
        <w:t xml:space="preserve">požadované </w:t>
      </w:r>
      <w:r w:rsidRPr="00A46899" w:rsidR="00A56C95">
        <w:rPr>
          <w:rFonts w:ascii="Times New Roman" w:hAnsi="Times New Roman" w:cs="Times New Roman"/>
          <w:color w:val="231F20"/>
          <w:sz w:val="24"/>
          <w:szCs w:val="24"/>
        </w:rPr>
        <w:t>environmentálne ciele</w:t>
      </w:r>
      <w:r w:rsidRPr="00A46899" w:rsidR="006745A7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A46899" w:rsidR="00A56C95">
        <w:rPr>
          <w:rFonts w:ascii="Times New Roman" w:hAnsi="Times New Roman" w:cs="Times New Roman"/>
          <w:color w:val="231F20"/>
          <w:sz w:val="24"/>
          <w:szCs w:val="24"/>
        </w:rPr>
        <w:t xml:space="preserve"> Pre hodnotenie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kvantitatívne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ho stavu útvarov podzemných vôd </w:t>
      </w:r>
      <w:r w:rsidRPr="00A46899" w:rsidR="00A56C95">
        <w:rPr>
          <w:rFonts w:ascii="Times New Roman" w:hAnsi="Times New Roman" w:cs="Times New Roman"/>
          <w:color w:val="231F20"/>
          <w:sz w:val="24"/>
          <w:szCs w:val="24"/>
        </w:rPr>
        <w:t xml:space="preserve">budú použité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len testy, ktoré odpovedajú príslušnému </w:t>
      </w:r>
      <w:r w:rsidRPr="00A46899" w:rsidR="00094AFC">
        <w:rPr>
          <w:rFonts w:ascii="Times New Roman" w:hAnsi="Times New Roman" w:cs="Times New Roman"/>
          <w:color w:val="231F20"/>
          <w:sz w:val="24"/>
          <w:szCs w:val="24"/>
        </w:rPr>
        <w:t>rizik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>u</w:t>
      </w:r>
      <w:r w:rsidRPr="00A46899" w:rsidR="00094A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ovplyvnenia </w:t>
      </w:r>
      <w:r w:rsidRPr="00A46899" w:rsidR="00072A63">
        <w:rPr>
          <w:rFonts w:ascii="Times New Roman" w:hAnsi="Times New Roman" w:cs="Times New Roman"/>
          <w:color w:val="231F20"/>
          <w:sz w:val="24"/>
          <w:szCs w:val="24"/>
        </w:rPr>
        <w:t xml:space="preserve">stavu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podzemných vôd</w:t>
      </w:r>
      <w:r w:rsidRPr="00A46899" w:rsidR="006745A7">
        <w:rPr>
          <w:rFonts w:ascii="Times New Roman" w:hAnsi="Times New Roman" w:cs="Times New Roman"/>
          <w:color w:val="231F20"/>
          <w:sz w:val="24"/>
          <w:szCs w:val="24"/>
        </w:rPr>
        <w:t xml:space="preserve"> odbermi podzemných vôd</w:t>
      </w:r>
      <w:r w:rsidRPr="00A46899" w:rsidR="00072A63">
        <w:rPr>
          <w:rFonts w:ascii="Times New Roman" w:hAnsi="Times New Roman" w:cs="Times New Roman"/>
          <w:color w:val="231F20"/>
          <w:sz w:val="24"/>
          <w:szCs w:val="24"/>
        </w:rPr>
        <w:t xml:space="preserve"> a ktoré boli 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>zisten</w:t>
      </w:r>
      <w:r w:rsidRPr="00A46899" w:rsidR="00072A63">
        <w:rPr>
          <w:rFonts w:ascii="Times New Roman" w:hAnsi="Times New Roman" w:cs="Times New Roman"/>
          <w:color w:val="231F20"/>
          <w:sz w:val="24"/>
          <w:szCs w:val="24"/>
        </w:rPr>
        <w:t>é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6745A7">
        <w:rPr>
          <w:rFonts w:ascii="Times New Roman" w:hAnsi="Times New Roman" w:cs="Times New Roman"/>
          <w:color w:val="231F20"/>
          <w:sz w:val="24"/>
          <w:szCs w:val="24"/>
        </w:rPr>
        <w:t>v</w:t>
      </w: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 w:rsidR="006745A7">
        <w:rPr>
          <w:rFonts w:ascii="Times New Roman" w:hAnsi="Times New Roman" w:cs="Times New Roman"/>
          <w:color w:val="231F20"/>
          <w:sz w:val="24"/>
          <w:szCs w:val="24"/>
        </w:rPr>
        <w:t>rámci úvodnej a</w:t>
      </w: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 w:rsidR="006745A7">
        <w:rPr>
          <w:rFonts w:ascii="Times New Roman" w:hAnsi="Times New Roman" w:cs="Times New Roman"/>
          <w:color w:val="231F20"/>
          <w:sz w:val="24"/>
          <w:szCs w:val="24"/>
        </w:rPr>
        <w:t>detailnej charakterizácie útvarov podzemných vôd.</w:t>
      </w:r>
    </w:p>
    <w:p w:rsidR="006745A7" w:rsidRPr="00A46899" w:rsidP="008B7377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745A7" w:rsidRPr="00A46899" w:rsidP="008D46AF">
      <w:pPr>
        <w:autoSpaceDE/>
        <w:autoSpaceDN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) Hodnotenie kvantitatívneho stavu útvarov podzemných vôd sa </w:t>
      </w:r>
      <w:r w:rsidR="008D46AF">
        <w:rPr>
          <w:rFonts w:ascii="Times New Roman" w:hAnsi="Times New Roman" w:cs="Times New Roman"/>
          <w:color w:val="231F20"/>
          <w:sz w:val="24"/>
          <w:szCs w:val="24"/>
        </w:rPr>
        <w:t xml:space="preserve">musí vykonať pre </w:t>
      </w:r>
      <w:r w:rsidRPr="00A46899" w:rsidR="00094AFC">
        <w:rPr>
          <w:rFonts w:ascii="Times New Roman" w:hAnsi="Times New Roman" w:cs="Times New Roman"/>
          <w:color w:val="231F20"/>
          <w:sz w:val="24"/>
          <w:szCs w:val="24"/>
        </w:rPr>
        <w:t>všetky útvary podzemných vôd.</w:t>
      </w:r>
    </w:p>
    <w:p w:rsidR="008114F8" w:rsidRPr="00A46899" w:rsidP="008B7377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065BC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>(5</w:t>
      </w:r>
      <w:r w:rsidRPr="00A46899" w:rsidR="00094AFC">
        <w:rPr>
          <w:rFonts w:ascii="Times New Roman" w:hAnsi="Times New Roman" w:cs="Times New Roman"/>
          <w:color w:val="231F20"/>
          <w:sz w:val="24"/>
          <w:szCs w:val="24"/>
        </w:rPr>
        <w:t>)  V</w:t>
      </w: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 w:rsidR="00094AFC">
        <w:rPr>
          <w:rFonts w:ascii="Times New Roman" w:hAnsi="Times New Roman" w:cs="Times New Roman"/>
          <w:color w:val="231F20"/>
          <w:sz w:val="24"/>
          <w:szCs w:val="24"/>
        </w:rPr>
        <w:t>prípade, že útvar podzemnej vody nie je v</w:t>
      </w: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 w:rsidR="00094AFC">
        <w:rPr>
          <w:rFonts w:ascii="Times New Roman" w:hAnsi="Times New Roman" w:cs="Times New Roman"/>
          <w:color w:val="231F20"/>
          <w:sz w:val="24"/>
          <w:szCs w:val="24"/>
        </w:rPr>
        <w:t xml:space="preserve">riziku nedosiahnutia dobrého kvantitatívneho stavu, nemusí byť podrobený testovaniu podľa ods. 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A46899" w:rsidR="00094AFC">
        <w:rPr>
          <w:rFonts w:ascii="Times New Roman" w:hAnsi="Times New Roman" w:cs="Times New Roman"/>
          <w:color w:val="231F20"/>
          <w:sz w:val="24"/>
          <w:szCs w:val="24"/>
        </w:rPr>
        <w:t xml:space="preserve"> a</w:t>
      </w:r>
      <w:r w:rsidRPr="00A46899" w:rsidR="00072A63">
        <w:rPr>
          <w:rFonts w:ascii="Times New Roman" w:hAnsi="Times New Roman" w:cs="Times New Roman"/>
          <w:color w:val="231F20"/>
          <w:sz w:val="24"/>
          <w:szCs w:val="24"/>
        </w:rPr>
        <w:t> môže byť</w:t>
      </w:r>
      <w:r w:rsidRPr="00A46899" w:rsidR="00094AFC">
        <w:rPr>
          <w:rFonts w:ascii="Times New Roman" w:hAnsi="Times New Roman" w:cs="Times New Roman"/>
          <w:color w:val="231F20"/>
          <w:sz w:val="24"/>
          <w:szCs w:val="24"/>
        </w:rPr>
        <w:t xml:space="preserve"> zaradený do dobrého kvantitatívneho stavu.</w:t>
      </w:r>
    </w:p>
    <w:p w:rsidR="00094AFC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94AFC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(5)  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>Vstupnými údajmi pre testy podľa ods</w:t>
      </w:r>
      <w:r w:rsidR="008D46AF">
        <w:rPr>
          <w:rFonts w:ascii="Times New Roman" w:hAnsi="Times New Roman" w:cs="Times New Roman"/>
          <w:color w:val="231F20"/>
          <w:sz w:val="24"/>
          <w:szCs w:val="24"/>
        </w:rPr>
        <w:t>eku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 xml:space="preserve"> 2 </w:t>
      </w:r>
      <w:r w:rsidR="008D46AF">
        <w:rPr>
          <w:rFonts w:ascii="Times New Roman" w:hAnsi="Times New Roman" w:cs="Times New Roman"/>
          <w:color w:val="231F20"/>
          <w:sz w:val="24"/>
          <w:szCs w:val="24"/>
        </w:rPr>
        <w:t xml:space="preserve"> sú </w:t>
      </w:r>
    </w:p>
    <w:p w:rsidR="00094AFC" w:rsidRPr="00A46899" w:rsidP="008D46AF">
      <w:pPr>
        <w:pStyle w:val="PlainText"/>
        <w:tabs>
          <w:tab w:val="left" w:pos="1080"/>
        </w:tabs>
        <w:ind w:left="360" w:hanging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a) </w:t>
      </w:r>
      <w:r w:rsidRPr="00A46899" w:rsidR="00072A63">
        <w:rPr>
          <w:rFonts w:ascii="Times New Roman" w:hAnsi="Times New Roman" w:cs="Times New Roman"/>
          <w:color w:val="231F20"/>
          <w:sz w:val="24"/>
          <w:szCs w:val="24"/>
        </w:rPr>
        <w:t>hodnoty prírodných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a</w:t>
      </w: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využiteľn</w:t>
      </w:r>
      <w:r w:rsidRPr="00A46899" w:rsidR="00072A63">
        <w:rPr>
          <w:rFonts w:ascii="Times New Roman" w:hAnsi="Times New Roman" w:cs="Times New Roman"/>
          <w:color w:val="231F20"/>
          <w:sz w:val="24"/>
          <w:szCs w:val="24"/>
        </w:rPr>
        <w:t>ých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množst</w:t>
      </w:r>
      <w:r w:rsidRPr="00A46899" w:rsidR="00072A63">
        <w:rPr>
          <w:rFonts w:ascii="Times New Roman" w:hAnsi="Times New Roman" w:cs="Times New Roman"/>
          <w:color w:val="231F20"/>
          <w:sz w:val="24"/>
          <w:szCs w:val="24"/>
        </w:rPr>
        <w:t>iev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podzemných vôd,</w:t>
      </w:r>
    </w:p>
    <w:p w:rsidR="00094AFC" w:rsidRPr="00A46899" w:rsidP="008D46AF">
      <w:pPr>
        <w:pStyle w:val="PlainText"/>
        <w:tabs>
          <w:tab w:val="left" w:pos="1080"/>
        </w:tabs>
        <w:ind w:left="360" w:hanging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b) lokalizáci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odberných miest a</w:t>
      </w: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údaje o</w:t>
      </w: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odberoch podzemných vôd,</w:t>
      </w:r>
    </w:p>
    <w:p w:rsidR="00094AFC" w:rsidRPr="00A46899" w:rsidP="008D46AF">
      <w:pPr>
        <w:pStyle w:val="PlainText"/>
        <w:tabs>
          <w:tab w:val="left" w:pos="1080"/>
        </w:tabs>
        <w:ind w:left="360" w:hanging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c) lokalizáci</w:t>
      </w:r>
      <w:r w:rsidRPr="00A46899" w:rsidR="002E1BE6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mie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st a</w:t>
      </w: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údaje o</w:t>
      </w: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vypúšťaní podzemných vôd alebo umelom dopĺňaní podzemnýchvôd</w:t>
      </w:r>
      <w:r w:rsidRPr="00A46899" w:rsidR="00072A6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094AFC" w:rsidRPr="00A46899" w:rsidP="008D46AF">
      <w:pPr>
        <w:pStyle w:val="PlainText"/>
        <w:tabs>
          <w:tab w:val="left" w:pos="1080"/>
        </w:tabs>
        <w:ind w:left="360" w:hanging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d) </w:t>
      </w:r>
      <w:r w:rsidRPr="00A46899" w:rsidR="00072A6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v</w:t>
      </w:r>
      <w:r w:rsidRPr="00A46899" w:rsidR="00225FDD">
        <w:rPr>
          <w:rFonts w:ascii="Times New Roman" w:hAnsi="Times New Roman" w:cs="Times New Roman"/>
          <w:color w:val="231F20"/>
          <w:sz w:val="24"/>
          <w:szCs w:val="24"/>
        </w:rPr>
        <w:t>ýsledky monitorovania stavu podzemnej vody</w:t>
      </w:r>
      <w:r w:rsidRPr="00A46899" w:rsidR="00072A6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225FDD" w:rsidRPr="00A46899" w:rsidP="008D46AF">
      <w:pPr>
        <w:pStyle w:val="PlainText"/>
        <w:tabs>
          <w:tab w:val="left" w:pos="1080"/>
        </w:tabs>
        <w:ind w:left="360" w:hanging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e)  hydraulické parametre prírodného prostredia a</w:t>
      </w: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informácie o</w:t>
      </w: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režime zdrojov podzemných vôd</w:t>
      </w:r>
      <w:r w:rsidRPr="00A46899" w:rsidR="00072A63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072A63" w:rsidRPr="00A46899" w:rsidP="008D46AF">
      <w:pPr>
        <w:pStyle w:val="PlainText"/>
        <w:tabs>
          <w:tab w:val="left" w:pos="1080"/>
        </w:tabs>
        <w:ind w:left="360" w:hanging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f)  prietoky na povrchových tokoch.</w:t>
      </w:r>
    </w:p>
    <w:p w:rsidR="008B7377" w:rsidRPr="00A46899" w:rsidP="008D46AF">
      <w:pPr>
        <w:pStyle w:val="PlainText"/>
        <w:tabs>
          <w:tab w:val="left" w:pos="1080"/>
        </w:tabs>
        <w:ind w:hanging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25FDD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(6) </w:t>
      </w:r>
      <w:r w:rsidR="008D46AF">
        <w:rPr>
          <w:rFonts w:ascii="Times New Roman" w:hAnsi="Times New Roman" w:cs="Times New Roman"/>
          <w:color w:val="231F20"/>
          <w:sz w:val="24"/>
          <w:szCs w:val="24"/>
        </w:rPr>
        <w:t xml:space="preserve">Ak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pri hodnotení kvantitatívneho stavu útvaru podzemných vôd výsledok testu preukáže zmenu smeru prúdenia podzemných vôd a</w:t>
      </w: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tým predpoklad možného prieniku znečisťujúcich látok, je nevyhnutné zohľadniť získané výsledky hodnotenia kvantitatívneho stavu ú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tvaru podzemných vôd i</w:t>
      </w: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pri hodnotení chemického stavu útvaru podzemných vôd.</w:t>
      </w:r>
    </w:p>
    <w:p w:rsidR="003925DC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25FDD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E1BE6" w:rsidRPr="00A46899" w:rsidP="002E1BE6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§ 3</w:t>
      </w:r>
    </w:p>
    <w:p w:rsidR="002E1BE6" w:rsidRPr="00A46899" w:rsidP="002E1BE6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Bilančné hodnotenie podzemných vôd </w:t>
      </w:r>
    </w:p>
    <w:p w:rsidR="002E1BE6" w:rsidRPr="00A46899" w:rsidP="002E1BE6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2E1BE6" w:rsidRPr="00A46899" w:rsidP="008D46AF">
      <w:pPr>
        <w:autoSpaceDE/>
        <w:autoSpaceDN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 w:rsidR="00DF4712">
        <w:rPr>
          <w:rFonts w:ascii="Times New Roman" w:hAnsi="Times New Roman" w:cs="Times New Roman"/>
          <w:color w:val="231F20"/>
          <w:sz w:val="24"/>
          <w:szCs w:val="24"/>
        </w:rPr>
        <w:t>(1) Vykoná sa pre útvar podzemných vôd ako celok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>. P</w:t>
      </w:r>
      <w:r w:rsidRPr="00A46899" w:rsidR="00942644">
        <w:rPr>
          <w:rFonts w:ascii="Times New Roman" w:hAnsi="Times New Roman" w:cs="Times New Roman"/>
          <w:color w:val="231F20"/>
          <w:sz w:val="24"/>
          <w:szCs w:val="24"/>
        </w:rPr>
        <w:t>redstavuje súhrnné posúdenie vplyvu všetkých odberov a vypúšťaní podzemných vôd na ho</w:t>
      </w:r>
      <w:r w:rsidRPr="00A46899" w:rsidR="00942644">
        <w:rPr>
          <w:rFonts w:ascii="Times New Roman" w:hAnsi="Times New Roman" w:cs="Times New Roman"/>
          <w:color w:val="231F20"/>
          <w:sz w:val="24"/>
          <w:szCs w:val="24"/>
        </w:rPr>
        <w:t>dnotený útvar podzemných vôd.</w:t>
      </w:r>
    </w:p>
    <w:p w:rsidR="003E6B0E" w:rsidRPr="00A46899" w:rsidP="00DF4712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42644" w:rsidRPr="00A46899" w:rsidP="008D46AF">
      <w:pPr>
        <w:autoSpaceDE/>
        <w:autoSpaceDN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(2) Bilančné hodnotenie podzemných vôd porovnáva dlhodobé priemerné hodnoty dop</w:t>
      </w:r>
      <w:r w:rsidRPr="00A46899" w:rsidR="008F0E53">
        <w:rPr>
          <w:rFonts w:ascii="Times New Roman" w:hAnsi="Times New Roman" w:cs="Times New Roman"/>
          <w:color w:val="231F20"/>
          <w:sz w:val="24"/>
          <w:szCs w:val="24"/>
        </w:rPr>
        <w:t>ĺ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ňania podzemných vôd v útvare podzemných vôd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651B7C">
        <w:rPr>
          <w:rFonts w:ascii="Times New Roman" w:hAnsi="Times New Roman" w:cs="Times New Roman"/>
          <w:color w:val="231F20"/>
          <w:sz w:val="24"/>
          <w:szCs w:val="24"/>
        </w:rPr>
        <w:t xml:space="preserve">zohľadňujúce ekologické kritériá s hodnotami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651B7C">
        <w:rPr>
          <w:rFonts w:ascii="Times New Roman" w:hAnsi="Times New Roman" w:cs="Times New Roman"/>
          <w:color w:val="231F20"/>
          <w:sz w:val="24"/>
          <w:szCs w:val="24"/>
        </w:rPr>
        <w:t>dlhodobých priemerných odberov podzemných vôd.</w:t>
      </w:r>
    </w:p>
    <w:p w:rsidR="00651B7C" w:rsidRPr="00A46899" w:rsidP="00DF4712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51B7C" w:rsidRPr="00A46899" w:rsidP="008D46AF">
      <w:pPr>
        <w:autoSpaceDE/>
        <w:autoSpaceDN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(3)  Pre hodnotenie podľa ods</w:t>
      </w:r>
      <w:r w:rsidR="008D46AF">
        <w:rPr>
          <w:rFonts w:ascii="Times New Roman" w:hAnsi="Times New Roman" w:cs="Times New Roman"/>
          <w:color w:val="231F20"/>
          <w:sz w:val="24"/>
          <w:szCs w:val="24"/>
        </w:rPr>
        <w:t>eku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2 sa 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 xml:space="preserve">použijú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využiteľné množstvá podzemných vôd stanovené pre útvar podzemných vôd 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>ich kategorizácia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v súlade </w:t>
      </w:r>
      <w:r w:rsidR="008D46AF">
        <w:rPr>
          <w:rFonts w:ascii="Times New Roman" w:hAnsi="Times New Roman" w:cs="Times New Roman"/>
          <w:color w:val="231F20"/>
          <w:sz w:val="24"/>
          <w:szCs w:val="24"/>
        </w:rPr>
        <w:t>s osobitným predpisom</w:t>
      </w:r>
      <w:r>
        <w:rPr>
          <w:rStyle w:val="FootnoteReference"/>
          <w:rFonts w:ascii="Times New Roman" w:hAnsi="Times New Roman" w:cs="Times New Roman"/>
          <w:color w:val="231F20"/>
          <w:sz w:val="24"/>
          <w:szCs w:val="24"/>
          <w:rtl w:val="0"/>
        </w:rPr>
        <w:footnoteReference w:id="2"/>
      </w:r>
      <w:r w:rsidR="008D46AF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8F0E53">
        <w:rPr>
          <w:rFonts w:ascii="Times New Roman" w:hAnsi="Times New Roman" w:cs="Times New Roman"/>
          <w:color w:val="231F20"/>
          <w:sz w:val="24"/>
          <w:szCs w:val="24"/>
        </w:rPr>
        <w:t>stano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>vené na základe vodnej bilancie.</w:t>
      </w:r>
    </w:p>
    <w:p w:rsidR="003E6B0E" w:rsidRPr="00A46899" w:rsidP="00DF4712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51B7C" w:rsidRPr="00A46899" w:rsidP="008D46AF">
      <w:pPr>
        <w:autoSpaceDE/>
        <w:autoSpaceDN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(4) </w:t>
      </w:r>
      <w:r w:rsidRPr="00A46899" w:rsidR="008F0E53">
        <w:rPr>
          <w:rFonts w:ascii="Times New Roman" w:hAnsi="Times New Roman" w:cs="Times New Roman"/>
          <w:color w:val="231F20"/>
          <w:sz w:val="24"/>
          <w:szCs w:val="24"/>
        </w:rPr>
        <w:t>Pr</w:t>
      </w:r>
      <w:r w:rsidRPr="00A46899" w:rsidR="003E6B0E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A46899" w:rsidR="008F0E53">
        <w:rPr>
          <w:rFonts w:ascii="Times New Roman" w:hAnsi="Times New Roman" w:cs="Times New Roman"/>
          <w:color w:val="231F20"/>
          <w:sz w:val="24"/>
          <w:szCs w:val="24"/>
        </w:rPr>
        <w:t xml:space="preserve"> stanoven</w:t>
      </w:r>
      <w:r w:rsidRPr="00A46899" w:rsidR="003E6B0E">
        <w:rPr>
          <w:rFonts w:ascii="Times New Roman" w:hAnsi="Times New Roman" w:cs="Times New Roman"/>
          <w:color w:val="231F20"/>
          <w:sz w:val="24"/>
          <w:szCs w:val="24"/>
        </w:rPr>
        <w:t>ie</w:t>
      </w:r>
      <w:r w:rsidRPr="00A46899" w:rsidR="008F0E53">
        <w:rPr>
          <w:rFonts w:ascii="Times New Roman" w:hAnsi="Times New Roman" w:cs="Times New Roman"/>
          <w:color w:val="231F20"/>
          <w:sz w:val="24"/>
          <w:szCs w:val="24"/>
        </w:rPr>
        <w:t xml:space="preserve"> využiteľných množstiev podzemných </w:t>
      </w:r>
      <w:r w:rsidRPr="00A46899" w:rsidR="008F0E53">
        <w:rPr>
          <w:rFonts w:ascii="Times New Roman" w:hAnsi="Times New Roman" w:cs="Times New Roman"/>
          <w:color w:val="231F20"/>
          <w:sz w:val="24"/>
          <w:szCs w:val="24"/>
        </w:rPr>
        <w:t>vôd v 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8F0E53">
        <w:rPr>
          <w:rFonts w:ascii="Times New Roman" w:hAnsi="Times New Roman" w:cs="Times New Roman"/>
          <w:color w:val="231F20"/>
          <w:sz w:val="24"/>
          <w:szCs w:val="24"/>
        </w:rPr>
        <w:t xml:space="preserve">útvare podzemných vôd 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 xml:space="preserve">zohľadňujúcich ekologické kritériá </w:t>
      </w:r>
      <w:r w:rsidRPr="00A46899" w:rsidR="008F0E53">
        <w:rPr>
          <w:rFonts w:ascii="Times New Roman" w:hAnsi="Times New Roman" w:cs="Times New Roman"/>
          <w:color w:val="231F20"/>
          <w:sz w:val="24"/>
          <w:szCs w:val="24"/>
        </w:rPr>
        <w:t xml:space="preserve">sa </w:t>
      </w:r>
      <w:r w:rsidRPr="00A46899" w:rsidR="003E6B0E">
        <w:rPr>
          <w:rFonts w:ascii="Times New Roman" w:hAnsi="Times New Roman" w:cs="Times New Roman"/>
          <w:color w:val="231F20"/>
          <w:sz w:val="24"/>
          <w:szCs w:val="24"/>
        </w:rPr>
        <w:t>primerane zohľadní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interval spoľahlivosti jednotlivých kategórií využiteľných množstiev podzemných vôd 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 xml:space="preserve">stanovených </w:t>
      </w:r>
      <w:r w:rsidRPr="00A46899" w:rsidR="008F0E53">
        <w:rPr>
          <w:rFonts w:ascii="Times New Roman" w:hAnsi="Times New Roman" w:cs="Times New Roman"/>
          <w:color w:val="231F20"/>
          <w:sz w:val="24"/>
          <w:szCs w:val="24"/>
        </w:rPr>
        <w:t>podľa ods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>eku 3</w:t>
      </w:r>
      <w:r w:rsidRPr="00A46899" w:rsidR="003E6B0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>takto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651B7C" w:rsidRPr="00A46899" w:rsidP="00DF4712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  a) kategória A, B 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– koeficient spoľahlivosti</w:t>
      </w:r>
      <w:r w:rsidRPr="00A46899" w:rsidR="003E6B0E">
        <w:rPr>
          <w:rFonts w:ascii="Times New Roman" w:hAnsi="Times New Roman" w:cs="Times New Roman"/>
          <w:color w:val="231F20"/>
          <w:sz w:val="24"/>
          <w:szCs w:val="24"/>
        </w:rPr>
        <w:t xml:space="preserve"> =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1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>,00</w:t>
      </w:r>
    </w:p>
    <w:p w:rsidR="00651B7C" w:rsidRPr="00A46899" w:rsidP="00DF4712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  b) kategória C 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– koeficient spoľahlivosti </w:t>
      </w:r>
      <w:r w:rsidRPr="00A46899" w:rsidR="003E6B0E">
        <w:rPr>
          <w:rFonts w:ascii="Times New Roman" w:hAnsi="Times New Roman" w:cs="Times New Roman"/>
          <w:color w:val="231F20"/>
          <w:sz w:val="24"/>
          <w:szCs w:val="24"/>
        </w:rPr>
        <w:t xml:space="preserve">=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0,80</w:t>
      </w:r>
    </w:p>
    <w:p w:rsidR="003E6B0E" w:rsidRPr="00A46899" w:rsidP="00DF4712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  c) kategória I 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 xml:space="preserve">      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– koeficient spoľahlivosti = 0,70</w:t>
      </w:r>
    </w:p>
    <w:p w:rsidR="003E6B0E" w:rsidRPr="00A46899" w:rsidP="00DF4712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  d) kategória II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– koeficient spoľahlivosti = 0,50</w:t>
      </w:r>
    </w:p>
    <w:p w:rsidR="003E6B0E" w:rsidRPr="00A46899" w:rsidP="00DF4712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   e) kategória III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– koeficient spoľahlivosti = 0,30</w:t>
      </w:r>
    </w:p>
    <w:p w:rsidR="001F518C" w:rsidRPr="00A46899" w:rsidP="00DF4712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F518C" w:rsidRPr="00A46899" w:rsidP="008D46AF">
      <w:pPr>
        <w:autoSpaceDE/>
        <w:autoSpaceDN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(5)  Celkové využiteľné množstv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podzemných vôd v útvare podzemn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>ých vôd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predstavuj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súčet jednotlivých kategórií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využiteľných množstiev podzemných vôd v útvare podzemn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>ých vôd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podľa 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 xml:space="preserve">stanovené podľa ods. 3,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vynásobené príslušným koeficientom spoľahlivosti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 xml:space="preserve"> podľa ods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>eku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3E6B0E" w:rsidRPr="00A46899" w:rsidP="00DF4712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E6B0E" w:rsidRPr="00A46899" w:rsidP="008D46AF">
      <w:pPr>
        <w:autoSpaceDE/>
        <w:autoSpaceDN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) V prípade existencie horizontálneho alebo vertikálneho prúdenia podzemných vôd medzi jednotlivými útvarmi podzemných vôd je potrebné 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>túto skutočnosť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pri stanovení celkových využiteľných množstiev 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 xml:space="preserve">podzemných vôd v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útvar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podzemných vôd zohľadniť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46899" w:rsidR="00B607C5">
        <w:rPr>
          <w:rFonts w:ascii="Times New Roman" w:hAnsi="Times New Roman" w:cs="Times New Roman"/>
          <w:color w:val="231F20"/>
          <w:sz w:val="24"/>
          <w:szCs w:val="24"/>
        </w:rPr>
        <w:t xml:space="preserve"> alebo út</w:t>
      </w:r>
      <w:r w:rsidRPr="00A46899" w:rsidR="00B607C5">
        <w:rPr>
          <w:rFonts w:ascii="Times New Roman" w:hAnsi="Times New Roman" w:cs="Times New Roman"/>
          <w:color w:val="231F20"/>
          <w:sz w:val="24"/>
          <w:szCs w:val="24"/>
        </w:rPr>
        <w:t xml:space="preserve">vary podzemných vôd 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>pre tento účel pri hodnotení</w:t>
      </w:r>
      <w:r w:rsidRPr="00A46899" w:rsidR="00B607C5">
        <w:rPr>
          <w:rFonts w:ascii="Times New Roman" w:hAnsi="Times New Roman" w:cs="Times New Roman"/>
          <w:color w:val="231F20"/>
          <w:sz w:val="24"/>
          <w:szCs w:val="24"/>
        </w:rPr>
        <w:t xml:space="preserve"> zlučovať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F0E53" w:rsidRPr="00A46899" w:rsidP="00DF4712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F0E53" w:rsidRPr="00A46899" w:rsidP="008D46AF">
      <w:pPr>
        <w:autoSpaceDE/>
        <w:autoSpaceDN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>(7)  Útvar podzemn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>ých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 xml:space="preserve"> v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 xml:space="preserve">ôd 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>je klasifikovaný do dobrého kvantitatívneho stavu na základe testu bilančného hodnotenia podzemných vôd v prípade, že dlhodobý priemerný ročný odber podzemných vôd nepresahuje 80% využiteľných množstiev stanovených podľa ods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>ekov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>5 a 6.</w:t>
      </w:r>
      <w:r w:rsidRPr="00A46899" w:rsidR="00757B8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F518C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F518C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F518C" w:rsidRPr="00A46899" w:rsidP="001F518C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§ 4</w:t>
      </w:r>
    </w:p>
    <w:p w:rsidR="001F518C" w:rsidRPr="00A46899" w:rsidP="001F518C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Hodnotenie významných a dlhodobých poklesových trendov</w:t>
      </w:r>
    </w:p>
    <w:p w:rsidR="001F518C" w:rsidRPr="00A46899" w:rsidP="001F518C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hladiny podzemných vôd a výdatností </w:t>
      </w:r>
      <w:r w:rsidRPr="00A46899" w:rsidR="00FB722A">
        <w:rPr>
          <w:rFonts w:ascii="Times New Roman" w:hAnsi="Times New Roman" w:cs="Times New Roman"/>
          <w:color w:val="231F20"/>
          <w:sz w:val="24"/>
          <w:szCs w:val="24"/>
        </w:rPr>
        <w:t>prameňov</w:t>
      </w:r>
    </w:p>
    <w:p w:rsidR="00225FDD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25FDD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8513E" w:rsidRPr="00A46899" w:rsidP="00B8513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 w:rsidR="0016489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>(1) Významný a</w:t>
      </w:r>
      <w:r w:rsidRPr="00A46899" w:rsidR="00FB722A">
        <w:rPr>
          <w:rFonts w:ascii="Times New Roman" w:hAnsi="Times New Roman" w:cs="Times New Roman"/>
          <w:color w:val="231F20"/>
          <w:sz w:val="24"/>
          <w:szCs w:val="24"/>
        </w:rPr>
        <w:t> dlhodob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>ý</w:t>
      </w:r>
      <w:r w:rsidRPr="00A46899" w:rsidR="00FB722A">
        <w:rPr>
          <w:rFonts w:ascii="Times New Roman" w:hAnsi="Times New Roman" w:cs="Times New Roman"/>
          <w:color w:val="231F20"/>
          <w:sz w:val="24"/>
          <w:szCs w:val="24"/>
        </w:rPr>
        <w:t xml:space="preserve"> poklesový trend hladiny podzemných vôd a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 xml:space="preserve">lebo </w:t>
      </w:r>
      <w:r w:rsidRPr="00A46899" w:rsidR="00FB722A">
        <w:rPr>
          <w:rFonts w:ascii="Times New Roman" w:hAnsi="Times New Roman" w:cs="Times New Roman"/>
          <w:color w:val="231F20"/>
          <w:sz w:val="24"/>
          <w:szCs w:val="24"/>
        </w:rPr>
        <w:t> výdatností prameňov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 xml:space="preserve"> je každý </w:t>
      </w:r>
      <w:r w:rsidRPr="00A46899" w:rsidR="00FB722A">
        <w:rPr>
          <w:rFonts w:ascii="Times New Roman" w:hAnsi="Times New Roman" w:cs="Times New Roman"/>
          <w:color w:val="231F20"/>
          <w:sz w:val="24"/>
          <w:szCs w:val="24"/>
        </w:rPr>
        <w:t>dokumentovaný dlhodobo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FB722A">
        <w:rPr>
          <w:rFonts w:ascii="Times New Roman" w:hAnsi="Times New Roman" w:cs="Times New Roman"/>
          <w:color w:val="231F20"/>
          <w:sz w:val="24"/>
          <w:szCs w:val="24"/>
        </w:rPr>
        <w:t xml:space="preserve">pretrvávajúci poklesový 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>trend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 xml:space="preserve">režimu podzemných vôd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spôsobený odbermi podzemných vôd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 xml:space="preserve"> zistený</w:t>
      </w:r>
      <w:r w:rsidRPr="00A46899" w:rsidR="00FB722A">
        <w:rPr>
          <w:rFonts w:ascii="Times New Roman" w:hAnsi="Times New Roman" w:cs="Times New Roman"/>
          <w:color w:val="231F20"/>
          <w:sz w:val="24"/>
          <w:szCs w:val="24"/>
        </w:rPr>
        <w:t xml:space="preserve"> na základe výsledkov monitorovania podzemných vôd</w:t>
      </w:r>
      <w:r w:rsidRPr="00A46899" w:rsidR="00E92647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46899" w:rsidR="00275B6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B8513E" w:rsidRPr="00A46899" w:rsidP="001F518C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8513E" w:rsidRPr="00A46899" w:rsidP="008D46AF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 xml:space="preserve">)  Identifikácia a hodnotenie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trendov podľa ods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>eku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 xml:space="preserve"> musí byť spr</w:t>
      </w:r>
      <w:r w:rsidRPr="00A46899" w:rsidR="001F518C">
        <w:rPr>
          <w:rFonts w:ascii="Times New Roman" w:hAnsi="Times New Roman" w:cs="Times New Roman"/>
          <w:color w:val="231F20"/>
          <w:sz w:val="24"/>
          <w:szCs w:val="24"/>
        </w:rPr>
        <w:t>acovan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é pre všetky objekty programu monitorovania podzemných vôd u ktorých na základe koncepčného modelu útvaru podzemných vôd </w:t>
      </w:r>
      <w:r w:rsidRPr="00A46899" w:rsidR="00275B6A">
        <w:rPr>
          <w:rFonts w:ascii="Times New Roman" w:hAnsi="Times New Roman" w:cs="Times New Roman"/>
          <w:color w:val="231F20"/>
          <w:sz w:val="24"/>
          <w:szCs w:val="24"/>
        </w:rPr>
        <w:t>existuje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predpoklad ich možného ovplyvnenia odbermi podzemných vôd.</w:t>
      </w:r>
    </w:p>
    <w:p w:rsidR="00275B6A" w:rsidRPr="00A46899" w:rsidP="001F518C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75B6A" w:rsidRPr="00A46899" w:rsidP="008D46AF">
      <w:pPr>
        <w:autoSpaceDE/>
        <w:autoSpaceDN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(3) Pri identifikácii a hodnotení trendov podľa ods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>eku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1 sa môžu využiť i ďalšie monitorované údaje 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 xml:space="preserve">režimu podzemných vôd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v prípade, že spoľahlivosť 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 xml:space="preserve">ich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merania odpovedá požiadavkám na vstupné údaje pre zvolený postup hodnotenia trendu. </w:t>
      </w:r>
    </w:p>
    <w:p w:rsidR="00275B6A" w:rsidRPr="00A46899" w:rsidP="00275B6A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75B6A" w:rsidRPr="00A46899" w:rsidP="008D46AF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(4) Dĺžka časových radov monitorovania pre hodnotenie trendov nie je stanovená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 závisí na hydraulických parametroch prírodn</w:t>
      </w:r>
      <w:r w:rsidRPr="00A46899" w:rsidR="00164890">
        <w:rPr>
          <w:rFonts w:ascii="Times New Roman" w:hAnsi="Times New Roman" w:cs="Times New Roman"/>
          <w:color w:val="231F20"/>
          <w:sz w:val="24"/>
          <w:szCs w:val="24"/>
        </w:rPr>
        <w:t xml:space="preserve">ého prostredia,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od počtu 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>a frekvencie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meraní, použitých štatistických metód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>ach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hodnotenia trendov a účinnosti zvolených metód.</w:t>
      </w:r>
    </w:p>
    <w:p w:rsidR="00275B6A" w:rsidRPr="00A46899" w:rsidP="00275B6A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8513E" w:rsidRPr="00A46899" w:rsidP="008D46AF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46899" w:rsidR="00164890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>) Hodnotenie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E92647">
        <w:rPr>
          <w:rFonts w:ascii="Times New Roman" w:hAnsi="Times New Roman" w:cs="Times New Roman"/>
          <w:color w:val="231F20"/>
          <w:sz w:val="24"/>
          <w:szCs w:val="24"/>
        </w:rPr>
        <w:t>tr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endov musí byť založená na štatistickej metóde, napr. regresnej analýze trendu časových radov meraní v jednotlivých monitorovacích bodoch s možnosťou určenia štatistickej významnosti meraného trendu.</w:t>
      </w:r>
    </w:p>
    <w:p w:rsidR="00B8513E" w:rsidRPr="00A46899" w:rsidP="00B8513E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8513E" w:rsidRPr="00A46899" w:rsidP="008D46A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46899" w:rsidR="00164890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)  Interval spoľahlivosti určený pre identifikovaný významný a dlhodobo poklesový trend musí byť pri hodnotení stanovený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>. O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dporúča sa úrov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>eň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95% intervalu spoľahlivosti.</w:t>
      </w:r>
    </w:p>
    <w:p w:rsidR="00B8513E" w:rsidRPr="00A46899" w:rsidP="001F518C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8513E" w:rsidRPr="00A46899" w:rsidP="008D46AF">
      <w:pPr>
        <w:autoSpaceDE/>
        <w:autoSpaceDN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 w:rsidR="00275B6A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46899" w:rsidR="00164890">
        <w:rPr>
          <w:rFonts w:ascii="Times New Roman" w:hAnsi="Times New Roman" w:cs="Times New Roman"/>
          <w:color w:val="231F20"/>
          <w:sz w:val="24"/>
          <w:szCs w:val="24"/>
        </w:rPr>
        <w:t>7</w:t>
      </w:r>
      <w:r w:rsidRPr="00A46899" w:rsidR="00275B6A">
        <w:rPr>
          <w:rFonts w:ascii="Times New Roman" w:hAnsi="Times New Roman" w:cs="Times New Roman"/>
          <w:color w:val="231F20"/>
          <w:sz w:val="24"/>
          <w:szCs w:val="24"/>
        </w:rPr>
        <w:t>) Útvar podzemnej vody je klasifikovaný do dobrého kvantitatívneho stavu na základe testu hodnotenia významných a dlhodobých poklesových trendov</w:t>
      </w:r>
      <w:r w:rsidRPr="00A46899" w:rsidR="00E92647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46899" w:rsidR="00275B6A">
        <w:rPr>
          <w:rFonts w:ascii="Times New Roman" w:hAnsi="Times New Roman" w:cs="Times New Roman"/>
          <w:color w:val="231F20"/>
          <w:sz w:val="24"/>
          <w:szCs w:val="24"/>
        </w:rPr>
        <w:t xml:space="preserve"> ak nie je na hodnotených objektoch dokumentovaný žiaden </w:t>
      </w:r>
      <w:r w:rsidRPr="00A46899" w:rsidR="00E236C8">
        <w:rPr>
          <w:rFonts w:ascii="Times New Roman" w:hAnsi="Times New Roman" w:cs="Times New Roman"/>
          <w:color w:val="231F20"/>
          <w:sz w:val="24"/>
          <w:szCs w:val="24"/>
        </w:rPr>
        <w:t xml:space="preserve">dlhodobý poklesový </w:t>
      </w:r>
      <w:r w:rsidRPr="00A46899" w:rsidR="00275B6A">
        <w:rPr>
          <w:rFonts w:ascii="Times New Roman" w:hAnsi="Times New Roman" w:cs="Times New Roman"/>
          <w:color w:val="231F20"/>
          <w:sz w:val="24"/>
          <w:szCs w:val="24"/>
        </w:rPr>
        <w:t xml:space="preserve">trend, ktorého </w:t>
      </w:r>
      <w:r w:rsidRPr="00A46899" w:rsidR="00E236C8">
        <w:rPr>
          <w:rFonts w:ascii="Times New Roman" w:hAnsi="Times New Roman" w:cs="Times New Roman"/>
          <w:color w:val="231F20"/>
          <w:sz w:val="24"/>
          <w:szCs w:val="24"/>
        </w:rPr>
        <w:t>existencia vedie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46899" w:rsidR="00E236C8">
        <w:rPr>
          <w:rFonts w:ascii="Times New Roman" w:hAnsi="Times New Roman" w:cs="Times New Roman"/>
          <w:color w:val="231F20"/>
          <w:sz w:val="24"/>
          <w:szCs w:val="24"/>
        </w:rPr>
        <w:t xml:space="preserve"> alebo </w:t>
      </w:r>
      <w:r w:rsidRPr="00A46899" w:rsidR="00275B6A">
        <w:rPr>
          <w:rFonts w:ascii="Times New Roman" w:hAnsi="Times New Roman" w:cs="Times New Roman"/>
          <w:color w:val="231F20"/>
          <w:sz w:val="24"/>
          <w:szCs w:val="24"/>
        </w:rPr>
        <w:t xml:space="preserve">zotrvanie môže </w:t>
      </w:r>
      <w:r w:rsidRPr="00A46899" w:rsidR="00910820">
        <w:rPr>
          <w:rFonts w:ascii="Times New Roman" w:hAnsi="Times New Roman" w:cs="Times New Roman"/>
          <w:color w:val="231F20"/>
          <w:sz w:val="24"/>
          <w:szCs w:val="24"/>
        </w:rPr>
        <w:t xml:space="preserve">v budúcnosti </w:t>
      </w:r>
      <w:r w:rsidRPr="00A46899" w:rsidR="00275B6A">
        <w:rPr>
          <w:rFonts w:ascii="Times New Roman" w:hAnsi="Times New Roman" w:cs="Times New Roman"/>
          <w:color w:val="231F20"/>
          <w:sz w:val="24"/>
          <w:szCs w:val="24"/>
        </w:rPr>
        <w:t>viesť k nedosiahnutiu jedného alebo viacerých environmentálnych cieľov.</w:t>
      </w:r>
    </w:p>
    <w:p w:rsidR="00B8513E" w:rsidRPr="00A46899" w:rsidP="001F518C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64890" w:rsidRPr="00A46899" w:rsidP="00164890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§ 5</w:t>
      </w:r>
    </w:p>
    <w:p w:rsidR="00164890" w:rsidRPr="00A46899" w:rsidP="00164890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Hodnotenie miery vplyvu odberov podzemných vôd</w:t>
      </w:r>
    </w:p>
    <w:p w:rsidR="007E69CA" w:rsidRPr="00A46899" w:rsidP="00164890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 w:rsidR="00164890">
        <w:rPr>
          <w:rFonts w:ascii="Times New Roman" w:hAnsi="Times New Roman" w:cs="Times New Roman"/>
          <w:color w:val="231F20"/>
          <w:sz w:val="24"/>
          <w:szCs w:val="24"/>
        </w:rPr>
        <w:t xml:space="preserve"> na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stav útvarov povrchových vôd</w:t>
      </w:r>
    </w:p>
    <w:p w:rsidR="007E69CA" w:rsidRPr="00A46899" w:rsidP="00164890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164890" w:rsidRPr="00A46899" w:rsidP="007E69CA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 w:rsidR="007E69CA">
        <w:rPr>
          <w:rFonts w:ascii="Times New Roman" w:hAnsi="Times New Roman" w:cs="Times New Roman"/>
          <w:color w:val="231F20"/>
          <w:sz w:val="24"/>
          <w:szCs w:val="24"/>
        </w:rPr>
        <w:t>(1) Hodnotenie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 xml:space="preserve"> miery vplyvu odberov podzemných vôd na stav útvarov povrchových vôd</w:t>
      </w:r>
      <w:r w:rsidRPr="00A46899" w:rsidR="007E69CA">
        <w:rPr>
          <w:rFonts w:ascii="Times New Roman" w:hAnsi="Times New Roman" w:cs="Times New Roman"/>
          <w:color w:val="231F20"/>
          <w:sz w:val="24"/>
          <w:szCs w:val="24"/>
        </w:rPr>
        <w:t xml:space="preserve"> má lokálny charakter. Je zamerané na jednotlivé útvary povrchových vôd vo vnútri útvaru podzemných vôd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>. H</w:t>
      </w:r>
      <w:r w:rsidRPr="00A46899" w:rsidR="007E69CA">
        <w:rPr>
          <w:rFonts w:ascii="Times New Roman" w:hAnsi="Times New Roman" w:cs="Times New Roman"/>
          <w:color w:val="231F20"/>
          <w:sz w:val="24"/>
          <w:szCs w:val="24"/>
        </w:rPr>
        <w:t xml:space="preserve">odnotí 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 xml:space="preserve">sa </w:t>
      </w:r>
      <w:r w:rsidRPr="00A46899" w:rsidR="007E69CA">
        <w:rPr>
          <w:rFonts w:ascii="Times New Roman" w:hAnsi="Times New Roman" w:cs="Times New Roman"/>
          <w:color w:val="231F20"/>
          <w:sz w:val="24"/>
          <w:szCs w:val="24"/>
        </w:rPr>
        <w:t>vplyv odberov podzemných vôd na c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hemický a ekologický stav útvarov povrchových vôd</w:t>
      </w:r>
      <w:r w:rsidRPr="00A46899" w:rsidR="00C609E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F518C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F6098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 w:rsidR="000B51FD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46899" w:rsidR="007E69CA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Pr="00A46899" w:rsidR="000B51FD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r w:rsidRPr="00A46899" w:rsidR="007E69CA">
        <w:rPr>
          <w:rFonts w:ascii="Times New Roman" w:hAnsi="Times New Roman" w:cs="Times New Roman"/>
          <w:color w:val="231F20"/>
          <w:sz w:val="24"/>
          <w:szCs w:val="24"/>
        </w:rPr>
        <w:t xml:space="preserve">Pri hodnotení </w:t>
      </w:r>
      <w:r w:rsidRPr="00A46899" w:rsidR="00C609E3">
        <w:rPr>
          <w:rFonts w:ascii="Times New Roman" w:hAnsi="Times New Roman" w:cs="Times New Roman"/>
          <w:color w:val="231F20"/>
          <w:sz w:val="24"/>
          <w:szCs w:val="24"/>
        </w:rPr>
        <w:t>sa posudzujú</w:t>
      </w:r>
      <w:r w:rsidRPr="00A46899" w:rsidR="007E69CA">
        <w:rPr>
          <w:rFonts w:ascii="Times New Roman" w:hAnsi="Times New Roman" w:cs="Times New Roman"/>
          <w:color w:val="231F20"/>
          <w:sz w:val="24"/>
          <w:szCs w:val="24"/>
        </w:rPr>
        <w:t xml:space="preserve"> všetky vplyvy existujúce v hodnotenom útvare</w:t>
      </w:r>
      <w:r w:rsidRPr="00A46899" w:rsidR="00C609E3">
        <w:rPr>
          <w:rFonts w:ascii="Times New Roman" w:hAnsi="Times New Roman" w:cs="Times New Roman"/>
          <w:color w:val="231F20"/>
          <w:sz w:val="24"/>
          <w:szCs w:val="24"/>
        </w:rPr>
        <w:t xml:space="preserve"> povrchových vôd</w:t>
      </w:r>
      <w:r w:rsidRPr="00A46899" w:rsidR="007E69CA">
        <w:rPr>
          <w:rFonts w:ascii="Times New Roman" w:hAnsi="Times New Roman" w:cs="Times New Roman"/>
          <w:color w:val="231F20"/>
          <w:sz w:val="24"/>
          <w:szCs w:val="24"/>
        </w:rPr>
        <w:t>, ktoré môžu spôsobiť dokumentovaný pokles prietokov</w:t>
      </w:r>
      <w:r w:rsidRPr="00A46899" w:rsidR="00C609E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7E69CA">
        <w:rPr>
          <w:rFonts w:ascii="Times New Roman" w:hAnsi="Times New Roman" w:cs="Times New Roman"/>
          <w:color w:val="231F20"/>
          <w:sz w:val="24"/>
          <w:szCs w:val="24"/>
        </w:rPr>
        <w:t>v hodnotenom útvare povrchových vôd a nedosiahnutie stanovených environmentálnych cieľov pre útvar povrchov</w:t>
      </w:r>
      <w:r w:rsidRPr="00A46899" w:rsidR="00C609E3">
        <w:rPr>
          <w:rFonts w:ascii="Times New Roman" w:hAnsi="Times New Roman" w:cs="Times New Roman"/>
          <w:color w:val="231F20"/>
          <w:sz w:val="24"/>
          <w:szCs w:val="24"/>
        </w:rPr>
        <w:t>ých vôd. Na základe t</w:t>
      </w:r>
      <w:r w:rsidRPr="00A46899" w:rsidR="00ED7F27">
        <w:rPr>
          <w:rFonts w:ascii="Times New Roman" w:hAnsi="Times New Roman" w:cs="Times New Roman"/>
          <w:color w:val="231F20"/>
          <w:sz w:val="24"/>
          <w:szCs w:val="24"/>
        </w:rPr>
        <w:t>ohto postupu sa stanoví</w:t>
      </w:r>
      <w:r w:rsidRPr="00A46899" w:rsidR="00C609E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>možný</w:t>
      </w:r>
      <w:r w:rsidRPr="00A46899" w:rsidR="00C609E3">
        <w:rPr>
          <w:rFonts w:ascii="Times New Roman" w:hAnsi="Times New Roman" w:cs="Times New Roman"/>
          <w:color w:val="231F20"/>
          <w:sz w:val="24"/>
          <w:szCs w:val="24"/>
        </w:rPr>
        <w:t xml:space="preserve"> vplyv odberov podzemných vôd na stav útvaru alebo útvarov povrchových vôd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 xml:space="preserve"> a</w:t>
      </w:r>
      <w:r w:rsidRPr="00A46899" w:rsidR="00ED7F27">
        <w:rPr>
          <w:rFonts w:ascii="Times New Roman" w:hAnsi="Times New Roman" w:cs="Times New Roman"/>
          <w:color w:val="231F20"/>
          <w:sz w:val="24"/>
          <w:szCs w:val="24"/>
        </w:rPr>
        <w:t xml:space="preserve"> miera tohto vplyvu</w:t>
      </w:r>
      <w:r w:rsidRPr="00A46899" w:rsidR="00C609E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7E69CA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E69CA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(3) S ohľadom na vymedzenie útvarov podzemných vôd môže byť pri h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>odnotení útvaru podzemných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v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>ôd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posudzovaných </w:t>
      </w:r>
      <w:r w:rsidRPr="00A46899" w:rsidR="00C609E3">
        <w:rPr>
          <w:rFonts w:ascii="Times New Roman" w:hAnsi="Times New Roman" w:cs="Times New Roman"/>
          <w:color w:val="231F20"/>
          <w:sz w:val="24"/>
          <w:szCs w:val="24"/>
        </w:rPr>
        <w:t>viac útvarov povrchových vôd, každý s odlišnými environmentálnymi cieľmi.</w:t>
      </w:r>
    </w:p>
    <w:p w:rsidR="00C609E3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609E3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(4) 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>Ak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útvar povrchovej vody je v</w:t>
      </w:r>
      <w:r w:rsidRPr="00A46899" w:rsidR="00ED7F27">
        <w:rPr>
          <w:rFonts w:ascii="Times New Roman" w:hAnsi="Times New Roman" w:cs="Times New Roman"/>
          <w:color w:val="231F20"/>
          <w:sz w:val="24"/>
          <w:szCs w:val="24"/>
        </w:rPr>
        <w:t>o veľmi dobrom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46899" w:rsidR="00ED7F27">
        <w:rPr>
          <w:rFonts w:ascii="Times New Roman" w:hAnsi="Times New Roman" w:cs="Times New Roman"/>
          <w:color w:val="231F20"/>
          <w:sz w:val="24"/>
          <w:szCs w:val="24"/>
        </w:rPr>
        <w:t xml:space="preserve"> alebo dobrom ekologickom stave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46899" w:rsidR="00ED7F27">
        <w:rPr>
          <w:rFonts w:ascii="Times New Roman" w:hAnsi="Times New Roman" w:cs="Times New Roman"/>
          <w:color w:val="231F20"/>
          <w:sz w:val="24"/>
          <w:szCs w:val="24"/>
        </w:rPr>
        <w:t xml:space="preserve"> príslušný útvar podzemnej vody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 xml:space="preserve"> bude zaradený do </w:t>
      </w:r>
      <w:r w:rsidRPr="00A46899" w:rsidR="00ED7F27">
        <w:rPr>
          <w:rFonts w:ascii="Times New Roman" w:hAnsi="Times New Roman" w:cs="Times New Roman"/>
          <w:color w:val="231F20"/>
          <w:sz w:val="24"/>
          <w:szCs w:val="24"/>
        </w:rPr>
        <w:t>dobr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>ého</w:t>
      </w:r>
      <w:r w:rsidRPr="00A46899" w:rsidR="00ED7F27">
        <w:rPr>
          <w:rFonts w:ascii="Times New Roman" w:hAnsi="Times New Roman" w:cs="Times New Roman"/>
          <w:color w:val="231F20"/>
          <w:sz w:val="24"/>
          <w:szCs w:val="24"/>
        </w:rPr>
        <w:t xml:space="preserve"> kvantitatívn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>eho</w:t>
      </w:r>
      <w:r w:rsidRPr="00A46899" w:rsidR="00ED7F27">
        <w:rPr>
          <w:rFonts w:ascii="Times New Roman" w:hAnsi="Times New Roman" w:cs="Times New Roman"/>
          <w:color w:val="231F20"/>
          <w:sz w:val="24"/>
          <w:szCs w:val="24"/>
        </w:rPr>
        <w:t xml:space="preserve"> stav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>u.</w:t>
      </w:r>
    </w:p>
    <w:p w:rsidR="000167DD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A2818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 w:rsidR="00ED7F27">
        <w:rPr>
          <w:rFonts w:ascii="Times New Roman" w:hAnsi="Times New Roman" w:cs="Times New Roman"/>
          <w:color w:val="231F20"/>
          <w:sz w:val="24"/>
          <w:szCs w:val="24"/>
        </w:rPr>
        <w:t xml:space="preserve">(5) 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>Ak</w:t>
      </w:r>
      <w:r w:rsidRPr="00A46899" w:rsidR="00ED7F27">
        <w:rPr>
          <w:rFonts w:ascii="Times New Roman" w:hAnsi="Times New Roman" w:cs="Times New Roman"/>
          <w:color w:val="231F20"/>
          <w:sz w:val="24"/>
          <w:szCs w:val="24"/>
        </w:rPr>
        <w:t xml:space="preserve"> dochádza k nedosiahnutiu environmentálnych cieľov v útvare povrchových vôd a je predpoklad, že je to 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 xml:space="preserve">v </w:t>
      </w:r>
      <w:r w:rsidRPr="00A46899" w:rsidR="00ED7F27">
        <w:rPr>
          <w:rFonts w:ascii="Times New Roman" w:hAnsi="Times New Roman" w:cs="Times New Roman"/>
          <w:color w:val="231F20"/>
          <w:sz w:val="24"/>
          <w:szCs w:val="24"/>
        </w:rPr>
        <w:t>dôsled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k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>u</w:t>
      </w:r>
      <w:r w:rsidRPr="00A46899" w:rsidR="00ED7F27">
        <w:rPr>
          <w:rFonts w:ascii="Times New Roman" w:hAnsi="Times New Roman" w:cs="Times New Roman"/>
          <w:color w:val="231F20"/>
          <w:sz w:val="24"/>
          <w:szCs w:val="24"/>
        </w:rPr>
        <w:t xml:space="preserve"> odberov vôd, odporúčaná medzná hodnota pre posúdenie významnosti odberov podzemných vôd 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je ich 50% podiel na celkových odberoch vôd v hodnotenom povodí.</w:t>
      </w:r>
    </w:p>
    <w:p w:rsidR="00CA2818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82807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 w:rsidR="00CA2818">
        <w:rPr>
          <w:rFonts w:ascii="Times New Roman" w:hAnsi="Times New Roman" w:cs="Times New Roman"/>
          <w:color w:val="231F20"/>
          <w:sz w:val="24"/>
          <w:szCs w:val="24"/>
        </w:rPr>
        <w:t xml:space="preserve">(6) Posúdenie miery vplyvu odberov podzemných vôd na nedosiahnutí environmentálnych cieľoch v útvaroch povrchových vôd a stanovenie dobrého kvantitatívneho stavu útvaru podzemných vôd na základe tohto hodnotenia je založené na primeranom zhodnotení </w:t>
      </w:r>
      <w:r w:rsidRPr="00A46899" w:rsidR="00ED7F2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CA2818">
        <w:rPr>
          <w:rFonts w:ascii="Times New Roman" w:hAnsi="Times New Roman" w:cs="Times New Roman"/>
          <w:color w:val="231F20"/>
          <w:sz w:val="24"/>
          <w:szCs w:val="24"/>
        </w:rPr>
        <w:t>veľkosti odberov podzemných vôd </w:t>
      </w:r>
    </w:p>
    <w:p w:rsidR="00E82807" w:rsidRPr="00A46899" w:rsidP="00CA367C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a) 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 xml:space="preserve">k </w:t>
      </w:r>
      <w:r w:rsidRPr="00A46899" w:rsidR="00CA2818">
        <w:rPr>
          <w:rFonts w:ascii="Times New Roman" w:hAnsi="Times New Roman" w:cs="Times New Roman"/>
          <w:color w:val="231F20"/>
          <w:sz w:val="24"/>
          <w:szCs w:val="24"/>
        </w:rPr>
        <w:t xml:space="preserve">dlhodobým minimálnym prietokom, </w:t>
      </w:r>
    </w:p>
    <w:p w:rsidR="00E82807" w:rsidRPr="00A46899" w:rsidP="00CA367C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b)</w:t>
      </w:r>
      <w:r w:rsidRPr="00A46899" w:rsidR="00CA281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 xml:space="preserve">k </w:t>
      </w:r>
      <w:r w:rsidRPr="00A46899" w:rsidR="00CA2818">
        <w:rPr>
          <w:rFonts w:ascii="Times New Roman" w:hAnsi="Times New Roman" w:cs="Times New Roman"/>
          <w:color w:val="231F20"/>
          <w:sz w:val="24"/>
          <w:szCs w:val="24"/>
        </w:rPr>
        <w:t>štatisticky vy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č</w:t>
      </w:r>
      <w:r w:rsidRPr="00A46899" w:rsidR="00CA2818">
        <w:rPr>
          <w:rFonts w:ascii="Times New Roman" w:hAnsi="Times New Roman" w:cs="Times New Roman"/>
          <w:color w:val="231F20"/>
          <w:sz w:val="24"/>
          <w:szCs w:val="24"/>
        </w:rPr>
        <w:t>ís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l</w:t>
      </w:r>
      <w:r w:rsidRPr="00A46899" w:rsidR="00CA2818">
        <w:rPr>
          <w:rFonts w:ascii="Times New Roman" w:hAnsi="Times New Roman" w:cs="Times New Roman"/>
          <w:color w:val="231F20"/>
          <w:sz w:val="24"/>
          <w:szCs w:val="24"/>
        </w:rPr>
        <w:t>eným prietokom blízkym minimálnym prietokom</w:t>
      </w:r>
    </w:p>
    <w:p w:rsidR="00ED7F27" w:rsidRPr="00A46899" w:rsidP="00CA367C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 w:rsidR="00E82807">
        <w:rPr>
          <w:rFonts w:ascii="Times New Roman" w:hAnsi="Times New Roman" w:cs="Times New Roman"/>
          <w:color w:val="231F20"/>
          <w:sz w:val="24"/>
          <w:szCs w:val="24"/>
        </w:rPr>
        <w:t xml:space="preserve">c) 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 xml:space="preserve">k </w:t>
      </w:r>
      <w:r w:rsidRPr="00A46899" w:rsidR="00E82807">
        <w:rPr>
          <w:rFonts w:ascii="Times New Roman" w:hAnsi="Times New Roman" w:cs="Times New Roman"/>
          <w:color w:val="231F20"/>
          <w:sz w:val="24"/>
          <w:szCs w:val="24"/>
        </w:rPr>
        <w:t>stanovenej hodnote podielu podzemných vôd na prietoku na povrchovom toku.</w:t>
      </w:r>
      <w:r w:rsidRPr="00A46899" w:rsidR="00CA281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7E69CA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82807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82807" w:rsidRPr="00A46899" w:rsidP="00E82807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§ 6</w:t>
      </w:r>
    </w:p>
    <w:p w:rsidR="00E82807" w:rsidRPr="00A46899" w:rsidP="00E82807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Hodnotenie suchozemských ekosystémov závislých na podzemných vodách</w:t>
      </w:r>
    </w:p>
    <w:p w:rsidR="00E82807" w:rsidRPr="00A46899" w:rsidP="00E82807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E82807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>(1) Hodnotenie je zamerané na posúdenie</w:t>
      </w:r>
      <w:r w:rsidRPr="00A46899" w:rsidR="009B68B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0167DD">
        <w:rPr>
          <w:rFonts w:ascii="Times New Roman" w:hAnsi="Times New Roman" w:cs="Times New Roman"/>
          <w:color w:val="231F20"/>
          <w:sz w:val="24"/>
          <w:szCs w:val="24"/>
        </w:rPr>
        <w:t>poškodenia suchozemských ekosystémov závislých na podzemných vod</w:t>
      </w:r>
      <w:r w:rsidRPr="00A46899" w:rsidR="009B68BE">
        <w:rPr>
          <w:rFonts w:ascii="Times New Roman" w:hAnsi="Times New Roman" w:cs="Times New Roman"/>
          <w:color w:val="231F20"/>
          <w:sz w:val="24"/>
          <w:szCs w:val="24"/>
        </w:rPr>
        <w:t>ách a stanovenie miery tohto poškodenia, alebo určenie rizika možného poškodenia.</w:t>
      </w:r>
    </w:p>
    <w:p w:rsidR="000167DD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167DD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(2) Hodnotenie vyžaduje stanovenie </w:t>
      </w:r>
      <w:r w:rsidRPr="00A46899" w:rsidR="00C45585">
        <w:rPr>
          <w:rFonts w:ascii="Times New Roman" w:hAnsi="Times New Roman" w:cs="Times New Roman"/>
          <w:color w:val="231F20"/>
          <w:sz w:val="24"/>
          <w:szCs w:val="24"/>
        </w:rPr>
        <w:t xml:space="preserve">a kvantifikáciu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environmentálnych charakteristík</w:t>
      </w:r>
      <w:r w:rsidRPr="00A46899" w:rsidR="00C45585">
        <w:rPr>
          <w:rFonts w:ascii="Times New Roman" w:hAnsi="Times New Roman" w:cs="Times New Roman"/>
          <w:color w:val="231F20"/>
          <w:sz w:val="24"/>
          <w:szCs w:val="24"/>
        </w:rPr>
        <w:t xml:space="preserve"> a kritérií (prúdenie podzemných vôd, hladina podzemnej vody)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požadovaných na podporenie a zachovanie podmienok suchozemských ekosystémov závislých na podzemných vod</w:t>
      </w:r>
      <w:r w:rsidRPr="00A46899" w:rsidR="00C45585">
        <w:rPr>
          <w:rFonts w:ascii="Times New Roman" w:hAnsi="Times New Roman" w:cs="Times New Roman"/>
          <w:color w:val="231F20"/>
          <w:sz w:val="24"/>
          <w:szCs w:val="24"/>
        </w:rPr>
        <w:t>ách.</w:t>
      </w:r>
    </w:p>
    <w:p w:rsidR="00C45585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81E29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 w:rsidR="00C45585">
        <w:rPr>
          <w:rFonts w:ascii="Times New Roman" w:hAnsi="Times New Roman" w:cs="Times New Roman"/>
          <w:color w:val="231F20"/>
          <w:sz w:val="24"/>
          <w:szCs w:val="24"/>
        </w:rPr>
        <w:t>(3)  S ohľadom na postup podľa ods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>eku</w:t>
      </w:r>
      <w:r w:rsidRPr="00A46899" w:rsidR="00C45585">
        <w:rPr>
          <w:rFonts w:ascii="Times New Roman" w:hAnsi="Times New Roman" w:cs="Times New Roman"/>
          <w:color w:val="231F20"/>
          <w:sz w:val="24"/>
          <w:szCs w:val="24"/>
        </w:rPr>
        <w:t xml:space="preserve">2 je možné hodnotenie vplyvu odberov alebo vypúšťania podzemných vôd na suchozemské ekosystémy len na základe porovnania existujúceho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režimu</w:t>
      </w:r>
      <w:r w:rsidRPr="00A46899" w:rsidR="00C45585">
        <w:rPr>
          <w:rFonts w:ascii="Times New Roman" w:hAnsi="Times New Roman" w:cs="Times New Roman"/>
          <w:color w:val="231F20"/>
          <w:sz w:val="24"/>
          <w:szCs w:val="24"/>
        </w:rPr>
        <w:t xml:space="preserve"> podzemných vôd</w:t>
      </w:r>
      <w:r w:rsidRPr="00A46899" w:rsidR="009B68B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 w:rsidR="00C45585">
        <w:rPr>
          <w:rFonts w:ascii="Times New Roman" w:hAnsi="Times New Roman" w:cs="Times New Roman"/>
          <w:color w:val="231F20"/>
          <w:sz w:val="24"/>
          <w:szCs w:val="24"/>
        </w:rPr>
        <w:t xml:space="preserve">so stanovenými kritériami, alebo ekologickými indikátormi suchozemských ekosystémov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identifikovan</w:t>
      </w:r>
      <w:r w:rsidRPr="00A46899" w:rsidR="005E7089">
        <w:rPr>
          <w:rFonts w:ascii="Times New Roman" w:hAnsi="Times New Roman" w:cs="Times New Roman"/>
          <w:color w:val="231F20"/>
          <w:sz w:val="24"/>
          <w:szCs w:val="24"/>
        </w:rPr>
        <w:t>ý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mi v útvare podzemných vôd.</w:t>
      </w:r>
    </w:p>
    <w:p w:rsidR="00981E29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45585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 w:rsidR="00981E29">
        <w:rPr>
          <w:rFonts w:ascii="Times New Roman" w:hAnsi="Times New Roman" w:cs="Times New Roman"/>
          <w:color w:val="231F20"/>
          <w:sz w:val="24"/>
          <w:szCs w:val="24"/>
        </w:rPr>
        <w:t xml:space="preserve">(4)  </w:t>
      </w:r>
      <w:r w:rsidRPr="00A46899" w:rsidR="005E7089">
        <w:rPr>
          <w:rFonts w:ascii="Times New Roman" w:hAnsi="Times New Roman" w:cs="Times New Roman"/>
          <w:color w:val="231F20"/>
          <w:sz w:val="24"/>
          <w:szCs w:val="24"/>
        </w:rPr>
        <w:t>Pri hodnotení sa musí preukázať, že</w:t>
      </w:r>
      <w:r w:rsidRPr="00A46899" w:rsidR="00981E29">
        <w:rPr>
          <w:rFonts w:ascii="Times New Roman" w:hAnsi="Times New Roman" w:cs="Times New Roman"/>
          <w:color w:val="231F20"/>
          <w:sz w:val="24"/>
          <w:szCs w:val="24"/>
        </w:rPr>
        <w:t xml:space="preserve"> nedosiahnuti</w:t>
      </w:r>
      <w:r w:rsidRPr="00A46899" w:rsidR="005E7089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A46899" w:rsidR="00981E29">
        <w:rPr>
          <w:rFonts w:ascii="Times New Roman" w:hAnsi="Times New Roman" w:cs="Times New Roman"/>
          <w:color w:val="231F20"/>
          <w:sz w:val="24"/>
          <w:szCs w:val="24"/>
        </w:rPr>
        <w:t xml:space="preserve"> požadovaných kritérií, alebo ekologických indikátorov podľa ods. 3 v útvare podzemných</w:t>
      </w:r>
      <w:r w:rsidRPr="00A46899" w:rsidR="005E7089">
        <w:rPr>
          <w:rFonts w:ascii="Times New Roman" w:hAnsi="Times New Roman" w:cs="Times New Roman"/>
          <w:color w:val="231F20"/>
          <w:sz w:val="24"/>
          <w:szCs w:val="24"/>
        </w:rPr>
        <w:t xml:space="preserve"> vôd </w:t>
      </w:r>
      <w:r w:rsidRPr="00A46899" w:rsidR="00981E29">
        <w:rPr>
          <w:rFonts w:ascii="Times New Roman" w:hAnsi="Times New Roman" w:cs="Times New Roman"/>
          <w:color w:val="231F20"/>
          <w:sz w:val="24"/>
          <w:szCs w:val="24"/>
        </w:rPr>
        <w:t xml:space="preserve">je spôsobené odbermi, alebo vypúšťaním podzemných vôd v útvare podzemných vôd. Ak sa tento vplyv nepreukáže útvar podzemných vôd </w:t>
      </w:r>
      <w:r w:rsidRPr="00A46899" w:rsidR="005E7089">
        <w:rPr>
          <w:rFonts w:ascii="Times New Roman" w:hAnsi="Times New Roman" w:cs="Times New Roman"/>
          <w:color w:val="231F20"/>
          <w:sz w:val="24"/>
          <w:szCs w:val="24"/>
        </w:rPr>
        <w:t>je na základe tohto hodnotenia</w:t>
      </w:r>
      <w:r w:rsidRPr="00A46899" w:rsidR="00981E29">
        <w:rPr>
          <w:rFonts w:ascii="Times New Roman" w:hAnsi="Times New Roman" w:cs="Times New Roman"/>
          <w:color w:val="231F20"/>
          <w:sz w:val="24"/>
          <w:szCs w:val="24"/>
        </w:rPr>
        <w:t xml:space="preserve"> zaradený do dobrého kvantitatívneho stavu.</w:t>
      </w:r>
    </w:p>
    <w:p w:rsidR="00981E29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81E29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(5) Nedostatok informácií a údajov pre stanovenie </w:t>
      </w:r>
      <w:r w:rsidRPr="00A46899" w:rsidR="005E7089">
        <w:rPr>
          <w:rFonts w:ascii="Times New Roman" w:hAnsi="Times New Roman" w:cs="Times New Roman"/>
          <w:color w:val="231F20"/>
          <w:sz w:val="24"/>
          <w:szCs w:val="24"/>
        </w:rPr>
        <w:t xml:space="preserve">kritérií, alebo ekologických indikátorov suchozemských ekosystémov závislých na podzemných vodách v útvare podzemných vôd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oprávňuje zaradenie útvaru podzemných</w:t>
      </w:r>
      <w:r w:rsidRPr="00A46899" w:rsidR="005E708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vôd do dobrého stavu</w:t>
      </w:r>
      <w:r w:rsidRPr="00A46899" w:rsidR="005E7089">
        <w:rPr>
          <w:rFonts w:ascii="Times New Roman" w:hAnsi="Times New Roman" w:cs="Times New Roman"/>
          <w:color w:val="231F20"/>
          <w:sz w:val="24"/>
          <w:szCs w:val="24"/>
        </w:rPr>
        <w:t xml:space="preserve"> a predpokladá zabezpečenie doplňujúcich informácií a údajov pre nasledujúce hodnotenie.</w:t>
      </w:r>
    </w:p>
    <w:p w:rsidR="00E82807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82807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82807" w:rsidRPr="00A46899" w:rsidP="00E82807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§ 7</w:t>
      </w:r>
    </w:p>
    <w:p w:rsidR="00E82807" w:rsidRPr="00A46899" w:rsidP="00E82807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Hodnotenie </w:t>
      </w:r>
      <w:r w:rsidRPr="00A46899" w:rsidR="00551CB1">
        <w:rPr>
          <w:rFonts w:ascii="Times New Roman" w:hAnsi="Times New Roman" w:cs="Times New Roman"/>
          <w:color w:val="231F20"/>
          <w:sz w:val="24"/>
          <w:szCs w:val="24"/>
        </w:rPr>
        <w:t>prieniku znečisťujúcich látok z dôvodu zmien režimu podzemných vôd</w:t>
      </w:r>
    </w:p>
    <w:p w:rsidR="00E82807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B68BE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(1)  Prienik znečisťujúcich látok je charakterizovaný, ako prestup znečisťujúcich látok z iného útvaru podzemných vôd do hodnoteného útvaru podzemných vôd v dôsledku </w:t>
      </w:r>
      <w:r w:rsidRPr="00A46899" w:rsidR="00C25DA0">
        <w:rPr>
          <w:rFonts w:ascii="Times New Roman" w:hAnsi="Times New Roman" w:cs="Times New Roman"/>
          <w:color w:val="231F20"/>
          <w:sz w:val="24"/>
          <w:szCs w:val="24"/>
        </w:rPr>
        <w:t>ľudskej činnosti na základe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vytvorenej sústavnej zmene smeru prúdenia podzemných vôd, alebo z dôvodu odberov podzemných vôd, ktoré spôsobujú zmenu hladiny podzemných vôd. </w:t>
      </w:r>
      <w:r w:rsidRPr="00A46899" w:rsidR="0045678E">
        <w:rPr>
          <w:rFonts w:ascii="Times New Roman" w:hAnsi="Times New Roman" w:cs="Times New Roman"/>
          <w:color w:val="231F20"/>
          <w:sz w:val="24"/>
          <w:szCs w:val="24"/>
        </w:rPr>
        <w:t>Zdroj prieniku znečisťujúcej látky môže byť z útvaru podzemných vôd nad, pod alebo vedľa hodnoteného útvaru podzemných vôd.</w:t>
      </w:r>
    </w:p>
    <w:p w:rsidR="0045678E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45678E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(2) Hodnotenie prieniku znečisťujúcich látok do útvaru podzemnej vody a výsledky tohto hodnotenia musia byť kombinované s hodnotením chemického stavu útvaru podzemných vôd.</w:t>
      </w:r>
    </w:p>
    <w:p w:rsidR="0045678E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45678E" w:rsidRPr="00A46899" w:rsidP="0045678E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(3)  V prípade, že zmenená hladina podzemnej vody vplyvom odberov podzemných vôd </w:t>
      </w:r>
      <w:r w:rsidRPr="00A46899" w:rsidR="00C25DA0">
        <w:rPr>
          <w:rFonts w:ascii="Times New Roman" w:hAnsi="Times New Roman" w:cs="Times New Roman"/>
          <w:color w:val="231F20"/>
          <w:sz w:val="24"/>
          <w:szCs w:val="24"/>
        </w:rPr>
        <w:t xml:space="preserve">alebo iný vplyv ľudskej činnosti 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>nespôsobuje prienik znečisťujúcich látok podľa ods. 1 je útvar podzemných vôd zaradený na základe tohto hodnotenia do dobrého kvantitatívneho stavu.</w:t>
      </w:r>
    </w:p>
    <w:p w:rsidR="00E82807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82807" w:rsidRPr="00A46899" w:rsidP="00E82807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§ 8</w:t>
      </w:r>
    </w:p>
    <w:p w:rsidR="00E82807" w:rsidRPr="00A46899" w:rsidP="00E82807">
      <w:pPr>
        <w:pStyle w:val="PlainText"/>
        <w:tabs>
          <w:tab w:val="left" w:pos="1080"/>
        </w:tabs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Klasifikácia dobrého kvantitatívneho stavu</w:t>
      </w:r>
    </w:p>
    <w:p w:rsidR="00E82807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B51FD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46899" w:rsidR="00E82807">
        <w:rPr>
          <w:rFonts w:ascii="Times New Roman" w:hAnsi="Times New Roman" w:cs="Times New Roman"/>
          <w:color w:val="231F20"/>
          <w:sz w:val="24"/>
          <w:szCs w:val="24"/>
        </w:rPr>
        <w:t>Útvar podzemnej vody je zaradený do dobrého kvantitatívneho stavu</w:t>
      </w:r>
      <w:r w:rsidRPr="00A46899" w:rsidR="0045678E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A46899" w:rsidR="00E82807">
        <w:rPr>
          <w:rFonts w:ascii="Times New Roman" w:hAnsi="Times New Roman" w:cs="Times New Roman"/>
          <w:color w:val="231F20"/>
          <w:sz w:val="24"/>
          <w:szCs w:val="24"/>
        </w:rPr>
        <w:t xml:space="preserve"> ak na základe výsledkov </w:t>
      </w:r>
      <w:r w:rsidRPr="00A46899" w:rsidR="001A1CAF">
        <w:rPr>
          <w:rFonts w:ascii="Times New Roman" w:hAnsi="Times New Roman" w:cs="Times New Roman"/>
          <w:color w:val="231F20"/>
          <w:sz w:val="24"/>
          <w:szCs w:val="24"/>
        </w:rPr>
        <w:t>jeho jednotlivých</w:t>
      </w:r>
      <w:r w:rsidRPr="00A46899" w:rsidR="00E82807">
        <w:rPr>
          <w:rFonts w:ascii="Times New Roman" w:hAnsi="Times New Roman" w:cs="Times New Roman"/>
          <w:color w:val="231F20"/>
          <w:sz w:val="24"/>
          <w:szCs w:val="24"/>
        </w:rPr>
        <w:t xml:space="preserve"> hodnotení podľa § 3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 xml:space="preserve"> až </w:t>
      </w:r>
      <w:r w:rsidRPr="00A46899" w:rsidR="00E82807">
        <w:rPr>
          <w:rFonts w:ascii="Times New Roman" w:hAnsi="Times New Roman" w:cs="Times New Roman"/>
          <w:color w:val="231F20"/>
          <w:sz w:val="24"/>
          <w:szCs w:val="24"/>
        </w:rPr>
        <w:t> 7 je</w:t>
      </w:r>
      <w:r w:rsidRPr="00A46899" w:rsidR="001A1CAF">
        <w:rPr>
          <w:rFonts w:ascii="Times New Roman" w:hAnsi="Times New Roman" w:cs="Times New Roman"/>
          <w:color w:val="231F20"/>
          <w:sz w:val="24"/>
          <w:szCs w:val="24"/>
        </w:rPr>
        <w:t xml:space="preserve"> u všetkých </w:t>
      </w:r>
      <w:r w:rsidRPr="00A46899" w:rsidR="00E82807">
        <w:rPr>
          <w:rFonts w:ascii="Times New Roman" w:hAnsi="Times New Roman" w:cs="Times New Roman"/>
          <w:color w:val="231F20"/>
          <w:sz w:val="24"/>
          <w:szCs w:val="24"/>
        </w:rPr>
        <w:t xml:space="preserve">klasifikovaný </w:t>
      </w:r>
      <w:r w:rsidRPr="00A46899" w:rsidR="001A1CAF">
        <w:rPr>
          <w:rFonts w:ascii="Times New Roman" w:hAnsi="Times New Roman" w:cs="Times New Roman"/>
          <w:color w:val="231F20"/>
          <w:sz w:val="24"/>
          <w:szCs w:val="24"/>
        </w:rPr>
        <w:t>do</w:t>
      </w:r>
      <w:r w:rsidRPr="00A46899" w:rsidR="0045678E">
        <w:rPr>
          <w:rFonts w:ascii="Times New Roman" w:hAnsi="Times New Roman" w:cs="Times New Roman"/>
          <w:color w:val="231F20"/>
          <w:sz w:val="24"/>
          <w:szCs w:val="24"/>
        </w:rPr>
        <w:t xml:space="preserve"> dobr</w:t>
      </w:r>
      <w:r w:rsidRPr="00A46899" w:rsidR="001A1CAF">
        <w:rPr>
          <w:rFonts w:ascii="Times New Roman" w:hAnsi="Times New Roman" w:cs="Times New Roman"/>
          <w:color w:val="231F20"/>
          <w:sz w:val="24"/>
          <w:szCs w:val="24"/>
        </w:rPr>
        <w:t xml:space="preserve">ého </w:t>
      </w:r>
      <w:r w:rsidRPr="00A46899" w:rsidR="00E82807">
        <w:rPr>
          <w:rFonts w:ascii="Times New Roman" w:hAnsi="Times New Roman" w:cs="Times New Roman"/>
          <w:color w:val="231F20"/>
          <w:sz w:val="24"/>
          <w:szCs w:val="24"/>
        </w:rPr>
        <w:t>kvantitatívn</w:t>
      </w:r>
      <w:r w:rsidRPr="00A46899" w:rsidR="001A1CAF">
        <w:rPr>
          <w:rFonts w:ascii="Times New Roman" w:hAnsi="Times New Roman" w:cs="Times New Roman"/>
          <w:color w:val="231F20"/>
          <w:sz w:val="24"/>
          <w:szCs w:val="24"/>
        </w:rPr>
        <w:t xml:space="preserve">eho </w:t>
      </w:r>
      <w:r w:rsidRPr="00A46899" w:rsidR="00E82807">
        <w:rPr>
          <w:rFonts w:ascii="Times New Roman" w:hAnsi="Times New Roman" w:cs="Times New Roman"/>
          <w:color w:val="231F20"/>
          <w:sz w:val="24"/>
          <w:szCs w:val="24"/>
        </w:rPr>
        <w:t>stav</w:t>
      </w:r>
      <w:r w:rsidRPr="00A46899" w:rsidR="001A1CAF">
        <w:rPr>
          <w:rFonts w:ascii="Times New Roman" w:hAnsi="Times New Roman" w:cs="Times New Roman"/>
          <w:color w:val="231F20"/>
          <w:sz w:val="24"/>
          <w:szCs w:val="24"/>
        </w:rPr>
        <w:t>u</w:t>
      </w:r>
      <w:r w:rsidRPr="00A46899" w:rsidR="00E82807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E82807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82807" w:rsidP="00CA367C">
      <w:pPr>
        <w:autoSpaceDE/>
        <w:autoSpaceDN/>
        <w:rPr>
          <w:rFonts w:ascii="Times New Roman" w:hAnsi="Times New Roman" w:cs="Times New Roman"/>
          <w:color w:val="231F20"/>
          <w:sz w:val="24"/>
          <w:szCs w:val="24"/>
        </w:rPr>
      </w:pPr>
    </w:p>
    <w:p w:rsidR="005B1CBD" w:rsidP="00CA367C">
      <w:pPr>
        <w:autoSpaceDE/>
        <w:autoSpaceDN/>
        <w:rPr>
          <w:rFonts w:ascii="Times New Roman" w:hAnsi="Times New Roman" w:cs="Times New Roman"/>
          <w:color w:val="231F20"/>
          <w:sz w:val="24"/>
          <w:szCs w:val="24"/>
        </w:rPr>
      </w:pPr>
    </w:p>
    <w:p w:rsidR="005B1CBD" w:rsidP="00CA367C">
      <w:pPr>
        <w:autoSpaceDE/>
        <w:autoSpaceDN/>
        <w:rPr>
          <w:rFonts w:ascii="Times New Roman" w:hAnsi="Times New Roman" w:cs="Times New Roman"/>
          <w:color w:val="231F20"/>
          <w:sz w:val="24"/>
          <w:szCs w:val="24"/>
        </w:rPr>
      </w:pPr>
    </w:p>
    <w:p w:rsidR="005B1CBD" w:rsidRPr="00A46899" w:rsidP="00CA367C">
      <w:pPr>
        <w:autoSpaceDE/>
        <w:autoSpaceDN/>
        <w:rPr>
          <w:rFonts w:ascii="Times New Roman" w:hAnsi="Times New Roman" w:cs="Times New Roman"/>
          <w:color w:val="231F20"/>
          <w:sz w:val="24"/>
          <w:szCs w:val="24"/>
        </w:rPr>
      </w:pPr>
    </w:p>
    <w:p w:rsidR="00E82807" w:rsidRPr="00A46899" w:rsidP="00E82807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A46899">
        <w:rPr>
          <w:rFonts w:ascii="Times New Roman" w:hAnsi="Times New Roman" w:cs="Times New Roman"/>
          <w:color w:val="231F20"/>
          <w:sz w:val="24"/>
          <w:szCs w:val="24"/>
        </w:rPr>
        <w:t>§ 9</w:t>
      </w:r>
    </w:p>
    <w:p w:rsidR="00E82807" w:rsidRPr="00A46899" w:rsidP="00E82807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="008D46AF">
        <w:rPr>
          <w:rFonts w:ascii="Times New Roman" w:hAnsi="Times New Roman" w:cs="Times New Roman"/>
          <w:color w:val="231F20"/>
          <w:sz w:val="24"/>
          <w:szCs w:val="24"/>
        </w:rPr>
        <w:t>Účinnosť</w:t>
      </w:r>
    </w:p>
    <w:p w:rsidR="00E82807" w:rsidRPr="00A46899" w:rsidP="00E82807">
      <w:pPr>
        <w:autoSpaceDE/>
        <w:autoSpaceDN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E82807" w:rsidRPr="00A46899" w:rsidP="00E82807">
      <w:pPr>
        <w:autoSpaceDE/>
        <w:autoSpaceDN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46899" w:rsidR="00A46899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to </w:t>
      </w:r>
      <w:r w:rsidRPr="00A46899" w:rsidR="00A46899">
        <w:rPr>
          <w:rFonts w:ascii="Times New Roman" w:hAnsi="Times New Roman" w:cs="Times New Roman"/>
          <w:color w:val="231F20"/>
          <w:sz w:val="24"/>
          <w:szCs w:val="24"/>
        </w:rPr>
        <w:t>nariadenie vlády</w:t>
      </w:r>
      <w:r w:rsidRPr="00A46899">
        <w:rPr>
          <w:rFonts w:ascii="Times New Roman" w:hAnsi="Times New Roman" w:cs="Times New Roman"/>
          <w:color w:val="231F20"/>
          <w:sz w:val="24"/>
          <w:szCs w:val="24"/>
        </w:rPr>
        <w:t xml:space="preserve"> nadobúda účinnosť..................</w:t>
      </w:r>
      <w:r w:rsidR="00CA367C">
        <w:rPr>
          <w:rFonts w:ascii="Times New Roman" w:hAnsi="Times New Roman" w:cs="Times New Roman"/>
          <w:color w:val="231F20"/>
          <w:sz w:val="24"/>
          <w:szCs w:val="24"/>
        </w:rPr>
        <w:t>2009.</w:t>
      </w:r>
    </w:p>
    <w:p w:rsidR="00E82807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82807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25FDD" w:rsidRPr="00A46899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82807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2"/>
          <w:szCs w:val="22"/>
        </w:rPr>
      </w:pPr>
    </w:p>
    <w:p w:rsidR="00E82807" w:rsidP="009A7D46">
      <w:pPr>
        <w:pStyle w:val="PlainText"/>
        <w:tabs>
          <w:tab w:val="left" w:pos="1080"/>
        </w:tabs>
        <w:jc w:val="both"/>
        <w:rPr>
          <w:rFonts w:ascii="Times New Roman" w:hAnsi="Times New Roman" w:cs="Times New Roman"/>
          <w:color w:val="231F20"/>
          <w:sz w:val="22"/>
          <w:szCs w:val="22"/>
        </w:rPr>
      </w:pPr>
    </w:p>
    <w:p w:rsidR="00C11362" w:rsidP="00CB4F29">
      <w:pPr>
        <w:jc w:val="both"/>
        <w:rPr>
          <w:rFonts w:ascii="Times New Roman" w:hAnsi="Times New Roman" w:cs="Times New Roman"/>
          <w:sz w:val="22"/>
          <w:szCs w:val="22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B9" w:rsidRPr="00213A2B" w:rsidP="00213A2B">
    <w:pPr>
      <w:pStyle w:val="Footer"/>
      <w:jc w:val="right"/>
      <w:rPr>
        <w:b/>
        <w:sz w:val="16"/>
        <w:szCs w:val="16"/>
      </w:rPr>
    </w:pPr>
    <w:r w:rsidRPr="00213A2B">
      <w:rPr>
        <w:rStyle w:val="PageNumber"/>
        <w:b/>
        <w:sz w:val="16"/>
        <w:szCs w:val="16"/>
      </w:rPr>
      <w:fldChar w:fldCharType="begin"/>
    </w:r>
    <w:r w:rsidRPr="00213A2B">
      <w:rPr>
        <w:rStyle w:val="PageNumber"/>
        <w:b/>
        <w:sz w:val="16"/>
        <w:szCs w:val="16"/>
      </w:rPr>
      <w:instrText xml:space="preserve"> PAGE </w:instrText>
    </w:r>
    <w:r w:rsidRPr="00213A2B">
      <w:rPr>
        <w:rStyle w:val="PageNumber"/>
        <w:b/>
        <w:sz w:val="16"/>
        <w:szCs w:val="16"/>
      </w:rPr>
      <w:fldChar w:fldCharType="separate"/>
    </w:r>
    <w:r w:rsidR="005B1CBD">
      <w:rPr>
        <w:rStyle w:val="PageNumber"/>
        <w:b/>
        <w:noProof/>
        <w:sz w:val="16"/>
        <w:szCs w:val="16"/>
      </w:rPr>
      <w:t>1</w:t>
    </w:r>
    <w:r w:rsidRPr="00213A2B">
      <w:rPr>
        <w:rStyle w:val="PageNumber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C89">
      <w:r>
        <w:separator/>
      </w:r>
    </w:p>
  </w:footnote>
  <w:footnote w:type="continuationSeparator" w:id="1">
    <w:p w:rsidR="00613C89">
      <w:r>
        <w:continuationSeparator/>
      </w:r>
    </w:p>
  </w:footnote>
  <w:footnote w:id="2">
    <w:p w:rsidR="006A70B9" w:rsidRPr="00CA367C" w:rsidP="006A70B9">
      <w:pPr>
        <w:pStyle w:val="FootnoteText"/>
        <w:rPr>
          <w:rFonts w:ascii="Times New Roman" w:hAnsi="Times New Roman" w:cs="Times New Roman"/>
          <w:color w:val="231F20"/>
          <w:sz w:val="24"/>
          <w:szCs w:val="24"/>
        </w:rPr>
      </w:pPr>
      <w:r w:rsidRPr="00CA367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A367C">
        <w:rPr>
          <w:rFonts w:ascii="Times New Roman" w:hAnsi="Times New Roman" w:cs="Times New Roman"/>
          <w:sz w:val="24"/>
          <w:szCs w:val="24"/>
        </w:rPr>
        <w:t>) Zákon č.</w:t>
      </w:r>
      <w:r w:rsidRPr="00CA367C">
        <w:rPr>
          <w:rFonts w:ascii="Times New Roman" w:hAnsi="Times New Roman" w:cs="Times New Roman"/>
          <w:color w:val="231F20"/>
          <w:sz w:val="24"/>
          <w:szCs w:val="24"/>
        </w:rPr>
        <w:t xml:space="preserve"> 569/2007 Z. z. o geologických prácach (geologický zákon) v znení  zákona č.    </w:t>
        <w:br/>
        <w:t xml:space="preserve">     515/2008 Z.z. </w:t>
      </w:r>
    </w:p>
    <w:p w:rsidP="006A70B9">
      <w:pPr>
        <w:pStyle w:val="FootnoteText"/>
      </w:pPr>
      <w:r w:rsidRPr="00CA367C" w:rsidR="006A70B9">
        <w:rPr>
          <w:rFonts w:ascii="Times New Roman" w:hAnsi="Times New Roman" w:cs="Times New Roman"/>
          <w:color w:val="231F20"/>
          <w:sz w:val="24"/>
          <w:szCs w:val="24"/>
        </w:rPr>
        <w:t xml:space="preserve">   Vyhláška Ministerstva životného prostredia Slovenskej republiky č. 51/2008 </w:t>
      </w:r>
      <w:r w:rsidRPr="00CA367C" w:rsidR="00CA367C">
        <w:rPr>
          <w:rFonts w:ascii="Times New Roman" w:hAnsi="Times New Roman" w:cs="Times New Roman"/>
          <w:color w:val="231F20"/>
          <w:sz w:val="24"/>
          <w:szCs w:val="24"/>
        </w:rPr>
        <w:t xml:space="preserve">Z.z., ktorou sa </w:t>
        <w:br/>
        <w:t xml:space="preserve">    vykonáva geologický zákon.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9F8"/>
    <w:multiLevelType w:val="hybridMultilevel"/>
    <w:tmpl w:val="0FF45F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0167DD"/>
    <w:rsid w:val="00031248"/>
    <w:rsid w:val="000519AA"/>
    <w:rsid w:val="00072A63"/>
    <w:rsid w:val="00094AFC"/>
    <w:rsid w:val="000B51FD"/>
    <w:rsid w:val="00164890"/>
    <w:rsid w:val="001A1CAF"/>
    <w:rsid w:val="001F518C"/>
    <w:rsid w:val="00213A2B"/>
    <w:rsid w:val="00225FDD"/>
    <w:rsid w:val="00275B6A"/>
    <w:rsid w:val="002E1BE6"/>
    <w:rsid w:val="00384F55"/>
    <w:rsid w:val="003925DC"/>
    <w:rsid w:val="003E6B0E"/>
    <w:rsid w:val="0045678E"/>
    <w:rsid w:val="00457861"/>
    <w:rsid w:val="00551CB1"/>
    <w:rsid w:val="005B1CBD"/>
    <w:rsid w:val="005E7089"/>
    <w:rsid w:val="00651B7C"/>
    <w:rsid w:val="006745A7"/>
    <w:rsid w:val="006A70B9"/>
    <w:rsid w:val="006D510A"/>
    <w:rsid w:val="00757B80"/>
    <w:rsid w:val="007E69CA"/>
    <w:rsid w:val="008114F8"/>
    <w:rsid w:val="008B23CA"/>
    <w:rsid w:val="008B7377"/>
    <w:rsid w:val="008D46AF"/>
    <w:rsid w:val="008F0E53"/>
    <w:rsid w:val="00910820"/>
    <w:rsid w:val="00942644"/>
    <w:rsid w:val="00981E29"/>
    <w:rsid w:val="009A7D46"/>
    <w:rsid w:val="009B68BE"/>
    <w:rsid w:val="00A46899"/>
    <w:rsid w:val="00A56C95"/>
    <w:rsid w:val="00B57295"/>
    <w:rsid w:val="00B607C5"/>
    <w:rsid w:val="00B8513E"/>
    <w:rsid w:val="00C11362"/>
    <w:rsid w:val="00C25DA0"/>
    <w:rsid w:val="00C45585"/>
    <w:rsid w:val="00C609E3"/>
    <w:rsid w:val="00CA2818"/>
    <w:rsid w:val="00CA367C"/>
    <w:rsid w:val="00CB4F29"/>
    <w:rsid w:val="00CF6098"/>
    <w:rsid w:val="00D917D8"/>
    <w:rsid w:val="00DF4712"/>
    <w:rsid w:val="00E236C8"/>
    <w:rsid w:val="00E70ED3"/>
    <w:rsid w:val="00E82807"/>
    <w:rsid w:val="00E92647"/>
    <w:rsid w:val="00ED7F27"/>
    <w:rsid w:val="00F065BC"/>
    <w:rsid w:val="00F53912"/>
    <w:rsid w:val="00F66E6F"/>
    <w:rsid w:val="00FB72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ahoma" w:hAnsi="Tahoma" w:cs="Tahoma"/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link w:val="CharCharCharCharCharChar"/>
    <w:semiHidden/>
  </w:style>
  <w:style w:type="paragraph" w:styleId="PlainText">
    <w:name w:val="Plain Text"/>
    <w:basedOn w:val="Normal"/>
    <w:rsid w:val="002F3234"/>
    <w:pPr>
      <w:jc w:val="left"/>
    </w:pPr>
    <w:rPr>
      <w:rFonts w:ascii="Courier New" w:hAnsi="Courier New" w:cs="Courier New"/>
    </w:rPr>
  </w:style>
  <w:style w:type="paragraph" w:customStyle="1" w:styleId="Point1">
    <w:name w:val="Point 1"/>
    <w:basedOn w:val="Normal"/>
    <w:rsid w:val="002F3234"/>
    <w:pPr>
      <w:spacing w:before="120" w:after="120" w:line="360" w:lineRule="auto"/>
      <w:ind w:left="1417" w:hanging="567"/>
      <w:jc w:val="left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Normal"/>
    <w:rsid w:val="002F3234"/>
    <w:pPr>
      <w:spacing w:before="120" w:after="120" w:line="360" w:lineRule="auto"/>
      <w:ind w:left="850" w:hanging="850"/>
      <w:jc w:val="left"/>
    </w:pPr>
    <w:rPr>
      <w:rFonts w:ascii="Times New Roman" w:hAnsi="Times New Roman" w:cs="Times New Roman"/>
      <w:sz w:val="24"/>
    </w:rPr>
  </w:style>
  <w:style w:type="paragraph" w:customStyle="1" w:styleId="Titrearticle">
    <w:name w:val="Titre article"/>
    <w:basedOn w:val="Normal"/>
    <w:next w:val="Normal"/>
    <w:rsid w:val="002F3234"/>
    <w:pPr>
      <w:keepNext/>
      <w:spacing w:before="360" w:after="120" w:line="36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CharCharCharCharCharChar">
    <w:name w:val="Char Char Char Char Char Char"/>
    <w:basedOn w:val="Normal"/>
    <w:link w:val="DefaultParagraphFont"/>
    <w:rsid w:val="002F3234"/>
    <w:pPr>
      <w:spacing w:after="160" w:line="240" w:lineRule="exact"/>
      <w:jc w:val="left"/>
    </w:pPr>
    <w:rPr>
      <w:rFonts w:cs="Times New Roman"/>
      <w:lang w:val="en-US"/>
    </w:rPr>
  </w:style>
  <w:style w:type="paragraph" w:customStyle="1" w:styleId="Text1">
    <w:name w:val="Text 1"/>
    <w:basedOn w:val="Normal"/>
    <w:rsid w:val="002F3234"/>
    <w:pPr>
      <w:spacing w:before="120" w:after="120" w:line="360" w:lineRule="auto"/>
      <w:ind w:left="850"/>
      <w:jc w:val="left"/>
    </w:pPr>
    <w:rPr>
      <w:rFonts w:ascii="Times New Roman" w:hAnsi="Times New Roman" w:cs="Times New Roman"/>
      <w:sz w:val="24"/>
    </w:rPr>
  </w:style>
  <w:style w:type="paragraph" w:customStyle="1" w:styleId="NormalCentered">
    <w:name w:val="Normal Centered"/>
    <w:basedOn w:val="Normal"/>
    <w:rsid w:val="002F3234"/>
    <w:pPr>
      <w:spacing w:before="120" w:after="120" w:line="360" w:lineRule="auto"/>
      <w:jc w:val="center"/>
    </w:pPr>
    <w:rPr>
      <w:rFonts w:ascii="Times New Roman" w:hAnsi="Times New Roman" w:cs="Times New Roman"/>
      <w:sz w:val="24"/>
    </w:rPr>
  </w:style>
  <w:style w:type="paragraph" w:customStyle="1" w:styleId="Point2">
    <w:name w:val="Point 2"/>
    <w:basedOn w:val="Normal"/>
    <w:rsid w:val="002F3234"/>
    <w:pPr>
      <w:spacing w:before="120" w:after="120" w:line="360" w:lineRule="auto"/>
      <w:ind w:left="1984" w:hanging="567"/>
      <w:jc w:val="left"/>
    </w:pPr>
    <w:rPr>
      <w:rFonts w:ascii="Times New Roman" w:hAnsi="Times New Roman" w:cs="Times New Roman"/>
      <w:sz w:val="24"/>
    </w:rPr>
  </w:style>
  <w:style w:type="paragraph" w:customStyle="1" w:styleId="Annexetitreacte">
    <w:name w:val="Annexe titre (acte)"/>
    <w:basedOn w:val="Normal"/>
    <w:next w:val="Normal"/>
    <w:rsid w:val="002F3234"/>
    <w:pPr>
      <w:spacing w:before="120" w:after="120" w:line="360" w:lineRule="auto"/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Header">
    <w:name w:val="header"/>
    <w:basedOn w:val="Normal"/>
    <w:rsid w:val="00213A2B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213A2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13A2B"/>
  </w:style>
  <w:style w:type="paragraph" w:styleId="FootnoteText">
    <w:name w:val="footnote text"/>
    <w:basedOn w:val="Normal"/>
    <w:semiHidden/>
    <w:rsid w:val="008D46AF"/>
    <w:pPr>
      <w:jc w:val="left"/>
    </w:pPr>
  </w:style>
  <w:style w:type="character" w:styleId="FootnoteReference">
    <w:name w:val="footnote reference"/>
    <w:basedOn w:val="DefaultParagraphFont"/>
    <w:semiHidden/>
    <w:rsid w:val="008D46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1775</Words>
  <Characters>10122</Characters>
  <Application>Microsoft Office Word</Application>
  <DocSecurity>0</DocSecurity>
  <Lines>0</Lines>
  <Paragraphs>0</Paragraphs>
  <ScaleCrop>false</ScaleCrop>
  <Company>SHMU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 :</dc:title>
  <dc:creator>registrovany pouzivatel</dc:creator>
  <cp:lastModifiedBy>lichnerova</cp:lastModifiedBy>
  <cp:revision>2</cp:revision>
  <cp:lastPrinted>2009-03-24T15:35:00Z</cp:lastPrinted>
  <dcterms:created xsi:type="dcterms:W3CDTF">2009-03-26T08:09:00Z</dcterms:created>
  <dcterms:modified xsi:type="dcterms:W3CDTF">2009-03-26T08:09:00Z</dcterms:modified>
</cp:coreProperties>
</file>