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540E" w:rsidP="00DF58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800" w:rsidR="00DF5800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OLOŽKA ZLUČITEĽNOSTI</w:t>
      </w:r>
    </w:p>
    <w:p w:rsidR="0012540E" w:rsidP="00DF58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Pr="00DF5800" w:rsidR="00DF5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5800" w:rsidRPr="00DF5800" w:rsidP="00DF58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12540E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DF5800">
        <w:rPr>
          <w:rFonts w:ascii="Times New Roman" w:hAnsi="Times New Roman" w:cs="Times New Roman"/>
          <w:b/>
          <w:bCs/>
          <w:sz w:val="24"/>
          <w:szCs w:val="24"/>
        </w:rPr>
        <w:t>právom Európskych spoločenstiev a právom Európskej únie</w:t>
      </w:r>
    </w:p>
    <w:p w:rsidR="00DF5800" w:rsidRPr="00DF5800" w:rsidP="007F1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00" w:rsidR="007F11B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F11B0" w:rsidP="006B39C2">
      <w:pPr>
        <w:pStyle w:val="BodyTextIndent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6B39C2" w:rsidRPr="00F71CB7" w:rsidP="006B39C2">
      <w:pPr>
        <w:numPr>
          <w:ilvl w:val="0"/>
          <w:numId w:val="1"/>
        </w:numPr>
        <w:tabs>
          <w:tab w:val="left" w:pos="397"/>
        </w:tabs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="008D2EB4">
        <w:rPr>
          <w:rFonts w:ascii="Times New Roman" w:hAnsi="Times New Roman" w:cs="Times New Roman"/>
          <w:b/>
          <w:sz w:val="24"/>
          <w:szCs w:val="24"/>
          <w:lang w:val="sk-SK"/>
        </w:rPr>
        <w:t>Predkladateľ</w:t>
      </w:r>
      <w:r w:rsidRPr="00F71CB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právneho predpisu: </w:t>
      </w:r>
    </w:p>
    <w:p w:rsidR="006B39C2" w:rsidRPr="00F71CB7" w:rsidP="006B39C2">
      <w:pPr>
        <w:spacing w:before="120"/>
        <w:ind w:left="39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71CB7">
        <w:rPr>
          <w:rFonts w:ascii="Times New Roman" w:hAnsi="Times New Roman" w:cs="Times New Roman"/>
          <w:sz w:val="24"/>
          <w:szCs w:val="24"/>
          <w:lang w:val="sk-SK"/>
        </w:rPr>
        <w:t>Ministerstvo životného prostredia Slovenskej republiky</w:t>
      </w:r>
    </w:p>
    <w:p w:rsidR="006B39C2" w:rsidP="006B39C2">
      <w:pPr>
        <w:numPr>
          <w:ilvl w:val="0"/>
          <w:numId w:val="1"/>
        </w:numPr>
        <w:tabs>
          <w:tab w:val="left" w:pos="397"/>
        </w:tabs>
        <w:spacing w:before="36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1CB7">
        <w:rPr>
          <w:rFonts w:ascii="Times New Roman" w:hAnsi="Times New Roman" w:cs="Times New Roman"/>
          <w:b/>
          <w:sz w:val="24"/>
          <w:szCs w:val="24"/>
          <w:lang w:val="sk-SK"/>
        </w:rPr>
        <w:t>Názov</w:t>
      </w:r>
      <w:r w:rsidR="008D2EB4">
        <w:rPr>
          <w:rFonts w:ascii="Times New Roman" w:hAnsi="Times New Roman" w:cs="Times New Roman"/>
          <w:b/>
          <w:sz w:val="24"/>
          <w:szCs w:val="24"/>
          <w:lang w:val="sk-SK"/>
        </w:rPr>
        <w:t xml:space="preserve"> návrhu</w:t>
      </w:r>
      <w:r w:rsidRPr="00F71CB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právneho predpisu:</w:t>
      </w:r>
    </w:p>
    <w:p w:rsidR="00050280" w:rsidRPr="00050280" w:rsidP="00050280">
      <w:pPr>
        <w:spacing w:before="36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50280">
        <w:rPr>
          <w:rFonts w:ascii="Times New Roman" w:hAnsi="Times New Roman" w:cs="Times New Roman"/>
          <w:sz w:val="24"/>
        </w:rPr>
        <w:t>Návrh zákona</w:t>
      </w:r>
      <w:r w:rsidR="00AB54AD">
        <w:rPr>
          <w:rFonts w:ascii="Times New Roman" w:hAnsi="Times New Roman" w:cs="Times New Roman"/>
          <w:sz w:val="24"/>
        </w:rPr>
        <w:t xml:space="preserve">, </w:t>
      </w:r>
      <w:r w:rsidRPr="00050280">
        <w:rPr>
          <w:rFonts w:ascii="Times New Roman" w:hAnsi="Times New Roman" w:cs="Times New Roman"/>
          <w:sz w:val="24"/>
        </w:rPr>
        <w:t xml:space="preserve"> ktorým sa mení a dopĺňa zákon č.  223/2001 Z. z. o odpadoch a o zmene a doplnení niektorých zákonov v znení neskorších predpisov</w:t>
      </w:r>
    </w:p>
    <w:p w:rsidR="00F82402" w:rsidRPr="00F71CB7" w:rsidP="00F82402">
      <w:pPr>
        <w:numPr>
          <w:ilvl w:val="0"/>
          <w:numId w:val="1"/>
        </w:numPr>
        <w:tabs>
          <w:tab w:val="left" w:pos="397"/>
        </w:tabs>
        <w:spacing w:before="36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71CB7">
        <w:rPr>
          <w:rFonts w:ascii="Times New Roman" w:hAnsi="Times New Roman" w:cs="Times New Roman"/>
          <w:b/>
          <w:sz w:val="24"/>
          <w:szCs w:val="24"/>
          <w:lang w:val="sk-SK"/>
        </w:rPr>
        <w:t>Problematika návrhu právneho predpisu:</w:t>
      </w:r>
    </w:p>
    <w:p w:rsidR="00FF2194" w:rsidP="00FF2194">
      <w:pPr>
        <w:ind w:left="357" w:hanging="357"/>
        <w:jc w:val="both"/>
        <w:rPr>
          <w:rFonts w:ascii="Times New Roman" w:hAnsi="Times New Roman" w:cs="Times New Roman"/>
          <w:b/>
          <w:lang w:val="sk-SK"/>
        </w:rPr>
      </w:pPr>
    </w:p>
    <w:p w:rsidR="00FF2194" w:rsidRPr="0095416C" w:rsidP="0095416C">
      <w:pPr>
        <w:ind w:left="1080" w:hanging="54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5416C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Pr="0095416C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95416C">
        <w:rPr>
          <w:rFonts w:ascii="Times New Roman" w:hAnsi="Times New Roman" w:cs="Times New Roman"/>
          <w:b/>
          <w:sz w:val="24"/>
          <w:szCs w:val="24"/>
          <w:lang w:val="sk-SK"/>
        </w:rPr>
        <w:t>je upravená v práve Európskych spoločenstiev:</w:t>
      </w:r>
    </w:p>
    <w:p w:rsidR="0095416C" w:rsidP="0095416C">
      <w:pPr>
        <w:ind w:left="1080" w:hanging="54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F2194" w:rsidRPr="0095416C" w:rsidP="0095416C">
      <w:pPr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95416C"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Pr="0095416C">
        <w:rPr>
          <w:rFonts w:ascii="Times New Roman" w:hAnsi="Times New Roman" w:cs="Times New Roman"/>
          <w:sz w:val="24"/>
          <w:szCs w:val="24"/>
          <w:u w:val="single"/>
          <w:lang w:val="sk-SK"/>
        </w:rPr>
        <w:t>primárnom:</w:t>
      </w:r>
    </w:p>
    <w:p w:rsidR="00FF2194" w:rsidRPr="0095416C" w:rsidP="0095416C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5416C">
        <w:rPr>
          <w:rFonts w:ascii="Times New Roman" w:hAnsi="Times New Roman" w:cs="Times New Roman"/>
          <w:sz w:val="24"/>
          <w:szCs w:val="24"/>
          <w:lang w:val="sk-SK"/>
        </w:rPr>
        <w:t>- v čl. 174 a 175 Zmluvy o založení Európskeho spoločenstva v platnom znení, ktoré upravujú politiku Spoločenstva v oblasti životného prostredia vrátane ochrany zdravia ľudí,</w:t>
      </w:r>
    </w:p>
    <w:p w:rsidR="00FF2194" w:rsidRPr="0095416C" w:rsidP="0095416C">
      <w:pPr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5416C">
        <w:rPr>
          <w:rFonts w:ascii="Times New Roman" w:hAnsi="Times New Roman" w:cs="Times New Roman"/>
          <w:sz w:val="24"/>
          <w:szCs w:val="24"/>
        </w:rPr>
        <w:t xml:space="preserve">- 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>sekundárnom:</w:t>
      </w:r>
      <w:r w:rsidRPr="0095416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F2194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Times New Roman" w:hAnsi="Times New Roman" w:cs="Times New Roman"/>
          <w:iCs/>
          <w:szCs w:val="24"/>
        </w:rPr>
      </w:pPr>
      <w:r w:rsidRPr="0095416C">
        <w:rPr>
          <w:rFonts w:ascii="Times New Roman" w:hAnsi="Times New Roman" w:cs="Times New Roman"/>
          <w:szCs w:val="24"/>
        </w:rPr>
        <w:t>Smernica Európskeho parlamentu  a   Rady   2006/66/ES  zo  dňa 6. septembra 2006 o batériách a akumulátoroch a  o použitých batériách a akumulátoroch (</w:t>
      </w:r>
      <w:r w:rsidRPr="0095416C">
        <w:rPr>
          <w:rFonts w:ascii="Times New Roman" w:hAnsi="Times New Roman" w:cs="Times New Roman"/>
          <w:iCs/>
          <w:szCs w:val="24"/>
        </w:rPr>
        <w:t>Ú. v. EÚ L 266, 26.9.2006),</w:t>
      </w:r>
    </w:p>
    <w:p w:rsidR="00123FE1" w:rsidRPr="0095416C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Times New Roman" w:hAnsi="Times New Roman" w:cs="Times New Roman"/>
          <w:iCs/>
          <w:szCs w:val="24"/>
        </w:rPr>
      </w:pPr>
      <w:r w:rsidRPr="0095416C">
        <w:rPr>
          <w:rFonts w:ascii="Times New Roman" w:hAnsi="Times New Roman" w:cs="Times New Roman"/>
          <w:szCs w:val="24"/>
        </w:rPr>
        <w:t xml:space="preserve">Smernica Európskeho parlamentu  a   Rady   </w:t>
      </w:r>
      <w:r>
        <w:rPr>
          <w:rFonts w:ascii="Times New Roman" w:hAnsi="Times New Roman" w:cs="Times New Roman"/>
          <w:szCs w:val="24"/>
        </w:rPr>
        <w:t xml:space="preserve">2008/103/ES zo dňa 19. novembra 2008, ktorou sa mení a dopĺňa smernica 2006/66/ES </w:t>
      </w:r>
      <w:r w:rsidRPr="0095416C">
        <w:rPr>
          <w:rFonts w:ascii="Times New Roman" w:hAnsi="Times New Roman" w:cs="Times New Roman"/>
          <w:szCs w:val="24"/>
        </w:rPr>
        <w:t>o batériách a akumulátoroch a  o použitých batériách a</w:t>
      </w:r>
      <w:r>
        <w:rPr>
          <w:rFonts w:ascii="Times New Roman" w:hAnsi="Times New Roman" w:cs="Times New Roman"/>
          <w:szCs w:val="24"/>
        </w:rPr>
        <w:t> </w:t>
      </w:r>
      <w:r w:rsidRPr="0095416C">
        <w:rPr>
          <w:rFonts w:ascii="Times New Roman" w:hAnsi="Times New Roman" w:cs="Times New Roman"/>
          <w:szCs w:val="24"/>
        </w:rPr>
        <w:t>akumulátoroch</w:t>
      </w:r>
      <w:r>
        <w:rPr>
          <w:rFonts w:ascii="Times New Roman" w:hAnsi="Times New Roman" w:cs="Times New Roman"/>
          <w:szCs w:val="24"/>
        </w:rPr>
        <w:t xml:space="preserve">, pokiaľ ide o uvádzanie batérií a akumulátorov na trh </w:t>
      </w:r>
      <w:r w:rsidRPr="0095416C">
        <w:rPr>
          <w:rFonts w:ascii="Times New Roman" w:hAnsi="Times New Roman" w:cs="Times New Roman"/>
          <w:szCs w:val="24"/>
        </w:rPr>
        <w:t>(</w:t>
      </w:r>
      <w:r w:rsidRPr="0095416C">
        <w:rPr>
          <w:rFonts w:ascii="Times New Roman" w:hAnsi="Times New Roman" w:cs="Times New Roman"/>
          <w:iCs/>
          <w:szCs w:val="24"/>
        </w:rPr>
        <w:t xml:space="preserve">Ú. v. EÚ L </w:t>
      </w:r>
      <w:r>
        <w:rPr>
          <w:rFonts w:ascii="Times New Roman" w:hAnsi="Times New Roman" w:cs="Times New Roman"/>
          <w:iCs/>
          <w:szCs w:val="24"/>
        </w:rPr>
        <w:t>327</w:t>
      </w:r>
      <w:r w:rsidRPr="0095416C">
        <w:rPr>
          <w:rFonts w:ascii="Times New Roman" w:hAnsi="Times New Roman" w:cs="Times New Roman"/>
          <w:iCs/>
          <w:szCs w:val="24"/>
        </w:rPr>
        <w:t xml:space="preserve">, </w:t>
      </w:r>
      <w:r>
        <w:rPr>
          <w:rFonts w:ascii="Times New Roman" w:hAnsi="Times New Roman" w:cs="Times New Roman"/>
          <w:iCs/>
          <w:szCs w:val="24"/>
        </w:rPr>
        <w:t>05.12.2008</w:t>
      </w:r>
      <w:r w:rsidRPr="0095416C">
        <w:rPr>
          <w:rFonts w:ascii="Times New Roman" w:hAnsi="Times New Roman" w:cs="Times New Roman"/>
          <w:iCs/>
          <w:szCs w:val="24"/>
        </w:rPr>
        <w:t>)</w:t>
      </w:r>
    </w:p>
    <w:p w:rsidR="00FF2194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Times New Roman" w:hAnsi="Times New Roman" w:cs="Times New Roman"/>
          <w:iCs/>
          <w:szCs w:val="24"/>
        </w:rPr>
      </w:pPr>
      <w:r w:rsidRPr="0095416C">
        <w:rPr>
          <w:rFonts w:ascii="Times New Roman" w:hAnsi="Times New Roman" w:cs="Times New Roman"/>
          <w:szCs w:val="24"/>
        </w:rPr>
        <w:t>Nariadenie Európskeho parlamentu</w:t>
      </w:r>
      <w:r w:rsidRPr="0030632E">
        <w:rPr>
          <w:rFonts w:ascii="Times New Roman" w:hAnsi="Times New Roman" w:cs="Times New Roman"/>
          <w:szCs w:val="24"/>
        </w:rPr>
        <w:t xml:space="preserve">  a   Rady  (ES) č. 1013/2006 </w:t>
      </w:r>
      <w:r>
        <w:rPr>
          <w:rFonts w:ascii="Times New Roman" w:hAnsi="Times New Roman" w:cs="Times New Roman"/>
          <w:szCs w:val="24"/>
        </w:rPr>
        <w:t xml:space="preserve">zo dňa 14. júna 2006 </w:t>
      </w:r>
      <w:r w:rsidRPr="0030632E">
        <w:rPr>
          <w:rFonts w:ascii="Times New Roman" w:hAnsi="Times New Roman" w:cs="Times New Roman"/>
          <w:szCs w:val="24"/>
        </w:rPr>
        <w:t>o preprave</w:t>
      </w:r>
      <w:r>
        <w:rPr>
          <w:rFonts w:ascii="Times New Roman" w:hAnsi="Times New Roman" w:cs="Times New Roman"/>
          <w:szCs w:val="24"/>
        </w:rPr>
        <w:t xml:space="preserve"> odpadu (</w:t>
      </w:r>
      <w:r w:rsidRPr="0030632E">
        <w:rPr>
          <w:rFonts w:ascii="Times New Roman" w:hAnsi="Times New Roman" w:cs="Times New Roman"/>
          <w:iCs/>
          <w:szCs w:val="24"/>
        </w:rPr>
        <w:t>Ú. v. EÚ L 190, 12.7.2006</w:t>
      </w:r>
      <w:r>
        <w:rPr>
          <w:rFonts w:ascii="Times New Roman" w:hAnsi="Times New Roman" w:cs="Times New Roman"/>
          <w:iCs/>
          <w:szCs w:val="24"/>
        </w:rPr>
        <w:t>),</w:t>
      </w:r>
    </w:p>
    <w:p w:rsidR="00FF2194" w:rsidRPr="00A41900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S</w:t>
      </w:r>
      <w:r w:rsidRPr="00FA6246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FA6246">
        <w:rPr>
          <w:rFonts w:ascii="Times New Roman" w:hAnsi="Times New Roman" w:cs="Times New Roman"/>
          <w:szCs w:val="24"/>
        </w:rPr>
        <w:t xml:space="preserve"> E</w:t>
      </w:r>
      <w:r>
        <w:rPr>
          <w:rFonts w:ascii="Times New Roman" w:hAnsi="Times New Roman" w:cs="Times New Roman"/>
          <w:szCs w:val="24"/>
        </w:rPr>
        <w:t xml:space="preserve">urópskeho parlamentu  a   Rady  </w:t>
      </w:r>
      <w:r w:rsidRPr="00FA6246">
        <w:rPr>
          <w:rFonts w:ascii="Times New Roman" w:hAnsi="Times New Roman" w:cs="Times New Roman"/>
          <w:szCs w:val="24"/>
        </w:rPr>
        <w:t>2006/96/ES z</w:t>
      </w:r>
      <w:r>
        <w:rPr>
          <w:rFonts w:ascii="Times New Roman" w:hAnsi="Times New Roman" w:cs="Times New Roman"/>
          <w:szCs w:val="24"/>
        </w:rPr>
        <w:t xml:space="preserve">o dňa </w:t>
      </w:r>
      <w:r w:rsidRPr="00FA6246">
        <w:rPr>
          <w:rFonts w:ascii="Times New Roman" w:hAnsi="Times New Roman" w:cs="Times New Roman"/>
          <w:szCs w:val="24"/>
        </w:rPr>
        <w:t>27. januára 2003 o odpade z elektrických a elektronických zariadení (Ú. v. EÚ L 037, 13. 2. 2003) v znení smernice Európskeho parlamentu a Rady 2003/108/ES z</w:t>
      </w:r>
      <w:r>
        <w:rPr>
          <w:rFonts w:ascii="Times New Roman" w:hAnsi="Times New Roman" w:cs="Times New Roman"/>
          <w:szCs w:val="24"/>
        </w:rPr>
        <w:t xml:space="preserve">o dňa </w:t>
      </w:r>
      <w:r w:rsidRPr="00FA6246">
        <w:rPr>
          <w:rFonts w:ascii="Times New Roman" w:hAnsi="Times New Roman" w:cs="Times New Roman"/>
          <w:szCs w:val="24"/>
        </w:rPr>
        <w:t xml:space="preserve"> 8. decembra 2003</w:t>
      </w:r>
      <w:r>
        <w:rPr>
          <w:rFonts w:ascii="Times New Roman" w:hAnsi="Times New Roman" w:cs="Times New Roman"/>
          <w:szCs w:val="24"/>
        </w:rPr>
        <w:t xml:space="preserve"> (Ú. v. EÚ L 345, 31. 12. </w:t>
      </w:r>
      <w:r>
        <w:rPr>
          <w:rFonts w:ascii="Times New Roman" w:hAnsi="Times New Roman" w:cs="Times New Roman"/>
          <w:szCs w:val="24"/>
        </w:rPr>
        <w:t>2003),</w:t>
      </w:r>
    </w:p>
    <w:p w:rsidR="00FF2194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Smernica </w:t>
      </w:r>
      <w:r w:rsidRPr="00FA6246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urópskeho parlamentu  a   Rady 2002/95/ES zo dňa 27. januára 2003 o obmedzení používania určitých nebezpečných látok v elektrických a elektronických zariadeniach (Ú. v. EÚ L 037, 13.2.2003),</w:t>
      </w:r>
    </w:p>
    <w:p w:rsidR="00FF2194" w:rsidP="0095416C">
      <w:pPr>
        <w:ind w:left="1080" w:hanging="540"/>
        <w:jc w:val="both"/>
        <w:rPr>
          <w:rFonts w:ascii="Times New Roman" w:hAnsi="Times New Roman" w:cs="Times New Roman"/>
          <w:lang w:val="sk-SK"/>
        </w:rPr>
      </w:pPr>
    </w:p>
    <w:p w:rsidR="00FF2194" w:rsidRPr="0095416C" w:rsidP="0095416C">
      <w:pPr>
        <w:spacing w:line="360" w:lineRule="auto"/>
        <w:ind w:left="108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16C">
        <w:rPr>
          <w:rFonts w:ascii="Times New Roman" w:hAnsi="Times New Roman" w:cs="Times New Roman"/>
          <w:b/>
          <w:sz w:val="24"/>
          <w:szCs w:val="24"/>
        </w:rPr>
        <w:t>b) upravená v práve Európskej únie</w:t>
      </w:r>
    </w:p>
    <w:p w:rsidR="00FF2194" w:rsidRPr="0095416C" w:rsidP="0095416C">
      <w:pPr>
        <w:spacing w:line="360" w:lineRule="auto"/>
        <w:ind w:left="10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541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>primárnom: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416C">
        <w:rPr>
          <w:rFonts w:ascii="Times New Roman" w:hAnsi="Times New Roman" w:cs="Times New Roman"/>
          <w:sz w:val="24"/>
          <w:szCs w:val="24"/>
        </w:rPr>
        <w:t xml:space="preserve"> nie je,</w:t>
      </w:r>
    </w:p>
    <w:p w:rsidR="00FF2194" w:rsidRPr="0095416C" w:rsidP="0095416C">
      <w:pPr>
        <w:spacing w:line="360" w:lineRule="auto"/>
        <w:ind w:left="10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95416C">
        <w:rPr>
          <w:rFonts w:ascii="Times New Roman" w:hAnsi="Times New Roman" w:cs="Times New Roman"/>
          <w:sz w:val="24"/>
          <w:szCs w:val="24"/>
        </w:rPr>
        <w:t xml:space="preserve">- 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>sekundárnom</w:t>
      </w:r>
      <w:r w:rsidRPr="0095416C">
        <w:rPr>
          <w:rFonts w:ascii="Times New Roman" w:hAnsi="Times New Roman" w:cs="Times New Roman"/>
          <w:sz w:val="24"/>
          <w:szCs w:val="24"/>
        </w:rPr>
        <w:t>: nie je,</w:t>
      </w:r>
    </w:p>
    <w:p w:rsidR="00FF2194" w:rsidRPr="0095416C" w:rsidP="0095416C">
      <w:pPr>
        <w:ind w:left="108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16C">
        <w:rPr>
          <w:rFonts w:ascii="Times New Roman" w:hAnsi="Times New Roman" w:cs="Times New Roman"/>
          <w:b/>
          <w:sz w:val="24"/>
          <w:szCs w:val="24"/>
        </w:rPr>
        <w:t>c)</w:t>
      </w:r>
      <w:r w:rsidRPr="0095416C">
        <w:rPr>
          <w:rFonts w:ascii="Times New Roman" w:hAnsi="Times New Roman" w:cs="Times New Roman"/>
          <w:sz w:val="24"/>
          <w:szCs w:val="24"/>
        </w:rPr>
        <w:t xml:space="preserve"> </w:t>
      </w:r>
      <w:r w:rsidRPr="0095416C">
        <w:rPr>
          <w:rFonts w:ascii="Times New Roman" w:hAnsi="Times New Roman" w:cs="Times New Roman"/>
          <w:b/>
          <w:sz w:val="24"/>
          <w:szCs w:val="24"/>
        </w:rPr>
        <w:t>nie je obsiahnutá v judikatúre Súdneho dvora Európskych spoločenstiev a súdu prvého stupňa Európskych spoločenstiev</w:t>
      </w:r>
    </w:p>
    <w:p w:rsidR="00FF2194" w:rsidRPr="0095416C" w:rsidP="0095416C">
      <w:pPr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95416C" w:rsidP="0095416C">
      <w:pPr>
        <w:spacing w:after="240"/>
        <w:ind w:left="1080" w:hanging="540"/>
        <w:rPr>
          <w:rFonts w:ascii="Times New Roman" w:hAnsi="Times New Roman" w:cs="Times New Roman"/>
          <w:b/>
          <w:sz w:val="24"/>
          <w:szCs w:val="24"/>
        </w:rPr>
      </w:pPr>
    </w:p>
    <w:p w:rsidR="00997BDA" w:rsidRPr="00997BDA" w:rsidP="00997BDA">
      <w:pPr>
        <w:spacing w:after="24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97BDA">
        <w:rPr>
          <w:rFonts w:ascii="Times New Roman" w:hAnsi="Times New Roman" w:cs="Times New Roman"/>
          <w:b/>
          <w:sz w:val="24"/>
          <w:szCs w:val="24"/>
        </w:rPr>
        <w:t>4. Záväzky Slovenskej republiky vo vzťahu k Európskym spoločenstvám a Európskej únii:</w:t>
      </w:r>
    </w:p>
    <w:p w:rsidR="00677AA8" w:rsidRPr="0095416C" w:rsidP="00997BDA">
      <w:pPr>
        <w:numPr>
          <w:ilvl w:val="0"/>
          <w:numId w:val="11"/>
        </w:numPr>
        <w:tabs>
          <w:tab w:val="left" w:pos="76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416C" w:rsidR="00997BDA">
        <w:rPr>
          <w:rFonts w:ascii="Times New Roman" w:hAnsi="Times New Roman" w:cs="Times New Roman"/>
          <w:sz w:val="24"/>
          <w:szCs w:val="24"/>
          <w:u w:val="single"/>
        </w:rPr>
        <w:t>lehota na prebra</w:t>
      </w:r>
      <w:r w:rsidRPr="0095416C" w:rsidR="00997BDA">
        <w:rPr>
          <w:rFonts w:ascii="Times New Roman" w:hAnsi="Times New Roman" w:cs="Times New Roman"/>
          <w:sz w:val="24"/>
          <w:szCs w:val="24"/>
          <w:u w:val="single"/>
        </w:rPr>
        <w:t xml:space="preserve">tie smernice alebo rámcového rozhodnutia podľa určenia gestorských orgánov štátnej správy zodpovedných za prebratie smerníc a vypracovanie tabuliek zhody k návrhom všeobecne záväzných právnych predpisov alebo lehota na implementáciu nariadenia alebo rozhodnutia z nich vyplývajúca: </w:t>
      </w:r>
    </w:p>
    <w:p w:rsidR="00F07901" w:rsidP="00F07901">
      <w:pPr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:rsidR="00997BDA" w:rsidP="00F0790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iCs/>
          <w:u w:val="single"/>
        </w:rPr>
      </w:pPr>
      <w:r w:rsidRPr="00F07901" w:rsidR="00F07901">
        <w:rPr>
          <w:rFonts w:ascii="Times New Roman" w:hAnsi="Times New Roman" w:cs="Times New Roman"/>
          <w:b/>
        </w:rPr>
        <w:t>Ad</w:t>
      </w:r>
      <w:r w:rsidRPr="00F07901" w:rsidR="00677AA8">
        <w:rPr>
          <w:rFonts w:ascii="Times New Roman" w:hAnsi="Times New Roman" w:cs="Times New Roman"/>
        </w:rPr>
        <w:t xml:space="preserve"> </w:t>
      </w:r>
      <w:r w:rsidRPr="00F07901" w:rsidR="00F07901">
        <w:rPr>
          <w:rFonts w:ascii="Times New Roman" w:hAnsi="Times New Roman" w:cs="Times New Roman"/>
        </w:rPr>
        <w:t>Smernica Európskeho parlamentu  a   Rady   2006/66/ES  zo  dňa 6. septembra 2006 o batériách a akumulátoroch a  o použitých batériách a akumulátoroch (</w:t>
      </w:r>
      <w:r w:rsidRPr="00F07901" w:rsidR="00F07901">
        <w:rPr>
          <w:rFonts w:ascii="Times New Roman" w:hAnsi="Times New Roman" w:cs="Times New Roman"/>
          <w:iCs/>
        </w:rPr>
        <w:t xml:space="preserve">Ú. v. EÚ L 266, 26.9.2006): </w:t>
      </w:r>
      <w:r w:rsidRPr="00F07901" w:rsidR="00F07901">
        <w:rPr>
          <w:rFonts w:ascii="Times New Roman" w:hAnsi="Times New Roman" w:cs="Times New Roman"/>
          <w:iCs/>
          <w:u w:val="single"/>
        </w:rPr>
        <w:t>26. september 2008</w:t>
      </w:r>
      <w:r w:rsidR="00F07901">
        <w:rPr>
          <w:rFonts w:ascii="Times New Roman" w:hAnsi="Times New Roman" w:cs="Times New Roman"/>
          <w:iCs/>
          <w:u w:val="single"/>
        </w:rPr>
        <w:t>,</w:t>
      </w:r>
    </w:p>
    <w:p w:rsidR="00123FE1" w:rsidRPr="0095416C" w:rsidP="00123FE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b/>
        </w:rPr>
        <w:t xml:space="preserve">Ad </w:t>
      </w:r>
      <w:r w:rsidRPr="0095416C">
        <w:rPr>
          <w:rFonts w:ascii="Times New Roman" w:hAnsi="Times New Roman" w:cs="Times New Roman"/>
          <w:szCs w:val="24"/>
        </w:rPr>
        <w:t>Smernica Európskeho par</w:t>
      </w:r>
      <w:r w:rsidRPr="0095416C">
        <w:rPr>
          <w:rFonts w:ascii="Times New Roman" w:hAnsi="Times New Roman" w:cs="Times New Roman"/>
          <w:szCs w:val="24"/>
        </w:rPr>
        <w:t xml:space="preserve">lamentu  a   Rady   </w:t>
      </w:r>
      <w:r>
        <w:rPr>
          <w:rFonts w:ascii="Times New Roman" w:hAnsi="Times New Roman" w:cs="Times New Roman"/>
          <w:szCs w:val="24"/>
        </w:rPr>
        <w:t xml:space="preserve">2008/103/ES zo dňa 19. novembra 2008, ktorou sa mení a dopĺňa smernica 2006/66/ES </w:t>
      </w:r>
      <w:r w:rsidRPr="0095416C">
        <w:rPr>
          <w:rFonts w:ascii="Times New Roman" w:hAnsi="Times New Roman" w:cs="Times New Roman"/>
          <w:szCs w:val="24"/>
        </w:rPr>
        <w:t>o batériách a akumulátoroch a  o použitých batériách a</w:t>
      </w:r>
      <w:r>
        <w:rPr>
          <w:rFonts w:ascii="Times New Roman" w:hAnsi="Times New Roman" w:cs="Times New Roman"/>
          <w:szCs w:val="24"/>
        </w:rPr>
        <w:t> </w:t>
      </w:r>
      <w:r w:rsidRPr="0095416C">
        <w:rPr>
          <w:rFonts w:ascii="Times New Roman" w:hAnsi="Times New Roman" w:cs="Times New Roman"/>
          <w:szCs w:val="24"/>
        </w:rPr>
        <w:t>akumulátoroch</w:t>
      </w:r>
      <w:r>
        <w:rPr>
          <w:rFonts w:ascii="Times New Roman" w:hAnsi="Times New Roman" w:cs="Times New Roman"/>
          <w:szCs w:val="24"/>
        </w:rPr>
        <w:t xml:space="preserve">, pokiaľ ide o uvádzanie batérií a akumulátorov na trh </w:t>
      </w:r>
      <w:r w:rsidRPr="0095416C">
        <w:rPr>
          <w:rFonts w:ascii="Times New Roman" w:hAnsi="Times New Roman" w:cs="Times New Roman"/>
          <w:szCs w:val="24"/>
        </w:rPr>
        <w:t>(</w:t>
      </w:r>
      <w:r w:rsidRPr="0095416C">
        <w:rPr>
          <w:rFonts w:ascii="Times New Roman" w:hAnsi="Times New Roman" w:cs="Times New Roman"/>
          <w:iCs/>
          <w:szCs w:val="24"/>
        </w:rPr>
        <w:t xml:space="preserve">Ú. v. EÚ L </w:t>
      </w:r>
      <w:r>
        <w:rPr>
          <w:rFonts w:ascii="Times New Roman" w:hAnsi="Times New Roman" w:cs="Times New Roman"/>
          <w:iCs/>
          <w:szCs w:val="24"/>
        </w:rPr>
        <w:t>327</w:t>
      </w:r>
      <w:r w:rsidRPr="0095416C">
        <w:rPr>
          <w:rFonts w:ascii="Times New Roman" w:hAnsi="Times New Roman" w:cs="Times New Roman"/>
          <w:iCs/>
          <w:szCs w:val="24"/>
        </w:rPr>
        <w:t xml:space="preserve">, </w:t>
      </w:r>
      <w:r>
        <w:rPr>
          <w:rFonts w:ascii="Times New Roman" w:hAnsi="Times New Roman" w:cs="Times New Roman"/>
          <w:iCs/>
          <w:szCs w:val="24"/>
        </w:rPr>
        <w:t>05.12.2008</w:t>
      </w:r>
      <w:r w:rsidRPr="0095416C">
        <w:rPr>
          <w:rFonts w:ascii="Times New Roman" w:hAnsi="Times New Roman" w:cs="Times New Roman"/>
          <w:iCs/>
          <w:szCs w:val="24"/>
        </w:rPr>
        <w:t>)</w:t>
      </w:r>
      <w:r>
        <w:rPr>
          <w:rFonts w:ascii="Times New Roman" w:hAnsi="Times New Roman" w:cs="Times New Roman"/>
          <w:iCs/>
          <w:szCs w:val="24"/>
        </w:rPr>
        <w:t xml:space="preserve">: </w:t>
        <w:br/>
      </w:r>
      <w:r w:rsidRPr="00123FE1">
        <w:rPr>
          <w:rFonts w:ascii="Times New Roman" w:hAnsi="Times New Roman" w:cs="Times New Roman"/>
          <w:iCs/>
          <w:szCs w:val="24"/>
          <w:u w:val="single"/>
        </w:rPr>
        <w:t>5. januára 2009</w:t>
      </w:r>
    </w:p>
    <w:p w:rsidR="00FF2194" w:rsidRPr="00FF2194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</w:rPr>
      </w:pPr>
      <w:r w:rsidRPr="00F07901" w:rsidR="00F07901">
        <w:rPr>
          <w:rFonts w:ascii="Times New Roman" w:hAnsi="Times New Roman" w:cs="Times New Roman"/>
          <w:b/>
          <w:szCs w:val="24"/>
        </w:rPr>
        <w:t>Ad</w:t>
      </w:r>
      <w:r w:rsidR="00F07901">
        <w:rPr>
          <w:rFonts w:ascii="Times New Roman" w:hAnsi="Times New Roman" w:cs="Times New Roman"/>
          <w:szCs w:val="24"/>
        </w:rPr>
        <w:t xml:space="preserve"> S</w:t>
      </w:r>
      <w:r w:rsidRPr="00FA6246" w:rsidR="00F07901">
        <w:rPr>
          <w:rFonts w:ascii="Times New Roman" w:hAnsi="Times New Roman" w:cs="Times New Roman"/>
          <w:szCs w:val="24"/>
        </w:rPr>
        <w:t>mernic</w:t>
      </w:r>
      <w:r w:rsidR="00F07901">
        <w:rPr>
          <w:rFonts w:ascii="Times New Roman" w:hAnsi="Times New Roman" w:cs="Times New Roman"/>
          <w:szCs w:val="24"/>
        </w:rPr>
        <w:t>a</w:t>
      </w:r>
      <w:r w:rsidRPr="00FA6246" w:rsidR="00F07901">
        <w:rPr>
          <w:rFonts w:ascii="Times New Roman" w:hAnsi="Times New Roman" w:cs="Times New Roman"/>
          <w:szCs w:val="24"/>
        </w:rPr>
        <w:t xml:space="preserve"> E</w:t>
      </w:r>
      <w:r w:rsidR="00F07901">
        <w:rPr>
          <w:rFonts w:ascii="Times New Roman" w:hAnsi="Times New Roman" w:cs="Times New Roman"/>
          <w:szCs w:val="24"/>
        </w:rPr>
        <w:t xml:space="preserve">urópskeho parlamentu  a   Rady  </w:t>
      </w:r>
      <w:r w:rsidRPr="00FA6246" w:rsidR="00F07901">
        <w:rPr>
          <w:rFonts w:ascii="Times New Roman" w:hAnsi="Times New Roman" w:cs="Times New Roman"/>
          <w:szCs w:val="24"/>
        </w:rPr>
        <w:t>2006/96/ES z</w:t>
      </w:r>
      <w:r w:rsidR="00F07901">
        <w:rPr>
          <w:rFonts w:ascii="Times New Roman" w:hAnsi="Times New Roman" w:cs="Times New Roman"/>
          <w:szCs w:val="24"/>
        </w:rPr>
        <w:t xml:space="preserve">o dňa </w:t>
      </w:r>
      <w:r w:rsidRPr="00FA6246" w:rsidR="00F07901">
        <w:rPr>
          <w:rFonts w:ascii="Times New Roman" w:hAnsi="Times New Roman" w:cs="Times New Roman"/>
          <w:szCs w:val="24"/>
        </w:rPr>
        <w:t>27. januára 2003 o odpade z elektrických a elektronických zariadení (Ú. v. EÚ L 037, 13. 2. 2003) v znení smernice Európskeho parlamentu a Rady 2003/108/ES z</w:t>
      </w:r>
      <w:r w:rsidR="00F07901">
        <w:rPr>
          <w:rFonts w:ascii="Times New Roman" w:hAnsi="Times New Roman" w:cs="Times New Roman"/>
          <w:szCs w:val="24"/>
        </w:rPr>
        <w:t xml:space="preserve">o dňa </w:t>
      </w:r>
      <w:r w:rsidRPr="00FA6246" w:rsidR="00F07901">
        <w:rPr>
          <w:rFonts w:ascii="Times New Roman" w:hAnsi="Times New Roman" w:cs="Times New Roman"/>
          <w:szCs w:val="24"/>
        </w:rPr>
        <w:t xml:space="preserve"> 8. decembra 2</w:t>
      </w:r>
      <w:r w:rsidRPr="00FA6246" w:rsidR="00F07901">
        <w:rPr>
          <w:rFonts w:ascii="Times New Roman" w:hAnsi="Times New Roman" w:cs="Times New Roman"/>
          <w:szCs w:val="24"/>
        </w:rPr>
        <w:t>003</w:t>
      </w:r>
      <w:r w:rsidR="00F07901">
        <w:rPr>
          <w:rFonts w:ascii="Times New Roman" w:hAnsi="Times New Roman" w:cs="Times New Roman"/>
          <w:szCs w:val="24"/>
        </w:rPr>
        <w:t xml:space="preserve"> (Ú. v. EÚ L 345, 31. 12. 2003): </w:t>
      </w:r>
      <w:r w:rsidRPr="00F07901" w:rsidR="00F07901">
        <w:rPr>
          <w:rFonts w:ascii="Times New Roman" w:hAnsi="Times New Roman" w:cs="Times New Roman"/>
          <w:szCs w:val="24"/>
          <w:u w:val="single"/>
        </w:rPr>
        <w:t>13. august 2004,</w:t>
      </w:r>
    </w:p>
    <w:p w:rsidR="00FF2194" w:rsidP="00F0790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Ad </w:t>
      </w:r>
      <w:r>
        <w:rPr>
          <w:rFonts w:ascii="Times New Roman" w:hAnsi="Times New Roman" w:cs="Times New Roman"/>
          <w:szCs w:val="24"/>
        </w:rPr>
        <w:t xml:space="preserve">Smernica </w:t>
      </w:r>
      <w:r w:rsidRPr="00FA6246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urópskeho parlamentu  a   Rady 2002/95/ES zo dňa 27. januára 2003 o obmedzení používania určitých nebezpečných látok v elektrických a elektronických zariadeniach (Ú. v. EÚ L 037, 13.2.2003): </w:t>
      </w:r>
      <w:r w:rsidRPr="00FF2194">
        <w:rPr>
          <w:rFonts w:ascii="Times New Roman" w:hAnsi="Times New Roman" w:cs="Times New Roman"/>
          <w:szCs w:val="24"/>
          <w:u w:val="single"/>
        </w:rPr>
        <w:t>13. august 2004</w:t>
      </w:r>
      <w:r>
        <w:rPr>
          <w:rFonts w:ascii="Times New Roman" w:hAnsi="Times New Roman" w:cs="Times New Roman"/>
          <w:szCs w:val="24"/>
        </w:rPr>
        <w:t>,</w:t>
      </w:r>
    </w:p>
    <w:p w:rsidR="00F07901" w:rsidRPr="00F07901" w:rsidP="00F07901">
      <w:pPr>
        <w:pStyle w:val="BodyTextIndent"/>
        <w:ind w:left="720" w:firstLine="0"/>
        <w:rPr>
          <w:rFonts w:ascii="Times New Roman" w:hAnsi="Times New Roman" w:cs="Times New Roman"/>
          <w:szCs w:val="24"/>
        </w:rPr>
      </w:pPr>
    </w:p>
    <w:p w:rsidR="00997BDA" w:rsidRPr="0095416C" w:rsidP="00997BDA">
      <w:pPr>
        <w:numPr>
          <w:ilvl w:val="0"/>
          <w:numId w:val="11"/>
        </w:numPr>
        <w:tabs>
          <w:tab w:val="left" w:pos="76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416C">
        <w:rPr>
          <w:rFonts w:ascii="Times New Roman" w:hAnsi="Times New Roman" w:cs="Times New Roman"/>
          <w:sz w:val="24"/>
          <w:szCs w:val="24"/>
          <w:u w:val="single"/>
        </w:rPr>
        <w:t xml:space="preserve">informácia o konaní začatom proti Slovenskej republike o porušení Zmluvy o založení Európskych spoločenstiev podľa čl. 226 až 228 Zmluvy o založení Európskych spoločenstiev v platnom znení: </w:t>
      </w:r>
    </w:p>
    <w:p w:rsidR="00997BDA" w:rsidP="00997B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194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iCs/>
          <w:u w:val="single"/>
        </w:rPr>
      </w:pPr>
      <w:r w:rsidRPr="00F07901">
        <w:rPr>
          <w:rFonts w:ascii="Times New Roman" w:hAnsi="Times New Roman" w:cs="Times New Roman"/>
          <w:b/>
        </w:rPr>
        <w:t>Ad</w:t>
      </w:r>
      <w:r w:rsidRPr="00F07901">
        <w:rPr>
          <w:rFonts w:ascii="Times New Roman" w:hAnsi="Times New Roman" w:cs="Times New Roman"/>
        </w:rPr>
        <w:t xml:space="preserve"> Smernica Európskeho parlamentu  a   Rady   2006/66/ES  zo  dňa 6. septembra 2006 o batériách a akumulátoroch a  o použitých batériách a akumulátoroch (</w:t>
      </w:r>
      <w:r w:rsidRPr="00F07901">
        <w:rPr>
          <w:rFonts w:ascii="Times New Roman" w:hAnsi="Times New Roman" w:cs="Times New Roman"/>
          <w:iCs/>
        </w:rPr>
        <w:t xml:space="preserve">Ú. v. EÚ L 266, 26.9.2006): </w:t>
      </w:r>
      <w:r w:rsidRPr="0095416C" w:rsidR="0095416C">
        <w:rPr>
          <w:rFonts w:ascii="Times New Roman" w:hAnsi="Times New Roman" w:cs="Times New Roman"/>
          <w:iCs/>
          <w:u w:val="single"/>
        </w:rPr>
        <w:t xml:space="preserve">formálne oznámenie Komisie K(2008)7500/26 </w:t>
      </w:r>
      <w:r w:rsidR="0095416C">
        <w:rPr>
          <w:rFonts w:ascii="Times New Roman" w:hAnsi="Times New Roman" w:cs="Times New Roman"/>
          <w:iCs/>
          <w:u w:val="single"/>
        </w:rPr>
        <w:t>(</w:t>
      </w:r>
      <w:r w:rsidRPr="0095416C" w:rsidR="0095416C">
        <w:rPr>
          <w:rFonts w:ascii="Times New Roman" w:hAnsi="Times New Roman" w:cs="Times New Roman"/>
          <w:iCs/>
          <w:u w:val="single"/>
        </w:rPr>
        <w:t>doručené dňa 1.12.2008),</w:t>
      </w:r>
    </w:p>
    <w:p w:rsidR="00FF2194" w:rsidRPr="0095416C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F07901">
        <w:rPr>
          <w:rFonts w:ascii="Times New Roman" w:hAnsi="Times New Roman" w:cs="Times New Roman"/>
          <w:b/>
          <w:szCs w:val="24"/>
        </w:rPr>
        <w:t>Ad</w:t>
      </w:r>
      <w:r>
        <w:rPr>
          <w:rFonts w:ascii="Times New Roman" w:hAnsi="Times New Roman" w:cs="Times New Roman"/>
          <w:szCs w:val="24"/>
        </w:rPr>
        <w:t xml:space="preserve"> S</w:t>
      </w:r>
      <w:r w:rsidRPr="00FA6246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FA6246">
        <w:rPr>
          <w:rFonts w:ascii="Times New Roman" w:hAnsi="Times New Roman" w:cs="Times New Roman"/>
          <w:szCs w:val="24"/>
        </w:rPr>
        <w:t xml:space="preserve"> E</w:t>
      </w:r>
      <w:r>
        <w:rPr>
          <w:rFonts w:ascii="Times New Roman" w:hAnsi="Times New Roman" w:cs="Times New Roman"/>
          <w:szCs w:val="24"/>
        </w:rPr>
        <w:t xml:space="preserve">urópskeho parlamentu  a   Rady  </w:t>
      </w:r>
      <w:r w:rsidRPr="00FA6246">
        <w:rPr>
          <w:rFonts w:ascii="Times New Roman" w:hAnsi="Times New Roman" w:cs="Times New Roman"/>
          <w:szCs w:val="24"/>
        </w:rPr>
        <w:t>2006/9</w:t>
      </w:r>
      <w:r w:rsidRPr="00FA6246">
        <w:rPr>
          <w:rFonts w:ascii="Times New Roman" w:hAnsi="Times New Roman" w:cs="Times New Roman"/>
          <w:szCs w:val="24"/>
        </w:rPr>
        <w:t>6/ES z</w:t>
      </w:r>
      <w:r>
        <w:rPr>
          <w:rFonts w:ascii="Times New Roman" w:hAnsi="Times New Roman" w:cs="Times New Roman"/>
          <w:szCs w:val="24"/>
        </w:rPr>
        <w:t xml:space="preserve">o dňa </w:t>
      </w:r>
      <w:r w:rsidRPr="00FA6246">
        <w:rPr>
          <w:rFonts w:ascii="Times New Roman" w:hAnsi="Times New Roman" w:cs="Times New Roman"/>
          <w:szCs w:val="24"/>
        </w:rPr>
        <w:t>27. januára 2003 o odpade z elektrických a elektronických zariadení (Ú. v. EÚ L 037, 13. 2. 2003) v znení smernice Európskeho parlamentu a Rady 2003/108/ES z</w:t>
      </w:r>
      <w:r>
        <w:rPr>
          <w:rFonts w:ascii="Times New Roman" w:hAnsi="Times New Roman" w:cs="Times New Roman"/>
          <w:szCs w:val="24"/>
        </w:rPr>
        <w:t xml:space="preserve">o dňa </w:t>
      </w:r>
      <w:r w:rsidRPr="00FA6246">
        <w:rPr>
          <w:rFonts w:ascii="Times New Roman" w:hAnsi="Times New Roman" w:cs="Times New Roman"/>
          <w:szCs w:val="24"/>
        </w:rPr>
        <w:t xml:space="preserve"> 8. decembra 2003</w:t>
      </w:r>
      <w:r>
        <w:rPr>
          <w:rFonts w:ascii="Times New Roman" w:hAnsi="Times New Roman" w:cs="Times New Roman"/>
          <w:szCs w:val="24"/>
        </w:rPr>
        <w:t xml:space="preserve"> (Ú. v. EÚ L 345, 31. 12. 2003): </w:t>
      </w:r>
      <w:r w:rsidRPr="0095416C" w:rsidR="0095416C">
        <w:rPr>
          <w:rFonts w:ascii="Times New Roman" w:hAnsi="Times New Roman" w:cs="Times New Roman"/>
          <w:szCs w:val="24"/>
          <w:u w:val="single"/>
        </w:rPr>
        <w:t>formálne oznámenie</w:t>
      </w:r>
      <w:r w:rsidR="0095416C">
        <w:rPr>
          <w:rFonts w:ascii="Times New Roman" w:hAnsi="Times New Roman" w:cs="Times New Roman"/>
          <w:szCs w:val="24"/>
          <w:u w:val="single"/>
        </w:rPr>
        <w:t xml:space="preserve"> Komisie </w:t>
      </w:r>
      <w:r w:rsidRPr="0095416C" w:rsidR="0095416C">
        <w:rPr>
          <w:rFonts w:ascii="Times New Roman" w:hAnsi="Times New Roman" w:cs="Times New Roman"/>
          <w:szCs w:val="24"/>
          <w:u w:val="single"/>
        </w:rPr>
        <w:t xml:space="preserve"> K(2</w:t>
      </w:r>
      <w:r w:rsidRPr="0095416C" w:rsidR="0095416C">
        <w:rPr>
          <w:rFonts w:ascii="Times New Roman" w:hAnsi="Times New Roman" w:cs="Times New Roman"/>
          <w:szCs w:val="24"/>
          <w:u w:val="single"/>
        </w:rPr>
        <w:t xml:space="preserve">008) 4645 </w:t>
      </w:r>
      <w:r w:rsidRPr="0095416C" w:rsidR="0095416C">
        <w:rPr>
          <w:rFonts w:ascii="Times New Roman" w:hAnsi="Times New Roman" w:cs="Times New Roman"/>
          <w:iCs/>
          <w:u w:val="single"/>
        </w:rPr>
        <w:t xml:space="preserve">(doručené dňa  </w:t>
      </w:r>
      <w:r w:rsidR="00971963">
        <w:rPr>
          <w:rFonts w:ascii="Times New Roman" w:hAnsi="Times New Roman" w:cs="Times New Roman"/>
          <w:iCs/>
          <w:u w:val="single"/>
        </w:rPr>
        <w:t>24.9.2008</w:t>
      </w:r>
      <w:r w:rsidRPr="0095416C" w:rsidR="0095416C">
        <w:rPr>
          <w:rFonts w:ascii="Times New Roman" w:hAnsi="Times New Roman" w:cs="Times New Roman"/>
          <w:iCs/>
          <w:u w:val="single"/>
        </w:rPr>
        <w:t>)</w:t>
      </w:r>
      <w:r w:rsidR="0095416C">
        <w:rPr>
          <w:rFonts w:ascii="Times New Roman" w:hAnsi="Times New Roman" w:cs="Times New Roman"/>
          <w:iCs/>
          <w:u w:val="single"/>
        </w:rPr>
        <w:t>,</w:t>
      </w:r>
    </w:p>
    <w:p w:rsidR="00FF2194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Ad </w:t>
      </w:r>
      <w:r>
        <w:rPr>
          <w:rFonts w:ascii="Times New Roman" w:hAnsi="Times New Roman" w:cs="Times New Roman"/>
          <w:szCs w:val="24"/>
        </w:rPr>
        <w:t xml:space="preserve">Smernica </w:t>
      </w:r>
      <w:r w:rsidRPr="00FA6246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urópskeho parlamentu  a   Rady 2002/95/ES zo dňa 27. januára 2003 o obmedzení používania určitých nebezpečných látok v elektrických a elektronických zariadeniach (Ú. v. EÚ L 037, 13.2.2003): </w:t>
      </w:r>
      <w:r w:rsidRPr="0095416C" w:rsidR="0095416C">
        <w:rPr>
          <w:rFonts w:ascii="Times New Roman" w:hAnsi="Times New Roman" w:cs="Times New Roman"/>
          <w:iCs/>
          <w:u w:val="single"/>
        </w:rPr>
        <w:t>formálne oznáme</w:t>
      </w:r>
      <w:r w:rsidRPr="0095416C" w:rsidR="0095416C">
        <w:rPr>
          <w:rFonts w:ascii="Times New Roman" w:hAnsi="Times New Roman" w:cs="Times New Roman"/>
          <w:iCs/>
          <w:u w:val="single"/>
        </w:rPr>
        <w:t>nie Komisie K(200</w:t>
      </w:r>
      <w:r w:rsidR="0095416C">
        <w:rPr>
          <w:rFonts w:ascii="Times New Roman" w:hAnsi="Times New Roman" w:cs="Times New Roman"/>
          <w:iCs/>
          <w:u w:val="single"/>
        </w:rPr>
        <w:t xml:space="preserve">8) 4644 (doručené dňa  </w:t>
      </w:r>
      <w:r w:rsidR="00971963">
        <w:rPr>
          <w:rFonts w:ascii="Times New Roman" w:hAnsi="Times New Roman" w:cs="Times New Roman"/>
          <w:iCs/>
          <w:u w:val="single"/>
        </w:rPr>
        <w:t>24.9.2008</w:t>
      </w:r>
      <w:r w:rsidR="0095416C">
        <w:rPr>
          <w:rFonts w:ascii="Times New Roman" w:hAnsi="Times New Roman" w:cs="Times New Roman"/>
          <w:iCs/>
          <w:u w:val="single"/>
        </w:rPr>
        <w:t>),</w:t>
      </w:r>
    </w:p>
    <w:p w:rsidR="00FF2194" w:rsidP="00997B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194" w:rsidRPr="00997BDA" w:rsidP="00997B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BDA" w:rsidRPr="0095416C" w:rsidP="00997BDA">
      <w:pPr>
        <w:numPr>
          <w:ilvl w:val="0"/>
          <w:numId w:val="11"/>
        </w:numPr>
        <w:tabs>
          <w:tab w:val="left" w:pos="76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416C">
        <w:rPr>
          <w:rFonts w:ascii="Times New Roman" w:hAnsi="Times New Roman" w:cs="Times New Roman"/>
          <w:sz w:val="24"/>
          <w:szCs w:val="24"/>
          <w:u w:val="single"/>
        </w:rPr>
        <w:t>informácia o právnych predpisoch, v ktorých sú prebera</w:t>
      </w:r>
      <w:r w:rsidR="00123FE1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>é smernice</w:t>
      </w:r>
      <w:r w:rsidR="00123FE1">
        <w:rPr>
          <w:rFonts w:ascii="Times New Roman" w:hAnsi="Times New Roman" w:cs="Times New Roman"/>
          <w:sz w:val="24"/>
          <w:szCs w:val="24"/>
          <w:u w:val="single"/>
        </w:rPr>
        <w:t xml:space="preserve"> alebo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 xml:space="preserve"> rámcové rozhodnutia už prebra</w:t>
      </w:r>
      <w:r w:rsidR="00123FE1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95416C">
        <w:rPr>
          <w:rFonts w:ascii="Times New Roman" w:hAnsi="Times New Roman" w:cs="Times New Roman"/>
          <w:sz w:val="24"/>
          <w:szCs w:val="24"/>
          <w:u w:val="single"/>
        </w:rPr>
        <w:t>é spolu s uve</w:t>
      </w:r>
      <w:r w:rsidR="0095416C">
        <w:rPr>
          <w:rFonts w:ascii="Times New Roman" w:hAnsi="Times New Roman" w:cs="Times New Roman"/>
          <w:sz w:val="24"/>
          <w:szCs w:val="24"/>
          <w:u w:val="single"/>
        </w:rPr>
        <w:t xml:space="preserve">dením rozsahu tohto prebratia: </w:t>
      </w:r>
    </w:p>
    <w:p w:rsidR="00997BDA" w:rsidP="00997BDA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5416C" w:rsidP="00997BDA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1295" w:rsidRPr="00781295" w:rsidP="00781295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iCs/>
          <w:u w:val="single"/>
        </w:rPr>
      </w:pPr>
      <w:r w:rsidRPr="00F07901">
        <w:rPr>
          <w:rFonts w:ascii="Times New Roman" w:hAnsi="Times New Roman" w:cs="Times New Roman"/>
          <w:b/>
        </w:rPr>
        <w:t>Ad</w:t>
      </w:r>
      <w:r w:rsidRPr="00F07901">
        <w:rPr>
          <w:rFonts w:ascii="Times New Roman" w:hAnsi="Times New Roman" w:cs="Times New Roman"/>
        </w:rPr>
        <w:t xml:space="preserve"> Smernica Európskeho parlamentu  a   Rady   2006/66/ES  zo  dňa 6. septembra 2006 o batériách a akumulátoroch a  o použitých batériách a akumulátoroch (</w:t>
      </w:r>
      <w:r w:rsidRPr="00F07901">
        <w:rPr>
          <w:rFonts w:ascii="Times New Roman" w:hAnsi="Times New Roman" w:cs="Times New Roman"/>
          <w:iCs/>
        </w:rPr>
        <w:t xml:space="preserve">Ú. v. EÚ L 266, 26.9.2006): </w:t>
      </w:r>
      <w:r w:rsidRPr="00781295">
        <w:rPr>
          <w:rFonts w:ascii="Times New Roman" w:hAnsi="Times New Roman" w:cs="Times New Roman"/>
          <w:iCs/>
          <w:u w:val="single"/>
        </w:rPr>
        <w:t>doteraz žiadna transpozícia</w:t>
      </w:r>
      <w:r>
        <w:rPr>
          <w:rFonts w:ascii="Times New Roman" w:hAnsi="Times New Roman" w:cs="Times New Roman"/>
          <w:iCs/>
        </w:rPr>
        <w:t>,</w:t>
      </w:r>
    </w:p>
    <w:p w:rsidR="00781295" w:rsidRPr="00781295" w:rsidP="00781295">
      <w:pPr>
        <w:pStyle w:val="BodyTextIndent"/>
        <w:ind w:left="1080" w:firstLine="0"/>
        <w:rPr>
          <w:rFonts w:ascii="Times New Roman" w:hAnsi="Times New Roman" w:cs="Times New Roman"/>
          <w:iCs/>
          <w:u w:val="single"/>
        </w:rPr>
      </w:pPr>
    </w:p>
    <w:p w:rsidR="00123FE1" w:rsidRPr="0095416C" w:rsidP="00123FE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b/>
        </w:rPr>
        <w:t xml:space="preserve">Ad </w:t>
      </w:r>
      <w:r w:rsidRPr="0095416C">
        <w:rPr>
          <w:rFonts w:ascii="Times New Roman" w:hAnsi="Times New Roman" w:cs="Times New Roman"/>
          <w:szCs w:val="24"/>
        </w:rPr>
        <w:t xml:space="preserve">Smernica Európskeho parlamentu  a   Rady   </w:t>
      </w:r>
      <w:r>
        <w:rPr>
          <w:rFonts w:ascii="Times New Roman" w:hAnsi="Times New Roman" w:cs="Times New Roman"/>
          <w:szCs w:val="24"/>
        </w:rPr>
        <w:t xml:space="preserve">2008/103/ES zo dňa 19. novembra 2008, ktorou sa mení a dopĺňa smernica 2006/66/ES </w:t>
      </w:r>
      <w:r w:rsidRPr="0095416C">
        <w:rPr>
          <w:rFonts w:ascii="Times New Roman" w:hAnsi="Times New Roman" w:cs="Times New Roman"/>
          <w:szCs w:val="24"/>
        </w:rPr>
        <w:t>o batériách a akumulátoroch a  o použitých batériách a</w:t>
      </w:r>
      <w:r>
        <w:rPr>
          <w:rFonts w:ascii="Times New Roman" w:hAnsi="Times New Roman" w:cs="Times New Roman"/>
          <w:szCs w:val="24"/>
        </w:rPr>
        <w:t> </w:t>
      </w:r>
      <w:r w:rsidRPr="0095416C">
        <w:rPr>
          <w:rFonts w:ascii="Times New Roman" w:hAnsi="Times New Roman" w:cs="Times New Roman"/>
          <w:szCs w:val="24"/>
        </w:rPr>
        <w:t>akumulátoroch</w:t>
      </w:r>
      <w:r>
        <w:rPr>
          <w:rFonts w:ascii="Times New Roman" w:hAnsi="Times New Roman" w:cs="Times New Roman"/>
          <w:szCs w:val="24"/>
        </w:rPr>
        <w:t xml:space="preserve">, pokiaľ ide o uvádzanie batérií a akumulátorov na trh </w:t>
      </w:r>
      <w:r w:rsidRPr="0095416C">
        <w:rPr>
          <w:rFonts w:ascii="Times New Roman" w:hAnsi="Times New Roman" w:cs="Times New Roman"/>
          <w:szCs w:val="24"/>
        </w:rPr>
        <w:t>(</w:t>
      </w:r>
      <w:r w:rsidRPr="0095416C">
        <w:rPr>
          <w:rFonts w:ascii="Times New Roman" w:hAnsi="Times New Roman" w:cs="Times New Roman"/>
          <w:iCs/>
          <w:szCs w:val="24"/>
        </w:rPr>
        <w:t xml:space="preserve">Ú. v. EÚ L </w:t>
      </w:r>
      <w:r>
        <w:rPr>
          <w:rFonts w:ascii="Times New Roman" w:hAnsi="Times New Roman" w:cs="Times New Roman"/>
          <w:iCs/>
          <w:szCs w:val="24"/>
        </w:rPr>
        <w:t>327</w:t>
      </w:r>
      <w:r w:rsidRPr="0095416C">
        <w:rPr>
          <w:rFonts w:ascii="Times New Roman" w:hAnsi="Times New Roman" w:cs="Times New Roman"/>
          <w:iCs/>
          <w:szCs w:val="24"/>
        </w:rPr>
        <w:t xml:space="preserve">, </w:t>
      </w:r>
      <w:r>
        <w:rPr>
          <w:rFonts w:ascii="Times New Roman" w:hAnsi="Times New Roman" w:cs="Times New Roman"/>
          <w:iCs/>
          <w:szCs w:val="24"/>
        </w:rPr>
        <w:t>05.12.2008</w:t>
      </w:r>
      <w:r w:rsidRPr="0095416C">
        <w:rPr>
          <w:rFonts w:ascii="Times New Roman" w:hAnsi="Times New Roman" w:cs="Times New Roman"/>
          <w:iCs/>
          <w:szCs w:val="24"/>
        </w:rPr>
        <w:t>)</w:t>
      </w:r>
      <w:r>
        <w:rPr>
          <w:rFonts w:ascii="Times New Roman" w:hAnsi="Times New Roman" w:cs="Times New Roman"/>
          <w:iCs/>
          <w:szCs w:val="24"/>
        </w:rPr>
        <w:t xml:space="preserve">: </w:t>
        <w:br/>
      </w:r>
      <w:r>
        <w:rPr>
          <w:rFonts w:ascii="Times New Roman" w:hAnsi="Times New Roman" w:cs="Times New Roman"/>
          <w:iCs/>
          <w:szCs w:val="24"/>
          <w:u w:val="single"/>
        </w:rPr>
        <w:t xml:space="preserve">doteraz žiadna transpozícia </w:t>
      </w:r>
    </w:p>
    <w:p w:rsidR="00123FE1" w:rsidP="00123FE1">
      <w:pPr>
        <w:pStyle w:val="BodyTextIndent"/>
        <w:ind w:firstLine="0"/>
        <w:rPr>
          <w:rFonts w:ascii="Times New Roman" w:hAnsi="Times New Roman" w:cs="Times New Roman"/>
          <w:b/>
          <w:szCs w:val="24"/>
        </w:rPr>
      </w:pPr>
    </w:p>
    <w:p w:rsidR="00781295" w:rsidRPr="00781295" w:rsidP="00781295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F07901">
        <w:rPr>
          <w:rFonts w:ascii="Times New Roman" w:hAnsi="Times New Roman" w:cs="Times New Roman"/>
          <w:b/>
          <w:szCs w:val="24"/>
        </w:rPr>
        <w:t>Ad</w:t>
      </w:r>
      <w:r>
        <w:rPr>
          <w:rFonts w:ascii="Times New Roman" w:hAnsi="Times New Roman" w:cs="Times New Roman"/>
          <w:szCs w:val="24"/>
        </w:rPr>
        <w:t xml:space="preserve"> S</w:t>
      </w:r>
      <w:r w:rsidRPr="00FA6246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FA6246">
        <w:rPr>
          <w:rFonts w:ascii="Times New Roman" w:hAnsi="Times New Roman" w:cs="Times New Roman"/>
          <w:szCs w:val="24"/>
        </w:rPr>
        <w:t xml:space="preserve"> E</w:t>
      </w:r>
      <w:r>
        <w:rPr>
          <w:rFonts w:ascii="Times New Roman" w:hAnsi="Times New Roman" w:cs="Times New Roman"/>
          <w:szCs w:val="24"/>
        </w:rPr>
        <w:t xml:space="preserve">urópskeho parlamentu  a   Rady  </w:t>
      </w:r>
      <w:r w:rsidRPr="00FA6246">
        <w:rPr>
          <w:rFonts w:ascii="Times New Roman" w:hAnsi="Times New Roman" w:cs="Times New Roman"/>
          <w:szCs w:val="24"/>
        </w:rPr>
        <w:t>2006/96/ES z</w:t>
      </w:r>
      <w:r>
        <w:rPr>
          <w:rFonts w:ascii="Times New Roman" w:hAnsi="Times New Roman" w:cs="Times New Roman"/>
          <w:szCs w:val="24"/>
        </w:rPr>
        <w:t xml:space="preserve">o dňa </w:t>
      </w:r>
      <w:r w:rsidRPr="00FA6246">
        <w:rPr>
          <w:rFonts w:ascii="Times New Roman" w:hAnsi="Times New Roman" w:cs="Times New Roman"/>
          <w:szCs w:val="24"/>
        </w:rPr>
        <w:t>27. januára 2003 o odpade z elektrických a elektronických zariadení (Ú. v. EÚ L 037, 13. 2. 2003) v znení smernice Európskeho parlamentu a Rady 2003/108/ES z</w:t>
      </w:r>
      <w:r>
        <w:rPr>
          <w:rFonts w:ascii="Times New Roman" w:hAnsi="Times New Roman" w:cs="Times New Roman"/>
          <w:szCs w:val="24"/>
        </w:rPr>
        <w:t xml:space="preserve">o dňa </w:t>
      </w:r>
      <w:r w:rsidRPr="00FA6246">
        <w:rPr>
          <w:rFonts w:ascii="Times New Roman" w:hAnsi="Times New Roman" w:cs="Times New Roman"/>
          <w:szCs w:val="24"/>
        </w:rPr>
        <w:t xml:space="preserve"> 8. decembra 2003</w:t>
      </w:r>
      <w:r>
        <w:rPr>
          <w:rFonts w:ascii="Times New Roman" w:hAnsi="Times New Roman" w:cs="Times New Roman"/>
          <w:szCs w:val="24"/>
        </w:rPr>
        <w:t xml:space="preserve"> (Ú. v. EÚ L 345, 31. 12. 2003): </w:t>
      </w:r>
      <w:r w:rsidRPr="00781295">
        <w:rPr>
          <w:rFonts w:ascii="Times New Roman" w:hAnsi="Times New Roman" w:cs="Times New Roman"/>
          <w:szCs w:val="24"/>
          <w:u w:val="single"/>
        </w:rPr>
        <w:t>notifikovaná úplná transpozícia:</w:t>
      </w:r>
    </w:p>
    <w:p w:rsidR="00781295" w:rsidP="00781295">
      <w:pPr>
        <w:pStyle w:val="BodyTextIndent"/>
        <w:ind w:left="1080" w:firstLine="0"/>
        <w:rPr>
          <w:rFonts w:ascii="Times New Roman" w:hAnsi="Times New Roman" w:cs="Times New Roman"/>
          <w:u w:val="single"/>
        </w:rPr>
      </w:pPr>
    </w:p>
    <w:p w:rsidR="00282BC9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282BC9">
        <w:rPr>
          <w:rFonts w:ascii="Times New Roman" w:hAnsi="Times New Roman" w:cs="Times New Roman"/>
          <w:szCs w:val="24"/>
        </w:rPr>
        <w:t>Zákon č. 733/2004 Z. z., ktorým sa mení a dopĺňa zákon č. 223/2001 Z. z. o odpadoch a o zmene a doplnení niektorých zákonov v znení neskorších predpisov a o zmene a doplnení niektorých zákonov</w:t>
      </w:r>
      <w:r>
        <w:rPr>
          <w:rFonts w:ascii="Times New Roman" w:hAnsi="Times New Roman" w:cs="Times New Roman"/>
          <w:szCs w:val="24"/>
        </w:rPr>
        <w:t>,</w:t>
      </w:r>
    </w:p>
    <w:p w:rsidR="00282BC9" w:rsidRPr="00747B9A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47B9A">
        <w:rPr>
          <w:rFonts w:ascii="Times New Roman" w:hAnsi="Times New Roman" w:cs="Times New Roman"/>
          <w:szCs w:val="24"/>
        </w:rPr>
        <w:t>Vyhláška Ministerstva životného prostredia Slovenskej republiky č. 208/2005 Z. z. o nakladaní s elektrozariadeniami a s elektroodpadom,</w:t>
      </w:r>
    </w:p>
    <w:p w:rsidR="00282BC9" w:rsidRPr="00747B9A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47B9A">
        <w:rPr>
          <w:rFonts w:ascii="Times New Roman" w:hAnsi="Times New Roman" w:cs="Times New Roman"/>
          <w:szCs w:val="24"/>
        </w:rPr>
        <w:t>Zákon č. 443/2004 Z. z., ktorým sa mení a dopĺňa zákon č. 223/2001 Z. z. o odpadoch a o zmene a doplnení niektorých zákonov v znení neskorších predpisov</w:t>
      </w:r>
      <w:r w:rsidRPr="00747B9A" w:rsidR="00747B9A">
        <w:rPr>
          <w:rFonts w:ascii="Times New Roman" w:hAnsi="Times New Roman" w:cs="Times New Roman"/>
          <w:szCs w:val="24"/>
        </w:rPr>
        <w:t>,</w:t>
      </w:r>
    </w:p>
    <w:p w:rsidR="00282BC9" w:rsidRPr="00747B9A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47B9A">
        <w:rPr>
          <w:rFonts w:ascii="Times New Roman" w:hAnsi="Times New Roman" w:cs="Times New Roman"/>
          <w:szCs w:val="24"/>
        </w:rPr>
        <w:t>Zákon č. 223/2001 Z. z. o odpadoch a o zmene a doplnení niektorých zákonov</w:t>
      </w:r>
      <w:r w:rsidRPr="00747B9A" w:rsidR="00747B9A">
        <w:rPr>
          <w:rFonts w:ascii="Times New Roman" w:hAnsi="Times New Roman" w:cs="Times New Roman"/>
          <w:szCs w:val="24"/>
        </w:rPr>
        <w:t>,</w:t>
      </w:r>
    </w:p>
    <w:p w:rsidR="00747B9A" w:rsidRPr="00747B9A" w:rsidP="00747B9A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Verdana" w:hAnsi="Verdana" w:cs="Times New Roman"/>
          <w:color w:val="000000"/>
          <w:szCs w:val="24"/>
          <w:lang w:val="cs-CZ" w:eastAsia="cs-CZ"/>
        </w:rPr>
      </w:pPr>
      <w:r w:rsidRPr="00747B9A" w:rsidR="00282BC9">
        <w:rPr>
          <w:rFonts w:ascii="Times New Roman" w:hAnsi="Times New Roman" w:cs="Times New Roman"/>
          <w:szCs w:val="24"/>
        </w:rPr>
        <w:t>Nariadenie vlády Slovenskej republiky č. 388/2005 Z. z., ktorým sa ustanovujú limity pre zhodnotenie elektroodpadu a pre opätovné použitie a recykláciu komponentov, materiálov a</w:t>
      </w:r>
      <w:r w:rsidRPr="00747B9A">
        <w:rPr>
          <w:rFonts w:ascii="Times New Roman" w:hAnsi="Times New Roman" w:cs="Times New Roman"/>
          <w:szCs w:val="24"/>
        </w:rPr>
        <w:t> </w:t>
      </w:r>
      <w:r w:rsidRPr="00747B9A" w:rsidR="00282BC9">
        <w:rPr>
          <w:rFonts w:ascii="Times New Roman" w:hAnsi="Times New Roman" w:cs="Times New Roman"/>
          <w:szCs w:val="24"/>
        </w:rPr>
        <w:t>látok</w:t>
      </w:r>
      <w:r w:rsidRPr="00747B9A">
        <w:rPr>
          <w:rFonts w:ascii="Times New Roman" w:hAnsi="Times New Roman" w:cs="Times New Roman"/>
          <w:szCs w:val="24"/>
        </w:rPr>
        <w:t>,</w:t>
      </w:r>
    </w:p>
    <w:p w:rsidR="00282BC9" w:rsidRPr="00747B9A" w:rsidP="00747B9A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Verdana" w:hAnsi="Verdana" w:cs="Times New Roman"/>
          <w:color w:val="000000"/>
          <w:szCs w:val="24"/>
          <w:lang w:val="cs-CZ" w:eastAsia="cs-CZ"/>
        </w:rPr>
      </w:pPr>
      <w:r w:rsidRPr="00747B9A">
        <w:rPr>
          <w:rFonts w:ascii="Times New Roman" w:hAnsi="Times New Roman" w:cs="Times New Roman"/>
          <w:szCs w:val="24"/>
        </w:rPr>
        <w:t>Zákon č. 409/2006 Z. z. - Úplné znenie zákona č. 223/2001 Z. z. o odpadoch a o zmene a doplnení niektorých zákonov, ako vyplýva zo zmien a doplnení vykonaných zákonom č. 553/2001 Z. z., zákonom č. 96/2002 Z. z., zákonom č. 261/2002 Z. z., zákonom č. 393/2002 Z. z., zákonom č. 529/2002 Z. z., zákonom č. 188/2003 Z. z., zákonom č. 245/2003 Z. z., zákonom č. 525/2003 Z. z., zákonom č. 24/2004 Z. z., zákonom č. 443/2004 Z. z., zákonom č. 587/2004 Z. z., zákonom č. 733/2004 Z. z., zákonom č. 479/2005 Z. z., zákonom č. 532/2005 Z. z., zákonom č. 571/2005 Z. z. a zákonom č. 127/2006 Z. z.</w:t>
      </w:r>
      <w:r w:rsidRPr="00747B9A" w:rsidR="00747B9A">
        <w:rPr>
          <w:rFonts w:ascii="Times New Roman" w:hAnsi="Times New Roman" w:cs="Times New Roman"/>
          <w:szCs w:val="24"/>
        </w:rPr>
        <w:t>,</w:t>
      </w:r>
    </w:p>
    <w:p w:rsidR="00282BC9" w:rsidP="00781295">
      <w:pPr>
        <w:pStyle w:val="BodyTextIndent"/>
        <w:ind w:left="1080" w:firstLine="0"/>
        <w:rPr>
          <w:rFonts w:ascii="Verdana" w:hAnsi="Verdana" w:cs="Times New Roman"/>
          <w:color w:val="000000"/>
          <w:sz w:val="16"/>
          <w:szCs w:val="16"/>
          <w:lang w:val="cs-CZ" w:eastAsia="cs-CZ"/>
        </w:rPr>
      </w:pPr>
    </w:p>
    <w:p w:rsidR="00282BC9" w:rsidP="00781295">
      <w:pPr>
        <w:pStyle w:val="BodyTextIndent"/>
        <w:ind w:left="1080" w:firstLine="0"/>
        <w:rPr>
          <w:rFonts w:ascii="Verdana" w:hAnsi="Verdana" w:cs="Times New Roman"/>
          <w:color w:val="000000"/>
          <w:sz w:val="16"/>
          <w:szCs w:val="16"/>
          <w:lang w:val="cs-CZ" w:eastAsia="cs-CZ"/>
        </w:rPr>
      </w:pPr>
    </w:p>
    <w:p w:rsidR="00781295" w:rsidRPr="00781295" w:rsidP="00781295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Ad </w:t>
      </w:r>
      <w:r>
        <w:rPr>
          <w:rFonts w:ascii="Times New Roman" w:hAnsi="Times New Roman" w:cs="Times New Roman"/>
          <w:szCs w:val="24"/>
        </w:rPr>
        <w:t xml:space="preserve">Smernica </w:t>
      </w:r>
      <w:r w:rsidRPr="00FA6246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urópskeho parlamentu  a   Rady 2002/95/ES zo dňa 27. januára 2003 o obmedzení používania určitých nebezpečných látok v elektrických a elektronických zariadeniach (Ú. v. EÚ L 037, 13.2.2003): </w:t>
      </w:r>
      <w:r w:rsidRPr="00781295">
        <w:rPr>
          <w:rFonts w:ascii="Times New Roman" w:hAnsi="Times New Roman" w:cs="Times New Roman"/>
          <w:szCs w:val="24"/>
          <w:u w:val="single"/>
        </w:rPr>
        <w:t>notifikovaná úplná transpozícia:</w:t>
      </w:r>
    </w:p>
    <w:p w:rsidR="00781295" w:rsidRPr="00781295" w:rsidP="00781295">
      <w:pPr>
        <w:pStyle w:val="BodyTextIndent"/>
        <w:ind w:left="1080" w:firstLine="0"/>
        <w:rPr>
          <w:rFonts w:ascii="Times New Roman" w:hAnsi="Times New Roman" w:cs="Times New Roman"/>
          <w:szCs w:val="24"/>
        </w:rPr>
      </w:pPr>
    </w:p>
    <w:p w:rsidR="00781295" w:rsidRPr="00781295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81295">
        <w:rPr>
          <w:rFonts w:ascii="Times New Roman" w:hAnsi="Times New Roman" w:cs="Times New Roman"/>
          <w:szCs w:val="24"/>
        </w:rPr>
        <w:t>Zákon č. 733/2004 Z. z., ktorým sa mení a dopĺňa zákon č. 223/2001 Z. z. o odpadoch a o zmene a doplnení niektorých zákonov v znení neskorších predpisov a o zmene a doplnení niektorých zákonov</w:t>
      </w:r>
      <w:r>
        <w:rPr>
          <w:rFonts w:ascii="Times New Roman" w:hAnsi="Times New Roman" w:cs="Times New Roman"/>
          <w:szCs w:val="24"/>
        </w:rPr>
        <w:t>,</w:t>
      </w:r>
    </w:p>
    <w:p w:rsidR="00781295" w:rsidRPr="00781295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81295">
        <w:rPr>
          <w:rFonts w:ascii="Times New Roman" w:hAnsi="Times New Roman" w:cs="Times New Roman"/>
          <w:szCs w:val="24"/>
        </w:rPr>
        <w:t>Vyhláška Ministerstva životného prostredia Slovenskej republiky č. 208/2005 Z. z. o nakladaní s elektrozariadeniami a s</w:t>
      </w:r>
      <w:r>
        <w:rPr>
          <w:rFonts w:ascii="Times New Roman" w:hAnsi="Times New Roman" w:cs="Times New Roman"/>
          <w:szCs w:val="24"/>
        </w:rPr>
        <w:t> </w:t>
      </w:r>
      <w:r w:rsidRPr="00781295">
        <w:rPr>
          <w:rFonts w:ascii="Times New Roman" w:hAnsi="Times New Roman" w:cs="Times New Roman"/>
          <w:szCs w:val="24"/>
        </w:rPr>
        <w:t>elektroodpadom</w:t>
      </w:r>
      <w:r>
        <w:rPr>
          <w:rFonts w:ascii="Times New Roman" w:hAnsi="Times New Roman" w:cs="Times New Roman"/>
          <w:szCs w:val="24"/>
        </w:rPr>
        <w:t>,</w:t>
      </w:r>
    </w:p>
    <w:p w:rsidR="00781295" w:rsidRPr="00781295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81295">
        <w:rPr>
          <w:rFonts w:ascii="Times New Roman" w:hAnsi="Times New Roman" w:cs="Times New Roman"/>
          <w:szCs w:val="24"/>
        </w:rPr>
        <w:t>Zákon č. 409/2006 Z. z. - Úplné znenie zákona č. 223/2001 Z. z. o odpadoch a o zmene a doplnení niektorých zákonov, ako vyplýva zo zmien a doplnení vykonaných zákonom č. 553/2001 Z. z., zákonom č. 96/2002 Z. z., zákonom č. 261/2002 Z. z., zákonom č. 393/2002 Z. z., zákonom č. 529/2002 Z. z., zákonom č. 188/2003 Z. z., zákonom č. 245/2003 Z. z., zákonom č. 525/2003 Z. z., zákonom č. 24/2004 Z. z., zákonom č. 443/2004 Z. z., zákonom č. 587/2004 Z. z., zákonom č. 733/2004 Z. z., zákonom č. 479/2005 Z. z., zákonom č. 532/2005 Z. z., zákonom č. 571/2005 Z. z. a zákonom č. 127/2006 Z. z.</w:t>
      </w:r>
      <w:r>
        <w:rPr>
          <w:rFonts w:ascii="Times New Roman" w:hAnsi="Times New Roman" w:cs="Times New Roman"/>
          <w:szCs w:val="24"/>
        </w:rPr>
        <w:t>,</w:t>
      </w:r>
    </w:p>
    <w:p w:rsidR="00781295" w:rsidRPr="00781295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Times New Roman" w:hAnsi="Times New Roman" w:cs="Times New Roman"/>
          <w:szCs w:val="24"/>
        </w:rPr>
      </w:pPr>
      <w:r w:rsidRPr="00781295">
        <w:rPr>
          <w:rFonts w:ascii="Times New Roman" w:hAnsi="Times New Roman" w:cs="Times New Roman"/>
          <w:szCs w:val="24"/>
        </w:rPr>
        <w:t>Vyhláška Ministerstva životného prostredia Slovenskej republiky č. 313/2007 Z. z., ktorou sa mení a dopĺňa vyhláška Ministerstva životného prostredia Slovenskej republiky č. 208/2005 Z. z. o nakladaní s elektrozariadeniami a s elektroodpadom</w:t>
      </w:r>
    </w:p>
    <w:p w:rsidR="00781295" w:rsidRPr="00781295" w:rsidP="00781295">
      <w:pPr>
        <w:pStyle w:val="BodyTextIndent"/>
        <w:rPr>
          <w:rFonts w:ascii="Times New Roman" w:hAnsi="Times New Roman" w:cs="Times New Roman"/>
          <w:sz w:val="20"/>
        </w:rPr>
      </w:pPr>
    </w:p>
    <w:p w:rsidR="0095416C" w:rsidRPr="00997BDA" w:rsidP="00997BDA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7BDA" w:rsidRPr="00997BDA" w:rsidP="00997BDA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7BDA" w:rsidRPr="00997BDA" w:rsidP="00997BDA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97BDA">
        <w:rPr>
          <w:rFonts w:ascii="Times New Roman" w:hAnsi="Times New Roman" w:cs="Times New Roman"/>
          <w:b/>
          <w:sz w:val="24"/>
          <w:szCs w:val="24"/>
        </w:rPr>
        <w:t xml:space="preserve">5.   Stupeň zlučiteľnosti: </w:t>
      </w:r>
      <w:r w:rsidRPr="00997BDA">
        <w:rPr>
          <w:rFonts w:ascii="Times New Roman" w:hAnsi="Times New Roman" w:cs="Times New Roman"/>
          <w:sz w:val="24"/>
          <w:szCs w:val="24"/>
        </w:rPr>
        <w:t>úplný</w:t>
      </w:r>
    </w:p>
    <w:p w:rsidR="00997BDA" w:rsidRPr="00997BDA" w:rsidP="00997BDA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97BDA" w:rsidRPr="00997BDA" w:rsidP="00997BDA">
      <w:pPr>
        <w:tabs>
          <w:tab w:val="left" w:pos="360"/>
        </w:tabs>
        <w:spacing w:after="240"/>
        <w:ind w:left="360" w:hanging="360"/>
        <w:jc w:val="both"/>
        <w:rPr>
          <w:rFonts w:ascii="Tahoma" w:hAnsi="Tahoma" w:cs="Tahoma"/>
          <w:color w:val="4C4C4C"/>
          <w:sz w:val="24"/>
          <w:szCs w:val="24"/>
        </w:rPr>
      </w:pPr>
      <w:r w:rsidRPr="00997BDA">
        <w:rPr>
          <w:rFonts w:ascii="Times New Roman" w:hAnsi="Times New Roman" w:cs="Times New Roman"/>
          <w:b/>
          <w:sz w:val="24"/>
          <w:szCs w:val="24"/>
        </w:rPr>
        <w:t xml:space="preserve">6. Gestor a spolupracujúce rezorty: </w:t>
      </w:r>
      <w:r w:rsidRPr="00997BDA">
        <w:rPr>
          <w:rFonts w:ascii="Times New Roman" w:hAnsi="Times New Roman" w:cs="Times New Roman"/>
          <w:sz w:val="24"/>
          <w:szCs w:val="24"/>
        </w:rPr>
        <w:t>Ministerstvo životného prostredia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21" w:rsidP="00B11D5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26D21" w:rsidP="00DE115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21" w:rsidP="00B11D5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23FE1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726D21" w:rsidP="00DE115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4DD5"/>
    <w:multiLevelType w:val="hybridMultilevel"/>
    <w:tmpl w:val="65A6176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">
    <w:nsid w:val="225B2648"/>
    <w:multiLevelType w:val="hybridMultilevel"/>
    <w:tmpl w:val="860AAF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56B89"/>
    <w:multiLevelType w:val="hybridMultilevel"/>
    <w:tmpl w:val="D1C85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3F893DAA"/>
    <w:multiLevelType w:val="multilevel"/>
    <w:tmpl w:val="C54C7D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6337"/>
        </w:tabs>
        <w:ind w:left="63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380E6A"/>
    <w:multiLevelType w:val="hybridMultilevel"/>
    <w:tmpl w:val="2AF2CF62"/>
    <w:lvl w:ilvl="0">
      <w:start w:val="1"/>
      <w:numFmt w:val="lowerLetter"/>
      <w:lvlText w:val="%1)"/>
      <w:lvlJc w:val="left"/>
      <w:pPr>
        <w:tabs>
          <w:tab w:val="num" w:pos="763"/>
        </w:tabs>
        <w:ind w:left="763" w:hanging="360"/>
      </w:pPr>
      <w:rPr>
        <w:rFonts w:cs="Times New Roman"/>
        <w:rtl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hAnsi="New York" w:cs="New York"/>
        <w:rtl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5378682B"/>
    <w:multiLevelType w:val="hybridMultilevel"/>
    <w:tmpl w:val="F788DC2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6">
    <w:nsid w:val="5B731C46"/>
    <w:multiLevelType w:val="hybridMultilevel"/>
    <w:tmpl w:val="245A06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5D526D96"/>
    <w:multiLevelType w:val="hybridMultilevel"/>
    <w:tmpl w:val="EA9AD5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C59CB"/>
    <w:multiLevelType w:val="hybridMultilevel"/>
    <w:tmpl w:val="514A0FC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9">
    <w:nsid w:val="6C4B59BC"/>
    <w:multiLevelType w:val="hybridMultilevel"/>
    <w:tmpl w:val="7F0091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 w:cs="New York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0">
    <w:nsid w:val="7498459C"/>
    <w:multiLevelType w:val="hybridMultilevel"/>
    <w:tmpl w:val="44CC973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1">
    <w:nsid w:val="7B192F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3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280"/>
    <w:rsid w:val="00123FE1"/>
    <w:rsid w:val="0012540E"/>
    <w:rsid w:val="00282BC9"/>
    <w:rsid w:val="0030632E"/>
    <w:rsid w:val="00677AA8"/>
    <w:rsid w:val="006B39C2"/>
    <w:rsid w:val="00726D21"/>
    <w:rsid w:val="00747B9A"/>
    <w:rsid w:val="00781295"/>
    <w:rsid w:val="007F11B0"/>
    <w:rsid w:val="008D2EB4"/>
    <w:rsid w:val="0095416C"/>
    <w:rsid w:val="00971963"/>
    <w:rsid w:val="00997BDA"/>
    <w:rsid w:val="00A41900"/>
    <w:rsid w:val="00AB54AD"/>
    <w:rsid w:val="00B11D5A"/>
    <w:rsid w:val="00DE115D"/>
    <w:rsid w:val="00DF5800"/>
    <w:rsid w:val="00F07901"/>
    <w:rsid w:val="00F71CB7"/>
    <w:rsid w:val="00F82402"/>
    <w:rsid w:val="00FA6246"/>
    <w:rsid w:val="00FF21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A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en-GB" w:bidi="ar-SA"/>
    </w:rPr>
  </w:style>
  <w:style w:type="paragraph" w:styleId="Heading5">
    <w:name w:val="heading 5"/>
    <w:basedOn w:val="Normal"/>
    <w:next w:val="Normal"/>
    <w:qFormat/>
    <w:rsid w:val="006B39C2"/>
    <w:pPr>
      <w:keepNext/>
      <w:spacing w:before="120"/>
      <w:ind w:left="397"/>
      <w:jc w:val="both"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6B39C2"/>
    <w:pPr>
      <w:jc w:val="center"/>
    </w:pPr>
    <w:rPr>
      <w:sz w:val="24"/>
      <w:lang w:val="sk-SK"/>
    </w:rPr>
  </w:style>
  <w:style w:type="paragraph" w:styleId="BodyTextIndent">
    <w:name w:val="Body Text Indent"/>
    <w:basedOn w:val="Normal"/>
    <w:rsid w:val="006B39C2"/>
    <w:pPr>
      <w:ind w:firstLine="708"/>
      <w:jc w:val="both"/>
    </w:pPr>
    <w:rPr>
      <w:sz w:val="24"/>
      <w:lang w:val="sk-SK"/>
    </w:rPr>
  </w:style>
  <w:style w:type="paragraph" w:styleId="BodyText2">
    <w:name w:val="Body Text 2"/>
    <w:basedOn w:val="Normal"/>
    <w:rsid w:val="006B39C2"/>
    <w:pPr>
      <w:jc w:val="left"/>
    </w:pPr>
    <w:rPr>
      <w:sz w:val="24"/>
      <w:lang w:val="sk-SK"/>
    </w:rPr>
  </w:style>
  <w:style w:type="paragraph" w:styleId="BodyTextIndent3">
    <w:name w:val="Body Text Indent 3"/>
    <w:basedOn w:val="Normal"/>
    <w:rsid w:val="006B39C2"/>
    <w:pPr>
      <w:spacing w:before="120"/>
      <w:ind w:left="397"/>
      <w:jc w:val="both"/>
    </w:pPr>
    <w:rPr>
      <w:sz w:val="24"/>
      <w:lang w:val="sk-SK"/>
    </w:rPr>
  </w:style>
  <w:style w:type="paragraph" w:styleId="BodyText">
    <w:name w:val="Body Text"/>
    <w:basedOn w:val="Normal"/>
    <w:rsid w:val="00F82402"/>
    <w:pPr>
      <w:spacing w:after="120"/>
      <w:jc w:val="both"/>
    </w:pPr>
    <w:rPr>
      <w:sz w:val="24"/>
      <w:szCs w:val="24"/>
      <w:lang w:val="sk-SK"/>
    </w:rPr>
  </w:style>
  <w:style w:type="paragraph" w:customStyle="1" w:styleId="Normlneodsaden">
    <w:name w:val="Normál neodsadený"/>
    <w:basedOn w:val="Normal"/>
    <w:rsid w:val="00404BD9"/>
    <w:pPr>
      <w:spacing w:before="120" w:line="320" w:lineRule="exact"/>
      <w:jc w:val="both"/>
    </w:pPr>
    <w:rPr>
      <w:sz w:val="24"/>
      <w:lang w:val="sk-SK"/>
    </w:rPr>
  </w:style>
  <w:style w:type="paragraph" w:styleId="BalloonText">
    <w:name w:val="Balloon Text"/>
    <w:basedOn w:val="Normal"/>
    <w:semiHidden/>
    <w:rsid w:val="00940892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0632E"/>
    <w:rPr>
      <w:i/>
      <w:iCs/>
      <w:rtl w:val="0"/>
    </w:rPr>
  </w:style>
  <w:style w:type="paragraph" w:styleId="Footer">
    <w:name w:val="footer"/>
    <w:basedOn w:val="Normal"/>
    <w:rsid w:val="00DE115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E11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1231</Words>
  <Characters>7023</Characters>
  <Application>Microsoft Office Word</Application>
  <DocSecurity>0</DocSecurity>
  <Lines>0</Lines>
  <Paragraphs>0</Paragraphs>
  <ScaleCrop>false</ScaleCrop>
  <Company>MZP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zelenkova</dc:creator>
  <cp:lastModifiedBy>aa</cp:lastModifiedBy>
  <cp:revision>17</cp:revision>
  <cp:lastPrinted>2008-04-11T09:56:00Z</cp:lastPrinted>
  <dcterms:created xsi:type="dcterms:W3CDTF">2008-04-11T09:58:00Z</dcterms:created>
  <dcterms:modified xsi:type="dcterms:W3CDTF">2009-02-06T06:39:00Z</dcterms:modified>
</cp:coreProperties>
</file>