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7A25" w:rsidRPr="005C2216" w:rsidP="00557A25">
      <w:pPr>
        <w:jc w:val="center"/>
        <w:outlineLvl w:val="0"/>
        <w:rPr>
          <w:rFonts w:ascii="Times New Roman" w:hAnsi="Times New Roman" w:cs="Times New Roman"/>
          <w:b/>
          <w:szCs w:val="24"/>
        </w:rPr>
      </w:pPr>
      <w:r w:rsidRPr="005C2216">
        <w:rPr>
          <w:rFonts w:ascii="Times New Roman" w:hAnsi="Times New Roman" w:cs="Times New Roman"/>
          <w:b/>
          <w:szCs w:val="24"/>
        </w:rPr>
        <w:t>Dôvodová správa</w:t>
      </w:r>
    </w:p>
    <w:p w:rsidR="00557A25" w:rsidRPr="005C2216" w:rsidP="00557A25">
      <w:pPr>
        <w:jc w:val="center"/>
        <w:rPr>
          <w:rFonts w:ascii="Times New Roman" w:hAnsi="Times New Roman" w:cs="Times New Roman"/>
          <w:b/>
          <w:szCs w:val="24"/>
        </w:rPr>
      </w:pPr>
    </w:p>
    <w:p w:rsidR="00557A25" w:rsidRPr="005C2216" w:rsidP="00557A25">
      <w:pPr>
        <w:rPr>
          <w:rFonts w:ascii="Times New Roman" w:hAnsi="Times New Roman" w:cs="Times New Roman"/>
          <w:b/>
          <w:szCs w:val="24"/>
        </w:rPr>
      </w:pPr>
    </w:p>
    <w:p w:rsidR="00557A25" w:rsidRPr="005C2216" w:rsidP="00557A25">
      <w:pPr>
        <w:numPr>
          <w:numId w:val="1"/>
        </w:numPr>
        <w:rPr>
          <w:rFonts w:ascii="Times New Roman" w:hAnsi="Times New Roman" w:cs="Times New Roman"/>
          <w:b/>
          <w:szCs w:val="24"/>
        </w:rPr>
      </w:pPr>
      <w:r w:rsidRPr="005C2216">
        <w:rPr>
          <w:rFonts w:ascii="Times New Roman" w:hAnsi="Times New Roman" w:cs="Times New Roman"/>
          <w:b/>
          <w:szCs w:val="24"/>
        </w:rPr>
        <w:t xml:space="preserve">Všeobecná časť </w:t>
      </w:r>
    </w:p>
    <w:p w:rsidR="00557A25" w:rsidRPr="005C2216" w:rsidP="00557A25">
      <w:pPr>
        <w:rPr>
          <w:rFonts w:ascii="Times New Roman" w:hAnsi="Times New Roman" w:cs="Times New Roman"/>
          <w:b/>
          <w:szCs w:val="24"/>
        </w:rPr>
      </w:pPr>
    </w:p>
    <w:p w:rsidR="00557A25" w:rsidRPr="005C2216" w:rsidP="00557A25">
      <w:pPr>
        <w:rPr>
          <w:rFonts w:ascii="Times New Roman" w:hAnsi="Times New Roman" w:cs="Times New Roman"/>
          <w:b/>
          <w:szCs w:val="24"/>
        </w:rPr>
      </w:pPr>
    </w:p>
    <w:p w:rsidR="007C5F73" w:rsidRPr="005C2216" w:rsidP="0045703F">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 xml:space="preserve">  Ministerstvo spravodlivosti Slovenskej republiky predkladá do legislatívneho procesu  návrh zákona, </w:t>
      </w:r>
      <w:r w:rsidRPr="005C2216" w:rsidR="0041612F">
        <w:rPr>
          <w:rFonts w:ascii="Times New Roman" w:hAnsi="Times New Roman" w:cs="Times New Roman"/>
          <w:szCs w:val="24"/>
        </w:rPr>
        <w:t xml:space="preserve">ktorým sa mení a dopĺňa zákon Slovenskej národnej rady č. 323/1992 Zb. </w:t>
      </w:r>
      <w:r w:rsidRPr="005C2216" w:rsidR="00143EDA">
        <w:rPr>
          <w:rFonts w:ascii="Times New Roman" w:hAnsi="Times New Roman" w:cs="Times New Roman"/>
          <w:szCs w:val="24"/>
        </w:rPr>
        <w:t xml:space="preserve">       </w:t>
      </w:r>
      <w:r w:rsidRPr="005C2216" w:rsidR="0041612F">
        <w:rPr>
          <w:rFonts w:ascii="Times New Roman" w:hAnsi="Times New Roman" w:cs="Times New Roman"/>
          <w:szCs w:val="24"/>
        </w:rPr>
        <w:t>o</w:t>
      </w:r>
      <w:r w:rsidRPr="005C2216" w:rsidR="00304087">
        <w:rPr>
          <w:rFonts w:ascii="Times New Roman" w:hAnsi="Times New Roman" w:cs="Times New Roman"/>
          <w:szCs w:val="24"/>
        </w:rPr>
        <w:t xml:space="preserve"> </w:t>
      </w:r>
      <w:r w:rsidRPr="005C2216" w:rsidR="0041612F">
        <w:rPr>
          <w:rFonts w:ascii="Times New Roman" w:hAnsi="Times New Roman" w:cs="Times New Roman"/>
          <w:szCs w:val="24"/>
        </w:rPr>
        <w:t>notároch</w:t>
      </w:r>
      <w:r w:rsidRPr="005C2216" w:rsidR="00304087">
        <w:rPr>
          <w:rFonts w:ascii="Times New Roman" w:hAnsi="Times New Roman" w:cs="Times New Roman"/>
          <w:szCs w:val="24"/>
        </w:rPr>
        <w:t xml:space="preserve"> </w:t>
      </w:r>
      <w:r w:rsidRPr="005C2216" w:rsidR="0041612F">
        <w:rPr>
          <w:rFonts w:ascii="Times New Roman" w:hAnsi="Times New Roman" w:cs="Times New Roman"/>
          <w:szCs w:val="24"/>
        </w:rPr>
        <w:t>a notárskej činnosti (Notársky poriadok) v znení neskorších predpisov</w:t>
      </w:r>
      <w:r w:rsidRPr="005C2216" w:rsidR="0045703F">
        <w:rPr>
          <w:rFonts w:ascii="Times New Roman" w:hAnsi="Times New Roman" w:cs="Times New Roman"/>
          <w:szCs w:val="24"/>
        </w:rPr>
        <w:t>, zákon         č. 586/2003 Z. z. o</w:t>
      </w:r>
      <w:r w:rsidRPr="005C2216" w:rsidR="00172F80">
        <w:rPr>
          <w:rFonts w:ascii="Times New Roman" w:hAnsi="Times New Roman" w:cs="Times New Roman"/>
          <w:szCs w:val="24"/>
        </w:rPr>
        <w:t xml:space="preserve"> </w:t>
      </w:r>
      <w:r w:rsidRPr="005C2216" w:rsidR="0045703F">
        <w:rPr>
          <w:rFonts w:ascii="Times New Roman" w:hAnsi="Times New Roman" w:cs="Times New Roman"/>
          <w:szCs w:val="24"/>
        </w:rPr>
        <w:t>advokácii v znení neskorších predpisov a zákon Národnej rady Slovenskej republiky č. 162/1995 Z. z. o katastri nehnuteľností a o zápise vlastníckych a iných práv          k nehnuteľnostiam (katastrálny zákon) v znení neskorších predpisov.</w:t>
      </w:r>
    </w:p>
    <w:p w:rsidR="007C5F73" w:rsidRPr="005C2216" w:rsidP="007C5F73">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Návrh zákona sa predkladá ako iniciatívny materiál Ministerstva spravodlivosti Slovenskej republiky. </w:t>
      </w:r>
    </w:p>
    <w:p w:rsidR="00304087" w:rsidRPr="005C2216" w:rsidP="00304087">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Cieľom navrhovanej úpravy je vytvoriť možnosť vybrať si bezpečný, jednoduchý</w:t>
      </w:r>
      <w:r w:rsidRPr="005C2216" w:rsidR="00172F80">
        <w:rPr>
          <w:rFonts w:ascii="Times New Roman" w:hAnsi="Times New Roman" w:cs="Times New Roman"/>
          <w:szCs w:val="24"/>
        </w:rPr>
        <w:t>,</w:t>
      </w:r>
      <w:r w:rsidRPr="005C2216">
        <w:rPr>
          <w:rFonts w:ascii="Times New Roman" w:hAnsi="Times New Roman" w:cs="Times New Roman"/>
          <w:szCs w:val="24"/>
        </w:rPr>
        <w:t xml:space="preserve">             rýchly prevod nehnuteľnosti </w:t>
      </w:r>
      <w:r w:rsidRPr="005C2216" w:rsidR="00172F80">
        <w:rPr>
          <w:rFonts w:ascii="Times New Roman" w:hAnsi="Times New Roman" w:cs="Times New Roman"/>
          <w:szCs w:val="24"/>
        </w:rPr>
        <w:t xml:space="preserve">z jedného miesta </w:t>
      </w:r>
      <w:r w:rsidRPr="005C2216">
        <w:rPr>
          <w:rFonts w:ascii="Times New Roman" w:hAnsi="Times New Roman" w:cs="Times New Roman"/>
          <w:szCs w:val="24"/>
        </w:rPr>
        <w:t>cez poisteného právnika</w:t>
      </w:r>
      <w:r w:rsidRPr="005C2216" w:rsidR="00172F80">
        <w:rPr>
          <w:rFonts w:ascii="Times New Roman" w:hAnsi="Times New Roman" w:cs="Times New Roman"/>
          <w:szCs w:val="24"/>
        </w:rPr>
        <w:t xml:space="preserve">, vrátane elektronického podania </w:t>
      </w:r>
      <w:r w:rsidRPr="005C2216">
        <w:rPr>
          <w:rFonts w:ascii="Times New Roman" w:hAnsi="Times New Roman" w:cs="Times New Roman"/>
          <w:szCs w:val="24"/>
        </w:rPr>
        <w:t>pri zachovaní vkladového systému cez existujúce katastrálne úrady.</w:t>
      </w:r>
      <w:r w:rsidRPr="005C2216" w:rsidR="00172F80">
        <w:rPr>
          <w:rFonts w:ascii="Times New Roman" w:hAnsi="Times New Roman" w:cs="Times New Roman"/>
          <w:szCs w:val="24"/>
        </w:rPr>
        <w:t xml:space="preserve"> </w:t>
      </w:r>
    </w:p>
    <w:p w:rsidR="00143EDA" w:rsidRPr="005C2216" w:rsidP="00143EDA">
      <w:pPr>
        <w:spacing w:line="360" w:lineRule="auto"/>
        <w:ind w:firstLine="567"/>
        <w:jc w:val="both"/>
        <w:rPr>
          <w:rFonts w:ascii="Times New Roman" w:hAnsi="Times New Roman" w:cs="Times New Roman"/>
          <w:i/>
          <w:szCs w:val="24"/>
        </w:rPr>
      </w:pPr>
      <w:r w:rsidRPr="005C2216">
        <w:rPr>
          <w:rFonts w:ascii="Times New Roman" w:hAnsi="Times New Roman" w:cs="Times New Roman"/>
          <w:szCs w:val="24"/>
        </w:rPr>
        <w:t>Navrhovaná právna úprava sa snaží aspoň minimalizovať nedostatok materiálnej publicity katastra nehnuteľností, t.j., že v údaje katastra nie je možné stopercentne dôverovať  (§ 70 katastrálneho zákona). Pre porovnanie aj nález českého Ústavního soudu II. ÚS 349/03 z 1. 8. 2006: „</w:t>
      </w:r>
      <w:r w:rsidRPr="005C2216">
        <w:rPr>
          <w:rFonts w:ascii="Times New Roman" w:hAnsi="Times New Roman" w:cs="Times New Roman"/>
          <w:i/>
          <w:szCs w:val="24"/>
        </w:rPr>
        <w:t>Katastr nemovitostí není založen na takových zásadách, které by umožňovaly jednat s plnou důvěrou v jeho obsah a není tak naplněna jedna z jeho základních funkcí, jež od něj občané právem očekávají.“.</w:t>
      </w:r>
    </w:p>
    <w:p w:rsidR="00304087" w:rsidRPr="005C2216" w:rsidP="00304087">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Vzhľadom na zásadu súkromného práva, podľa ktorej nikto nemôže previesť viac práv, ako</w:t>
      </w:r>
      <w:r w:rsidRPr="005C2216" w:rsidR="00172F80">
        <w:rPr>
          <w:rFonts w:ascii="Times New Roman" w:hAnsi="Times New Roman" w:cs="Times New Roman"/>
          <w:szCs w:val="24"/>
        </w:rPr>
        <w:t xml:space="preserve"> </w:t>
      </w:r>
      <w:r w:rsidRPr="005C2216">
        <w:rPr>
          <w:rFonts w:ascii="Times New Roman" w:hAnsi="Times New Roman" w:cs="Times New Roman"/>
          <w:szCs w:val="24"/>
        </w:rPr>
        <w:t>sám má (nemo plus iuris ad alium transferre potest quam ipse habet) je</w:t>
      </w:r>
      <w:r w:rsidRPr="005C2216" w:rsidR="00172F80">
        <w:rPr>
          <w:rFonts w:ascii="Times New Roman" w:hAnsi="Times New Roman" w:cs="Times New Roman"/>
          <w:szCs w:val="24"/>
        </w:rPr>
        <w:t xml:space="preserve"> </w:t>
      </w:r>
      <w:r w:rsidRPr="005C2216" w:rsidR="00143EDA">
        <w:rPr>
          <w:rFonts w:ascii="Times New Roman" w:hAnsi="Times New Roman" w:cs="Times New Roman"/>
          <w:szCs w:val="24"/>
        </w:rPr>
        <w:t xml:space="preserve">                             </w:t>
      </w:r>
      <w:r w:rsidRPr="005C2216">
        <w:rPr>
          <w:rFonts w:ascii="Times New Roman" w:hAnsi="Times New Roman" w:cs="Times New Roman"/>
          <w:szCs w:val="24"/>
        </w:rPr>
        <w:t>v</w:t>
      </w:r>
      <w:r w:rsidRPr="005C2216" w:rsidR="00172F80">
        <w:rPr>
          <w:rFonts w:ascii="Times New Roman" w:hAnsi="Times New Roman" w:cs="Times New Roman"/>
          <w:szCs w:val="24"/>
        </w:rPr>
        <w:t xml:space="preserve"> </w:t>
      </w:r>
      <w:r w:rsidRPr="005C2216">
        <w:rPr>
          <w:rFonts w:ascii="Times New Roman" w:hAnsi="Times New Roman" w:cs="Times New Roman"/>
          <w:szCs w:val="24"/>
        </w:rPr>
        <w:t>najnevýhodnejšej pozícii osoba, ktorá neplatne kúpi nehnut</w:t>
      </w:r>
      <w:r w:rsidRPr="005C2216" w:rsidR="0049133B">
        <w:rPr>
          <w:rFonts w:ascii="Times New Roman" w:hAnsi="Times New Roman" w:cs="Times New Roman"/>
          <w:szCs w:val="24"/>
        </w:rPr>
        <w:t>eľnosť</w:t>
      </w:r>
      <w:r w:rsidRPr="005C2216">
        <w:rPr>
          <w:rFonts w:ascii="Times New Roman" w:hAnsi="Times New Roman" w:cs="Times New Roman"/>
          <w:szCs w:val="24"/>
        </w:rPr>
        <w:t xml:space="preserve">. </w:t>
      </w:r>
      <w:r w:rsidRPr="005C2216" w:rsidR="0049133B">
        <w:rPr>
          <w:rFonts w:ascii="Times New Roman" w:hAnsi="Times New Roman" w:cs="Times New Roman"/>
          <w:szCs w:val="24"/>
        </w:rPr>
        <w:t xml:space="preserve"> Nepomôže jej ani dobrá viera so zreteľom na všetky okolnosti. </w:t>
      </w:r>
      <w:r w:rsidRPr="005C2216">
        <w:rPr>
          <w:rFonts w:ascii="Times New Roman" w:hAnsi="Times New Roman" w:cs="Times New Roman"/>
          <w:szCs w:val="24"/>
        </w:rPr>
        <w:t>Aj toto je dôsledkom nedostatku materiálnej publicity katastra. Dôležité je, že navrhovaná právna úprava takejto osobe ponúka návratnosť finančných prostriedkov</w:t>
      </w:r>
      <w:r w:rsidRPr="005C2216" w:rsidR="0049133B">
        <w:rPr>
          <w:rFonts w:ascii="Times New Roman" w:hAnsi="Times New Roman" w:cs="Times New Roman"/>
          <w:szCs w:val="24"/>
        </w:rPr>
        <w:t xml:space="preserve"> cez inštitút náhrady škody</w:t>
      </w:r>
      <w:r w:rsidRPr="005C2216">
        <w:rPr>
          <w:rFonts w:ascii="Times New Roman" w:hAnsi="Times New Roman" w:cs="Times New Roman"/>
          <w:szCs w:val="24"/>
        </w:rPr>
        <w:t>, ak si vybrala notára alebo advokáta na spísanie zmluvy o prevode nehnuteľnosti a ak k pochybeniu došlo práve zo strany notára alebo advokáta.</w:t>
      </w:r>
    </w:p>
    <w:p w:rsidR="00304087" w:rsidRPr="005C2216" w:rsidP="00304087">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 xml:space="preserve">Navrhovaná právna úprava cez notára a advokáta môže </w:t>
      </w:r>
      <w:r w:rsidRPr="005C2216" w:rsidR="004A4119">
        <w:rPr>
          <w:rFonts w:ascii="Times New Roman" w:hAnsi="Times New Roman" w:cs="Times New Roman"/>
          <w:szCs w:val="24"/>
        </w:rPr>
        <w:t>z</w:t>
      </w:r>
      <w:r w:rsidRPr="005C2216">
        <w:rPr>
          <w:rFonts w:ascii="Times New Roman" w:hAnsi="Times New Roman" w:cs="Times New Roman"/>
          <w:szCs w:val="24"/>
        </w:rPr>
        <w:t>n</w:t>
      </w:r>
      <w:r w:rsidRPr="005C2216" w:rsidR="004A4119">
        <w:rPr>
          <w:rFonts w:ascii="Times New Roman" w:hAnsi="Times New Roman" w:cs="Times New Roman"/>
          <w:szCs w:val="24"/>
        </w:rPr>
        <w:t>ížiť</w:t>
      </w:r>
      <w:r w:rsidRPr="005C2216">
        <w:rPr>
          <w:rFonts w:ascii="Times New Roman" w:hAnsi="Times New Roman" w:cs="Times New Roman"/>
          <w:szCs w:val="24"/>
        </w:rPr>
        <w:t xml:space="preserve"> neplatné prevody </w:t>
      </w:r>
      <w:r w:rsidRPr="005C2216" w:rsidR="004A4119">
        <w:rPr>
          <w:rFonts w:ascii="Times New Roman" w:hAnsi="Times New Roman" w:cs="Times New Roman"/>
          <w:szCs w:val="24"/>
        </w:rPr>
        <w:t xml:space="preserve">              </w:t>
      </w:r>
      <w:r w:rsidRPr="005C2216">
        <w:rPr>
          <w:rFonts w:ascii="Times New Roman" w:hAnsi="Times New Roman" w:cs="Times New Roman"/>
          <w:szCs w:val="24"/>
        </w:rPr>
        <w:t>z</w:t>
      </w:r>
      <w:r w:rsidRPr="005C2216" w:rsidR="00133CD8">
        <w:rPr>
          <w:rFonts w:ascii="Times New Roman" w:hAnsi="Times New Roman" w:cs="Times New Roman"/>
          <w:szCs w:val="24"/>
        </w:rPr>
        <w:t xml:space="preserve"> </w:t>
      </w:r>
      <w:r w:rsidRPr="005C2216">
        <w:rPr>
          <w:rFonts w:ascii="Times New Roman" w:hAnsi="Times New Roman" w:cs="Times New Roman"/>
          <w:szCs w:val="24"/>
        </w:rPr>
        <w:t>najčastejších dôvodov a</w:t>
      </w:r>
      <w:r w:rsidRPr="005C2216" w:rsidR="004A4119">
        <w:rPr>
          <w:rFonts w:ascii="Times New Roman" w:hAnsi="Times New Roman" w:cs="Times New Roman"/>
          <w:szCs w:val="24"/>
        </w:rPr>
        <w:t xml:space="preserve"> </w:t>
      </w:r>
      <w:r w:rsidRPr="005C2216">
        <w:rPr>
          <w:rFonts w:ascii="Times New Roman" w:hAnsi="Times New Roman" w:cs="Times New Roman"/>
          <w:szCs w:val="24"/>
        </w:rPr>
        <w:t>to z</w:t>
      </w:r>
      <w:r w:rsidRPr="005C2216" w:rsidR="004A4119">
        <w:rPr>
          <w:rFonts w:ascii="Times New Roman" w:hAnsi="Times New Roman" w:cs="Times New Roman"/>
          <w:szCs w:val="24"/>
        </w:rPr>
        <w:t xml:space="preserve"> </w:t>
      </w:r>
      <w:r w:rsidRPr="005C2216">
        <w:rPr>
          <w:rFonts w:ascii="Times New Roman" w:hAnsi="Times New Roman" w:cs="Times New Roman"/>
          <w:szCs w:val="24"/>
        </w:rPr>
        <w:t>dôvodu zneužitia totožnosti, pre rozpor s dobrými mravmi a pre obchádzanie zákona. Prax ukázala, že správy katastra povolili vklady k</w:t>
      </w:r>
      <w:r w:rsidRPr="005C2216" w:rsidR="00143EDA">
        <w:rPr>
          <w:rFonts w:ascii="Times New Roman" w:hAnsi="Times New Roman" w:cs="Times New Roman"/>
          <w:szCs w:val="24"/>
        </w:rPr>
        <w:t xml:space="preserve"> </w:t>
      </w:r>
      <w:r w:rsidRPr="005C2216">
        <w:rPr>
          <w:rFonts w:ascii="Times New Roman" w:hAnsi="Times New Roman" w:cs="Times New Roman"/>
          <w:szCs w:val="24"/>
        </w:rPr>
        <w:t xml:space="preserve">zmluvám neplatným </w:t>
      </w:r>
      <w:r w:rsidRPr="005C2216" w:rsidR="004A4119">
        <w:rPr>
          <w:rFonts w:ascii="Times New Roman" w:hAnsi="Times New Roman" w:cs="Times New Roman"/>
          <w:szCs w:val="24"/>
        </w:rPr>
        <w:t xml:space="preserve">   </w:t>
      </w:r>
      <w:r w:rsidRPr="005C2216">
        <w:rPr>
          <w:rFonts w:ascii="Times New Roman" w:hAnsi="Times New Roman" w:cs="Times New Roman"/>
          <w:szCs w:val="24"/>
        </w:rPr>
        <w:t xml:space="preserve">z uvedených dôvodov. </w:t>
      </w:r>
    </w:p>
    <w:p w:rsidR="00304087" w:rsidRPr="005C2216" w:rsidP="00304087">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Navrhovaná právna úprava odbúrava potrebu duplicitného posudzovania rýdzo súkromnoprávnych aspektov prevodu nehnuteľnost</w:t>
      </w:r>
      <w:r w:rsidRPr="005C2216" w:rsidR="00BB2D3C">
        <w:rPr>
          <w:rFonts w:ascii="Times New Roman" w:hAnsi="Times New Roman" w:cs="Times New Roman"/>
          <w:szCs w:val="24"/>
        </w:rPr>
        <w:t>i</w:t>
      </w:r>
      <w:r w:rsidRPr="005C2216">
        <w:rPr>
          <w:rFonts w:ascii="Times New Roman" w:hAnsi="Times New Roman" w:cs="Times New Roman"/>
          <w:szCs w:val="24"/>
        </w:rPr>
        <w:t xml:space="preserve"> - po poistenom notárovi, resp. advokátovi ešte orgánom štátnej správy. Treba si uvedomiť, že ide o</w:t>
      </w:r>
      <w:r w:rsidRPr="005C2216" w:rsidR="0024197E">
        <w:rPr>
          <w:rFonts w:ascii="Times New Roman" w:hAnsi="Times New Roman" w:cs="Times New Roman"/>
          <w:szCs w:val="24"/>
        </w:rPr>
        <w:t xml:space="preserve"> rýdzo </w:t>
      </w:r>
      <w:r w:rsidRPr="005C2216">
        <w:rPr>
          <w:rFonts w:ascii="Times New Roman" w:hAnsi="Times New Roman" w:cs="Times New Roman"/>
          <w:szCs w:val="24"/>
        </w:rPr>
        <w:t>civilistické inštitúty ako napr. zmluva ((§ 43 a nasl. Občianskeho zákonníka (ďalej len „OZ“)), kvalifikovaný omyl (§ 49a OZ), dobré mravy (§ 3 OZ), tieseň (§ 49 OZ), interpretačné pravidlo (§ 35 OZ), odstúpenie od zmluvy (§ 48 OZ), obchádzanie zákona (§ 39 OZ).</w:t>
      </w:r>
      <w:r w:rsidRPr="005C2216" w:rsidR="0049133B">
        <w:rPr>
          <w:rFonts w:ascii="Times New Roman" w:hAnsi="Times New Roman" w:cs="Times New Roman"/>
          <w:szCs w:val="24"/>
        </w:rPr>
        <w:t xml:space="preserve"> Ako môže dopadnúť posudzovanie občianskoprávnych aspektov zmluvy orgánom štátnej správy</w:t>
      </w:r>
      <w:r w:rsidRPr="005C2216" w:rsidR="00335BDD">
        <w:rPr>
          <w:rFonts w:ascii="Times New Roman" w:hAnsi="Times New Roman" w:cs="Times New Roman"/>
          <w:szCs w:val="24"/>
        </w:rPr>
        <w:t>,</w:t>
      </w:r>
      <w:r w:rsidRPr="005C2216" w:rsidR="0049133B">
        <w:rPr>
          <w:rFonts w:ascii="Times New Roman" w:hAnsi="Times New Roman" w:cs="Times New Roman"/>
          <w:szCs w:val="24"/>
        </w:rPr>
        <w:t xml:space="preserve"> možno dokumentovať na prípade darkyne, ktorá darovala dom a súčasne cez vecné bremeno si chcela zriadiť právo užívania domu až do smrti. V</w:t>
      </w:r>
      <w:r w:rsidRPr="005C2216" w:rsidR="0056400D">
        <w:rPr>
          <w:rFonts w:ascii="Times New Roman" w:hAnsi="Times New Roman" w:cs="Times New Roman"/>
          <w:szCs w:val="24"/>
        </w:rPr>
        <w:t xml:space="preserve">klad darovacej zmluvy bol povolený a vklad vecného bremeno zamietnutý. Vlastníčka tak nemá ani dom, ani právo dom užívať. Je odkázaná len na súdne procesy. Je dôležité budovať vkladový systém tak, aby predstavoval účinnejší filter vadných zmlúv (do pozornosti vkladový systém v Rakúsku). Odkázať ľudí na určovacie žaloby a na súdne procesy nie je riešením do budúcna. </w:t>
      </w:r>
    </w:p>
    <w:p w:rsidR="0056400D" w:rsidRPr="005C2216" w:rsidP="00304087">
      <w:pPr>
        <w:spacing w:line="360" w:lineRule="auto"/>
        <w:ind w:firstLine="567"/>
        <w:jc w:val="both"/>
        <w:rPr>
          <w:rFonts w:ascii="Times New Roman" w:hAnsi="Times New Roman" w:cs="Times New Roman"/>
          <w:szCs w:val="24"/>
        </w:rPr>
      </w:pPr>
      <w:r w:rsidRPr="005C2216" w:rsidR="00304087">
        <w:rPr>
          <w:rFonts w:ascii="Times New Roman" w:hAnsi="Times New Roman" w:cs="Times New Roman"/>
          <w:szCs w:val="24"/>
        </w:rPr>
        <w:t>Výhodou navrhovanej právnej úpravy je, že po tom, ako notár alebo advokát spíšu zmluvu o prevode nehnuteľnost</w:t>
      </w:r>
      <w:r w:rsidRPr="005C2216" w:rsidR="00BB2D3C">
        <w:rPr>
          <w:rFonts w:ascii="Times New Roman" w:hAnsi="Times New Roman" w:cs="Times New Roman"/>
          <w:szCs w:val="24"/>
        </w:rPr>
        <w:t>i</w:t>
      </w:r>
      <w:r w:rsidRPr="005C2216" w:rsidR="00304087">
        <w:rPr>
          <w:rFonts w:ascii="Times New Roman" w:hAnsi="Times New Roman" w:cs="Times New Roman"/>
          <w:szCs w:val="24"/>
        </w:rPr>
        <w:t>, správa katastra sa môže sústrediť už len na súladnosť zmluvy s katastrálnym operátom a tým pádom je možné spravodlivo žiadať, aby správy katastra tento ušetrený čas využili na rýchlejšie povo</w:t>
      </w:r>
      <w:r w:rsidRPr="005C2216">
        <w:rPr>
          <w:rFonts w:ascii="Times New Roman" w:hAnsi="Times New Roman" w:cs="Times New Roman"/>
          <w:szCs w:val="24"/>
        </w:rPr>
        <w:t>le</w:t>
      </w:r>
      <w:r w:rsidRPr="005C2216" w:rsidR="00304087">
        <w:rPr>
          <w:rFonts w:ascii="Times New Roman" w:hAnsi="Times New Roman" w:cs="Times New Roman"/>
          <w:szCs w:val="24"/>
        </w:rPr>
        <w:t>nie</w:t>
      </w:r>
      <w:r w:rsidRPr="005C2216">
        <w:rPr>
          <w:rFonts w:ascii="Times New Roman" w:hAnsi="Times New Roman" w:cs="Times New Roman"/>
          <w:szCs w:val="24"/>
        </w:rPr>
        <w:t xml:space="preserve"> vkladu</w:t>
      </w:r>
      <w:r w:rsidRPr="005C2216" w:rsidR="00304087">
        <w:rPr>
          <w:rFonts w:ascii="Times New Roman" w:hAnsi="Times New Roman" w:cs="Times New Roman"/>
          <w:szCs w:val="24"/>
        </w:rPr>
        <w:t xml:space="preserve">. </w:t>
      </w:r>
      <w:r w:rsidRPr="005C2216" w:rsidR="004C208E">
        <w:rPr>
          <w:rFonts w:ascii="Times New Roman" w:hAnsi="Times New Roman" w:cs="Times New Roman"/>
          <w:szCs w:val="24"/>
        </w:rPr>
        <w:t>Presúva sa tiež zodpovednosť na notára a advokáta, čo môže ovplyvniť rozsah upla</w:t>
      </w:r>
      <w:r w:rsidRPr="005C2216" w:rsidR="00874FDD">
        <w:rPr>
          <w:rFonts w:ascii="Times New Roman" w:hAnsi="Times New Roman" w:cs="Times New Roman"/>
          <w:szCs w:val="24"/>
        </w:rPr>
        <w:t>t</w:t>
      </w:r>
      <w:r w:rsidRPr="005C2216" w:rsidR="004C208E">
        <w:rPr>
          <w:rFonts w:ascii="Times New Roman" w:hAnsi="Times New Roman" w:cs="Times New Roman"/>
          <w:szCs w:val="24"/>
        </w:rPr>
        <w:t>ňovaných nárokov proti štátu - Úradu geodézie, kartografie a katastra Slovenskej republiky.</w:t>
      </w:r>
    </w:p>
    <w:p w:rsidR="00304087" w:rsidRPr="005C2216" w:rsidP="00304087">
      <w:pPr>
        <w:spacing w:line="360" w:lineRule="auto"/>
        <w:ind w:firstLine="567"/>
        <w:jc w:val="both"/>
        <w:rPr>
          <w:rFonts w:ascii="Times New Roman" w:hAnsi="Times New Roman" w:cs="Times New Roman"/>
          <w:szCs w:val="24"/>
        </w:rPr>
      </w:pPr>
      <w:r w:rsidRPr="005C2216" w:rsidR="004C208E">
        <w:rPr>
          <w:rFonts w:ascii="Times New Roman" w:hAnsi="Times New Roman" w:cs="Times New Roman"/>
          <w:szCs w:val="24"/>
        </w:rPr>
        <w:t>O</w:t>
      </w:r>
      <w:r w:rsidRPr="005C2216">
        <w:rPr>
          <w:rFonts w:ascii="Times New Roman" w:hAnsi="Times New Roman" w:cs="Times New Roman"/>
          <w:szCs w:val="24"/>
        </w:rPr>
        <w:t xml:space="preserve">tvorí </w:t>
      </w:r>
      <w:r w:rsidRPr="005C2216" w:rsidR="00026784">
        <w:rPr>
          <w:rFonts w:ascii="Times New Roman" w:hAnsi="Times New Roman" w:cs="Times New Roman"/>
          <w:szCs w:val="24"/>
        </w:rPr>
        <w:t xml:space="preserve">sa </w:t>
      </w:r>
      <w:r w:rsidRPr="005C2216">
        <w:rPr>
          <w:rFonts w:ascii="Times New Roman" w:hAnsi="Times New Roman" w:cs="Times New Roman"/>
          <w:szCs w:val="24"/>
        </w:rPr>
        <w:t xml:space="preserve">cesta cez perspektívnu elektronickú komunikáciu aj na veľmi efektívny proces zavŕšenia vecno-právnych účinkov. </w:t>
      </w:r>
      <w:r w:rsidRPr="005C2216" w:rsidR="004C208E">
        <w:rPr>
          <w:rFonts w:ascii="Times New Roman" w:hAnsi="Times New Roman" w:cs="Times New Roman"/>
          <w:szCs w:val="24"/>
        </w:rPr>
        <w:t xml:space="preserve">Notári sú vybavení zaručeným elektronickým podpisom a prevody nehnuteľností možno po schválení elektronizácie očakávať aj na počkanie. </w:t>
      </w:r>
      <w:r w:rsidRPr="005C2216">
        <w:rPr>
          <w:rFonts w:ascii="Times New Roman" w:hAnsi="Times New Roman" w:cs="Times New Roman"/>
          <w:szCs w:val="24"/>
        </w:rPr>
        <w:t xml:space="preserve">Efektivitu umocní právna úprava, podľa ktorej bude notár a advokát povinný vybaviť kompletný servis súvisiaci s predložením veci správe katastra a osoby tak budú môcť dosiahnuť prevody na jednom mieste vo veľmi krátkom čase u poisteného právnika, registrovaného v komorovom systéme s disciplinárnou zodpovednosťou. Súčasne bude zachovaná možnosť výberu.  </w:t>
      </w:r>
    </w:p>
    <w:p w:rsidR="00304087" w:rsidRPr="005C2216" w:rsidP="00304087">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 xml:space="preserve">Legalizácia totožnosti sa navrhovanou právnou úpravou nezúži len </w:t>
      </w:r>
      <w:r w:rsidRPr="005C2216" w:rsidR="00E141BC">
        <w:rPr>
          <w:rFonts w:ascii="Times New Roman" w:hAnsi="Times New Roman" w:cs="Times New Roman"/>
          <w:szCs w:val="24"/>
        </w:rPr>
        <w:t xml:space="preserve">na </w:t>
      </w:r>
      <w:r w:rsidRPr="005C2216">
        <w:rPr>
          <w:rFonts w:ascii="Times New Roman" w:hAnsi="Times New Roman" w:cs="Times New Roman"/>
          <w:szCs w:val="24"/>
        </w:rPr>
        <w:t>súčasné osvedčovanie pravosti podpisu po predložení dokladu totožnosti, ale bude výsledkom odbornej starostlivosti notár</w:t>
      </w:r>
      <w:r w:rsidRPr="005C2216" w:rsidR="00133CD8">
        <w:rPr>
          <w:rFonts w:ascii="Times New Roman" w:hAnsi="Times New Roman" w:cs="Times New Roman"/>
          <w:szCs w:val="24"/>
        </w:rPr>
        <w:t>skeho úradu</w:t>
      </w:r>
      <w:r w:rsidRPr="005C2216">
        <w:rPr>
          <w:rFonts w:ascii="Times New Roman" w:hAnsi="Times New Roman" w:cs="Times New Roman"/>
          <w:szCs w:val="24"/>
        </w:rPr>
        <w:t xml:space="preserve"> či advokáta.</w:t>
      </w:r>
    </w:p>
    <w:p w:rsidR="00EA099D" w:rsidRPr="005C2216" w:rsidP="00964EAC">
      <w:pPr>
        <w:spacing w:line="360" w:lineRule="auto"/>
        <w:ind w:firstLine="708"/>
        <w:jc w:val="both"/>
        <w:rPr>
          <w:rFonts w:ascii="Times New Roman" w:hAnsi="Times New Roman" w:cs="Times New Roman"/>
          <w:szCs w:val="24"/>
        </w:rPr>
      </w:pPr>
      <w:r w:rsidRPr="005C2216" w:rsidR="00304087">
        <w:rPr>
          <w:rFonts w:ascii="Times New Roman" w:hAnsi="Times New Roman" w:cs="Times New Roman"/>
          <w:szCs w:val="24"/>
        </w:rPr>
        <w:t>Navrhovaná právna úprava je výsledkom novej ponuky riešenia z</w:t>
      </w:r>
      <w:r w:rsidRPr="005C2216" w:rsidR="004C208E">
        <w:rPr>
          <w:rFonts w:ascii="Times New Roman" w:hAnsi="Times New Roman" w:cs="Times New Roman"/>
          <w:szCs w:val="24"/>
        </w:rPr>
        <w:t>níže</w:t>
      </w:r>
      <w:r w:rsidRPr="005C2216" w:rsidR="00304087">
        <w:rPr>
          <w:rFonts w:ascii="Times New Roman" w:hAnsi="Times New Roman" w:cs="Times New Roman"/>
          <w:szCs w:val="24"/>
        </w:rPr>
        <w:t>nia podvodov pri prevodoch nehnuteľností po tom, ako Parlament neschválil pôvodný návrh Ministerstva spravodlivosti o povinnej notárskej zápisnici alebo autorizácii advokátom.</w:t>
      </w:r>
      <w:r w:rsidRPr="005C2216" w:rsidR="004C208E">
        <w:rPr>
          <w:rFonts w:ascii="Times New Roman" w:hAnsi="Times New Roman" w:cs="Times New Roman"/>
          <w:szCs w:val="24"/>
        </w:rPr>
        <w:t xml:space="preserve"> </w:t>
      </w:r>
      <w:r w:rsidRPr="005C2216">
        <w:rPr>
          <w:rFonts w:ascii="Times New Roman" w:hAnsi="Times New Roman" w:cs="Times New Roman"/>
          <w:szCs w:val="24"/>
        </w:rPr>
        <w:t xml:space="preserve">Čas </w:t>
      </w:r>
      <w:r w:rsidRPr="005C2216" w:rsidR="00013FEA">
        <w:rPr>
          <w:rFonts w:ascii="Times New Roman" w:hAnsi="Times New Roman" w:cs="Times New Roman"/>
          <w:szCs w:val="24"/>
        </w:rPr>
        <w:t xml:space="preserve">raz ukáže, či predsa len tak závažné veci, ako sú prevody nehnuteľností, by nemal vyhotovovať len právnik, ktorý by mohol byť postihnutý a teda osoba registrovaná v komorovom systéme, s etickým kódexom a poistená. </w:t>
      </w:r>
    </w:p>
    <w:p w:rsidR="00964EAC" w:rsidRPr="005C2216" w:rsidP="00964EAC">
      <w:pPr>
        <w:spacing w:line="360" w:lineRule="auto"/>
        <w:ind w:firstLine="708"/>
        <w:jc w:val="both"/>
        <w:rPr>
          <w:rFonts w:ascii="Times New Roman" w:hAnsi="Times New Roman" w:cs="Times New Roman"/>
          <w:szCs w:val="24"/>
        </w:rPr>
      </w:pPr>
      <w:r w:rsidRPr="005C2216" w:rsidR="004C208E">
        <w:rPr>
          <w:rFonts w:ascii="Times New Roman" w:hAnsi="Times New Roman" w:cs="Times New Roman"/>
          <w:szCs w:val="24"/>
        </w:rPr>
        <w:t>Reaguje sa na zneužívanie pl</w:t>
      </w:r>
      <w:r w:rsidRPr="005C2216" w:rsidR="00F71407">
        <w:rPr>
          <w:rFonts w:ascii="Times New Roman" w:hAnsi="Times New Roman" w:cs="Times New Roman"/>
          <w:szCs w:val="24"/>
        </w:rPr>
        <w:t>nomocenstiev. Každá plná moc sa tak dostane do Notárskeho centrálneho registra a</w:t>
      </w:r>
      <w:r w:rsidRPr="005C2216" w:rsidR="00133CD8">
        <w:rPr>
          <w:rFonts w:ascii="Times New Roman" w:hAnsi="Times New Roman" w:cs="Times New Roman"/>
          <w:szCs w:val="24"/>
        </w:rPr>
        <w:t> </w:t>
      </w:r>
      <w:r w:rsidRPr="005C2216" w:rsidR="00F71407">
        <w:rPr>
          <w:rFonts w:ascii="Times New Roman" w:hAnsi="Times New Roman" w:cs="Times New Roman"/>
          <w:szCs w:val="24"/>
        </w:rPr>
        <w:t>úradník, ktorý koná v</w:t>
      </w:r>
      <w:r w:rsidRPr="005C2216" w:rsidR="00D90259">
        <w:rPr>
          <w:rFonts w:ascii="Times New Roman" w:hAnsi="Times New Roman" w:cs="Times New Roman"/>
          <w:szCs w:val="24"/>
        </w:rPr>
        <w:t xml:space="preserve"> </w:t>
      </w:r>
      <w:r w:rsidRPr="005C2216" w:rsidR="00F71407">
        <w:rPr>
          <w:rFonts w:ascii="Times New Roman" w:hAnsi="Times New Roman" w:cs="Times New Roman"/>
          <w:szCs w:val="24"/>
        </w:rPr>
        <w:t>písomnom konaní, sa tak bude môcť oboznámiť</w:t>
      </w:r>
      <w:r w:rsidRPr="005C2216" w:rsidR="00133CD8">
        <w:rPr>
          <w:rFonts w:ascii="Times New Roman" w:hAnsi="Times New Roman" w:cs="Times New Roman"/>
          <w:szCs w:val="24"/>
        </w:rPr>
        <w:t xml:space="preserve"> na internete</w:t>
      </w:r>
      <w:r w:rsidRPr="005C2216" w:rsidR="00D90259">
        <w:rPr>
          <w:rFonts w:ascii="Times New Roman" w:hAnsi="Times New Roman" w:cs="Times New Roman"/>
          <w:szCs w:val="24"/>
        </w:rPr>
        <w:t>, či skutočne plnomocensvo bolo spísané notárom a bude vylúčené pozmenenie listiny zaregistrovanej v N</w:t>
      </w:r>
      <w:r w:rsidRPr="005C2216">
        <w:rPr>
          <w:rFonts w:ascii="Times New Roman" w:hAnsi="Times New Roman" w:cs="Times New Roman"/>
          <w:szCs w:val="24"/>
        </w:rPr>
        <w:t>otárskom centrálnom registri listín.</w:t>
      </w:r>
    </w:p>
    <w:p w:rsidR="00D90259" w:rsidRPr="005C2216" w:rsidP="00304087">
      <w:pPr>
        <w:spacing w:line="360" w:lineRule="auto"/>
        <w:ind w:firstLine="567"/>
        <w:jc w:val="both"/>
        <w:rPr>
          <w:rFonts w:ascii="Times New Roman" w:hAnsi="Times New Roman" w:cs="Times New Roman"/>
          <w:szCs w:val="24"/>
        </w:rPr>
      </w:pPr>
      <w:r w:rsidRPr="005C2216" w:rsidR="0041501D">
        <w:rPr>
          <w:rFonts w:ascii="Times New Roman" w:hAnsi="Times New Roman" w:cs="Times New Roman"/>
          <w:szCs w:val="24"/>
        </w:rPr>
        <w:t xml:space="preserve">Predkladateľ nenecháva napospas ani prevody urobené mimo notára/advokáta a zvýšená ochrana pri osvedčovaní pravosti podpisu bude venovaná aj zmluvám uzavretým mimo notára/advokáta. </w:t>
      </w:r>
      <w:r w:rsidRPr="005C2216" w:rsidR="00133CD8">
        <w:rPr>
          <w:rFonts w:ascii="Times New Roman" w:hAnsi="Times New Roman" w:cs="Times New Roman"/>
          <w:szCs w:val="24"/>
        </w:rPr>
        <w:t>Za l</w:t>
      </w:r>
      <w:r w:rsidRPr="005C2216" w:rsidR="0041501D">
        <w:rPr>
          <w:rFonts w:ascii="Times New Roman" w:hAnsi="Times New Roman" w:cs="Times New Roman"/>
          <w:szCs w:val="24"/>
        </w:rPr>
        <w:t xml:space="preserve">egalizáciu bude </w:t>
      </w:r>
      <w:r w:rsidRPr="005C2216" w:rsidR="00133CD8">
        <w:rPr>
          <w:rFonts w:ascii="Times New Roman" w:hAnsi="Times New Roman" w:cs="Times New Roman"/>
          <w:szCs w:val="24"/>
        </w:rPr>
        <w:t xml:space="preserve">totiž </w:t>
      </w:r>
      <w:r w:rsidRPr="005C2216" w:rsidR="0041501D">
        <w:rPr>
          <w:rFonts w:ascii="Times New Roman" w:hAnsi="Times New Roman" w:cs="Times New Roman"/>
          <w:szCs w:val="24"/>
        </w:rPr>
        <w:t>notár</w:t>
      </w:r>
      <w:r w:rsidRPr="005C2216" w:rsidR="00133CD8">
        <w:rPr>
          <w:rFonts w:ascii="Times New Roman" w:hAnsi="Times New Roman" w:cs="Times New Roman"/>
          <w:szCs w:val="24"/>
        </w:rPr>
        <w:t xml:space="preserve"> zodpovedať rovnako, ako keby sa zmluva       o prevode nehnuteľností spisovala do </w:t>
      </w:r>
      <w:r w:rsidRPr="005C2216" w:rsidR="0041501D">
        <w:rPr>
          <w:rFonts w:ascii="Times New Roman" w:hAnsi="Times New Roman" w:cs="Times New Roman"/>
          <w:szCs w:val="24"/>
        </w:rPr>
        <w:t>notársk</w:t>
      </w:r>
      <w:r w:rsidRPr="005C2216" w:rsidR="00133CD8">
        <w:rPr>
          <w:rFonts w:ascii="Times New Roman" w:hAnsi="Times New Roman" w:cs="Times New Roman"/>
          <w:szCs w:val="24"/>
        </w:rPr>
        <w:t>ej</w:t>
      </w:r>
      <w:r w:rsidRPr="005C2216" w:rsidR="0041501D">
        <w:rPr>
          <w:rFonts w:ascii="Times New Roman" w:hAnsi="Times New Roman" w:cs="Times New Roman"/>
          <w:szCs w:val="24"/>
        </w:rPr>
        <w:t xml:space="preserve"> zápisnic</w:t>
      </w:r>
      <w:r w:rsidRPr="005C2216" w:rsidR="00133CD8">
        <w:rPr>
          <w:rFonts w:ascii="Times New Roman" w:hAnsi="Times New Roman" w:cs="Times New Roman"/>
          <w:szCs w:val="24"/>
        </w:rPr>
        <w:t>e</w:t>
      </w:r>
      <w:r w:rsidRPr="005C2216" w:rsidR="0041501D">
        <w:rPr>
          <w:rFonts w:ascii="Times New Roman" w:hAnsi="Times New Roman" w:cs="Times New Roman"/>
          <w:szCs w:val="24"/>
        </w:rPr>
        <w:t>.</w:t>
      </w:r>
    </w:p>
    <w:p w:rsidR="00304087" w:rsidRPr="005C2216" w:rsidP="00304087">
      <w:pPr>
        <w:spacing w:line="360" w:lineRule="auto"/>
        <w:ind w:firstLine="567"/>
        <w:jc w:val="both"/>
        <w:rPr>
          <w:rFonts w:ascii="Times New Roman" w:hAnsi="Times New Roman" w:cs="Times New Roman"/>
          <w:szCs w:val="24"/>
        </w:rPr>
      </w:pPr>
      <w:r w:rsidRPr="005C2216">
        <w:rPr>
          <w:rFonts w:ascii="Times New Roman" w:hAnsi="Times New Roman" w:cs="Times New Roman"/>
          <w:szCs w:val="24"/>
        </w:rPr>
        <w:t>Rýchly, bezpečný a jednoduchý prevod nehnuteľnosti cez notára alebo advokáta môže predstavovať dobrú alternatívu voči rizikovému a zneužívanému systém</w:t>
      </w:r>
      <w:r w:rsidRPr="005C2216" w:rsidR="0024197E">
        <w:rPr>
          <w:rFonts w:ascii="Times New Roman" w:hAnsi="Times New Roman" w:cs="Times New Roman"/>
          <w:szCs w:val="24"/>
        </w:rPr>
        <w:t>u</w:t>
      </w:r>
      <w:r w:rsidRPr="005C2216">
        <w:rPr>
          <w:rFonts w:ascii="Times New Roman" w:hAnsi="Times New Roman" w:cs="Times New Roman"/>
          <w:szCs w:val="24"/>
        </w:rPr>
        <w:t xml:space="preserve">, kedy zmluvy </w:t>
      </w:r>
      <w:r w:rsidRPr="005C2216" w:rsidR="00245BBE">
        <w:rPr>
          <w:rFonts w:ascii="Times New Roman" w:hAnsi="Times New Roman" w:cs="Times New Roman"/>
          <w:szCs w:val="24"/>
        </w:rPr>
        <w:t xml:space="preserve">          </w:t>
      </w:r>
      <w:r w:rsidRPr="005C2216">
        <w:rPr>
          <w:rFonts w:ascii="Times New Roman" w:hAnsi="Times New Roman" w:cs="Times New Roman"/>
          <w:szCs w:val="24"/>
        </w:rPr>
        <w:t>o</w:t>
      </w:r>
      <w:r w:rsidRPr="005C2216" w:rsidR="00133CD8">
        <w:rPr>
          <w:rFonts w:ascii="Times New Roman" w:hAnsi="Times New Roman" w:cs="Times New Roman"/>
          <w:szCs w:val="24"/>
        </w:rPr>
        <w:t xml:space="preserve"> </w:t>
      </w:r>
      <w:r w:rsidRPr="005C2216">
        <w:rPr>
          <w:rFonts w:ascii="Times New Roman" w:hAnsi="Times New Roman" w:cs="Times New Roman"/>
          <w:szCs w:val="24"/>
        </w:rPr>
        <w:t>prevode nehnuteľností - teda spravidla o</w:t>
      </w:r>
      <w:r w:rsidRPr="005C2216" w:rsidR="000212BD">
        <w:rPr>
          <w:rFonts w:ascii="Times New Roman" w:hAnsi="Times New Roman" w:cs="Times New Roman"/>
          <w:szCs w:val="24"/>
        </w:rPr>
        <w:t xml:space="preserve"> </w:t>
      </w:r>
      <w:r w:rsidRPr="005C2216">
        <w:rPr>
          <w:rFonts w:ascii="Times New Roman" w:hAnsi="Times New Roman" w:cs="Times New Roman"/>
          <w:szCs w:val="24"/>
        </w:rPr>
        <w:t xml:space="preserve">miliónových hodnotách - vyhotovuje hociktorá nepoistená osoba bez akejkoľvek zodpovednosti. </w:t>
      </w:r>
      <w:r w:rsidRPr="005C2216" w:rsidR="00133CD8">
        <w:rPr>
          <w:rFonts w:ascii="Times New Roman" w:hAnsi="Times New Roman" w:cs="Times New Roman"/>
          <w:szCs w:val="24"/>
        </w:rPr>
        <w:t>Treba zdôrazniť, že ak zmluvu nevyhotoví notár/advokát, úradník na katastri v písomnom konaní nekomunikuje s účastníkmi zmluvy       a nemá šancu rozpoznať nečestnosť úmyslu a vadnosť zmluvy.</w:t>
      </w:r>
    </w:p>
    <w:p w:rsidR="0008474D" w:rsidRPr="005C2216" w:rsidP="0008474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Predkladateľ uvádza vývoj prudkého nárastu oznámení o podvodoch                              s nehnuteľnosťami v Slovenskej republike v období rokov 2003 až 2007. Pritom ide len          o</w:t>
      </w:r>
      <w:r w:rsidRPr="005C2216" w:rsidR="00133CD8">
        <w:rPr>
          <w:rFonts w:ascii="Times New Roman" w:hAnsi="Times New Roman" w:cs="Times New Roman"/>
          <w:szCs w:val="24"/>
        </w:rPr>
        <w:t xml:space="preserve"> </w:t>
      </w:r>
      <w:r w:rsidRPr="005C2216">
        <w:rPr>
          <w:rFonts w:ascii="Times New Roman" w:hAnsi="Times New Roman" w:cs="Times New Roman"/>
          <w:szCs w:val="24"/>
        </w:rPr>
        <w:t xml:space="preserve">známe údaje, ktorými disponuje Prezídium Policajného zboru (podané podnety pre trestný čin podvodu, kde predmetom útoku bola nehnuteľnosť a začaté trestné stíhania). </w:t>
      </w:r>
    </w:p>
    <w:p w:rsidR="0008474D" w:rsidRPr="005C2216" w:rsidP="0008474D">
      <w:pPr>
        <w:spacing w:line="120" w:lineRule="auto"/>
        <w:ind w:firstLine="709"/>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szCs w:val="24"/>
        </w:rPr>
      </w:pPr>
      <w:r>
        <w:rPr>
          <w:rFonts w:ascii="Times New Roman" w:hAnsi="Times New Roman" w:cs="Times New Roman"/>
          <w:szCs w:val="24"/>
        </w:rPr>
        <w:pict>
          <v:group id="_x0000_i1025" editas="canvas" style="width:451pt;height:227pt;mso-position-horizontal-relative:char;mso-position-vertical-relative:line" coordorigin="0,0" coordsize="9020,4540">
            <o:lock v:ext="edit" aspectratio="t"/>
            <o:diagram v:ext="edi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9020;height:4540;position:absolute" o:preferrelative="f" filled="f" stroked="f">
              <v:fill o:detectmouseclick="t"/>
              <o:lock v:ext="edit" text="t"/>
            </v:shape>
            <v:rect id="_x0000_s1027" style="width:8893;height:4424;left:58;position:absolute;top:58" filled="t" stroked="t"/>
            <v:shape id="_x0000_s1028" style="width:4805;height:139;left:1039;position:absolute;top:3512" coordsize="4805,139" path="m,139hal185,hal4805,hal4620,139hal,139haxe" filled="t" fillcolor="gray" stroked="f">
              <v:fill type="solid"/>
              <v:path arrowok="t"/>
            </v:shape>
            <v:shape id="_x0000_s1029" type="#_x0000_t75" style="width:197;height:2692;left:1039;position:absolute;top:970" filled="f" stroked="f">
              <v:imagedata r:id="rId4" o:title=""/>
            </v:shape>
            <v:shape id="_x0000_s1030" style="width:185;height:2681;left:1039;position:absolute;top:970" coordsize="185,2681" path="m,2681hal,139hal185,hal185,2542hal,2681haxe" filled="f" stroked="f">
              <v:path arrowok="t"/>
            </v:shape>
            <v:shape id="_x0000_s1031" type="#_x0000_t75" style="width:4620;height:2542;left:1224;position:absolute;top:970" filled="f" stroked="f">
              <v:imagedata r:id="rId5" o:title=""/>
            </v:shape>
            <v:rect id="_x0000_s1032" style="width:4620;height:2542;left:1224;position:absolute;top:970" filled="f" stroked="f"/>
            <v:shape id="_x0000_s1033" style="width:4805;height:139;left:1039;position:absolute;top:3512" coordsize="416,12" path="m,12hal16,hal416,hae" filled="f" stroked="t" strokecolor="black">
              <v:stroke dashstyle="solid" filltype="solid"/>
              <v:path arrowok="t"/>
            </v:shape>
            <v:shape id="_x0000_s1034" style="width:4805;height:150;left:1039;position:absolute;top:3142" coordsize="416,13" path="m,13hal16,hal416,hae" filled="f" stroked="t" strokecolor="black">
              <v:stroke dashstyle="solid" filltype="solid"/>
              <v:path arrowok="t"/>
            </v:shape>
            <v:shape id="_x0000_s1035" style="width:4805;height:139;left:1039;position:absolute;top:2784" coordsize="416,12" path="m,12hal16,hal416,hae" filled="f" stroked="t" strokecolor="black">
              <v:stroke dashstyle="solid" filltype="solid"/>
              <v:path arrowok="t"/>
            </v:shape>
            <v:shape id="_x0000_s1036" style="width:4805;height:139;left:1039;position:absolute;top:2426" coordsize="416,12" path="m,12hal16,hal416,hae" filled="f" stroked="t" strokecolor="black">
              <v:stroke dashstyle="solid" filltype="solid"/>
              <v:path arrowok="t"/>
            </v:shape>
            <v:shape id="_x0000_s1037" style="width:4805;height:139;left:1039;position:absolute;top:2056" coordsize="416,12" path="m,12hal16,hal416,hae" filled="f" stroked="t" strokecolor="black">
              <v:stroke dashstyle="solid" filltype="solid"/>
              <v:path arrowok="t"/>
            </v:shape>
            <v:shape id="_x0000_s1038" style="width:4805;height:139;left:1039;position:absolute;top:1698" coordsize="416,12" path="m,12hal16,hal416,hae" filled="f" stroked="t" strokecolor="black">
              <v:stroke dashstyle="solid" filltype="solid"/>
              <v:path arrowok="t"/>
            </v:shape>
            <v:shape id="_x0000_s1039" style="width:4805;height:150;left:1039;position:absolute;top:1329" coordsize="416,13" path="m,13hal16,hal416,hae" filled="f" stroked="t" strokecolor="black">
              <v:stroke dashstyle="solid" filltype="solid"/>
              <v:path arrowok="t"/>
            </v:shape>
            <v:shape id="_x0000_s1040" style="width:4805;height:139;left:1039;position:absolute;top:970" coordsize="416,12" path="m,12hal16,hal416,hae" filled="f" stroked="t" strokecolor="black">
              <v:stroke dashstyle="solid" filltype="solid"/>
              <v:path arrowok="t"/>
            </v:shape>
            <v:shape id="_x0000_s1041" style="width:4805;height:139;left:1039;position:absolute;top:3512" coordsize="4805,139" path="m4805,hal4620,139hal,139hal185,hal4805,haxe" filled="f" stroked="t" strokecolor="black">
              <v:stroke dashstyle="solid" filltype="solid"/>
              <v:path arrowok="t"/>
            </v:shape>
            <v:shape id="_x0000_s1042" style="width:185;height:2681;left:1039;position:absolute;top:970" coordsize="185,2681" path="m,2681hal,139hal185,hal185,2542hal,2681haxe" filled="f" stroked="t" strokecolor="gray" strokeweight="0.6pt">
              <v:stroke dashstyle="solid" filltype="solid"/>
              <v:path arrowok="t"/>
            </v:shape>
            <v:rect id="_x0000_s1043" style="width:4620;height:2542;left:1224;position:absolute;top:970" filled="f" stroked="t" strokecolor="gray" strokeweight="0.6pt"/>
            <v:line id="_x0000_s1044" style="position:absolute" from="1039,3466" to="5659,3467" stroked="t"/>
            <v:line id="_x0000_s1045" style="position:absolute" from="1039,3466" to="1040,3512" stroked="t"/>
            <v:line id="_x0000_s1046" style="position:absolute" from="1813,3466" to="1814,3512" stroked="t"/>
            <v:line id="_x0000_s1047" style="position:absolute" from="2576,3466" to="2577,3512" stroked="t"/>
            <v:line id="_x0000_s1048" style="position:absolute" from="3349,3466" to="3350,3512" stroked="t"/>
            <v:line id="_x0000_s1049" style="position:absolute" from="4112,3466" to="4113,3512" stroked="t"/>
            <v:line id="_x0000_s1050" style="position:absolute" from="4885,3466" to="4886,3512" stroked="t"/>
            <v:line id="_x0000_s1051" style="position:absolute" from="5659,3466" to="5660,3512" stroked="t"/>
            <v:line id="_x0000_s1052" style="flip:x;position:absolute" from="1224,3327" to="5844,3328" stroked="t"/>
            <v:shape id="_x0000_s1053" style="width:81;height:69;left:1478;position:absolute;top:3362" coordsize="81,69" path="m,69hal,58hal81,hal81,11hal,69haxe" filled="t" fillcolor="#668080" stroked="t" strokecolor="black" strokeweight="0.6pt">
              <v:fill type="solid"/>
              <v:stroke dashstyle="solid" filltype="solid"/>
              <v:path arrowok="t"/>
            </v:shape>
            <v:rect id="_x0000_s1054" style="width:219;height:11;left:1259;position:absolute;top:3420" filled="t" fillcolor="#cff" stroked="t" strokeweight="0.6pt"/>
            <v:shape id="_x0000_s1055" style="width:300;height:58;left:1259;position:absolute;top:3362" coordsize="300,58" path="m219,58hal300,hal81,hal,58hal219,58haxe" filled="t" fillcolor="#99bfbf" stroked="t" strokecolor="black" strokeweight="0.6pt">
              <v:fill type="solid"/>
              <v:stroke dashstyle="solid" filltype="solid"/>
              <v:path arrowok="t"/>
            </v:shape>
            <v:shape id="_x0000_s1056" style="width:81;height:69;left:1698;position:absolute;top:3362" coordsize="81,69" path="m,69hal,58hal81,hal81,11hal,69haxe" filled="t" fillcolor="green" stroked="t" strokecolor="black" strokeweight="0.6pt">
              <v:fill type="solid"/>
              <v:stroke dashstyle="solid" filltype="solid"/>
              <v:path arrowok="t"/>
            </v:shape>
            <v:rect id="_x0000_s1057" style="width:220;height:11;left:1478;position:absolute;top:3420" filled="t" fillcolor="lime" stroked="t" strokeweight="0.6pt"/>
            <v:shape id="_x0000_s1058" style="width:301;height:58;left:1478;position:absolute;top:3362" coordsize="301,58" path="m220,58hal301,hal81,hal,58hal220,58haxe" filled="t" fillcolor="#00bf00" stroked="t" strokecolor="black" strokeweight="0.6pt">
              <v:fill type="solid"/>
              <v:stroke dashstyle="solid" filltype="solid"/>
              <v:path arrowok="t"/>
            </v:shape>
            <v:rect id="_x0000_s1059" style="width:101;height:207;left:1374;mso-wrap-style:none;position:absolute;top:3096"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1</w:t>
                    </w:r>
                  </w:p>
                </w:txbxContent>
              </v:textbox>
            </v:rect>
            <v:rect id="_x0000_s1060" style="width:101;height:207;left:1594;mso-wrap-style:none;position:absolute;top:3108"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1</w:t>
                    </w:r>
                  </w:p>
                </w:txbxContent>
              </v:textbox>
            </v:rect>
            <v:shape id="_x0000_s1061" style="width:69;height:81;left:2252;position:absolute;top:3350" coordsize="69,81" path="m,81hal,58hal69,hal69,23hal,81haxe" filled="t" fillcolor="#668080" stroked="t" strokecolor="black" strokeweight="0.6pt">
              <v:fill type="solid"/>
              <v:stroke dashstyle="solid" filltype="solid"/>
              <v:path arrowok="t"/>
            </v:shape>
            <v:rect id="_x0000_s1062" style="width:219;height:23;left:2033;position:absolute;top:3408" filled="t" fillcolor="#cff" stroked="t" strokeweight="0.6pt"/>
            <v:shape id="_x0000_s1063" style="width:288;height:58;left:2033;position:absolute;top:3350" coordsize="288,58" path="m219,58hal288,hal69,hal,58hal219,58haxe" filled="t" fillcolor="#99bfbf" stroked="t" strokecolor="black" strokeweight="0.6pt">
              <v:fill type="solid"/>
              <v:stroke dashstyle="solid" filltype="solid"/>
              <v:path arrowok="t"/>
            </v:shape>
            <v:shape id="_x0000_s1064" style="width:69;height:81;left:2472;position:absolute;top:3350" coordsize="69,81" path="m,81hal,58hal69,hal69,23hal,81haxe" filled="t" fillcolor="green" stroked="t" strokecolor="black" strokeweight="0.6pt">
              <v:fill type="solid"/>
              <v:stroke dashstyle="solid" filltype="solid"/>
              <v:path arrowok="t"/>
            </v:shape>
            <v:rect id="_x0000_s1065" style="width:220;height:23;left:2252;position:absolute;top:3408" filled="t" fillcolor="lime" stroked="t" strokeweight="0.6pt"/>
            <v:shape id="_x0000_s1066" style="width:289;height:58;left:2252;position:absolute;top:3350" coordsize="289,58" path="m220,58hal289,hal69,hal,58hal220,58haxe" filled="t" fillcolor="#00bf00" stroked="t" strokecolor="black" strokeweight="0.6pt">
              <v:fill type="solid"/>
              <v:stroke dashstyle="solid" filltype="solid"/>
              <v:path arrowok="t"/>
            </v:shape>
            <v:rect id="_x0000_s1067" style="width:101;height:207;left:2148;mso-wrap-style:none;position:absolute;top:3085"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5</w:t>
                    </w:r>
                  </w:p>
                </w:txbxContent>
              </v:textbox>
            </v:rect>
            <v:rect id="_x0000_s1068" style="width:101;height:207;left:2379;mso-wrap-style:none;position:absolute;top:3085"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5</w:t>
                    </w:r>
                  </w:p>
                </w:txbxContent>
              </v:textbox>
            </v:rect>
            <v:shape id="_x0000_s1069" style="width:81;height:127;left:3014;position:absolute;top:3304" coordsize="81,127" path="m,127hal,58hal81,hal81,69hal,127haxe" filled="t" fillcolor="#668080" stroked="t" strokecolor="black" strokeweight="0.6pt">
              <v:fill type="solid"/>
              <v:stroke dashstyle="solid" filltype="solid"/>
              <v:path arrowok="t"/>
            </v:shape>
            <v:rect id="_x0000_s1070" style="width:219;height:69;left:2795;position:absolute;top:3362" filled="t" fillcolor="#cff" stroked="t" strokeweight="0.6pt"/>
            <v:shape id="_x0000_s1071" style="width:300;height:58;left:2795;position:absolute;top:3304" coordsize="300,58" path="m219,58hal300,hal81,hal,58hal219,58haxe" filled="t" fillcolor="#99bfbf" stroked="t" strokecolor="black" strokeweight="0.6pt">
              <v:fill type="solid"/>
              <v:stroke dashstyle="solid" filltype="solid"/>
              <v:path arrowok="t"/>
            </v:shape>
            <v:shape id="_x0000_s1072" style="width:81;height:127;left:3234;position:absolute;top:3304" coordsize="81,127" path="m,127hal,58hal81,hal81,69hal,127haxe" filled="t" fillcolor="green" stroked="t" strokecolor="black" strokeweight="0.6pt">
              <v:fill type="solid"/>
              <v:stroke dashstyle="solid" filltype="solid"/>
              <v:path arrowok="t"/>
            </v:shape>
            <v:rect id="_x0000_s1073" style="width:220;height:69;left:3014;position:absolute;top:3362" filled="t" fillcolor="lime" stroked="t" strokeweight="0.6pt"/>
            <v:shape id="_x0000_s1074" style="width:301;height:58;left:3014;position:absolute;top:3304" coordsize="301,58" path="m220,58hal301,hal81,hal,58hal220,58haxe" filled="t" fillcolor="#00bf00" stroked="t" strokecolor="black" strokeweight="0.6pt">
              <v:fill type="solid"/>
              <v:stroke dashstyle="solid" filltype="solid"/>
              <v:path arrowok="t"/>
            </v:shape>
            <v:rect id="_x0000_s1075" style="width:201;height:414;left:2818;mso-wrap-style:none;position:absolute;top:2981"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19</w:t>
                    </w:r>
                  </w:p>
                </w:txbxContent>
              </v:textbox>
            </v:rect>
            <v:rect id="_x0000_s1076" style="width:201;height:414;left:3107;mso-wrap-style:none;position:absolute;top:2981"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17</w:t>
                    </w:r>
                  </w:p>
                </w:txbxContent>
              </v:textbox>
            </v:rect>
            <v:shape id="_x0000_s1077" style="width:81;height:866;left:3788;position:absolute;top:2565" coordsize="81,866" path="m,866hal,57hal81,hal81,808hal,866haxe" filled="t" fillcolor="#668080" stroked="t" strokecolor="black" strokeweight="0.6pt">
              <v:fill type="solid"/>
              <v:stroke dashstyle="solid" filltype="solid"/>
              <v:path arrowok="t"/>
            </v:shape>
            <v:rect id="_x0000_s1078" style="width:219;height:809;left:3569;position:absolute;top:2622" filled="t" fillcolor="#cff" stroked="t" strokeweight="0.6pt"/>
            <v:shape id="_x0000_s1079" style="width:300;height:57;left:3569;position:absolute;top:2565" coordsize="300,57" path="m219,57hal300,hal81,hal,57hal219,57haxe" filled="t" fillcolor="#99bfbf" stroked="t" strokecolor="black" strokeweight="0.6pt">
              <v:fill type="solid"/>
              <v:stroke dashstyle="solid" filltype="solid"/>
              <v:path arrowok="t"/>
            </v:shape>
            <v:shape id="_x0000_s1080" style="width:81;height:462;left:4008;position:absolute;top:2969" coordsize="81,462" path="m,462hal,58hal81,hal81,404hal,462haxe" filled="t" fillcolor="green" stroked="t" strokecolor="black" strokeweight="0.6pt">
              <v:fill type="solid"/>
              <v:stroke dashstyle="solid" filltype="solid"/>
              <v:path arrowok="t"/>
            </v:shape>
            <v:rect id="_x0000_s1081" style="width:220;height:404;left:3788;position:absolute;top:3027" filled="t" fillcolor="lime" stroked="t" strokeweight="0.6pt"/>
            <v:shape id="_x0000_s1082" style="width:301;height:58;left:3788;position:absolute;top:2969" coordsize="301,58" path="m220,58hal301,hal81,hal,58hal220,58haxe" filled="t" fillcolor="#00bf00" stroked="t" strokecolor="black" strokeweight="0.6pt">
              <v:fill type="solid"/>
              <v:stroke dashstyle="solid" filltype="solid"/>
              <v:path arrowok="t"/>
            </v:shape>
            <v:rect id="_x0000_s1083" style="width:301;height:414;left:3615;mso-wrap-style:none;position:absolute;top:2287"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222</w:t>
                    </w:r>
                  </w:p>
                </w:txbxContent>
              </v:textbox>
            </v:rect>
            <v:rect id="_x0000_s1084" style="width:301;height:414;left:3892;mso-wrap-style:none;position:absolute;top:2773"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111</w:t>
                    </w:r>
                  </w:p>
                </w:txbxContent>
              </v:textbox>
            </v:rect>
            <v:shape id="_x0000_s1085" style="width:69;height:1086;left:4562;position:absolute;top:2345" coordsize="69,1086" path="m,1086hal,58hal69,hal69,1028hal,1086haxe" filled="t" fillcolor="#668080" stroked="t" strokecolor="black" strokeweight="0.6pt">
              <v:fill type="solid"/>
              <v:stroke dashstyle="solid" filltype="solid"/>
              <v:path arrowok="t"/>
            </v:shape>
            <v:rect id="_x0000_s1086" style="width:219;height:1028;left:4343;position:absolute;top:2403" filled="t" fillcolor="#cff" stroked="t" strokeweight="0.6pt"/>
            <v:shape id="_x0000_s1087" style="width:288;height:58;left:4343;position:absolute;top:2345" coordsize="288,58" path="m219,58hal288,hal69,hal,58hal219,58haxe" filled="t" fillcolor="#99bfbf" stroked="t" strokecolor="black" strokeweight="0.6pt">
              <v:fill type="solid"/>
              <v:stroke dashstyle="solid" filltype="solid"/>
              <v:path arrowok="t"/>
            </v:shape>
            <v:shape id="_x0000_s1088" style="width:70;height:566;left:4781;position:absolute;top:2865" coordsize="70,566" path="m,566hal,58hal70,hal70,508hal,566haxe" filled="t" fillcolor="green" stroked="t" strokecolor="black" strokeweight="0.6pt">
              <v:fill type="solid"/>
              <v:stroke dashstyle="solid" filltype="solid"/>
              <v:path arrowok="t"/>
            </v:shape>
            <v:rect id="_x0000_s1089" style="width:219;height:508;left:4562;position:absolute;top:2923" filled="t" fillcolor="lime" stroked="t" strokeweight="0.6pt"/>
            <v:shape id="_x0000_s1090" style="width:289;height:58;left:4562;position:absolute;top:2865" coordsize="289,58" path="m219,58hal289,hal69,hal,58hal219,58haxe" filled="t" fillcolor="#00bf00" stroked="t" strokecolor="black" strokeweight="0.6pt">
              <v:fill type="solid"/>
              <v:stroke dashstyle="solid" filltype="solid"/>
              <v:path arrowok="t"/>
            </v:shape>
            <v:rect id="_x0000_s1091" style="width:301;height:414;left:4319;mso-wrap-style:none;position:absolute;top:2114"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281</w:t>
                    </w:r>
                  </w:p>
                </w:txbxContent>
              </v:textbox>
            </v:rect>
            <v:rect id="_x0000_s1092" style="width:301;height:414;left:4631;mso-wrap-style:none;position:absolute;top:2657" filled="f" stroked="f">
              <v:textbox style="mso-fit-shape-to-text:t" inset="0,0,0,0">
                <w:txbxContent>
                  <w:p w:rsidR="00133CD8">
                    <w:pPr>
                      <w:rPr>
                        <w:rFonts w:ascii="Times New Roman" w:hAnsi="Times New Roman" w:cs="Times New Roman"/>
                        <w:szCs w:val="24"/>
                      </w:rPr>
                    </w:pPr>
                    <w:r>
                      <w:rPr>
                        <w:rFonts w:ascii="Arial" w:hAnsi="Arial" w:cs="Arial"/>
                        <w:b/>
                        <w:color w:val="000000"/>
                        <w:sz w:val="18"/>
                        <w:szCs w:val="24"/>
                        <w:lang w:val="en-US"/>
                      </w:rPr>
                      <w:t>138</w:t>
                    </w:r>
                  </w:p>
                </w:txbxContent>
              </v:textbox>
            </v:rect>
            <v:rect id="_x0000_s1093" style="width:109;height:276;left:5093;mso-wrap-style:none;position:absolute;top:1213" filled="f" stroked="f">
              <v:textbox style="mso-fit-shape-to-text:t" inset="0,0,0,0">
                <w:txbxContent>
                  <w:p w:rsidR="00133CD8" w:rsidRPr="00133CD8" w:rsidP="00133CD8">
                    <w:pPr>
                      <w:rPr>
                        <w:rFonts w:ascii="Times New Roman" w:hAnsi="Times New Roman" w:cs="Times New Roman"/>
                        <w:szCs w:val="24"/>
                      </w:rPr>
                    </w:pPr>
                  </w:p>
                </w:txbxContent>
              </v:textbox>
            </v:rect>
            <v:rect id="_x0000_s1094" style="width:109;height:276;left:5440;mso-wrap-style:none;position:absolute;top:2126" filled="f" stroked="f">
              <v:textbox style="mso-fit-shape-to-text:t" inset="0,0,0,0">
                <w:txbxContent>
                  <w:p w:rsidR="00133CD8" w:rsidRPr="00133CD8" w:rsidP="00133CD8">
                    <w:pPr>
                      <w:rPr>
                        <w:rFonts w:ascii="Times New Roman" w:hAnsi="Times New Roman" w:cs="Times New Roman"/>
                        <w:szCs w:val="24"/>
                      </w:rPr>
                    </w:pPr>
                  </w:p>
                </w:txbxContent>
              </v:textbox>
            </v:rect>
            <v:line id="_x0000_s1095" style="flip:y;position:absolute" from="1039,1109" to="1040,3651" stroked="t"/>
            <v:line id="_x0000_s1096" style="flip:x;position:absolute" from="993,3651" to="1039,3652" stroked="t"/>
            <v:line id="_x0000_s1097" style="flip:x;position:absolute" from="993,3292" to="1039,3293" stroked="t"/>
            <v:line id="_x0000_s1098" style="flip:x;position:absolute" from="993,2923" to="1039,2924" stroked="t"/>
            <v:line id="_x0000_s1099" style="flip:x;position:absolute" from="993,2565" to="1039,2566" stroked="t"/>
            <v:line id="_x0000_s1100" style="flip:x;position:absolute" from="993,2195" to="1039,2196" stroked="t"/>
            <v:line id="_x0000_s1101" style="flip:x;position:absolute" from="993,1837" to="1039,1838" stroked="t"/>
            <v:line id="_x0000_s1102" style="flip:x;position:absolute" from="993,1479" to="1039,1480" stroked="t"/>
            <v:line id="_x0000_s1103" style="flip:x;position:absolute" from="993,1109" to="1039,1110" stroked="t"/>
            <v:rect id="_x0000_s1104" style="width:232;height:368;left:762;mso-wrap-style:none;position:absolute;top:3558"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-50</w:t>
                    </w:r>
                  </w:p>
                </w:txbxContent>
              </v:textbox>
            </v:rect>
            <v:rect id="_x0000_s1105" style="width:178;height:368;left:808;mso-wrap-style:none;position:absolute;top:3200"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50</w:t>
                    </w:r>
                  </w:p>
                </w:txbxContent>
              </v:textbox>
            </v:rect>
            <v:rect id="_x0000_s1106" style="width:267;height:368;left:728;mso-wrap-style:none;position:absolute;top:2830"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150</w:t>
                    </w:r>
                  </w:p>
                </w:txbxContent>
              </v:textbox>
            </v:rect>
            <v:rect id="_x0000_s1107" style="width:267;height:368;left:728;mso-wrap-style:none;position:absolute;top:2472"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250</w:t>
                    </w:r>
                  </w:p>
                </w:txbxContent>
              </v:textbox>
            </v:rect>
            <v:rect id="_x0000_s1108" style="width:267;height:368;left:728;mso-wrap-style:none;position:absolute;top:2103"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350</w:t>
                    </w:r>
                  </w:p>
                </w:txbxContent>
              </v:textbox>
            </v:rect>
            <v:rect id="_x0000_s1109" style="width:267;height:368;left:728;mso-wrap-style:none;position:absolute;top:1744"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450</w:t>
                    </w:r>
                  </w:p>
                </w:txbxContent>
              </v:textbox>
            </v:rect>
            <v:rect id="_x0000_s1110" style="width:267;height:368;left:728;mso-wrap-style:none;position:absolute;top:1386"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550</w:t>
                    </w:r>
                  </w:p>
                </w:txbxContent>
              </v:textbox>
            </v:rect>
            <v:rect id="_x0000_s1111" style="width:267;height:368;left:728;mso-wrap-style:none;position:absolute;top:1017"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650</w:t>
                    </w:r>
                  </w:p>
                </w:txbxContent>
              </v:textbox>
            </v:rect>
            <v:line id="_x0000_s1112" style="position:absolute" from="1039,3651" to="5659,3652" stroked="t"/>
            <v:line id="_x0000_s1113" style="position:absolute" from="1039,3651" to="1040,3697" stroked="t"/>
            <v:line id="_x0000_s1114" style="position:absolute" from="1813,3651" to="1814,3697" stroked="t"/>
            <v:line id="_x0000_s1115" style="position:absolute" from="2576,3651" to="2577,3697" stroked="t"/>
            <v:line id="_x0000_s1116" style="position:absolute" from="3349,3651" to="3350,3697" stroked="t"/>
            <v:line id="_x0000_s1117" style="position:absolute" from="4112,3651" to="4113,3697" stroked="t"/>
            <v:line id="_x0000_s1118" style="position:absolute" from="4885,3651" to="4886,3697" stroked="t"/>
            <v:line id="_x0000_s1119" style="position:absolute" from="5659,3651" to="5660,3697" stroked="t"/>
            <v:rect id="_x0000_s1120" style="width:650;height:368;left:1120;mso-wrap-style:none;position:absolute;top:3731" filled="f" stroked="f">
              <v:textbox style="mso-fit-shape-to-text:t" inset="0,0,0,0">
                <w:txbxContent>
                  <w:p w:rsidR="00133CD8">
                    <w:pPr>
                      <w:rPr>
                        <w:rFonts w:ascii="Times New Roman" w:hAnsi="Times New Roman" w:cs="Times New Roman"/>
                        <w:szCs w:val="24"/>
                      </w:rPr>
                    </w:pPr>
                    <w:r>
                      <w:rPr>
                        <w:rFonts w:ascii="Arial" w:hAnsi="Arial" w:cs="Arial"/>
                        <w:b/>
                        <w:color w:val="000000"/>
                        <w:sz w:val="16"/>
                        <w:szCs w:val="24"/>
                        <w:lang w:val="en-US"/>
                      </w:rPr>
                      <w:t>rok 2003</w:t>
                    </w:r>
                  </w:p>
                </w:txbxContent>
              </v:textbox>
            </v:rect>
            <v:rect id="_x0000_s1121" style="width:650;height:368;left:1894;mso-wrap-style:none;position:absolute;top:3731" filled="f" stroked="f">
              <v:textbox style="mso-fit-shape-to-text:t" inset="0,0,0,0">
                <w:txbxContent>
                  <w:p w:rsidR="00133CD8">
                    <w:pPr>
                      <w:rPr>
                        <w:rFonts w:ascii="Times New Roman" w:hAnsi="Times New Roman" w:cs="Times New Roman"/>
                        <w:szCs w:val="24"/>
                      </w:rPr>
                    </w:pPr>
                    <w:r>
                      <w:rPr>
                        <w:rFonts w:ascii="Arial" w:hAnsi="Arial" w:cs="Arial"/>
                        <w:b/>
                        <w:color w:val="000000"/>
                        <w:sz w:val="16"/>
                        <w:szCs w:val="24"/>
                        <w:lang w:val="en-US"/>
                      </w:rPr>
                      <w:t>rok 2004</w:t>
                    </w:r>
                  </w:p>
                </w:txbxContent>
              </v:textbox>
            </v:rect>
            <v:rect id="_x0000_s1122" style="width:650;height:368;left:2668;mso-wrap-style:none;position:absolute;top:3731" filled="f" stroked="f">
              <v:textbox style="mso-fit-shape-to-text:t" inset="0,0,0,0">
                <w:txbxContent>
                  <w:p w:rsidR="00133CD8">
                    <w:pPr>
                      <w:rPr>
                        <w:rFonts w:ascii="Times New Roman" w:hAnsi="Times New Roman" w:cs="Times New Roman"/>
                        <w:szCs w:val="24"/>
                      </w:rPr>
                    </w:pPr>
                    <w:r>
                      <w:rPr>
                        <w:rFonts w:ascii="Arial" w:hAnsi="Arial" w:cs="Arial"/>
                        <w:b/>
                        <w:color w:val="000000"/>
                        <w:sz w:val="16"/>
                        <w:szCs w:val="24"/>
                        <w:lang w:val="en-US"/>
                      </w:rPr>
                      <w:t>rok 2005</w:t>
                    </w:r>
                  </w:p>
                </w:txbxContent>
              </v:textbox>
            </v:rect>
            <v:rect id="_x0000_s1123" style="width:650;height:368;left:3430;mso-wrap-style:none;position:absolute;top:3731" filled="f" stroked="f">
              <v:textbox style="mso-fit-shape-to-text:t" inset="0,0,0,0">
                <w:txbxContent>
                  <w:p w:rsidR="00133CD8">
                    <w:pPr>
                      <w:rPr>
                        <w:rFonts w:ascii="Times New Roman" w:hAnsi="Times New Roman" w:cs="Times New Roman"/>
                        <w:szCs w:val="24"/>
                      </w:rPr>
                    </w:pPr>
                    <w:r>
                      <w:rPr>
                        <w:rFonts w:ascii="Arial" w:hAnsi="Arial" w:cs="Arial"/>
                        <w:b/>
                        <w:color w:val="000000"/>
                        <w:sz w:val="16"/>
                        <w:szCs w:val="24"/>
                        <w:lang w:val="en-US"/>
                      </w:rPr>
                      <w:t>rok 2006</w:t>
                    </w:r>
                  </w:p>
                </w:txbxContent>
              </v:textbox>
            </v:rect>
            <v:rect id="_x0000_s1124" style="width:650;height:368;left:4204;mso-wrap-style:none;position:absolute;top:3731" filled="f" stroked="f">
              <v:textbox style="mso-fit-shape-to-text:t" inset="0,0,0,0">
                <w:txbxContent>
                  <w:p w:rsidR="00133CD8">
                    <w:pPr>
                      <w:rPr>
                        <w:rFonts w:ascii="Times New Roman" w:hAnsi="Times New Roman" w:cs="Times New Roman"/>
                        <w:szCs w:val="24"/>
                      </w:rPr>
                    </w:pPr>
                    <w:r>
                      <w:rPr>
                        <w:rFonts w:ascii="Arial" w:hAnsi="Arial" w:cs="Arial"/>
                        <w:b/>
                        <w:color w:val="000000"/>
                        <w:sz w:val="16"/>
                        <w:szCs w:val="24"/>
                        <w:lang w:val="en-US"/>
                      </w:rPr>
                      <w:t>rok 2007</w:t>
                    </w:r>
                  </w:p>
                </w:txbxContent>
              </v:textbox>
            </v:rect>
            <v:rect id="_x0000_s1125" style="width:109;height:276;left:4885;mso-wrap-style:none;position:absolute;top:3731" filled="f" stroked="f">
              <v:textbox style="mso-fit-shape-to-text:t" inset="0,0,0,0">
                <w:txbxContent>
                  <w:p w:rsidR="00133CD8" w:rsidRPr="00133CD8" w:rsidP="00133CD8">
                    <w:pPr>
                      <w:rPr>
                        <w:rFonts w:ascii="Times New Roman" w:hAnsi="Times New Roman" w:cs="Times New Roman"/>
                        <w:szCs w:val="24"/>
                      </w:rPr>
                    </w:pPr>
                  </w:p>
                </w:txbxContent>
              </v:textbox>
            </v:rect>
            <v:rect id="_x0000_s1126" style="width:109;height:276;left:5105;mso-wrap-style:none;position:absolute;top:4124" filled="f" stroked="f">
              <v:textbox style="mso-fit-shape-to-text:t" inset="0,0,0,0">
                <w:txbxContent>
                  <w:p w:rsidR="00133CD8" w:rsidRPr="00133CD8" w:rsidP="00133CD8">
                    <w:pPr>
                      <w:rPr>
                        <w:rFonts w:ascii="Times New Roman" w:hAnsi="Times New Roman" w:cs="Times New Roman"/>
                        <w:szCs w:val="24"/>
                      </w:rPr>
                    </w:pPr>
                  </w:p>
                </w:txbxContent>
              </v:textbox>
            </v:rect>
            <v:line id="_x0000_s1127" style="position:absolute" from="1039,3466" to="5659,3467" stroked="t"/>
            <v:line id="_x0000_s1128" style="position:absolute" from="1039,3466" to="1040,3512" stroked="t"/>
            <v:line id="_x0000_s1129" style="position:absolute" from="1813,3466" to="1814,3512" stroked="t"/>
            <v:line id="_x0000_s1130" style="position:absolute" from="2576,3466" to="2577,3512" stroked="t"/>
            <v:line id="_x0000_s1131" style="position:absolute" from="3349,3466" to="3350,3512" stroked="t"/>
            <v:line id="_x0000_s1132" style="position:absolute" from="4112,3466" to="4113,3512" stroked="t"/>
            <v:line id="_x0000_s1133" style="position:absolute" from="4885,3466" to="4886,3512" stroked="t"/>
            <v:line id="_x0000_s1134" style="position:absolute" from="5659,3466" to="5660,3512" stroked="t"/>
            <v:rect id="_x0000_s1135" style="width:5977;height:560;left:1525;mso-wrap-style:none;position:absolute;top:208" filled="f" stroked="f">
              <v:textbox style="mso-fit-shape-to-text:t" inset="0,0,0,0">
                <w:txbxContent>
                  <w:p w:rsidR="00133CD8">
                    <w:pPr>
                      <w:rPr>
                        <w:rFonts w:ascii="Times New Roman" w:hAnsi="Times New Roman" w:cs="Times New Roman"/>
                        <w:szCs w:val="24"/>
                      </w:rPr>
                    </w:pPr>
                    <w:r>
                      <w:rPr>
                        <w:rFonts w:ascii="Antique Olive" w:hAnsi="Antique Olive" w:cs="Antique Olive"/>
                        <w:b/>
                        <w:color w:val="000000"/>
                        <w:sz w:val="22"/>
                        <w:szCs w:val="24"/>
                        <w:lang w:val="en-US"/>
                      </w:rPr>
                      <w:t>Vývoj nárastu podvodov s nehnuteľnosťami v SR</w:t>
                    </w:r>
                  </w:p>
                </w:txbxContent>
              </v:textbox>
            </v:rect>
            <v:rect id="_x0000_s1136" style="width:1929;height:458;left:3523;mso-wrap-style:none;position:absolute;top:508" filled="f" stroked="f">
              <v:textbox style="mso-fit-shape-to-text:t" inset="0,0,0,0">
                <w:txbxContent>
                  <w:p w:rsidR="00133CD8">
                    <w:pPr>
                      <w:rPr>
                        <w:rFonts w:ascii="Times New Roman" w:hAnsi="Times New Roman" w:cs="Times New Roman"/>
                        <w:szCs w:val="24"/>
                      </w:rPr>
                    </w:pPr>
                    <w:r>
                      <w:rPr>
                        <w:rFonts w:ascii="Antique Olive" w:hAnsi="Antique Olive" w:cs="Antique Olive"/>
                        <w:b/>
                        <w:color w:val="000000"/>
                        <w:sz w:val="18"/>
                        <w:szCs w:val="24"/>
                        <w:lang w:val="en-US"/>
                      </w:rPr>
                      <w:t>za roky 2003 - 2007</w:t>
                    </w:r>
                  </w:p>
                </w:txbxContent>
              </v:textbox>
            </v:rect>
            <v:rect id="_x0000_s1137" style="width:2009;height:982;left:6676;position:absolute;top:1617" filled="t" stroked="t"/>
            <v:rect id="_x0000_s1138" style="width:81;height:81;left:6791;position:absolute;top:1733" filled="t" fillcolor="#cff" stroked="t" strokeweight="0.6pt"/>
            <v:rect id="_x0000_s1139" style="width:1833;height:368;left:6918;mso-wrap-style:none;position:absolute;top:1675"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počet podaných podnetov</w:t>
                    </w:r>
                  </w:p>
                </w:txbxContent>
              </v:textbox>
            </v:rect>
            <v:rect id="_x0000_s1140" style="width:81;height:81;left:6791;position:absolute;top:2218" filled="t" fillcolor="lime" stroked="t" strokeweight="0.6pt"/>
            <v:rect id="_x0000_s1141" style="width:1761;height:368;left:6918;mso-wrap-style:none;position:absolute;top:2160"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počet začatých trestných</w:t>
                    </w:r>
                  </w:p>
                </w:txbxContent>
              </v:textbox>
            </v:rect>
            <v:rect id="_x0000_s1142" style="width:481;height:368;left:6918;mso-wrap-style:none;position:absolute;top:2345" filled="f" stroked="f">
              <v:textbox style="mso-fit-shape-to-text:t" inset="0,0,0,0">
                <w:txbxContent>
                  <w:p w:rsidR="00133CD8">
                    <w:pPr>
                      <w:rPr>
                        <w:rFonts w:ascii="Times New Roman" w:hAnsi="Times New Roman" w:cs="Times New Roman"/>
                        <w:szCs w:val="24"/>
                      </w:rPr>
                    </w:pPr>
                    <w:r>
                      <w:rPr>
                        <w:rFonts w:ascii="Arial" w:hAnsi="Arial" w:cs="Arial"/>
                        <w:color w:val="000000"/>
                        <w:sz w:val="16"/>
                        <w:szCs w:val="24"/>
                        <w:lang w:val="en-US"/>
                      </w:rPr>
                      <w:t>stíhaní</w:t>
                    </w:r>
                  </w:p>
                </w:txbxContent>
              </v:textbox>
            </v:rect>
            <v:rect id="_x0000_s1143" style="width:8893;height:4424;left:58;position:absolute;top:58" filled="f" stroked="t"/>
            <w10:wrap type="none"/>
            <w10:anchorlock/>
          </v:group>
        </w:pict>
      </w:r>
    </w:p>
    <w:p w:rsidR="0008474D" w:rsidRPr="005C2216" w:rsidP="0008474D">
      <w:pPr>
        <w:spacing w:line="120" w:lineRule="auto"/>
        <w:ind w:firstLine="709"/>
        <w:jc w:val="both"/>
        <w:rPr>
          <w:rFonts w:ascii="Times New Roman" w:hAnsi="Times New Roman" w:cs="Times New Roman"/>
          <w:szCs w:val="24"/>
        </w:rPr>
      </w:pPr>
    </w:p>
    <w:p w:rsidR="0008474D" w:rsidRPr="005C2216" w:rsidP="0008474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Pre porovnanie: kým v Slovenskej republike bolo v roku 2007 podaných 181.800 návrhov na vklad vlastníckeho práva k nehnuteľnosti a podnetov podaných pre trestný čin podvodu, kde predmetom útoku bola nehnuteľnosť, bolo 281 (viď grafické zobrazenie), </w:t>
      </w:r>
      <w:r w:rsidRPr="005C2216" w:rsidR="000212BD">
        <w:rPr>
          <w:rFonts w:ascii="Times New Roman" w:hAnsi="Times New Roman" w:cs="Times New Roman"/>
          <w:szCs w:val="24"/>
        </w:rPr>
        <w:t xml:space="preserve">        </w:t>
      </w:r>
      <w:r w:rsidRPr="005C2216">
        <w:rPr>
          <w:rFonts w:ascii="Times New Roman" w:hAnsi="Times New Roman" w:cs="Times New Roman"/>
          <w:szCs w:val="24"/>
        </w:rPr>
        <w:t>v Taliansku to bolo 1,700.000 prevodov a zaznamenaných bolo len 40 problémových zmlúv.</w:t>
      </w:r>
    </w:p>
    <w:p w:rsidR="006658C5" w:rsidRPr="005C2216" w:rsidP="0008474D">
      <w:pPr>
        <w:spacing w:line="360" w:lineRule="auto"/>
        <w:ind w:firstLine="708"/>
        <w:jc w:val="both"/>
        <w:rPr>
          <w:rFonts w:ascii="Times New Roman" w:hAnsi="Times New Roman" w:cs="Times New Roman"/>
          <w:szCs w:val="24"/>
        </w:rPr>
      </w:pPr>
      <w:r w:rsidRPr="005C2216" w:rsidR="00EF0DAB">
        <w:rPr>
          <w:rFonts w:ascii="Times New Roman" w:hAnsi="Times New Roman" w:cs="Times New Roman"/>
          <w:szCs w:val="24"/>
        </w:rPr>
        <w:t xml:space="preserve">Predkladateľ odmieta argumenty, že ide o málo podvodov a preto netreba nič riešiť. </w:t>
      </w:r>
      <w:r w:rsidRPr="005C2216">
        <w:rPr>
          <w:rFonts w:ascii="Times New Roman" w:hAnsi="Times New Roman" w:cs="Times New Roman"/>
          <w:szCs w:val="24"/>
        </w:rPr>
        <w:t xml:space="preserve">Vzhľadom na to, že na súdoch sa nevedú štatistiky o počte určovacích žalôb (určenie vlastníckeho práva, určenie neplatnosti právneho úkonu), nie je možné zistiť skutočný počet vadne zavkladovaných zmlúv. Teda aj keby nebol ani jeden podvod, problém je v nekvalitnom vkladovom systéme. Predkladateľ má ambíciu v budúcnosti riešiť kvalitnejší systém s finálnym cieľom - materiálna publicita katastra. Za tým účelom je potrebné udržať tie prvky, ktoré sú k tomu potrebné (posudzovanie platnosti zmluvy) a prijímať opatrenia na zvýšenie bezpečnosti prevodov. </w:t>
      </w:r>
    </w:p>
    <w:p w:rsidR="0008474D" w:rsidRPr="005C2216" w:rsidP="0008474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Hodnoty prevádzaných nehnuteľností spravidla dosahujú vysoké sumy a ochrane účastníkov občiansko-právnych vzťahov sa aj v Európe venuje zvýšená pozornosť. Pre porovnanie predkladateľ poukazuje na prísnu právnu úpravu a povinnú formu notárskej zápisnice vo vybraných členských štátoch v Európskej únii (napr. Španielsko, Poľsko, Maďarsko, Taliansko).</w:t>
      </w:r>
    </w:p>
    <w:p w:rsidR="000D36D2" w:rsidRPr="005C2216" w:rsidP="000D36D2">
      <w:pPr>
        <w:spacing w:line="120" w:lineRule="auto"/>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szCs w:val="24"/>
          <w:u w:val="single"/>
        </w:rPr>
      </w:pPr>
      <w:r w:rsidRPr="005C2216">
        <w:rPr>
          <w:rFonts w:ascii="Times New Roman" w:hAnsi="Times New Roman" w:cs="Times New Roman"/>
          <w:szCs w:val="24"/>
          <w:u w:val="single"/>
        </w:rPr>
        <w:t>Príklady právnej úpravy v iných členských krajinách Európskej únie:</w:t>
      </w:r>
    </w:p>
    <w:p w:rsidR="0008474D" w:rsidRPr="005C2216" w:rsidP="0008474D">
      <w:pPr>
        <w:spacing w:line="120" w:lineRule="auto"/>
        <w:jc w:val="both"/>
        <w:rPr>
          <w:rFonts w:ascii="Times New Roman" w:hAnsi="Times New Roman" w:cs="Times New Roman"/>
          <w:b/>
          <w:szCs w:val="24"/>
          <w:u w:val="single"/>
        </w:rPr>
      </w:pPr>
    </w:p>
    <w:p w:rsidR="0008474D" w:rsidRPr="005C2216" w:rsidP="0008474D">
      <w:pPr>
        <w:spacing w:line="360" w:lineRule="auto"/>
        <w:jc w:val="both"/>
        <w:rPr>
          <w:rFonts w:ascii="Times New Roman" w:hAnsi="Times New Roman" w:cs="Times New Roman"/>
          <w:b/>
          <w:caps/>
          <w:szCs w:val="24"/>
          <w:u w:val="single"/>
        </w:rPr>
      </w:pPr>
      <w:r w:rsidRPr="005C2216">
        <w:rPr>
          <w:rFonts w:ascii="Times New Roman" w:hAnsi="Times New Roman" w:cs="Times New Roman"/>
          <w:b/>
          <w:caps/>
          <w:szCs w:val="24"/>
          <w:u w:val="single"/>
        </w:rPr>
        <w:t>Španielsko:</w:t>
      </w:r>
    </w:p>
    <w:p w:rsidR="0008474D" w:rsidRPr="005C2216" w:rsidP="0008474D">
      <w:pPr>
        <w:spacing w:line="120" w:lineRule="auto"/>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szCs w:val="24"/>
        </w:rPr>
      </w:pPr>
      <w:r w:rsidRPr="005C2216">
        <w:rPr>
          <w:rFonts w:ascii="Times New Roman" w:hAnsi="Times New Roman" w:cs="Times New Roman"/>
          <w:b/>
          <w:szCs w:val="24"/>
        </w:rPr>
        <w:t>CÓDIGO CIVIL - Občiansky zákonník</w:t>
      </w:r>
      <w:r w:rsidRPr="005C2216">
        <w:rPr>
          <w:rFonts w:ascii="Times New Roman" w:hAnsi="Times New Roman" w:cs="Times New Roman"/>
          <w:szCs w:val="24"/>
        </w:rPr>
        <w:t>, Kniha IV, ČASŤ II, Kapitola III - Účinnosť zmlúv</w:t>
      </w:r>
    </w:p>
    <w:p w:rsidR="0008474D" w:rsidRPr="005C2216" w:rsidP="0008474D">
      <w:pPr>
        <w:spacing w:line="360" w:lineRule="auto"/>
        <w:jc w:val="both"/>
        <w:rPr>
          <w:rFonts w:ascii="Times New Roman" w:hAnsi="Times New Roman" w:cs="Times New Roman"/>
          <w:i/>
          <w:szCs w:val="24"/>
        </w:rPr>
      </w:pPr>
      <w:r w:rsidRPr="005C2216">
        <w:rPr>
          <w:rFonts w:ascii="Times New Roman" w:hAnsi="Times New Roman" w:cs="Times New Roman"/>
          <w:i/>
          <w:szCs w:val="24"/>
        </w:rPr>
        <w:t>§ 1280 : „Obligatórna forma verejnej listiny sa vyžaduje v nasledujúcich prípadoch:</w:t>
      </w:r>
    </w:p>
    <w:p w:rsidR="0008474D" w:rsidRPr="005C2216" w:rsidP="0008474D">
      <w:pPr>
        <w:spacing w:line="360" w:lineRule="auto"/>
        <w:ind w:firstLine="708"/>
        <w:jc w:val="both"/>
        <w:rPr>
          <w:rFonts w:ascii="Times New Roman" w:hAnsi="Times New Roman" w:cs="Times New Roman"/>
          <w:i/>
          <w:szCs w:val="24"/>
        </w:rPr>
      </w:pPr>
      <w:r w:rsidRPr="005C2216">
        <w:rPr>
          <w:rFonts w:ascii="Times New Roman" w:hAnsi="Times New Roman" w:cs="Times New Roman"/>
          <w:i/>
          <w:szCs w:val="24"/>
        </w:rPr>
        <w:t>(1) Všetky právne úkony a</w:t>
      </w:r>
      <w:r w:rsidRPr="005C2216" w:rsidR="000D36D2">
        <w:rPr>
          <w:rFonts w:ascii="Times New Roman" w:hAnsi="Times New Roman" w:cs="Times New Roman"/>
          <w:i/>
          <w:szCs w:val="24"/>
        </w:rPr>
        <w:t xml:space="preserve"> </w:t>
      </w:r>
      <w:r w:rsidRPr="005C2216">
        <w:rPr>
          <w:rFonts w:ascii="Times New Roman" w:hAnsi="Times New Roman" w:cs="Times New Roman"/>
          <w:i/>
          <w:szCs w:val="24"/>
        </w:rPr>
        <w:t>zmluvy, predmetom ktorých je vznik, prevod, zmena lebo zánik vecných práv vo vzťahu k nehnuteľnostiam.“....</w:t>
      </w:r>
    </w:p>
    <w:p w:rsidR="0008474D" w:rsidRPr="005C2216" w:rsidP="0008474D">
      <w:pPr>
        <w:spacing w:line="360" w:lineRule="auto"/>
        <w:jc w:val="both"/>
        <w:rPr>
          <w:rFonts w:ascii="Times New Roman" w:hAnsi="Times New Roman" w:cs="Times New Roman"/>
          <w:b/>
          <w:caps/>
          <w:szCs w:val="24"/>
          <w:u w:val="single"/>
        </w:rPr>
      </w:pPr>
      <w:r w:rsidRPr="005C2216">
        <w:rPr>
          <w:rFonts w:ascii="Times New Roman" w:hAnsi="Times New Roman" w:cs="Times New Roman"/>
          <w:b/>
          <w:caps/>
          <w:szCs w:val="24"/>
          <w:u w:val="single"/>
        </w:rPr>
        <w:t>Poľsko:</w:t>
      </w:r>
    </w:p>
    <w:p w:rsidR="0008474D" w:rsidRPr="005C2216" w:rsidP="0008474D">
      <w:pPr>
        <w:spacing w:line="120" w:lineRule="auto"/>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szCs w:val="24"/>
        </w:rPr>
      </w:pPr>
      <w:r w:rsidRPr="005C2216">
        <w:rPr>
          <w:rFonts w:ascii="Times New Roman" w:hAnsi="Times New Roman" w:cs="Times New Roman"/>
          <w:b/>
          <w:szCs w:val="24"/>
        </w:rPr>
        <w:t>Kodeks cywilny - Občiansky zákonník</w:t>
      </w:r>
      <w:r w:rsidRPr="005C2216">
        <w:rPr>
          <w:rFonts w:ascii="Times New Roman" w:hAnsi="Times New Roman" w:cs="Times New Roman"/>
          <w:szCs w:val="24"/>
        </w:rPr>
        <w:t>, 2. kniha, Vlastnícke právo a iné vecné práva, Časť I - Vlastnícke právo, Diel III - Nadobúdanie a strata vlastníckeho práva, Kapitola I - Prevod vlastníckeho práva</w:t>
      </w:r>
    </w:p>
    <w:p w:rsidR="0008474D" w:rsidRPr="005C2216" w:rsidP="00B56BF5">
      <w:pPr>
        <w:spacing w:line="360" w:lineRule="auto"/>
        <w:jc w:val="both"/>
        <w:rPr>
          <w:rFonts w:ascii="Times New Roman" w:hAnsi="Times New Roman" w:cs="Times New Roman"/>
          <w:i/>
          <w:szCs w:val="24"/>
        </w:rPr>
      </w:pPr>
      <w:r w:rsidRPr="005C2216">
        <w:rPr>
          <w:rFonts w:ascii="Times New Roman" w:hAnsi="Times New Roman" w:cs="Times New Roman"/>
          <w:i/>
          <w:szCs w:val="24"/>
        </w:rPr>
        <w:t>Článok 158: „Zmluva, ktorej obsahom je prevod vlastníckeho práva k nehnuteľnosti, musí byť uzatvorená vo forme notárskej zápisnice...“.</w:t>
      </w:r>
    </w:p>
    <w:p w:rsidR="0008474D" w:rsidRPr="005C2216" w:rsidP="0008474D">
      <w:pPr>
        <w:spacing w:line="360" w:lineRule="auto"/>
        <w:jc w:val="both"/>
        <w:rPr>
          <w:rFonts w:ascii="Times New Roman" w:hAnsi="Times New Roman" w:cs="Times New Roman"/>
          <w:b/>
          <w:caps/>
          <w:szCs w:val="24"/>
          <w:u w:val="single"/>
        </w:rPr>
      </w:pPr>
      <w:r w:rsidRPr="005C2216">
        <w:rPr>
          <w:rFonts w:ascii="Times New Roman" w:hAnsi="Times New Roman" w:cs="Times New Roman"/>
          <w:b/>
          <w:caps/>
          <w:szCs w:val="24"/>
          <w:u w:val="single"/>
        </w:rPr>
        <w:t>Maďarsko:</w:t>
      </w:r>
    </w:p>
    <w:p w:rsidR="0008474D" w:rsidRPr="005C2216" w:rsidP="0008474D">
      <w:pPr>
        <w:spacing w:line="120" w:lineRule="auto"/>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Törvény az ingatlan-nyilvántartásról (Inytv.) - 32. § (3)) - Zákon o evidencii nehnuteľností  č. CXLI/1997 </w:t>
      </w:r>
    </w:p>
    <w:p w:rsidR="0008474D" w:rsidRPr="005C2216" w:rsidP="0008474D">
      <w:pPr>
        <w:spacing w:line="360" w:lineRule="auto"/>
        <w:jc w:val="both"/>
        <w:rPr>
          <w:rFonts w:ascii="Times New Roman" w:hAnsi="Times New Roman" w:cs="Times New Roman"/>
          <w:i/>
          <w:szCs w:val="24"/>
        </w:rPr>
      </w:pPr>
      <w:r w:rsidRPr="005C2216">
        <w:rPr>
          <w:rFonts w:ascii="Times New Roman" w:hAnsi="Times New Roman" w:cs="Times New Roman"/>
          <w:i/>
          <w:szCs w:val="24"/>
        </w:rPr>
        <w:t>§ 32 ods. 3: „Vlastnícke právo, vecné bremeno (užívacie právo), právo kúpy (predkupné právo), záložné právo, vzniká, mení sa, resp. zaniká na základe verejnej listiny (notárskej zápisnice), advokátom autorizovanej listiny.“.</w:t>
      </w:r>
    </w:p>
    <w:p w:rsidR="0095284C" w:rsidRPr="005C2216" w:rsidP="0095284C">
      <w:pPr>
        <w:spacing w:line="120" w:lineRule="auto"/>
        <w:jc w:val="both"/>
        <w:rPr>
          <w:rFonts w:ascii="Times New Roman" w:hAnsi="Times New Roman" w:cs="Times New Roman"/>
          <w:b/>
          <w:caps/>
          <w:szCs w:val="24"/>
          <w:u w:val="single"/>
        </w:rPr>
      </w:pPr>
    </w:p>
    <w:p w:rsidR="0008474D" w:rsidRPr="005C2216" w:rsidP="0008474D">
      <w:pPr>
        <w:spacing w:line="360" w:lineRule="auto"/>
        <w:jc w:val="both"/>
        <w:rPr>
          <w:rFonts w:ascii="Times New Roman" w:hAnsi="Times New Roman" w:cs="Times New Roman"/>
          <w:b/>
          <w:caps/>
          <w:szCs w:val="24"/>
          <w:u w:val="single"/>
        </w:rPr>
      </w:pPr>
      <w:r w:rsidRPr="005C2216">
        <w:rPr>
          <w:rFonts w:ascii="Times New Roman" w:hAnsi="Times New Roman" w:cs="Times New Roman"/>
          <w:b/>
          <w:caps/>
          <w:szCs w:val="24"/>
          <w:u w:val="single"/>
        </w:rPr>
        <w:t>Taliansko:</w:t>
      </w:r>
    </w:p>
    <w:p w:rsidR="0008474D" w:rsidRPr="005C2216" w:rsidP="0008474D">
      <w:pPr>
        <w:spacing w:line="120" w:lineRule="auto"/>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b/>
          <w:szCs w:val="24"/>
        </w:rPr>
      </w:pPr>
      <w:r w:rsidRPr="005C2216">
        <w:rPr>
          <w:rFonts w:ascii="Times New Roman" w:hAnsi="Times New Roman" w:cs="Times New Roman"/>
          <w:b/>
          <w:szCs w:val="24"/>
        </w:rPr>
        <w:t>Articoli del codice civile italiano - Občiansky zákonník</w:t>
      </w:r>
    </w:p>
    <w:p w:rsidR="0008474D" w:rsidRPr="005C2216" w:rsidP="0008474D">
      <w:pPr>
        <w:spacing w:line="120" w:lineRule="auto"/>
        <w:jc w:val="both"/>
        <w:rPr>
          <w:rFonts w:ascii="Times New Roman" w:hAnsi="Times New Roman" w:cs="Times New Roman"/>
          <w:szCs w:val="24"/>
        </w:rPr>
      </w:pPr>
    </w:p>
    <w:p w:rsidR="0008474D" w:rsidRPr="005C2216" w:rsidP="0008474D">
      <w:pPr>
        <w:spacing w:line="360" w:lineRule="auto"/>
        <w:jc w:val="both"/>
        <w:rPr>
          <w:rFonts w:ascii="Times New Roman" w:hAnsi="Times New Roman" w:cs="Times New Roman"/>
          <w:szCs w:val="24"/>
        </w:rPr>
      </w:pPr>
      <w:r w:rsidRPr="005C2216">
        <w:rPr>
          <w:rFonts w:ascii="Times New Roman" w:hAnsi="Times New Roman" w:cs="Times New Roman"/>
          <w:szCs w:val="24"/>
        </w:rPr>
        <w:t xml:space="preserve">2643.  Listiny ktoré sú predmetom zápisu   </w:t>
      </w:r>
    </w:p>
    <w:p w:rsidR="0008474D" w:rsidRPr="005C2216" w:rsidP="0008474D">
      <w:pPr>
        <w:spacing w:line="360" w:lineRule="auto"/>
        <w:jc w:val="both"/>
        <w:rPr>
          <w:rFonts w:ascii="Times New Roman" w:hAnsi="Times New Roman" w:cs="Times New Roman"/>
          <w:i/>
          <w:szCs w:val="24"/>
        </w:rPr>
      </w:pPr>
      <w:r w:rsidRPr="005C2216">
        <w:rPr>
          <w:rFonts w:ascii="Times New Roman" w:hAnsi="Times New Roman" w:cs="Times New Roman"/>
          <w:i/>
          <w:szCs w:val="24"/>
        </w:rPr>
        <w:t>„Prostredníctvom úradného zápisu musia byť zverejnené nasledujúce listiny:</w:t>
      </w:r>
    </w:p>
    <w:p w:rsidR="0008474D" w:rsidRPr="005C2216" w:rsidP="0008474D">
      <w:pPr>
        <w:spacing w:line="360" w:lineRule="auto"/>
        <w:jc w:val="both"/>
        <w:rPr>
          <w:rFonts w:ascii="Times New Roman" w:hAnsi="Times New Roman" w:cs="Times New Roman"/>
          <w:i/>
          <w:szCs w:val="24"/>
        </w:rPr>
      </w:pPr>
      <w:r w:rsidRPr="005C2216">
        <w:rPr>
          <w:rFonts w:ascii="Times New Roman" w:hAnsi="Times New Roman" w:cs="Times New Roman"/>
          <w:i/>
          <w:szCs w:val="24"/>
        </w:rPr>
        <w:t xml:space="preserve"> 1) zmluvy o prevode vlastníckych práv k nehnuteľným veciam;...“.</w:t>
      </w:r>
    </w:p>
    <w:p w:rsidR="0095284C" w:rsidRPr="005C2216" w:rsidP="00883721">
      <w:pPr>
        <w:spacing w:line="360" w:lineRule="auto"/>
        <w:ind w:firstLine="567"/>
        <w:jc w:val="both"/>
        <w:rPr>
          <w:rFonts w:ascii="Times New Roman" w:hAnsi="Times New Roman" w:cs="Times New Roman"/>
          <w:szCs w:val="24"/>
        </w:rPr>
      </w:pPr>
    </w:p>
    <w:p w:rsidR="00245BBE" w:rsidRPr="005C2216" w:rsidP="00245BBE">
      <w:pPr>
        <w:spacing w:line="360" w:lineRule="auto"/>
        <w:ind w:firstLine="708"/>
        <w:jc w:val="both"/>
        <w:outlineLvl w:val="0"/>
        <w:rPr>
          <w:rFonts w:ascii="Times New Roman" w:hAnsi="Times New Roman" w:cs="Times New Roman"/>
          <w:szCs w:val="24"/>
        </w:rPr>
      </w:pPr>
      <w:r w:rsidRPr="005C2216" w:rsidR="00883721">
        <w:rPr>
          <w:rFonts w:ascii="Times New Roman" w:hAnsi="Times New Roman" w:cs="Times New Roman"/>
          <w:szCs w:val="24"/>
        </w:rPr>
        <w:t xml:space="preserve">Predpokladá sa, že </w:t>
      </w:r>
      <w:r w:rsidRPr="005C2216">
        <w:rPr>
          <w:rFonts w:ascii="Times New Roman" w:hAnsi="Times New Roman" w:cs="Times New Roman"/>
          <w:szCs w:val="24"/>
        </w:rPr>
        <w:t xml:space="preserve">uvedený návrh zákona </w:t>
      </w:r>
      <w:r w:rsidRPr="005C2216" w:rsidR="00894D46">
        <w:rPr>
          <w:rFonts w:ascii="Times New Roman" w:hAnsi="Times New Roman" w:cs="Times New Roman"/>
          <w:szCs w:val="24"/>
        </w:rPr>
        <w:t>bude mať neutrálny vplyv na</w:t>
      </w:r>
      <w:r w:rsidRPr="005C2216">
        <w:rPr>
          <w:rFonts w:ascii="Times New Roman" w:hAnsi="Times New Roman" w:cs="Times New Roman"/>
          <w:szCs w:val="24"/>
        </w:rPr>
        <w:t xml:space="preserve"> štátn</w:t>
      </w:r>
      <w:r w:rsidRPr="005C2216" w:rsidR="00894D46">
        <w:rPr>
          <w:rFonts w:ascii="Times New Roman" w:hAnsi="Times New Roman" w:cs="Times New Roman"/>
          <w:szCs w:val="24"/>
        </w:rPr>
        <w:t>y</w:t>
      </w:r>
      <w:r w:rsidRPr="005C2216">
        <w:rPr>
          <w:rFonts w:ascii="Times New Roman" w:hAnsi="Times New Roman" w:cs="Times New Roman"/>
          <w:szCs w:val="24"/>
        </w:rPr>
        <w:t xml:space="preserve"> rozpoč</w:t>
      </w:r>
      <w:r w:rsidRPr="005C2216" w:rsidR="00894D46">
        <w:rPr>
          <w:rFonts w:ascii="Times New Roman" w:hAnsi="Times New Roman" w:cs="Times New Roman"/>
          <w:szCs w:val="24"/>
        </w:rPr>
        <w:t>e</w:t>
      </w:r>
      <w:r w:rsidRPr="005C2216">
        <w:rPr>
          <w:rFonts w:ascii="Times New Roman" w:hAnsi="Times New Roman" w:cs="Times New Roman"/>
          <w:szCs w:val="24"/>
        </w:rPr>
        <w:t>t</w:t>
      </w:r>
      <w:r w:rsidRPr="005C2216" w:rsidR="00894D46">
        <w:rPr>
          <w:rFonts w:ascii="Times New Roman" w:hAnsi="Times New Roman" w:cs="Times New Roman"/>
          <w:szCs w:val="24"/>
        </w:rPr>
        <w:t>.</w:t>
      </w:r>
      <w:r w:rsidRPr="005C2216">
        <w:rPr>
          <w:rFonts w:ascii="Times New Roman" w:hAnsi="Times New Roman" w:cs="Times New Roman"/>
          <w:szCs w:val="24"/>
        </w:rPr>
        <w:t xml:space="preserve"> </w:t>
      </w:r>
    </w:p>
    <w:p w:rsidR="0008474D" w:rsidRPr="005C2216" w:rsidP="007C5F73">
      <w:pPr>
        <w:spacing w:line="360" w:lineRule="auto"/>
        <w:ind w:firstLine="708"/>
        <w:jc w:val="both"/>
        <w:rPr>
          <w:rFonts w:ascii="Times New Roman" w:hAnsi="Times New Roman" w:cs="Times New Roman"/>
          <w:szCs w:val="24"/>
        </w:rPr>
      </w:pPr>
      <w:r w:rsidRPr="005C2216" w:rsidR="00304087">
        <w:rPr>
          <w:rFonts w:ascii="Times New Roman" w:hAnsi="Times New Roman" w:cs="Times New Roman"/>
          <w:szCs w:val="24"/>
        </w:rPr>
        <w:t xml:space="preserve"> </w:t>
      </w:r>
    </w:p>
    <w:p w:rsidR="007C5F73" w:rsidRPr="005C2216" w:rsidP="007C5F73">
      <w:pPr>
        <w:spacing w:line="360" w:lineRule="auto"/>
        <w:jc w:val="both"/>
        <w:rPr>
          <w:rFonts w:ascii="Times New Roman" w:hAnsi="Times New Roman" w:cs="Times New Roman"/>
          <w:szCs w:val="24"/>
        </w:rPr>
      </w:pPr>
      <w:r w:rsidRPr="005C2216">
        <w:rPr>
          <w:rFonts w:ascii="Times New Roman" w:hAnsi="Times New Roman" w:cs="Times New Roman"/>
          <w:szCs w:val="24"/>
        </w:rPr>
        <w:tab/>
        <w:t>Návrh zákona je v súlade s Ústavou Slovenskej republiky, s medzinárodnými zmluvami, ktorými je Slovenská republika viazaná a s právom Európskych spoločenstiev.</w:t>
      </w:r>
    </w:p>
    <w:p w:rsidR="007C5F73"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894D46" w:rsidRPr="005C2216" w:rsidP="007C5F73">
      <w:pPr>
        <w:spacing w:line="360" w:lineRule="auto"/>
        <w:jc w:val="both"/>
        <w:rPr>
          <w:rFonts w:ascii="Times New Roman" w:hAnsi="Times New Roman" w:cs="Times New Roman"/>
          <w:szCs w:val="24"/>
        </w:rPr>
      </w:pPr>
    </w:p>
    <w:p w:rsidR="00557A25" w:rsidRPr="005C2216" w:rsidP="00557A25">
      <w:pPr>
        <w:pStyle w:val="BodyTextIndent"/>
        <w:spacing w:line="360" w:lineRule="auto"/>
        <w:outlineLvl w:val="0"/>
        <w:rPr>
          <w:rFonts w:ascii="Times New Roman" w:hAnsi="Times New Roman" w:cs="Times New Roman"/>
          <w:b/>
          <w:szCs w:val="24"/>
        </w:rPr>
      </w:pPr>
      <w:r w:rsidRPr="005C2216" w:rsidR="00013FEA">
        <w:rPr>
          <w:rFonts w:ascii="Times New Roman" w:hAnsi="Times New Roman" w:cs="Times New Roman"/>
          <w:b/>
          <w:szCs w:val="24"/>
        </w:rPr>
        <w:t>D</w:t>
      </w:r>
      <w:r w:rsidRPr="005C2216">
        <w:rPr>
          <w:rFonts w:ascii="Times New Roman" w:hAnsi="Times New Roman" w:cs="Times New Roman"/>
          <w:b/>
          <w:szCs w:val="24"/>
        </w:rPr>
        <w:t>OLOŽKA  ZLUČITEĽNOSTI</w:t>
      </w:r>
    </w:p>
    <w:p w:rsidR="00557A25" w:rsidRPr="005C2216" w:rsidP="00557A25">
      <w:pPr>
        <w:pStyle w:val="BodyTextIndent"/>
        <w:spacing w:line="360" w:lineRule="auto"/>
        <w:rPr>
          <w:rFonts w:ascii="Times New Roman" w:hAnsi="Times New Roman" w:cs="Times New Roman"/>
          <w:b/>
          <w:szCs w:val="24"/>
        </w:rPr>
      </w:pPr>
      <w:r w:rsidRPr="005C2216">
        <w:rPr>
          <w:rFonts w:ascii="Times New Roman" w:hAnsi="Times New Roman" w:cs="Times New Roman"/>
          <w:b/>
          <w:szCs w:val="24"/>
        </w:rPr>
        <w:t>návrhu právneho predpisu</w:t>
      </w:r>
    </w:p>
    <w:p w:rsidR="00557A25" w:rsidRPr="005C2216" w:rsidP="00557A25">
      <w:pPr>
        <w:pStyle w:val="BodyTextIndent"/>
        <w:spacing w:line="360" w:lineRule="auto"/>
        <w:rPr>
          <w:rFonts w:ascii="Times New Roman" w:hAnsi="Times New Roman" w:cs="Times New Roman"/>
          <w:b/>
          <w:szCs w:val="24"/>
        </w:rPr>
      </w:pPr>
      <w:r w:rsidRPr="005C2216">
        <w:rPr>
          <w:rFonts w:ascii="Times New Roman" w:hAnsi="Times New Roman" w:cs="Times New Roman"/>
          <w:b/>
          <w:szCs w:val="24"/>
        </w:rPr>
        <w:t>s právom Európskych spoločenstiev a právom Európskej únie</w:t>
      </w:r>
    </w:p>
    <w:p w:rsidR="00557A25" w:rsidRPr="005C2216" w:rsidP="00557A25">
      <w:pPr>
        <w:pStyle w:val="BodyTextIndent"/>
        <w:spacing w:line="360" w:lineRule="auto"/>
        <w:jc w:val="both"/>
        <w:rPr>
          <w:rFonts w:ascii="Times New Roman" w:hAnsi="Times New Roman" w:cs="Times New Roman"/>
          <w:b/>
          <w:szCs w:val="24"/>
        </w:rPr>
      </w:pPr>
    </w:p>
    <w:p w:rsidR="00557A25" w:rsidRPr="005C2216" w:rsidP="00557A25">
      <w:pPr>
        <w:pStyle w:val="BodyTextIndent"/>
        <w:spacing w:line="360" w:lineRule="auto"/>
        <w:jc w:val="both"/>
        <w:rPr>
          <w:rFonts w:ascii="Times New Roman" w:hAnsi="Times New Roman" w:cs="Times New Roman"/>
          <w:b/>
          <w:szCs w:val="24"/>
        </w:rPr>
      </w:pPr>
    </w:p>
    <w:p w:rsidR="00557A25" w:rsidRPr="005C2216" w:rsidP="00557A25">
      <w:pPr>
        <w:pStyle w:val="BodyTextIndent"/>
        <w:tabs>
          <w:tab w:val="num" w:pos="780"/>
        </w:tabs>
        <w:spacing w:line="360" w:lineRule="auto"/>
        <w:jc w:val="both"/>
        <w:rPr>
          <w:rFonts w:ascii="Times New Roman" w:hAnsi="Times New Roman" w:cs="Times New Roman"/>
          <w:szCs w:val="24"/>
        </w:rPr>
      </w:pPr>
      <w:r w:rsidRPr="005C2216">
        <w:rPr>
          <w:rFonts w:ascii="Times New Roman" w:hAnsi="Times New Roman" w:cs="Times New Roman"/>
          <w:b/>
          <w:szCs w:val="24"/>
        </w:rPr>
        <w:t xml:space="preserve">1.      Predkladateľ právneho predpisu: </w:t>
      </w:r>
      <w:r w:rsidRPr="005C2216">
        <w:rPr>
          <w:rFonts w:ascii="Times New Roman" w:hAnsi="Times New Roman" w:cs="Times New Roman"/>
          <w:szCs w:val="24"/>
        </w:rPr>
        <w:t>vláda Slovenskej republiky</w:t>
      </w:r>
    </w:p>
    <w:p w:rsidR="00557A25" w:rsidRPr="005C2216" w:rsidP="00557A25">
      <w:pPr>
        <w:spacing w:line="360" w:lineRule="auto"/>
        <w:jc w:val="both"/>
        <w:rPr>
          <w:rFonts w:ascii="Times New Roman" w:hAnsi="Times New Roman" w:cs="Times New Roman"/>
          <w:szCs w:val="24"/>
        </w:rPr>
      </w:pPr>
      <w:r w:rsidRPr="005C2216">
        <w:rPr>
          <w:rFonts w:ascii="Times New Roman" w:hAnsi="Times New Roman" w:cs="Times New Roman"/>
          <w:b/>
          <w:szCs w:val="24"/>
        </w:rPr>
        <w:t xml:space="preserve">2.      Názov návrhu právneho predpisu: </w:t>
      </w:r>
      <w:r w:rsidRPr="005C2216">
        <w:rPr>
          <w:rFonts w:ascii="Times New Roman" w:hAnsi="Times New Roman" w:cs="Times New Roman"/>
          <w:szCs w:val="24"/>
        </w:rPr>
        <w:t xml:space="preserve">zákon, </w:t>
      </w:r>
      <w:r w:rsidRPr="005C2216" w:rsidR="0041612F">
        <w:rPr>
          <w:rFonts w:ascii="Times New Roman" w:hAnsi="Times New Roman" w:cs="Times New Roman"/>
          <w:szCs w:val="24"/>
        </w:rPr>
        <w:t xml:space="preserve">ktorým sa mení a dopĺňa zákon </w:t>
      </w:r>
      <w:r w:rsidRPr="005C2216" w:rsidR="00245BBE">
        <w:rPr>
          <w:rFonts w:ascii="Times New Roman" w:hAnsi="Times New Roman" w:cs="Times New Roman"/>
          <w:szCs w:val="24"/>
        </w:rPr>
        <w:t xml:space="preserve">                   </w:t>
      </w:r>
      <w:r w:rsidRPr="005C2216" w:rsidR="0041612F">
        <w:rPr>
          <w:rFonts w:ascii="Times New Roman" w:hAnsi="Times New Roman" w:cs="Times New Roman"/>
          <w:szCs w:val="24"/>
        </w:rPr>
        <w:t>č. Slovenskej národnej rady č. 323/1992 Zb. o notároch a notárskej činnosti (Notársky poriadok) v znení neskorších predpisov a o zmene a doplnení niektorých zákonov</w:t>
      </w:r>
      <w:r w:rsidRPr="005C2216">
        <w:rPr>
          <w:rFonts w:ascii="Times New Roman" w:hAnsi="Times New Roman" w:cs="Times New Roman"/>
          <w:szCs w:val="24"/>
        </w:rPr>
        <w:t>.</w:t>
      </w:r>
    </w:p>
    <w:p w:rsidR="0041612F" w:rsidRPr="005C2216" w:rsidP="0041612F">
      <w:pPr>
        <w:pStyle w:val="BodyTextIndent"/>
        <w:tabs>
          <w:tab w:val="num" w:pos="780"/>
        </w:tabs>
        <w:spacing w:line="360" w:lineRule="auto"/>
        <w:jc w:val="left"/>
        <w:rPr>
          <w:rFonts w:ascii="Times New Roman" w:hAnsi="Times New Roman" w:cs="Times New Roman"/>
          <w:b/>
          <w:szCs w:val="24"/>
        </w:rPr>
      </w:pPr>
      <w:r w:rsidRPr="005C2216">
        <w:rPr>
          <w:rFonts w:ascii="Times New Roman" w:hAnsi="Times New Roman" w:cs="Times New Roman"/>
          <w:b/>
          <w:szCs w:val="24"/>
        </w:rPr>
        <w:t>3.      Problematika návrhu právneho predpisu :</w:t>
      </w:r>
    </w:p>
    <w:p w:rsidR="0041612F" w:rsidRPr="005C2216" w:rsidP="0041612F">
      <w:pPr>
        <w:pStyle w:val="BodyTextIndent"/>
        <w:jc w:val="left"/>
        <w:rPr>
          <w:rFonts w:ascii="Times New Roman" w:hAnsi="Times New Roman" w:cs="Times New Roman"/>
          <w:szCs w:val="24"/>
        </w:rPr>
      </w:pPr>
      <w:r w:rsidRPr="005C2216">
        <w:rPr>
          <w:rFonts w:ascii="Times New Roman" w:hAnsi="Times New Roman" w:cs="Times New Roman"/>
          <w:szCs w:val="24"/>
        </w:rPr>
        <w:t xml:space="preserve">a)  je upravená v práve Európskych spoločenstiev: </w:t>
      </w:r>
    </w:p>
    <w:p w:rsidR="0041612F" w:rsidRPr="005C2216" w:rsidP="0041612F">
      <w:pPr>
        <w:tabs>
          <w:tab w:val="num" w:pos="900"/>
        </w:tabs>
        <w:spacing w:before="120" w:line="360" w:lineRule="auto"/>
        <w:jc w:val="both"/>
        <w:rPr>
          <w:rFonts w:ascii="Times New Roman" w:hAnsi="Times New Roman" w:cs="Times New Roman"/>
          <w:szCs w:val="24"/>
        </w:rPr>
      </w:pPr>
      <w:r w:rsidRPr="005C2216">
        <w:rPr>
          <w:rFonts w:ascii="Times New Roman" w:hAnsi="Times New Roman" w:cs="Times New Roman"/>
          <w:szCs w:val="24"/>
        </w:rPr>
        <w:t>- primárnom: Zmluva o založení Európskeho spoločenstva v platnom znení (článok 86 ods. 1)</w:t>
      </w:r>
    </w:p>
    <w:p w:rsidR="0041612F" w:rsidRPr="005C2216" w:rsidP="0041612F">
      <w:pPr>
        <w:pStyle w:val="BodyTextIndent"/>
        <w:spacing w:line="360" w:lineRule="auto"/>
        <w:jc w:val="left"/>
        <w:rPr>
          <w:rFonts w:ascii="Times New Roman" w:hAnsi="Times New Roman" w:cs="Times New Roman"/>
          <w:szCs w:val="24"/>
        </w:rPr>
      </w:pPr>
      <w:r w:rsidRPr="005C2216">
        <w:rPr>
          <w:rFonts w:ascii="Times New Roman" w:hAnsi="Times New Roman" w:cs="Times New Roman"/>
          <w:szCs w:val="24"/>
        </w:rPr>
        <w:t>b)  nie je upravená v práve Európskej únie,</w:t>
      </w:r>
    </w:p>
    <w:p w:rsidR="0041612F" w:rsidRPr="005C2216" w:rsidP="0041612F">
      <w:pPr>
        <w:pStyle w:val="BodyTextIndent"/>
        <w:spacing w:line="360" w:lineRule="auto"/>
        <w:ind w:hanging="120"/>
        <w:jc w:val="left"/>
        <w:rPr>
          <w:rFonts w:ascii="Times New Roman" w:hAnsi="Times New Roman" w:cs="Times New Roman"/>
          <w:szCs w:val="24"/>
        </w:rPr>
      </w:pPr>
      <w:r w:rsidRPr="005C2216">
        <w:rPr>
          <w:rFonts w:ascii="Times New Roman" w:hAnsi="Times New Roman" w:cs="Times New Roman"/>
          <w:szCs w:val="24"/>
        </w:rPr>
        <w:t xml:space="preserve">  c) nie je obsiahnutá v judikatúre Súdneho dvora Európskych spoločenstiev alebo Súdu prvého stupňa Európskych spoločenstiev.</w:t>
      </w:r>
    </w:p>
    <w:p w:rsidR="0041612F" w:rsidRPr="005C2216" w:rsidP="0041612F">
      <w:pPr>
        <w:pStyle w:val="BodyTextIndent"/>
        <w:tabs>
          <w:tab w:val="num" w:pos="360"/>
        </w:tabs>
        <w:spacing w:line="360" w:lineRule="auto"/>
        <w:ind w:hanging="60"/>
        <w:jc w:val="left"/>
        <w:rPr>
          <w:rFonts w:ascii="Times New Roman" w:hAnsi="Times New Roman" w:cs="Times New Roman"/>
          <w:b/>
          <w:szCs w:val="24"/>
        </w:rPr>
      </w:pPr>
      <w:r w:rsidRPr="005C2216">
        <w:rPr>
          <w:rFonts w:ascii="Times New Roman" w:hAnsi="Times New Roman" w:cs="Times New Roman"/>
          <w:b/>
          <w:szCs w:val="24"/>
        </w:rPr>
        <w:t>4.      Záväzky Slovenskej republiky vo vzťahu k Európskym spoločenstvám a Európskej únii:</w:t>
      </w:r>
    </w:p>
    <w:p w:rsidR="0041612F" w:rsidRPr="005C2216" w:rsidP="0041612F">
      <w:pPr>
        <w:spacing w:line="360" w:lineRule="auto"/>
        <w:jc w:val="both"/>
        <w:rPr>
          <w:rFonts w:ascii="Times New Roman" w:hAnsi="Times New Roman" w:cs="Times New Roman"/>
          <w:szCs w:val="24"/>
        </w:rPr>
      </w:pPr>
      <w:r w:rsidRPr="005C2216">
        <w:rPr>
          <w:rFonts w:ascii="Times New Roman" w:hAnsi="Times New Roman" w:cs="Times New Roman"/>
          <w:szCs w:val="24"/>
        </w:rPr>
        <w:t xml:space="preserve">a)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 bezpredmetné, </w:t>
      </w:r>
    </w:p>
    <w:p w:rsidR="0041612F" w:rsidRPr="005C2216" w:rsidP="0041612F">
      <w:pPr>
        <w:spacing w:line="360" w:lineRule="auto"/>
        <w:jc w:val="both"/>
        <w:rPr>
          <w:rFonts w:ascii="Times New Roman" w:hAnsi="Times New Roman" w:cs="Times New Roman"/>
          <w:szCs w:val="24"/>
        </w:rPr>
      </w:pPr>
      <w:r w:rsidRPr="005C2216">
        <w:rPr>
          <w:rFonts w:ascii="Times New Roman" w:hAnsi="Times New Roman" w:cs="Times New Roman"/>
          <w:szCs w:val="24"/>
        </w:rPr>
        <w:t xml:space="preserve">b) informácia o konaní začatom proti Slovenskej republike o porušení Zmluvy o založení Európskych spoločenstiev podľa čl. 226 až 228 Zmluvy o založení Európskych spoločenstiev v platnom znení: bezpredmetné, </w:t>
      </w:r>
    </w:p>
    <w:p w:rsidR="0041612F" w:rsidRPr="005C2216" w:rsidP="0041612F">
      <w:pPr>
        <w:pStyle w:val="BodyTextIndent"/>
        <w:spacing w:line="360" w:lineRule="auto"/>
        <w:jc w:val="both"/>
        <w:rPr>
          <w:rFonts w:ascii="Times New Roman" w:hAnsi="Times New Roman" w:cs="Times New Roman"/>
          <w:szCs w:val="24"/>
        </w:rPr>
      </w:pPr>
      <w:r w:rsidRPr="005C2216">
        <w:rPr>
          <w:rFonts w:ascii="Times New Roman" w:hAnsi="Times New Roman" w:cs="Times New Roman"/>
          <w:szCs w:val="24"/>
        </w:rPr>
        <w:t xml:space="preserve">c) informácia o právnych predpisoch, v ktorých sú preberané smernice alebo rámcové rozhodnutia už prebraté spolu s uvedením rozsahu tohto prebratia: bezpredmetné. </w:t>
      </w:r>
    </w:p>
    <w:p w:rsidR="0041612F" w:rsidRPr="005C2216" w:rsidP="0041612F">
      <w:pPr>
        <w:pStyle w:val="BodyTextIndent"/>
        <w:spacing w:line="360" w:lineRule="auto"/>
        <w:jc w:val="both"/>
        <w:rPr>
          <w:rFonts w:ascii="Times New Roman" w:hAnsi="Times New Roman" w:cs="Times New Roman"/>
          <w:szCs w:val="24"/>
        </w:rPr>
      </w:pPr>
      <w:r w:rsidRPr="005C2216">
        <w:rPr>
          <w:rFonts w:ascii="Times New Roman" w:hAnsi="Times New Roman" w:cs="Times New Roman"/>
          <w:b/>
          <w:szCs w:val="24"/>
        </w:rPr>
        <w:t xml:space="preserve">5. Stupeň zlučiteľnosti návrhu právneho predpisu s právom Európskych spoločenstiev     a právom Európskej únie : </w:t>
      </w:r>
      <w:r w:rsidRPr="005C2216">
        <w:rPr>
          <w:rFonts w:ascii="Times New Roman" w:hAnsi="Times New Roman" w:cs="Times New Roman"/>
          <w:szCs w:val="24"/>
        </w:rPr>
        <w:t>bezpredmetné</w:t>
      </w:r>
    </w:p>
    <w:p w:rsidR="0041612F" w:rsidRPr="005C2216" w:rsidP="0041612F">
      <w:pPr>
        <w:pStyle w:val="BodyTextIndent"/>
        <w:spacing w:line="360" w:lineRule="auto"/>
        <w:jc w:val="left"/>
        <w:rPr>
          <w:rFonts w:ascii="Times New Roman" w:hAnsi="Times New Roman" w:cs="Times New Roman"/>
          <w:b/>
          <w:szCs w:val="24"/>
        </w:rPr>
      </w:pPr>
      <w:r w:rsidRPr="005C2216">
        <w:rPr>
          <w:rFonts w:ascii="Times New Roman" w:hAnsi="Times New Roman" w:cs="Times New Roman"/>
          <w:b/>
          <w:szCs w:val="24"/>
        </w:rPr>
        <w:t xml:space="preserve">6. Gestor  (spolupracujúce rezorty) : </w:t>
      </w:r>
      <w:r w:rsidRPr="005C2216">
        <w:rPr>
          <w:rFonts w:ascii="Times New Roman" w:hAnsi="Times New Roman" w:cs="Times New Roman"/>
          <w:szCs w:val="24"/>
        </w:rPr>
        <w:t>bezpredmetné.</w:t>
      </w:r>
    </w:p>
    <w:p w:rsidR="0041612F" w:rsidRPr="005C2216" w:rsidP="0041612F">
      <w:pPr>
        <w:pStyle w:val="BodyText"/>
        <w:spacing w:after="0"/>
        <w:jc w:val="center"/>
        <w:outlineLvl w:val="0"/>
        <w:rPr>
          <w:rFonts w:ascii="Times New Roman" w:hAnsi="Times New Roman" w:cs="Times New Roman"/>
          <w:b/>
          <w:szCs w:val="24"/>
        </w:rPr>
      </w:pPr>
    </w:p>
    <w:p w:rsidR="0041612F" w:rsidRPr="005C2216" w:rsidP="0041612F">
      <w:pPr>
        <w:pStyle w:val="BodyText"/>
        <w:spacing w:after="0"/>
        <w:jc w:val="center"/>
        <w:outlineLvl w:val="0"/>
        <w:rPr>
          <w:rFonts w:ascii="Times New Roman" w:hAnsi="Times New Roman" w:cs="Times New Roman"/>
          <w:b/>
          <w:szCs w:val="24"/>
        </w:rPr>
      </w:pPr>
    </w:p>
    <w:p w:rsidR="0041612F" w:rsidRPr="005C2216" w:rsidP="0041612F">
      <w:pPr>
        <w:pStyle w:val="BodyText"/>
        <w:spacing w:after="0"/>
        <w:jc w:val="center"/>
        <w:outlineLvl w:val="0"/>
        <w:rPr>
          <w:rFonts w:ascii="Times New Roman" w:hAnsi="Times New Roman" w:cs="Times New Roman"/>
          <w:b/>
          <w:szCs w:val="24"/>
        </w:rPr>
      </w:pPr>
    </w:p>
    <w:p w:rsidR="001B0629" w:rsidRPr="005C2216" w:rsidP="0041612F">
      <w:pPr>
        <w:pStyle w:val="BodyText"/>
        <w:spacing w:after="0"/>
        <w:jc w:val="center"/>
        <w:outlineLvl w:val="0"/>
        <w:rPr>
          <w:rFonts w:ascii="Times New Roman" w:hAnsi="Times New Roman" w:cs="Times New Roman"/>
          <w:b/>
          <w:szCs w:val="24"/>
        </w:rPr>
      </w:pPr>
    </w:p>
    <w:p w:rsidR="001B0629" w:rsidRPr="005C2216" w:rsidP="0041612F">
      <w:pPr>
        <w:pStyle w:val="BodyText"/>
        <w:spacing w:after="0"/>
        <w:jc w:val="center"/>
        <w:outlineLvl w:val="0"/>
        <w:rPr>
          <w:rFonts w:ascii="Times New Roman" w:hAnsi="Times New Roman" w:cs="Times New Roman"/>
          <w:b/>
          <w:szCs w:val="24"/>
        </w:rPr>
      </w:pPr>
    </w:p>
    <w:p w:rsidR="00557A25" w:rsidRPr="005C2216" w:rsidP="00557A25">
      <w:pPr>
        <w:pStyle w:val="BodyTextIndent"/>
        <w:spacing w:line="360" w:lineRule="auto"/>
        <w:outlineLvl w:val="0"/>
        <w:rPr>
          <w:rFonts w:ascii="Times New Roman" w:hAnsi="Times New Roman" w:cs="Times New Roman"/>
          <w:b/>
          <w:szCs w:val="24"/>
        </w:rPr>
      </w:pPr>
    </w:p>
    <w:p w:rsidR="00557A25" w:rsidRPr="005C2216" w:rsidP="00557A25">
      <w:pPr>
        <w:pStyle w:val="BodyText"/>
        <w:spacing w:after="0"/>
        <w:jc w:val="center"/>
        <w:outlineLvl w:val="0"/>
        <w:rPr>
          <w:rFonts w:ascii="Times New Roman" w:hAnsi="Times New Roman" w:cs="Times New Roman"/>
          <w:b/>
          <w:szCs w:val="24"/>
        </w:rPr>
      </w:pPr>
      <w:r w:rsidRPr="005C2216">
        <w:rPr>
          <w:rFonts w:ascii="Times New Roman" w:hAnsi="Times New Roman" w:cs="Times New Roman"/>
          <w:b/>
          <w:szCs w:val="24"/>
        </w:rPr>
        <w:t>Doložka</w:t>
      </w:r>
    </w:p>
    <w:p w:rsidR="00557A25" w:rsidRPr="005C2216" w:rsidP="00557A25">
      <w:pPr>
        <w:pStyle w:val="BodyText2"/>
        <w:tabs>
          <w:tab w:val="left" w:pos="0"/>
        </w:tabs>
        <w:spacing w:after="0" w:line="240" w:lineRule="auto"/>
        <w:jc w:val="center"/>
        <w:rPr>
          <w:rFonts w:ascii="Times New Roman" w:hAnsi="Times New Roman" w:cs="Times New Roman"/>
          <w:b/>
          <w:szCs w:val="24"/>
        </w:rPr>
      </w:pPr>
      <w:r w:rsidRPr="005C2216">
        <w:rPr>
          <w:rFonts w:ascii="Times New Roman" w:hAnsi="Times New Roman" w:cs="Times New Roman"/>
          <w:b/>
          <w:szCs w:val="24"/>
        </w:rPr>
        <w:t>finančných, ekonomických, environmentálnych vplyvov, vplyvov na zamestnanosť a podnikateľské prostredie</w:t>
      </w:r>
    </w:p>
    <w:p w:rsidR="00557A25" w:rsidRPr="005C2216" w:rsidP="00557A25">
      <w:pPr>
        <w:pStyle w:val="BodyText2"/>
        <w:tabs>
          <w:tab w:val="left" w:pos="0"/>
        </w:tabs>
        <w:spacing w:after="0" w:line="240" w:lineRule="auto"/>
        <w:jc w:val="center"/>
        <w:rPr>
          <w:rFonts w:ascii="Times New Roman" w:hAnsi="Times New Roman" w:cs="Times New Roman"/>
          <w:b/>
          <w:szCs w:val="24"/>
        </w:rPr>
      </w:pPr>
      <w:r w:rsidRPr="005C2216">
        <w:rPr>
          <w:rFonts w:ascii="Times New Roman" w:hAnsi="Times New Roman" w:cs="Times New Roman"/>
          <w:b/>
          <w:szCs w:val="24"/>
        </w:rPr>
        <w:t>___________________________________________________________________</w:t>
      </w:r>
    </w:p>
    <w:p w:rsidR="00557A25" w:rsidRPr="005C2216" w:rsidP="00557A25">
      <w:pPr>
        <w:rPr>
          <w:rFonts w:ascii="Times New Roman" w:hAnsi="Times New Roman" w:cs="Times New Roman"/>
          <w:szCs w:val="24"/>
        </w:rPr>
      </w:pPr>
    </w:p>
    <w:p w:rsidR="00557A25" w:rsidRPr="005C2216" w:rsidP="00557A25">
      <w:pPr>
        <w:spacing w:line="360" w:lineRule="auto"/>
        <w:rPr>
          <w:rFonts w:ascii="Times New Roman" w:hAnsi="Times New Roman" w:cs="Times New Roman"/>
          <w:szCs w:val="24"/>
        </w:rPr>
      </w:pPr>
    </w:p>
    <w:p w:rsidR="00557A25" w:rsidRPr="005C2216" w:rsidP="00557A25">
      <w:pPr>
        <w:pStyle w:val="BodyText"/>
        <w:spacing w:after="0" w:line="360" w:lineRule="auto"/>
        <w:outlineLvl w:val="0"/>
        <w:rPr>
          <w:rFonts w:ascii="Times New Roman" w:hAnsi="Times New Roman" w:cs="Times New Roman"/>
          <w:b/>
          <w:szCs w:val="24"/>
        </w:rPr>
      </w:pPr>
      <w:r w:rsidRPr="005C2216">
        <w:rPr>
          <w:rFonts w:ascii="Times New Roman" w:hAnsi="Times New Roman" w:cs="Times New Roman"/>
          <w:b/>
          <w:szCs w:val="24"/>
        </w:rPr>
        <w:t>1. Odhad dopadov na verejné financie</w:t>
      </w:r>
    </w:p>
    <w:p w:rsidR="00904820" w:rsidRPr="005C2216" w:rsidP="00557A25">
      <w:pPr>
        <w:spacing w:line="360" w:lineRule="auto"/>
        <w:ind w:firstLine="708"/>
        <w:jc w:val="both"/>
        <w:outlineLvl w:val="0"/>
        <w:rPr>
          <w:rFonts w:ascii="Times New Roman" w:hAnsi="Times New Roman" w:cs="Times New Roman"/>
          <w:szCs w:val="24"/>
        </w:rPr>
      </w:pPr>
      <w:r w:rsidRPr="005C2216" w:rsidR="00557A25">
        <w:rPr>
          <w:rFonts w:ascii="Times New Roman" w:hAnsi="Times New Roman" w:cs="Times New Roman"/>
          <w:szCs w:val="24"/>
        </w:rPr>
        <w:t xml:space="preserve">Predkladaný návrh zákona </w:t>
      </w:r>
      <w:r w:rsidRPr="005C2216" w:rsidR="002A2816">
        <w:rPr>
          <w:rFonts w:ascii="Times New Roman" w:hAnsi="Times New Roman" w:cs="Times New Roman"/>
          <w:b/>
          <w:szCs w:val="24"/>
        </w:rPr>
        <w:t>p</w:t>
      </w:r>
      <w:r w:rsidRPr="005C2216" w:rsidR="00557A25">
        <w:rPr>
          <w:rFonts w:ascii="Times New Roman" w:hAnsi="Times New Roman" w:cs="Times New Roman"/>
          <w:b/>
          <w:szCs w:val="24"/>
        </w:rPr>
        <w:t xml:space="preserve">redpokladá </w:t>
      </w:r>
      <w:r w:rsidRPr="005C2216">
        <w:rPr>
          <w:rFonts w:ascii="Times New Roman" w:hAnsi="Times New Roman" w:cs="Times New Roman"/>
          <w:b/>
          <w:szCs w:val="24"/>
        </w:rPr>
        <w:t xml:space="preserve">neutrálny vplyv na </w:t>
      </w:r>
      <w:r w:rsidRPr="005C2216" w:rsidR="0095284C">
        <w:rPr>
          <w:rFonts w:ascii="Times New Roman" w:hAnsi="Times New Roman" w:cs="Times New Roman"/>
          <w:b/>
          <w:szCs w:val="24"/>
        </w:rPr>
        <w:t>štátn</w:t>
      </w:r>
      <w:r w:rsidRPr="005C2216">
        <w:rPr>
          <w:rFonts w:ascii="Times New Roman" w:hAnsi="Times New Roman" w:cs="Times New Roman"/>
          <w:b/>
          <w:szCs w:val="24"/>
        </w:rPr>
        <w:t>y</w:t>
      </w:r>
      <w:r w:rsidRPr="005C2216" w:rsidR="0095284C">
        <w:rPr>
          <w:rFonts w:ascii="Times New Roman" w:hAnsi="Times New Roman" w:cs="Times New Roman"/>
          <w:b/>
          <w:szCs w:val="24"/>
        </w:rPr>
        <w:t xml:space="preserve"> </w:t>
      </w:r>
      <w:r w:rsidRPr="005C2216" w:rsidR="00557A25">
        <w:rPr>
          <w:rFonts w:ascii="Times New Roman" w:hAnsi="Times New Roman" w:cs="Times New Roman"/>
          <w:b/>
          <w:szCs w:val="24"/>
        </w:rPr>
        <w:t>rozpoč</w:t>
      </w:r>
      <w:r w:rsidRPr="005C2216">
        <w:rPr>
          <w:rFonts w:ascii="Times New Roman" w:hAnsi="Times New Roman" w:cs="Times New Roman"/>
          <w:b/>
          <w:szCs w:val="24"/>
        </w:rPr>
        <w:t>e</w:t>
      </w:r>
      <w:r w:rsidRPr="005C2216" w:rsidR="00557A25">
        <w:rPr>
          <w:rFonts w:ascii="Times New Roman" w:hAnsi="Times New Roman" w:cs="Times New Roman"/>
          <w:b/>
          <w:szCs w:val="24"/>
        </w:rPr>
        <w:t>t</w:t>
      </w:r>
      <w:r w:rsidRPr="005C2216" w:rsidR="00557A25">
        <w:rPr>
          <w:rFonts w:ascii="Times New Roman" w:hAnsi="Times New Roman" w:cs="Times New Roman"/>
          <w:szCs w:val="24"/>
        </w:rPr>
        <w:t>.</w:t>
      </w:r>
      <w:r w:rsidRPr="005C2216" w:rsidR="0095284C">
        <w:rPr>
          <w:rFonts w:ascii="Times New Roman" w:hAnsi="Times New Roman" w:cs="Times New Roman"/>
          <w:szCs w:val="24"/>
        </w:rPr>
        <w:t xml:space="preserve"> </w:t>
      </w:r>
    </w:p>
    <w:p w:rsidR="00EF078C" w:rsidRPr="005C2216" w:rsidP="00EC299D">
      <w:pPr>
        <w:spacing w:line="360" w:lineRule="auto"/>
        <w:ind w:firstLine="708"/>
        <w:jc w:val="both"/>
        <w:rPr>
          <w:rFonts w:ascii="Times New Roman" w:hAnsi="Times New Roman" w:cs="Times New Roman"/>
          <w:b/>
          <w:szCs w:val="24"/>
        </w:rPr>
      </w:pPr>
    </w:p>
    <w:p w:rsidR="00557A25" w:rsidRPr="005C2216" w:rsidP="00425B41">
      <w:pPr>
        <w:pStyle w:val="BodyText"/>
        <w:spacing w:after="0" w:line="360" w:lineRule="auto"/>
        <w:jc w:val="both"/>
        <w:outlineLvl w:val="0"/>
        <w:rPr>
          <w:rFonts w:ascii="Times New Roman" w:hAnsi="Times New Roman" w:cs="Times New Roman"/>
          <w:szCs w:val="24"/>
        </w:rPr>
      </w:pPr>
      <w:r w:rsidRPr="005C2216">
        <w:rPr>
          <w:rFonts w:ascii="Times New Roman" w:hAnsi="Times New Roman" w:cs="Times New Roman"/>
          <w:b/>
          <w:szCs w:val="24"/>
        </w:rPr>
        <w:t>2. Odhad dopadov na obyvateľov, hospodárenie podnikateľskej sféry a iných právnických osôb</w:t>
      </w:r>
    </w:p>
    <w:p w:rsidR="002A2816" w:rsidRPr="005C2216" w:rsidP="002A2816">
      <w:pPr>
        <w:pStyle w:val="BodyTextIndent2"/>
        <w:spacing w:after="0" w:line="360" w:lineRule="auto"/>
        <w:ind w:left="0" w:firstLine="708"/>
        <w:jc w:val="both"/>
        <w:rPr>
          <w:rFonts w:ascii="Times New Roman" w:hAnsi="Times New Roman" w:cs="Times New Roman"/>
          <w:szCs w:val="24"/>
        </w:rPr>
      </w:pPr>
      <w:r w:rsidRPr="005C2216" w:rsidR="0041612F">
        <w:rPr>
          <w:rFonts w:ascii="Times New Roman" w:hAnsi="Times New Roman" w:cs="Times New Roman"/>
          <w:szCs w:val="24"/>
        </w:rPr>
        <w:t>Predkladaný návrh zákona predpokladá ne</w:t>
      </w:r>
      <w:r w:rsidRPr="005C2216" w:rsidR="00904820">
        <w:rPr>
          <w:rFonts w:ascii="Times New Roman" w:hAnsi="Times New Roman" w:cs="Times New Roman"/>
          <w:szCs w:val="24"/>
        </w:rPr>
        <w:t>utrálny</w:t>
      </w:r>
      <w:r w:rsidRPr="005C2216" w:rsidR="0041612F">
        <w:rPr>
          <w:rFonts w:ascii="Times New Roman" w:hAnsi="Times New Roman" w:cs="Times New Roman"/>
          <w:szCs w:val="24"/>
        </w:rPr>
        <w:t xml:space="preserve"> dopad na obyvateľov, hospodárenie podnikateľskej sféry a iných právnických osôb.</w:t>
      </w:r>
    </w:p>
    <w:p w:rsidR="003F247B" w:rsidRPr="005C2216" w:rsidP="002A2816">
      <w:pPr>
        <w:pStyle w:val="BodyTextIndent2"/>
        <w:spacing w:after="0" w:line="360" w:lineRule="auto"/>
        <w:ind w:left="0" w:firstLine="708"/>
        <w:jc w:val="both"/>
        <w:rPr>
          <w:rFonts w:ascii="Times New Roman" w:hAnsi="Times New Roman" w:cs="Times New Roman"/>
          <w:szCs w:val="24"/>
        </w:rPr>
      </w:pPr>
    </w:p>
    <w:p w:rsidR="00557A25" w:rsidRPr="005C2216" w:rsidP="00557A25">
      <w:pPr>
        <w:pStyle w:val="BodyText"/>
        <w:spacing w:after="0" w:line="360" w:lineRule="auto"/>
        <w:outlineLvl w:val="0"/>
        <w:rPr>
          <w:rFonts w:ascii="Times New Roman" w:hAnsi="Times New Roman" w:cs="Times New Roman"/>
          <w:szCs w:val="24"/>
        </w:rPr>
      </w:pPr>
      <w:r w:rsidRPr="005C2216">
        <w:rPr>
          <w:rFonts w:ascii="Times New Roman" w:hAnsi="Times New Roman" w:cs="Times New Roman"/>
          <w:b/>
          <w:szCs w:val="24"/>
        </w:rPr>
        <w:t>3. Odhad dopadov na životné prostredie</w:t>
      </w:r>
    </w:p>
    <w:p w:rsidR="00557A25" w:rsidRPr="005C2216" w:rsidP="00557A25">
      <w:pPr>
        <w:pStyle w:val="BodyText"/>
        <w:spacing w:after="0" w:line="360" w:lineRule="auto"/>
        <w:ind w:firstLine="708"/>
        <w:rPr>
          <w:rFonts w:ascii="Times New Roman" w:hAnsi="Times New Roman" w:cs="Times New Roman"/>
          <w:b/>
          <w:szCs w:val="24"/>
        </w:rPr>
      </w:pPr>
      <w:r w:rsidRPr="005C2216">
        <w:rPr>
          <w:rFonts w:ascii="Times New Roman" w:hAnsi="Times New Roman" w:cs="Times New Roman"/>
          <w:szCs w:val="24"/>
        </w:rPr>
        <w:t>Realizáciou predloženého návrhu zákona sa nepredpokladá negatívny vplyv na životné prostredie.</w:t>
      </w:r>
    </w:p>
    <w:p w:rsidR="00557A25" w:rsidRPr="005C2216" w:rsidP="00557A25">
      <w:pPr>
        <w:pStyle w:val="BodyText"/>
        <w:spacing w:after="0" w:line="360" w:lineRule="auto"/>
        <w:rPr>
          <w:rFonts w:ascii="Times New Roman" w:hAnsi="Times New Roman" w:cs="Times New Roman"/>
          <w:b/>
          <w:szCs w:val="24"/>
        </w:rPr>
      </w:pPr>
    </w:p>
    <w:p w:rsidR="00557A25" w:rsidRPr="005C2216" w:rsidP="00557A25">
      <w:pPr>
        <w:pStyle w:val="BodyText"/>
        <w:spacing w:after="0" w:line="360" w:lineRule="auto"/>
        <w:outlineLvl w:val="0"/>
        <w:rPr>
          <w:rFonts w:ascii="Times New Roman" w:hAnsi="Times New Roman" w:cs="Times New Roman"/>
          <w:b/>
          <w:szCs w:val="24"/>
        </w:rPr>
      </w:pPr>
      <w:r w:rsidRPr="005C2216">
        <w:rPr>
          <w:rFonts w:ascii="Times New Roman" w:hAnsi="Times New Roman" w:cs="Times New Roman"/>
          <w:b/>
          <w:szCs w:val="24"/>
        </w:rPr>
        <w:t>4. Odhad dopadov na zamestnanosť</w:t>
      </w:r>
    </w:p>
    <w:p w:rsidR="00557A25" w:rsidRPr="005C2216" w:rsidP="00557A25">
      <w:pPr>
        <w:pStyle w:val="BodyText"/>
        <w:spacing w:after="0" w:line="360" w:lineRule="auto"/>
        <w:ind w:firstLine="708"/>
        <w:jc w:val="both"/>
        <w:rPr>
          <w:rFonts w:ascii="Times New Roman" w:hAnsi="Times New Roman" w:cs="Times New Roman"/>
          <w:szCs w:val="24"/>
        </w:rPr>
      </w:pPr>
      <w:r w:rsidRPr="005C2216">
        <w:rPr>
          <w:rFonts w:ascii="Times New Roman" w:hAnsi="Times New Roman" w:cs="Times New Roman"/>
          <w:szCs w:val="24"/>
        </w:rPr>
        <w:t>Predpokladá sa, že realizácia predloženého návrhu zákona nebude mať vplyv na zamestnanosť občanov Slovenskej republiky.</w:t>
      </w:r>
    </w:p>
    <w:p w:rsidR="00557A25" w:rsidRPr="005C2216" w:rsidP="00557A25">
      <w:pPr>
        <w:pStyle w:val="BodyText"/>
        <w:spacing w:after="0" w:line="360" w:lineRule="auto"/>
        <w:jc w:val="both"/>
        <w:rPr>
          <w:rFonts w:ascii="Times New Roman" w:hAnsi="Times New Roman" w:cs="Times New Roman"/>
          <w:b/>
          <w:szCs w:val="24"/>
        </w:rPr>
      </w:pPr>
    </w:p>
    <w:p w:rsidR="00557A25" w:rsidRPr="005C2216" w:rsidP="00557A25">
      <w:pPr>
        <w:pStyle w:val="BodyText"/>
        <w:spacing w:after="0" w:line="360" w:lineRule="auto"/>
        <w:outlineLvl w:val="0"/>
        <w:rPr>
          <w:rFonts w:ascii="Times New Roman" w:hAnsi="Times New Roman" w:cs="Times New Roman"/>
          <w:b/>
          <w:szCs w:val="24"/>
        </w:rPr>
      </w:pPr>
      <w:r w:rsidRPr="005C2216">
        <w:rPr>
          <w:rFonts w:ascii="Times New Roman" w:hAnsi="Times New Roman" w:cs="Times New Roman"/>
          <w:b/>
          <w:szCs w:val="24"/>
        </w:rPr>
        <w:t>5. Analýza vplyvov na podnikateľské prostredie</w:t>
      </w:r>
    </w:p>
    <w:p w:rsidR="00557A25" w:rsidRPr="005C2216" w:rsidP="00557A25">
      <w:pPr>
        <w:pStyle w:val="BodyText"/>
        <w:spacing w:after="0" w:line="360" w:lineRule="auto"/>
        <w:ind w:firstLine="708"/>
        <w:jc w:val="both"/>
        <w:rPr>
          <w:rFonts w:ascii="Times New Roman" w:hAnsi="Times New Roman" w:cs="Times New Roman"/>
          <w:szCs w:val="24"/>
        </w:rPr>
      </w:pPr>
      <w:r w:rsidRPr="005C2216">
        <w:rPr>
          <w:rFonts w:ascii="Times New Roman" w:hAnsi="Times New Roman" w:cs="Times New Roman"/>
          <w:szCs w:val="24"/>
        </w:rPr>
        <w:t>Realizáciou predloženého návrhu zákona sa nepredpokladá negatívny vplyv na podnikateľské prostredie.</w:t>
      </w:r>
    </w:p>
    <w:p w:rsidR="00557A25" w:rsidRPr="005C2216" w:rsidP="00557A25">
      <w:pPr>
        <w:pStyle w:val="BodyTextIndent"/>
        <w:spacing w:line="360" w:lineRule="auto"/>
        <w:outlineLvl w:val="0"/>
        <w:rPr>
          <w:rFonts w:ascii="Times New Roman" w:hAnsi="Times New Roman" w:cs="Times New Roman"/>
          <w:b/>
          <w:szCs w:val="24"/>
        </w:rPr>
      </w:pPr>
    </w:p>
    <w:p w:rsidR="00557A25" w:rsidRPr="005C2216" w:rsidP="00557A25">
      <w:pPr>
        <w:pStyle w:val="BodyTextIndent"/>
        <w:spacing w:line="360" w:lineRule="auto"/>
        <w:outlineLvl w:val="0"/>
        <w:rPr>
          <w:rFonts w:ascii="Times New Roman" w:hAnsi="Times New Roman" w:cs="Times New Roman"/>
          <w:b/>
          <w:szCs w:val="24"/>
        </w:rPr>
      </w:pPr>
    </w:p>
    <w:p w:rsidR="00557A25"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EC299D" w:rsidRPr="005C2216" w:rsidP="00557A25">
      <w:pPr>
        <w:pStyle w:val="BodyTextIndent"/>
        <w:spacing w:line="360" w:lineRule="auto"/>
        <w:outlineLvl w:val="0"/>
        <w:rPr>
          <w:rFonts w:ascii="Times New Roman" w:hAnsi="Times New Roman" w:cs="Times New Roman"/>
          <w:b/>
          <w:szCs w:val="24"/>
        </w:rPr>
      </w:pPr>
    </w:p>
    <w:p w:rsidR="00557A25" w:rsidRPr="005C2216" w:rsidP="00557A25">
      <w:pPr>
        <w:numPr>
          <w:numId w:val="1"/>
        </w:numPr>
        <w:tabs>
          <w:tab w:val="num" w:pos="180"/>
          <w:tab w:val="left" w:pos="360"/>
          <w:tab w:val="clear" w:pos="720"/>
        </w:tabs>
        <w:spacing w:line="360" w:lineRule="auto"/>
        <w:ind w:left="0" w:firstLine="0"/>
        <w:jc w:val="both"/>
        <w:rPr>
          <w:rFonts w:ascii="Times New Roman" w:hAnsi="Times New Roman" w:cs="Times New Roman"/>
          <w:b/>
          <w:szCs w:val="24"/>
        </w:rPr>
      </w:pPr>
      <w:r w:rsidRPr="005C2216">
        <w:rPr>
          <w:rFonts w:ascii="Times New Roman" w:hAnsi="Times New Roman" w:cs="Times New Roman"/>
          <w:b/>
          <w:szCs w:val="24"/>
        </w:rPr>
        <w:t xml:space="preserve">Osobitná časť </w:t>
      </w:r>
    </w:p>
    <w:p w:rsidR="00557A25" w:rsidRPr="005C2216" w:rsidP="00557A25">
      <w:pPr>
        <w:tabs>
          <w:tab w:val="left" w:pos="360"/>
        </w:tabs>
        <w:spacing w:line="360" w:lineRule="auto"/>
        <w:jc w:val="both"/>
        <w:rPr>
          <w:rFonts w:ascii="Times New Roman" w:hAnsi="Times New Roman" w:cs="Times New Roman"/>
          <w:b/>
          <w:szCs w:val="24"/>
        </w:rPr>
      </w:pPr>
    </w:p>
    <w:p w:rsidR="00557A25" w:rsidRPr="005C2216" w:rsidP="00557A25">
      <w:pPr>
        <w:spacing w:line="360" w:lineRule="auto"/>
        <w:rPr>
          <w:rFonts w:ascii="Times New Roman" w:hAnsi="Times New Roman" w:cs="Times New Roman"/>
          <w:b/>
          <w:szCs w:val="24"/>
          <w:u w:val="single"/>
        </w:rPr>
      </w:pPr>
      <w:r w:rsidRPr="005C2216">
        <w:rPr>
          <w:rFonts w:ascii="Times New Roman" w:hAnsi="Times New Roman" w:cs="Times New Roman"/>
          <w:b/>
          <w:szCs w:val="24"/>
          <w:u w:val="single"/>
        </w:rPr>
        <w:t>K článku I (</w:t>
      </w:r>
      <w:r w:rsidRPr="005C2216" w:rsidR="003F247B">
        <w:rPr>
          <w:rFonts w:ascii="Times New Roman" w:hAnsi="Times New Roman" w:cs="Times New Roman"/>
          <w:b/>
          <w:szCs w:val="24"/>
          <w:u w:val="single"/>
        </w:rPr>
        <w:t>Notársky poriadok</w:t>
      </w:r>
      <w:r w:rsidRPr="005C2216" w:rsidR="00304087">
        <w:rPr>
          <w:rFonts w:ascii="Times New Roman" w:hAnsi="Times New Roman" w:cs="Times New Roman"/>
          <w:b/>
          <w:szCs w:val="24"/>
          <w:u w:val="single"/>
        </w:rPr>
        <w:t>)</w:t>
      </w:r>
    </w:p>
    <w:p w:rsidR="00557A25" w:rsidRPr="005C2216" w:rsidP="00557A25">
      <w:pPr>
        <w:spacing w:line="360" w:lineRule="auto"/>
        <w:jc w:val="both"/>
        <w:rPr>
          <w:rFonts w:ascii="Times New Roman" w:hAnsi="Times New Roman" w:cs="Times New Roman"/>
          <w:szCs w:val="24"/>
        </w:rPr>
      </w:pPr>
    </w:p>
    <w:p w:rsidR="00FD3A0F" w:rsidRPr="005C2216" w:rsidP="003F247B">
      <w:pPr>
        <w:spacing w:line="360" w:lineRule="auto"/>
        <w:jc w:val="both"/>
        <w:rPr>
          <w:rFonts w:ascii="Times New Roman" w:hAnsi="Times New Roman" w:cs="Times New Roman"/>
          <w:b/>
          <w:szCs w:val="24"/>
        </w:rPr>
      </w:pPr>
      <w:r w:rsidRPr="005C2216" w:rsidR="003F247B">
        <w:rPr>
          <w:rFonts w:ascii="Times New Roman" w:hAnsi="Times New Roman" w:cs="Times New Roman"/>
          <w:b/>
          <w:szCs w:val="24"/>
        </w:rPr>
        <w:t xml:space="preserve">K bodu 1 </w:t>
      </w:r>
      <w:r w:rsidRPr="005C2216" w:rsidR="0065251A">
        <w:rPr>
          <w:rFonts w:ascii="Times New Roman" w:hAnsi="Times New Roman" w:cs="Times New Roman"/>
          <w:b/>
          <w:szCs w:val="24"/>
        </w:rPr>
        <w:t>(§ 2)</w:t>
      </w:r>
    </w:p>
    <w:p w:rsidR="00EF7F7C" w:rsidRPr="005C2216" w:rsidP="00EF7F7C">
      <w:pPr>
        <w:spacing w:line="360" w:lineRule="auto"/>
        <w:jc w:val="both"/>
        <w:rPr>
          <w:rFonts w:ascii="Times New Roman" w:hAnsi="Times New Roman" w:cs="Times New Roman"/>
          <w:b/>
          <w:szCs w:val="24"/>
        </w:rPr>
      </w:pPr>
      <w:r w:rsidRPr="005C2216">
        <w:rPr>
          <w:rFonts w:ascii="Times New Roman" w:hAnsi="Times New Roman" w:cs="Times New Roman"/>
          <w:b/>
          <w:szCs w:val="24"/>
        </w:rPr>
        <w:t>K odseku 1</w:t>
      </w:r>
    </w:p>
    <w:p w:rsidR="00957BB1" w:rsidRPr="005C2216" w:rsidP="00E14FA9">
      <w:pPr>
        <w:spacing w:line="360" w:lineRule="auto"/>
        <w:ind w:firstLine="708"/>
        <w:jc w:val="both"/>
        <w:rPr>
          <w:rFonts w:ascii="Times New Roman" w:hAnsi="Times New Roman" w:cs="Times New Roman"/>
          <w:szCs w:val="24"/>
        </w:rPr>
      </w:pPr>
      <w:r w:rsidRPr="005C2216" w:rsidR="00EF7F7C">
        <w:rPr>
          <w:rFonts w:ascii="Times New Roman" w:hAnsi="Times New Roman" w:cs="Times New Roman"/>
          <w:szCs w:val="24"/>
        </w:rPr>
        <w:t>Ide o právnu úpravu de lege lata</w:t>
      </w:r>
      <w:r w:rsidRPr="005C2216" w:rsidR="00E47F51">
        <w:rPr>
          <w:rFonts w:ascii="Times New Roman" w:hAnsi="Times New Roman" w:cs="Times New Roman"/>
          <w:szCs w:val="24"/>
        </w:rPr>
        <w:t xml:space="preserve"> (pôvodné znenie § 2)</w:t>
      </w:r>
      <w:r w:rsidRPr="005C2216" w:rsidR="00EF7F7C">
        <w:rPr>
          <w:rFonts w:ascii="Times New Roman" w:hAnsi="Times New Roman" w:cs="Times New Roman"/>
          <w:szCs w:val="24"/>
        </w:rPr>
        <w:t xml:space="preserve">. </w:t>
      </w:r>
    </w:p>
    <w:p w:rsidR="00BE51F3" w:rsidRPr="005C2216" w:rsidP="003F247B">
      <w:pPr>
        <w:spacing w:line="360" w:lineRule="auto"/>
        <w:jc w:val="both"/>
        <w:rPr>
          <w:rFonts w:ascii="Times New Roman" w:hAnsi="Times New Roman" w:cs="Times New Roman"/>
          <w:b/>
          <w:szCs w:val="24"/>
        </w:rPr>
      </w:pPr>
      <w:r w:rsidRPr="005C2216" w:rsidR="00144C32">
        <w:rPr>
          <w:rFonts w:ascii="Times New Roman" w:hAnsi="Times New Roman" w:cs="Times New Roman"/>
          <w:b/>
          <w:szCs w:val="24"/>
        </w:rPr>
        <w:t>K o</w:t>
      </w:r>
      <w:r w:rsidRPr="005C2216">
        <w:rPr>
          <w:rFonts w:ascii="Times New Roman" w:hAnsi="Times New Roman" w:cs="Times New Roman"/>
          <w:b/>
          <w:szCs w:val="24"/>
        </w:rPr>
        <w:t>ds</w:t>
      </w:r>
      <w:r w:rsidRPr="005C2216" w:rsidR="00144C32">
        <w:rPr>
          <w:rFonts w:ascii="Times New Roman" w:hAnsi="Times New Roman" w:cs="Times New Roman"/>
          <w:b/>
          <w:szCs w:val="24"/>
        </w:rPr>
        <w:t>eku</w:t>
      </w:r>
      <w:r w:rsidRPr="005C2216">
        <w:rPr>
          <w:rFonts w:ascii="Times New Roman" w:hAnsi="Times New Roman" w:cs="Times New Roman"/>
          <w:b/>
          <w:szCs w:val="24"/>
        </w:rPr>
        <w:t xml:space="preserve"> 2</w:t>
      </w:r>
    </w:p>
    <w:p w:rsidR="00957BB1" w:rsidRPr="005C2216" w:rsidP="003F247B">
      <w:pPr>
        <w:spacing w:line="360" w:lineRule="auto"/>
        <w:jc w:val="both"/>
        <w:rPr>
          <w:rFonts w:ascii="Times New Roman" w:hAnsi="Times New Roman" w:cs="Times New Roman"/>
          <w:szCs w:val="24"/>
        </w:rPr>
      </w:pPr>
      <w:r w:rsidRPr="005C2216" w:rsidR="00BE51F3">
        <w:rPr>
          <w:rFonts w:ascii="Times New Roman" w:hAnsi="Times New Roman" w:cs="Times New Roman"/>
          <w:szCs w:val="24"/>
        </w:rPr>
        <w:t xml:space="preserve">       § 2 sa dopĺňa o nový ods. 2, doterajšie znenie sa označí ako ods. 1. V doterajšom znení chýbalo vymedzenie hlavných úloh, ktoré majú notári plniť. Štát plní úlohy na úseku výkonu spravodlivosti a v rámci tejto úlohy je notár nositeľom právnej prevencie. Túto úlohu notárov je potrebné zvýrazniť už </w:t>
      </w:r>
      <w:r w:rsidRPr="005C2216" w:rsidR="002430D6">
        <w:rPr>
          <w:rFonts w:ascii="Times New Roman" w:hAnsi="Times New Roman" w:cs="Times New Roman"/>
          <w:szCs w:val="24"/>
        </w:rPr>
        <w:t>v</w:t>
      </w:r>
      <w:r w:rsidRPr="005C2216" w:rsidR="00BE51F3">
        <w:rPr>
          <w:rFonts w:ascii="Times New Roman" w:hAnsi="Times New Roman" w:cs="Times New Roman"/>
          <w:szCs w:val="24"/>
        </w:rPr>
        <w:t xml:space="preserve"> tomto ustanovení zákona.</w:t>
      </w:r>
    </w:p>
    <w:p w:rsidR="00144C32" w:rsidRPr="005C2216" w:rsidP="00144C32">
      <w:pPr>
        <w:spacing w:line="360" w:lineRule="auto"/>
        <w:jc w:val="both"/>
        <w:rPr>
          <w:rFonts w:ascii="Times New Roman" w:hAnsi="Times New Roman" w:cs="Times New Roman"/>
          <w:b/>
          <w:szCs w:val="24"/>
        </w:rPr>
      </w:pPr>
      <w:r w:rsidRPr="005C2216">
        <w:rPr>
          <w:rFonts w:ascii="Times New Roman" w:hAnsi="Times New Roman" w:cs="Times New Roman"/>
          <w:b/>
          <w:szCs w:val="24"/>
        </w:rPr>
        <w:t>K odseku 3</w:t>
      </w:r>
    </w:p>
    <w:p w:rsidR="00144C32" w:rsidRPr="005C2216" w:rsidP="00FD3A0F">
      <w:pPr>
        <w:spacing w:line="360" w:lineRule="auto"/>
        <w:jc w:val="both"/>
        <w:rPr>
          <w:rFonts w:ascii="Times New Roman" w:hAnsi="Times New Roman" w:cs="Times New Roman"/>
          <w:szCs w:val="24"/>
        </w:rPr>
      </w:pPr>
      <w:r w:rsidRPr="005C2216">
        <w:rPr>
          <w:rFonts w:ascii="Times New Roman" w:hAnsi="Times New Roman" w:cs="Times New Roman"/>
          <w:b/>
          <w:szCs w:val="24"/>
        </w:rPr>
        <w:tab/>
      </w:r>
      <w:r w:rsidRPr="005C2216">
        <w:rPr>
          <w:rFonts w:ascii="Times New Roman" w:hAnsi="Times New Roman" w:cs="Times New Roman"/>
          <w:szCs w:val="24"/>
        </w:rPr>
        <w:t xml:space="preserve">Zákon vo viacerých ustanoveniach používa pojem notársky úrad a doteraz ho               v žiadnom svojom ustanovení nevymedzoval. Nový odsek 3 bude mať zásadný význam, nakoľko bude obsahovať zákonné zmocnenie, na základe ktorého notári už priamo bez ďalšieho poverenia vykonávajú štátne právomoci. Notársky úrad nemá vlastnú právnu subjektivitu, ide o právnu konštrukciu vytvorenú zákonom, ktorá súvisí s oprávnením štátu zriaďovať notárske úrady. </w:t>
      </w:r>
    </w:p>
    <w:p w:rsidR="00E14FA9" w:rsidRPr="005C2216" w:rsidP="00FD3A0F">
      <w:pPr>
        <w:spacing w:line="360" w:lineRule="auto"/>
        <w:jc w:val="both"/>
        <w:rPr>
          <w:rFonts w:ascii="Times New Roman" w:hAnsi="Times New Roman" w:cs="Times New Roman"/>
          <w:szCs w:val="24"/>
        </w:rPr>
      </w:pPr>
    </w:p>
    <w:p w:rsidR="00FD3A0F" w:rsidRPr="005C2216" w:rsidP="00FD3A0F">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2 </w:t>
      </w:r>
      <w:r w:rsidRPr="005C2216" w:rsidR="00BE51F3">
        <w:rPr>
          <w:rFonts w:ascii="Times New Roman" w:hAnsi="Times New Roman" w:cs="Times New Roman"/>
          <w:b/>
          <w:szCs w:val="24"/>
        </w:rPr>
        <w:t>(§ 3 ods. 3)</w:t>
      </w:r>
    </w:p>
    <w:p w:rsidR="00342D90" w:rsidRPr="005C2216" w:rsidP="00144C32">
      <w:pPr>
        <w:spacing w:line="360" w:lineRule="auto"/>
        <w:jc w:val="both"/>
        <w:rPr>
          <w:rFonts w:ascii="Times New Roman" w:hAnsi="Times New Roman" w:cs="Times New Roman"/>
          <w:szCs w:val="24"/>
        </w:rPr>
      </w:pPr>
      <w:r w:rsidRPr="005C2216" w:rsidR="00144C32">
        <w:rPr>
          <w:rFonts w:ascii="Times New Roman" w:hAnsi="Times New Roman" w:cs="Times New Roman"/>
          <w:szCs w:val="24"/>
        </w:rPr>
        <w:tab/>
        <w:t xml:space="preserve">Dochádza k presnému vyšpecifikovaniu notárskej činnosti, a to na samotnú notársku činnosť upravenú v § 3 ods. 1 písm. a) až d), tzv. notársku činnosť v užšom slova zmysle, ďalšiu činnosť upravenú v § 3 ods. 2, tzv. notársku činnosť v širšom slova zmysle, ktoré činnosti môže vykonávať len notár a ktoré sú výkonom verejnej moci a listiny vyhotovené </w:t>
      </w:r>
      <w:r w:rsidRPr="005C2216" w:rsidR="000651AF">
        <w:rPr>
          <w:rFonts w:ascii="Times New Roman" w:hAnsi="Times New Roman" w:cs="Times New Roman"/>
          <w:szCs w:val="24"/>
        </w:rPr>
        <w:t xml:space="preserve">      </w:t>
      </w:r>
      <w:r w:rsidRPr="005C2216" w:rsidR="00144C32">
        <w:rPr>
          <w:rFonts w:ascii="Times New Roman" w:hAnsi="Times New Roman" w:cs="Times New Roman"/>
          <w:szCs w:val="24"/>
        </w:rPr>
        <w:t xml:space="preserve">v rámci tejto činnosti sú verejnými listinami. </w:t>
      </w:r>
      <w:r w:rsidRPr="005C2216" w:rsidR="00957BB1">
        <w:rPr>
          <w:rFonts w:ascii="Times New Roman" w:hAnsi="Times New Roman" w:cs="Times New Roman"/>
          <w:szCs w:val="24"/>
        </w:rPr>
        <w:t>N</w:t>
      </w:r>
      <w:r w:rsidRPr="005C2216" w:rsidR="00144C32">
        <w:rPr>
          <w:rFonts w:ascii="Times New Roman" w:hAnsi="Times New Roman" w:cs="Times New Roman"/>
          <w:szCs w:val="24"/>
        </w:rPr>
        <w:t xml:space="preserve">otár </w:t>
      </w:r>
      <w:r w:rsidRPr="005C2216" w:rsidR="00957BB1">
        <w:rPr>
          <w:rFonts w:ascii="Times New Roman" w:hAnsi="Times New Roman" w:cs="Times New Roman"/>
          <w:szCs w:val="24"/>
        </w:rPr>
        <w:t xml:space="preserve">môže </w:t>
      </w:r>
      <w:r w:rsidRPr="005C2216" w:rsidR="00144C32">
        <w:rPr>
          <w:rFonts w:ascii="Times New Roman" w:hAnsi="Times New Roman" w:cs="Times New Roman"/>
          <w:szCs w:val="24"/>
        </w:rPr>
        <w:t xml:space="preserve">vykonávať ako svoju osobitnú činnosť, ak osobitný zákon neustanovuje inak, funkciu rozhodcu a funkciu mediátora. </w:t>
      </w:r>
    </w:p>
    <w:p w:rsidR="00342D90" w:rsidRPr="005C2216" w:rsidP="009D4F25">
      <w:pPr>
        <w:spacing w:line="360" w:lineRule="auto"/>
        <w:ind w:firstLine="708"/>
        <w:jc w:val="both"/>
        <w:rPr>
          <w:rFonts w:ascii="Times New Roman" w:hAnsi="Times New Roman" w:cs="Times New Roman"/>
          <w:szCs w:val="24"/>
        </w:rPr>
      </w:pPr>
      <w:r w:rsidRPr="005C2216" w:rsidR="0084046E">
        <w:rPr>
          <w:rFonts w:ascii="Times New Roman" w:hAnsi="Times New Roman" w:cs="Times New Roman"/>
          <w:szCs w:val="24"/>
        </w:rPr>
        <w:t>S</w:t>
      </w:r>
      <w:r w:rsidRPr="005C2216">
        <w:rPr>
          <w:rFonts w:ascii="Times New Roman" w:hAnsi="Times New Roman" w:cs="Times New Roman"/>
          <w:szCs w:val="24"/>
        </w:rPr>
        <w:t xml:space="preserve"> </w:t>
      </w:r>
      <w:r w:rsidRPr="005C2216" w:rsidR="0084046E">
        <w:rPr>
          <w:rFonts w:ascii="Times New Roman" w:hAnsi="Times New Roman" w:cs="Times New Roman"/>
          <w:szCs w:val="24"/>
        </w:rPr>
        <w:t xml:space="preserve">tým počíta už aj platné znenie </w:t>
      </w:r>
      <w:r w:rsidRPr="005C2216">
        <w:rPr>
          <w:rFonts w:ascii="Times New Roman" w:hAnsi="Times New Roman" w:cs="Times New Roman"/>
          <w:szCs w:val="24"/>
        </w:rPr>
        <w:t xml:space="preserve">§ 3 ods. 3 Notárskeho poriadku, ako aj § 6 ods. 4 zákona č. 244/2002 Z. z. o rozhodcovskom konaní. </w:t>
      </w:r>
      <w:r w:rsidRPr="005C2216" w:rsidR="00144C32">
        <w:rPr>
          <w:rFonts w:ascii="Times New Roman" w:hAnsi="Times New Roman" w:cs="Times New Roman"/>
          <w:szCs w:val="24"/>
        </w:rPr>
        <w:t xml:space="preserve">V prípade tejto </w:t>
      </w:r>
      <w:r w:rsidRPr="005C2216" w:rsidR="0084046E">
        <w:rPr>
          <w:rFonts w:ascii="Times New Roman" w:hAnsi="Times New Roman" w:cs="Times New Roman"/>
          <w:szCs w:val="24"/>
        </w:rPr>
        <w:t>osobitne</w:t>
      </w:r>
      <w:r w:rsidRPr="005C2216">
        <w:rPr>
          <w:rFonts w:ascii="Times New Roman" w:hAnsi="Times New Roman" w:cs="Times New Roman"/>
          <w:szCs w:val="24"/>
        </w:rPr>
        <w:t>j</w:t>
      </w:r>
      <w:r w:rsidRPr="005C2216" w:rsidR="0084046E">
        <w:rPr>
          <w:rFonts w:ascii="Times New Roman" w:hAnsi="Times New Roman" w:cs="Times New Roman"/>
          <w:szCs w:val="24"/>
        </w:rPr>
        <w:t xml:space="preserve"> </w:t>
      </w:r>
      <w:r w:rsidRPr="005C2216" w:rsidR="00144C32">
        <w:rPr>
          <w:rFonts w:ascii="Times New Roman" w:hAnsi="Times New Roman" w:cs="Times New Roman"/>
          <w:szCs w:val="24"/>
        </w:rPr>
        <w:t>činnosti už nejde o</w:t>
      </w:r>
      <w:r w:rsidRPr="005C2216">
        <w:rPr>
          <w:rFonts w:ascii="Times New Roman" w:hAnsi="Times New Roman" w:cs="Times New Roman"/>
          <w:szCs w:val="24"/>
        </w:rPr>
        <w:t xml:space="preserve"> </w:t>
      </w:r>
      <w:r w:rsidRPr="005C2216" w:rsidR="00144C32">
        <w:rPr>
          <w:rFonts w:ascii="Times New Roman" w:hAnsi="Times New Roman" w:cs="Times New Roman"/>
          <w:szCs w:val="24"/>
        </w:rPr>
        <w:t>výkon verejnej moci a okrem notára túto činnosť môžu vykonávať aj iné osoby za podmienok ustanovených</w:t>
      </w:r>
      <w:r w:rsidRPr="005C2216">
        <w:rPr>
          <w:rFonts w:ascii="Times New Roman" w:hAnsi="Times New Roman" w:cs="Times New Roman"/>
          <w:szCs w:val="24"/>
        </w:rPr>
        <w:t xml:space="preserve"> </w:t>
      </w:r>
      <w:r w:rsidRPr="005C2216" w:rsidR="00144C32">
        <w:rPr>
          <w:rFonts w:ascii="Times New Roman" w:hAnsi="Times New Roman" w:cs="Times New Roman"/>
          <w:szCs w:val="24"/>
        </w:rPr>
        <w:t>v</w:t>
      </w:r>
      <w:r w:rsidRPr="005C2216" w:rsidR="00405DE7">
        <w:rPr>
          <w:rFonts w:ascii="Times New Roman" w:hAnsi="Times New Roman" w:cs="Times New Roman"/>
          <w:szCs w:val="24"/>
        </w:rPr>
        <w:t xml:space="preserve"> </w:t>
      </w:r>
      <w:r w:rsidRPr="005C2216" w:rsidR="00144C32">
        <w:rPr>
          <w:rFonts w:ascii="Times New Roman" w:hAnsi="Times New Roman" w:cs="Times New Roman"/>
          <w:szCs w:val="24"/>
        </w:rPr>
        <w:t>osobitných zákonoch, v danom prípade v zákone č. 244/2002 Z. z. o rozhodcovskom konaní a</w:t>
      </w:r>
      <w:r w:rsidRPr="005C2216" w:rsidR="00405DE7">
        <w:rPr>
          <w:rFonts w:ascii="Times New Roman" w:hAnsi="Times New Roman" w:cs="Times New Roman"/>
          <w:szCs w:val="24"/>
        </w:rPr>
        <w:t xml:space="preserve"> </w:t>
      </w:r>
      <w:r w:rsidRPr="005C2216" w:rsidR="00144C32">
        <w:rPr>
          <w:rFonts w:ascii="Times New Roman" w:hAnsi="Times New Roman" w:cs="Times New Roman"/>
          <w:szCs w:val="24"/>
        </w:rPr>
        <w:t>v zákone č. 420/2004 Z. z. o</w:t>
      </w:r>
      <w:r w:rsidRPr="005C2216" w:rsidR="00EC1C8A">
        <w:rPr>
          <w:rFonts w:ascii="Times New Roman" w:hAnsi="Times New Roman" w:cs="Times New Roman"/>
          <w:szCs w:val="24"/>
        </w:rPr>
        <w:t xml:space="preserve"> </w:t>
      </w:r>
      <w:r w:rsidRPr="005C2216" w:rsidR="00144C32">
        <w:rPr>
          <w:rFonts w:ascii="Times New Roman" w:hAnsi="Times New Roman" w:cs="Times New Roman"/>
          <w:szCs w:val="24"/>
        </w:rPr>
        <w:t>mediácii. Notár vzhľadom na svoje postavenie a kvalifikáciu je predurčený</w:t>
      </w:r>
      <w:r w:rsidRPr="005C2216" w:rsidR="00FA16E5">
        <w:rPr>
          <w:rFonts w:ascii="Times New Roman" w:hAnsi="Times New Roman" w:cs="Times New Roman"/>
          <w:szCs w:val="24"/>
        </w:rPr>
        <w:t xml:space="preserve"> </w:t>
      </w:r>
      <w:r w:rsidRPr="005C2216" w:rsidR="00144C32">
        <w:rPr>
          <w:rFonts w:ascii="Times New Roman" w:hAnsi="Times New Roman" w:cs="Times New Roman"/>
          <w:szCs w:val="24"/>
        </w:rPr>
        <w:t>k</w:t>
      </w:r>
      <w:r w:rsidRPr="005C2216" w:rsidR="00FA16E5">
        <w:rPr>
          <w:rFonts w:ascii="Times New Roman" w:hAnsi="Times New Roman" w:cs="Times New Roman"/>
          <w:szCs w:val="24"/>
        </w:rPr>
        <w:t xml:space="preserve"> </w:t>
      </w:r>
      <w:r w:rsidRPr="005C2216" w:rsidR="00144C32">
        <w:rPr>
          <w:rFonts w:ascii="Times New Roman" w:hAnsi="Times New Roman" w:cs="Times New Roman"/>
          <w:szCs w:val="24"/>
        </w:rPr>
        <w:t xml:space="preserve">tomu, aby kvalitne vykonával aj túto osobitnú činnosť, pričom mandát na výkon týchto činností mu vyplýva priamo zo zákona. </w:t>
      </w:r>
    </w:p>
    <w:p w:rsidR="00CF06EC" w:rsidRPr="005C2216" w:rsidP="00CF06EC">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 (§ 4)</w:t>
      </w:r>
    </w:p>
    <w:p w:rsidR="00EC1C8A" w:rsidRPr="005C2216" w:rsidP="00EC1C8A">
      <w:pPr>
        <w:spacing w:line="360" w:lineRule="auto"/>
        <w:jc w:val="both"/>
        <w:rPr>
          <w:rFonts w:ascii="Times New Roman" w:hAnsi="Times New Roman" w:cs="Times New Roman"/>
          <w:b/>
          <w:szCs w:val="24"/>
        </w:rPr>
      </w:pPr>
      <w:r w:rsidRPr="005C2216">
        <w:rPr>
          <w:rFonts w:ascii="Times New Roman" w:hAnsi="Times New Roman" w:cs="Times New Roman"/>
          <w:b/>
          <w:szCs w:val="24"/>
        </w:rPr>
        <w:t>K odseku 1</w:t>
      </w:r>
    </w:p>
    <w:p w:rsidR="00EC1C8A" w:rsidRPr="005C2216" w:rsidP="00EC1C8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Ide o právnu úpravu de lege lata. Predkladateľ pre dosiahnutie lepšej prehľadnosti navrhuje celé nové znenie § 4. </w:t>
      </w:r>
    </w:p>
    <w:p w:rsidR="00FE3D19" w:rsidRPr="005C2216" w:rsidP="00FE3D19">
      <w:pPr>
        <w:spacing w:line="360" w:lineRule="auto"/>
        <w:jc w:val="both"/>
        <w:rPr>
          <w:rFonts w:ascii="Times New Roman" w:hAnsi="Times New Roman" w:cs="Times New Roman"/>
          <w:b/>
          <w:szCs w:val="24"/>
        </w:rPr>
      </w:pPr>
      <w:r w:rsidRPr="005C2216">
        <w:rPr>
          <w:rFonts w:ascii="Times New Roman" w:hAnsi="Times New Roman" w:cs="Times New Roman"/>
          <w:b/>
          <w:szCs w:val="24"/>
        </w:rPr>
        <w:t>K odseku 2</w:t>
      </w:r>
    </w:p>
    <w:p w:rsidR="00D715A3" w:rsidRPr="005C2216" w:rsidP="00D715A3">
      <w:pPr>
        <w:spacing w:line="360" w:lineRule="auto"/>
        <w:jc w:val="both"/>
        <w:rPr>
          <w:rFonts w:ascii="Times New Roman" w:hAnsi="Times New Roman" w:cs="Times New Roman"/>
          <w:szCs w:val="24"/>
        </w:rPr>
      </w:pPr>
      <w:r w:rsidRPr="005C2216" w:rsidR="00CF06EC">
        <w:rPr>
          <w:rFonts w:ascii="Times New Roman" w:hAnsi="Times New Roman" w:cs="Times New Roman"/>
          <w:szCs w:val="24"/>
        </w:rPr>
        <w:tab/>
      </w:r>
      <w:r w:rsidRPr="005C2216">
        <w:rPr>
          <w:rFonts w:ascii="Times New Roman" w:hAnsi="Times New Roman" w:cs="Times New Roman"/>
          <w:szCs w:val="24"/>
        </w:rPr>
        <w:t>Precizuje sa d</w:t>
      </w:r>
      <w:r w:rsidRPr="005C2216" w:rsidR="00CF06EC">
        <w:rPr>
          <w:rFonts w:ascii="Times New Roman" w:hAnsi="Times New Roman" w:cs="Times New Roman"/>
          <w:szCs w:val="24"/>
        </w:rPr>
        <w:t xml:space="preserve">oterajšie znenie vzhľadom na </w:t>
      </w:r>
      <w:r w:rsidRPr="005C2216">
        <w:rPr>
          <w:rFonts w:ascii="Times New Roman" w:hAnsi="Times New Roman" w:cs="Times New Roman"/>
          <w:szCs w:val="24"/>
        </w:rPr>
        <w:t>viazanosť notára platnými právnymi normami</w:t>
      </w:r>
      <w:r w:rsidRPr="005C2216" w:rsidR="00CF06EC">
        <w:rPr>
          <w:rFonts w:ascii="Times New Roman" w:hAnsi="Times New Roman" w:cs="Times New Roman"/>
          <w:szCs w:val="24"/>
        </w:rPr>
        <w:t>.</w:t>
      </w:r>
      <w:r w:rsidRPr="005C2216" w:rsidR="00AC1B02">
        <w:rPr>
          <w:rFonts w:ascii="Times New Roman" w:hAnsi="Times New Roman" w:cs="Times New Roman"/>
          <w:szCs w:val="24"/>
        </w:rPr>
        <w:t xml:space="preserve"> Sem sa z</w:t>
      </w:r>
      <w:r w:rsidRPr="005C2216" w:rsidR="004B24CD">
        <w:rPr>
          <w:rFonts w:ascii="Times New Roman" w:hAnsi="Times New Roman" w:cs="Times New Roman"/>
          <w:szCs w:val="24"/>
        </w:rPr>
        <w:t xml:space="preserve"> </w:t>
      </w:r>
      <w:r w:rsidRPr="005C2216" w:rsidR="00AC1B02">
        <w:rPr>
          <w:rFonts w:ascii="Times New Roman" w:hAnsi="Times New Roman" w:cs="Times New Roman"/>
          <w:szCs w:val="24"/>
        </w:rPr>
        <w:t>logiky veci radia aj všetky Európske právne akty, ako aj všeobecne záväzné právne predpisy platné na území Slovenskej republiky.</w:t>
      </w:r>
    </w:p>
    <w:p w:rsidR="00FE3D19" w:rsidRPr="005C2216" w:rsidP="00FE3D19">
      <w:pPr>
        <w:spacing w:line="360" w:lineRule="auto"/>
        <w:jc w:val="both"/>
        <w:rPr>
          <w:rFonts w:ascii="Times New Roman" w:hAnsi="Times New Roman" w:cs="Times New Roman"/>
          <w:b/>
          <w:szCs w:val="24"/>
        </w:rPr>
      </w:pPr>
      <w:r w:rsidRPr="005C2216">
        <w:rPr>
          <w:rFonts w:ascii="Times New Roman" w:hAnsi="Times New Roman" w:cs="Times New Roman"/>
          <w:b/>
          <w:szCs w:val="24"/>
        </w:rPr>
        <w:t>K odseku 3</w:t>
      </w:r>
    </w:p>
    <w:p w:rsidR="00CF06EC" w:rsidRPr="005C2216" w:rsidP="00D715A3">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Zákon č. 300/2005 Z. z. Trestný zákon v znení neskorších predpisov v ustanovení </w:t>
      </w:r>
      <w:r w:rsidRPr="005C2216" w:rsidR="00D715A3">
        <w:rPr>
          <w:rFonts w:ascii="Times New Roman" w:hAnsi="Times New Roman" w:cs="Times New Roman"/>
          <w:szCs w:val="24"/>
        </w:rPr>
        <w:t xml:space="preserve">       </w:t>
      </w:r>
      <w:r w:rsidRPr="005C2216">
        <w:rPr>
          <w:rFonts w:ascii="Times New Roman" w:hAnsi="Times New Roman" w:cs="Times New Roman"/>
          <w:szCs w:val="24"/>
        </w:rPr>
        <w:t>§ 128 ods. 1 zaraďuje notára medzi verejných činiteľov, čo v predchádzajúcej právnej úprave nebolo. Toto je potrebné zosúladiť i s úpravou tohto právneho predpisu. Notár toto postavenie má iba pri výkone notárskej činnosti, teda pri činnosti podľa § 3 ods. 1 a 2 a nie pri výkone osobitnej činnosti podľa § 3 ods. 3.</w:t>
      </w:r>
    </w:p>
    <w:p w:rsidR="00FE3D19" w:rsidRPr="005C2216" w:rsidP="00FE3D19">
      <w:pPr>
        <w:spacing w:line="360" w:lineRule="auto"/>
        <w:jc w:val="both"/>
        <w:rPr>
          <w:rFonts w:ascii="Times New Roman" w:hAnsi="Times New Roman" w:cs="Times New Roman"/>
          <w:b/>
          <w:szCs w:val="24"/>
        </w:rPr>
      </w:pPr>
      <w:r w:rsidRPr="005C2216">
        <w:rPr>
          <w:rFonts w:ascii="Times New Roman" w:hAnsi="Times New Roman" w:cs="Times New Roman"/>
          <w:b/>
          <w:szCs w:val="24"/>
        </w:rPr>
        <w:t>K odseku 4</w:t>
      </w:r>
    </w:p>
    <w:p w:rsidR="00CF06EC" w:rsidRPr="005C2216" w:rsidP="00D715A3">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Zákon č. 514/2003 Z. z. o zodpovednosti za škodu spôsobenú pri výkone verejnej moci, ktorý nadobudol účinnosť od</w:t>
      </w:r>
      <w:r w:rsidRPr="005C2216" w:rsidR="00964EAC">
        <w:rPr>
          <w:rFonts w:ascii="Times New Roman" w:hAnsi="Times New Roman" w:cs="Times New Roman"/>
          <w:szCs w:val="24"/>
        </w:rPr>
        <w:t xml:space="preserve"> </w:t>
      </w:r>
      <w:r w:rsidRPr="005C2216">
        <w:rPr>
          <w:rFonts w:ascii="Times New Roman" w:hAnsi="Times New Roman" w:cs="Times New Roman"/>
          <w:szCs w:val="24"/>
        </w:rPr>
        <w:t>1.</w:t>
      </w:r>
      <w:r w:rsidRPr="005C2216" w:rsidR="00964EAC">
        <w:rPr>
          <w:rFonts w:ascii="Times New Roman" w:hAnsi="Times New Roman" w:cs="Times New Roman"/>
          <w:szCs w:val="24"/>
        </w:rPr>
        <w:t xml:space="preserve"> </w:t>
      </w:r>
      <w:r w:rsidRPr="005C2216">
        <w:rPr>
          <w:rFonts w:ascii="Times New Roman" w:hAnsi="Times New Roman" w:cs="Times New Roman"/>
          <w:szCs w:val="24"/>
        </w:rPr>
        <w:t>7.</w:t>
      </w:r>
      <w:r w:rsidRPr="005C2216" w:rsidR="00964EAC">
        <w:rPr>
          <w:rFonts w:ascii="Times New Roman" w:hAnsi="Times New Roman" w:cs="Times New Roman"/>
          <w:szCs w:val="24"/>
        </w:rPr>
        <w:t xml:space="preserve"> </w:t>
      </w:r>
      <w:r w:rsidRPr="005C2216">
        <w:rPr>
          <w:rFonts w:ascii="Times New Roman" w:hAnsi="Times New Roman" w:cs="Times New Roman"/>
          <w:szCs w:val="24"/>
        </w:rPr>
        <w:t xml:space="preserve">2003, zadefinoval činnosť notára podľa § 3 ods. 1 a 2 </w:t>
      </w:r>
      <w:r w:rsidRPr="005C2216" w:rsidR="00E36491">
        <w:rPr>
          <w:rFonts w:ascii="Times New Roman" w:hAnsi="Times New Roman" w:cs="Times New Roman"/>
          <w:szCs w:val="24"/>
        </w:rPr>
        <w:t xml:space="preserve">ako </w:t>
      </w:r>
      <w:r w:rsidRPr="005C2216">
        <w:rPr>
          <w:rFonts w:ascii="Times New Roman" w:hAnsi="Times New Roman" w:cs="Times New Roman"/>
          <w:szCs w:val="24"/>
        </w:rPr>
        <w:t xml:space="preserve">výkon verejnej moci </w:t>
      </w:r>
      <w:r w:rsidRPr="005C2216" w:rsidR="001F7AF7">
        <w:rPr>
          <w:rFonts w:ascii="Times New Roman" w:hAnsi="Times New Roman" w:cs="Times New Roman"/>
          <w:szCs w:val="24"/>
        </w:rPr>
        <w:t>(</w:t>
      </w:r>
      <w:r w:rsidRPr="005C2216">
        <w:rPr>
          <w:rFonts w:ascii="Times New Roman" w:hAnsi="Times New Roman" w:cs="Times New Roman"/>
          <w:szCs w:val="24"/>
        </w:rPr>
        <w:t>v § 2 písm. a) tohto zákona</w:t>
      </w:r>
      <w:r w:rsidRPr="005C2216" w:rsidR="001F7AF7">
        <w:rPr>
          <w:rFonts w:ascii="Times New Roman" w:hAnsi="Times New Roman" w:cs="Times New Roman"/>
          <w:szCs w:val="24"/>
        </w:rPr>
        <w:t>)</w:t>
      </w:r>
      <w:r w:rsidRPr="005C2216">
        <w:rPr>
          <w:rFonts w:ascii="Times New Roman" w:hAnsi="Times New Roman" w:cs="Times New Roman"/>
          <w:szCs w:val="24"/>
        </w:rPr>
        <w:t xml:space="preserve"> a v § 4 ods. 1 bod 2 tohto zákona považuje notára za orgán verejnej moci. Je potrebné aj v tomto zákone presne zadefinovať túto skutočnosť.</w:t>
      </w:r>
      <w:r w:rsidRPr="005C2216" w:rsidR="00D9428B">
        <w:rPr>
          <w:rFonts w:ascii="Times New Roman" w:hAnsi="Times New Roman" w:cs="Times New Roman"/>
          <w:szCs w:val="24"/>
        </w:rPr>
        <w:t xml:space="preserve"> </w:t>
      </w:r>
      <w:r w:rsidRPr="005C2216" w:rsidR="00593D83">
        <w:rPr>
          <w:rFonts w:ascii="Times New Roman" w:hAnsi="Times New Roman" w:cs="Times New Roman"/>
          <w:szCs w:val="24"/>
        </w:rPr>
        <w:t>O</w:t>
      </w:r>
      <w:r w:rsidRPr="005C2216" w:rsidR="00964EAC">
        <w:rPr>
          <w:rFonts w:ascii="Times New Roman" w:hAnsi="Times New Roman" w:cs="Times New Roman"/>
          <w:szCs w:val="24"/>
        </w:rPr>
        <w:t xml:space="preserve"> </w:t>
      </w:r>
      <w:r w:rsidRPr="005C2216" w:rsidR="00593D83">
        <w:rPr>
          <w:rFonts w:ascii="Times New Roman" w:hAnsi="Times New Roman" w:cs="Times New Roman"/>
          <w:szCs w:val="24"/>
        </w:rPr>
        <w:t xml:space="preserve">výkon verejnej moci </w:t>
      </w:r>
      <w:r w:rsidRPr="005C2216" w:rsidR="005F61F3">
        <w:rPr>
          <w:rFonts w:ascii="Times New Roman" w:hAnsi="Times New Roman" w:cs="Times New Roman"/>
          <w:szCs w:val="24"/>
        </w:rPr>
        <w:t xml:space="preserve">pôjde v prípade vykonávania notárskej činnosti (osvedčovanie, súdny komisár). Nie teda pri vykonávaní osobitnej činnosti, ktorú môžu vykonávať aj iné osoby. </w:t>
      </w:r>
    </w:p>
    <w:p w:rsidR="00FE3D19" w:rsidRPr="005C2216" w:rsidP="00FE3D19">
      <w:pPr>
        <w:spacing w:line="360" w:lineRule="auto"/>
        <w:jc w:val="both"/>
        <w:rPr>
          <w:rFonts w:ascii="Times New Roman" w:hAnsi="Times New Roman" w:cs="Times New Roman"/>
          <w:b/>
          <w:szCs w:val="24"/>
        </w:rPr>
      </w:pPr>
    </w:p>
    <w:p w:rsidR="00E63105" w:rsidRPr="005C2216" w:rsidP="003F247B">
      <w:pPr>
        <w:spacing w:line="360" w:lineRule="auto"/>
        <w:jc w:val="both"/>
        <w:rPr>
          <w:rFonts w:ascii="Times New Roman" w:hAnsi="Times New Roman" w:cs="Times New Roman"/>
          <w:b/>
          <w:szCs w:val="24"/>
        </w:rPr>
      </w:pPr>
      <w:r w:rsidRPr="005C2216" w:rsidR="00FE3D19">
        <w:rPr>
          <w:rFonts w:ascii="Times New Roman" w:hAnsi="Times New Roman" w:cs="Times New Roman"/>
          <w:b/>
          <w:szCs w:val="24"/>
        </w:rPr>
        <w:t xml:space="preserve">K bodu 4 </w:t>
      </w:r>
      <w:r w:rsidRPr="005C2216">
        <w:rPr>
          <w:rFonts w:ascii="Times New Roman" w:hAnsi="Times New Roman" w:cs="Times New Roman"/>
          <w:b/>
          <w:szCs w:val="24"/>
        </w:rPr>
        <w:t>(§ 5 písm. d))</w:t>
      </w:r>
    </w:p>
    <w:p w:rsidR="00E63105" w:rsidRPr="005C2216" w:rsidP="00E6310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Výhodou navrhovanej právnej úpravy bude vybavenie prevodu z jedného miesta. Notár </w:t>
      </w:r>
      <w:r w:rsidRPr="005C2216" w:rsidR="0084749B">
        <w:rPr>
          <w:rFonts w:ascii="Times New Roman" w:hAnsi="Times New Roman" w:cs="Times New Roman"/>
          <w:szCs w:val="24"/>
        </w:rPr>
        <w:t xml:space="preserve">bude mať umožnené </w:t>
      </w:r>
      <w:r w:rsidRPr="005C2216">
        <w:rPr>
          <w:rFonts w:ascii="Times New Roman" w:hAnsi="Times New Roman" w:cs="Times New Roman"/>
          <w:szCs w:val="24"/>
        </w:rPr>
        <w:t>zariadi</w:t>
      </w:r>
      <w:r w:rsidRPr="005C2216" w:rsidR="0084749B">
        <w:rPr>
          <w:rFonts w:ascii="Times New Roman" w:hAnsi="Times New Roman" w:cs="Times New Roman"/>
          <w:szCs w:val="24"/>
        </w:rPr>
        <w:t>ť</w:t>
      </w:r>
      <w:r w:rsidRPr="005C2216">
        <w:rPr>
          <w:rFonts w:ascii="Times New Roman" w:hAnsi="Times New Roman" w:cs="Times New Roman"/>
          <w:szCs w:val="24"/>
        </w:rPr>
        <w:t xml:space="preserve"> nielen vyhotovenie ale aj doručenie podania príslušnej správe katastra. Ustanovenie nie je kauzistické a počíta so všetkými podaniami na správy katastra. V prípade, ak sa zavedie elektronické podávanie návrhov, notársky úrad bude miestom na pružné vybavenie elektronického podania na príslušnú správu katastra. Elektronická komunikácia z pozície notára si vyžiada nenáročnú legislatívnu zmenu. Čo sa týka technickej vybavenosti, každý notár je zo zákona (§ 12 ods. 3 Not</w:t>
      </w:r>
      <w:r w:rsidRPr="005C2216" w:rsidR="0084749B">
        <w:rPr>
          <w:rFonts w:ascii="Times New Roman" w:hAnsi="Times New Roman" w:cs="Times New Roman"/>
          <w:szCs w:val="24"/>
        </w:rPr>
        <w:t xml:space="preserve">árskeho </w:t>
      </w:r>
      <w:r w:rsidRPr="005C2216">
        <w:rPr>
          <w:rFonts w:ascii="Times New Roman" w:hAnsi="Times New Roman" w:cs="Times New Roman"/>
          <w:szCs w:val="24"/>
        </w:rPr>
        <w:t>por</w:t>
      </w:r>
      <w:r w:rsidRPr="005C2216" w:rsidR="0084749B">
        <w:rPr>
          <w:rFonts w:ascii="Times New Roman" w:hAnsi="Times New Roman" w:cs="Times New Roman"/>
          <w:szCs w:val="24"/>
        </w:rPr>
        <w:t>iadku</w:t>
      </w:r>
      <w:r w:rsidRPr="005C2216">
        <w:rPr>
          <w:rFonts w:ascii="Times New Roman" w:hAnsi="Times New Roman" w:cs="Times New Roman"/>
          <w:szCs w:val="24"/>
        </w:rPr>
        <w:t xml:space="preserve">) obligatórne technicky vybavený pre technickú komunikáciu, každý notár má k dispozícii technické vybavenie na podpisovanie zaručeným elektronickým podpisom, notárske zápisnice obligatórne zo zákona okrem listinnej podoby sa archivujú aj v elektronickej podobe </w:t>
      </w:r>
      <w:r w:rsidRPr="005C2216" w:rsidR="0084749B">
        <w:rPr>
          <w:rFonts w:ascii="Times New Roman" w:hAnsi="Times New Roman" w:cs="Times New Roman"/>
          <w:szCs w:val="24"/>
        </w:rPr>
        <w:t xml:space="preserve">              </w:t>
      </w:r>
      <w:r w:rsidRPr="005C2216">
        <w:rPr>
          <w:rFonts w:ascii="Times New Roman" w:hAnsi="Times New Roman" w:cs="Times New Roman"/>
          <w:szCs w:val="24"/>
        </w:rPr>
        <w:t>v</w:t>
      </w:r>
      <w:r w:rsidRPr="005C2216" w:rsidR="00EC2FBD">
        <w:rPr>
          <w:rFonts w:ascii="Times New Roman" w:hAnsi="Times New Roman" w:cs="Times New Roman"/>
          <w:szCs w:val="24"/>
        </w:rPr>
        <w:t xml:space="preserve"> </w:t>
      </w:r>
      <w:r w:rsidRPr="005C2216">
        <w:rPr>
          <w:rFonts w:ascii="Times New Roman" w:hAnsi="Times New Roman" w:cs="Times New Roman"/>
          <w:szCs w:val="24"/>
        </w:rPr>
        <w:t>N</w:t>
      </w:r>
      <w:r w:rsidRPr="005C2216" w:rsidR="003F535F">
        <w:rPr>
          <w:rFonts w:ascii="Times New Roman" w:hAnsi="Times New Roman" w:cs="Times New Roman"/>
          <w:szCs w:val="24"/>
        </w:rPr>
        <w:t>otárskom centrálnom registri listín.</w:t>
      </w:r>
      <w:r w:rsidRPr="005C2216">
        <w:rPr>
          <w:rFonts w:ascii="Times New Roman" w:hAnsi="Times New Roman" w:cs="Times New Roman"/>
          <w:szCs w:val="24"/>
        </w:rPr>
        <w:t xml:space="preserve"> </w:t>
      </w:r>
    </w:p>
    <w:p w:rsidR="0084749B" w:rsidRPr="005C2216" w:rsidP="00E6310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Zastupovanie v nesporovom konaní pred katastrálnym úradom zjednoduší pozíciu účastníkov zmluvy, pretože notár sa postará aj o</w:t>
      </w:r>
      <w:r w:rsidRPr="005C2216" w:rsidR="00EC2FBD">
        <w:rPr>
          <w:rFonts w:ascii="Times New Roman" w:hAnsi="Times New Roman" w:cs="Times New Roman"/>
          <w:szCs w:val="24"/>
        </w:rPr>
        <w:t xml:space="preserve"> </w:t>
      </w:r>
      <w:r w:rsidRPr="005C2216">
        <w:rPr>
          <w:rFonts w:ascii="Times New Roman" w:hAnsi="Times New Roman" w:cs="Times New Roman"/>
          <w:szCs w:val="24"/>
        </w:rPr>
        <w:t xml:space="preserve">kompletný servis potrebný pre vkladové konanie a bude môcť prijať aj listiny súvisiace s povolením vkladu zo správy katastra. </w:t>
      </w:r>
    </w:p>
    <w:p w:rsidR="00E63105" w:rsidRPr="005C2216" w:rsidP="00E6310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Aj</w:t>
      </w:r>
      <w:r w:rsidRPr="005C2216" w:rsidR="00EC2FBD">
        <w:rPr>
          <w:rFonts w:ascii="Times New Roman" w:hAnsi="Times New Roman" w:cs="Times New Roman"/>
          <w:szCs w:val="24"/>
        </w:rPr>
        <w:t xml:space="preserve"> </w:t>
      </w:r>
      <w:r w:rsidRPr="005C2216">
        <w:rPr>
          <w:rFonts w:ascii="Times New Roman" w:hAnsi="Times New Roman" w:cs="Times New Roman"/>
          <w:szCs w:val="24"/>
        </w:rPr>
        <w:t xml:space="preserve">zástupca účastníka zmluvy </w:t>
      </w:r>
      <w:r w:rsidRPr="005C2216" w:rsidR="0084749B">
        <w:rPr>
          <w:rFonts w:ascii="Times New Roman" w:hAnsi="Times New Roman" w:cs="Times New Roman"/>
          <w:szCs w:val="24"/>
        </w:rPr>
        <w:t xml:space="preserve">bude </w:t>
      </w:r>
      <w:r w:rsidRPr="005C2216">
        <w:rPr>
          <w:rFonts w:ascii="Times New Roman" w:hAnsi="Times New Roman" w:cs="Times New Roman"/>
          <w:szCs w:val="24"/>
        </w:rPr>
        <w:t>mô</w:t>
      </w:r>
      <w:r w:rsidRPr="005C2216" w:rsidR="0084749B">
        <w:rPr>
          <w:rFonts w:ascii="Times New Roman" w:hAnsi="Times New Roman" w:cs="Times New Roman"/>
          <w:szCs w:val="24"/>
        </w:rPr>
        <w:t>cť</w:t>
      </w:r>
      <w:r w:rsidRPr="005C2216">
        <w:rPr>
          <w:rFonts w:ascii="Times New Roman" w:hAnsi="Times New Roman" w:cs="Times New Roman"/>
          <w:szCs w:val="24"/>
        </w:rPr>
        <w:t xml:space="preserve"> splnomocniť notára na úkony predpokladané v</w:t>
      </w:r>
      <w:r w:rsidRPr="005C2216" w:rsidR="00EC2FBD">
        <w:rPr>
          <w:rFonts w:ascii="Times New Roman" w:hAnsi="Times New Roman" w:cs="Times New Roman"/>
          <w:szCs w:val="24"/>
        </w:rPr>
        <w:t xml:space="preserve"> </w:t>
      </w:r>
      <w:r w:rsidRPr="005C2216">
        <w:rPr>
          <w:rFonts w:ascii="Times New Roman" w:hAnsi="Times New Roman" w:cs="Times New Roman"/>
          <w:szCs w:val="24"/>
        </w:rPr>
        <w:t>navrhovanom ustanovení.</w:t>
      </w:r>
    </w:p>
    <w:p w:rsidR="00E63105" w:rsidRPr="005C2216" w:rsidP="003F247B">
      <w:pPr>
        <w:spacing w:line="360" w:lineRule="auto"/>
        <w:jc w:val="both"/>
        <w:rPr>
          <w:rFonts w:ascii="Times New Roman" w:hAnsi="Times New Roman" w:cs="Times New Roman"/>
          <w:b/>
          <w:szCs w:val="24"/>
        </w:rPr>
      </w:pPr>
    </w:p>
    <w:p w:rsidR="00E10556" w:rsidRPr="005C2216" w:rsidP="00E10556">
      <w:pPr>
        <w:spacing w:line="360" w:lineRule="auto"/>
        <w:jc w:val="both"/>
        <w:rPr>
          <w:rFonts w:ascii="Times New Roman" w:hAnsi="Times New Roman" w:cs="Times New Roman"/>
          <w:b/>
          <w:szCs w:val="24"/>
        </w:rPr>
      </w:pPr>
      <w:r w:rsidRPr="005C2216" w:rsidR="00E63105">
        <w:rPr>
          <w:rFonts w:ascii="Times New Roman" w:hAnsi="Times New Roman" w:cs="Times New Roman"/>
          <w:b/>
          <w:szCs w:val="24"/>
        </w:rPr>
        <w:t>K bod</w:t>
      </w:r>
      <w:r w:rsidRPr="005C2216" w:rsidR="005E2A4B">
        <w:rPr>
          <w:rFonts w:ascii="Times New Roman" w:hAnsi="Times New Roman" w:cs="Times New Roman"/>
          <w:b/>
          <w:szCs w:val="24"/>
        </w:rPr>
        <w:t>om</w:t>
      </w:r>
      <w:r w:rsidRPr="005C2216" w:rsidR="00E63105">
        <w:rPr>
          <w:rFonts w:ascii="Times New Roman" w:hAnsi="Times New Roman" w:cs="Times New Roman"/>
          <w:b/>
          <w:szCs w:val="24"/>
        </w:rPr>
        <w:t xml:space="preserve"> </w:t>
      </w:r>
      <w:r w:rsidRPr="005C2216" w:rsidR="00FE3D19">
        <w:rPr>
          <w:rFonts w:ascii="Times New Roman" w:hAnsi="Times New Roman" w:cs="Times New Roman"/>
          <w:b/>
          <w:szCs w:val="24"/>
        </w:rPr>
        <w:t>5</w:t>
      </w:r>
      <w:r w:rsidRPr="005C2216" w:rsidR="00E63105">
        <w:rPr>
          <w:rFonts w:ascii="Times New Roman" w:hAnsi="Times New Roman" w:cs="Times New Roman"/>
          <w:b/>
          <w:szCs w:val="24"/>
        </w:rPr>
        <w:t xml:space="preserve"> </w:t>
      </w:r>
      <w:r w:rsidRPr="005C2216" w:rsidR="006A71A8">
        <w:rPr>
          <w:rFonts w:ascii="Times New Roman" w:hAnsi="Times New Roman" w:cs="Times New Roman"/>
          <w:b/>
          <w:szCs w:val="24"/>
        </w:rPr>
        <w:t>a 6</w:t>
      </w:r>
      <w:r w:rsidRPr="005C2216" w:rsidR="006F5DBE">
        <w:rPr>
          <w:rFonts w:ascii="Times New Roman" w:hAnsi="Times New Roman" w:cs="Times New Roman"/>
          <w:b/>
          <w:szCs w:val="24"/>
        </w:rPr>
        <w:t xml:space="preserve"> </w:t>
      </w:r>
      <w:r w:rsidRPr="005C2216">
        <w:rPr>
          <w:rFonts w:ascii="Times New Roman" w:hAnsi="Times New Roman" w:cs="Times New Roman"/>
          <w:b/>
          <w:szCs w:val="24"/>
        </w:rPr>
        <w:t>(§ 11 ods. 4</w:t>
      </w:r>
      <w:r w:rsidRPr="005C2216" w:rsidR="006F5DBE">
        <w:rPr>
          <w:rFonts w:ascii="Times New Roman" w:hAnsi="Times New Roman" w:cs="Times New Roman"/>
          <w:b/>
          <w:szCs w:val="24"/>
        </w:rPr>
        <w:t xml:space="preserve"> a poznámka pod čiarou k odkazu 2c</w:t>
      </w:r>
      <w:r w:rsidRPr="005C2216">
        <w:rPr>
          <w:rFonts w:ascii="Times New Roman" w:hAnsi="Times New Roman" w:cs="Times New Roman"/>
          <w:b/>
          <w:szCs w:val="24"/>
        </w:rPr>
        <w:t>)</w:t>
      </w:r>
    </w:p>
    <w:p w:rsidR="00E10556" w:rsidRPr="005C2216" w:rsidP="009472D6">
      <w:pPr>
        <w:spacing w:line="360" w:lineRule="auto"/>
        <w:jc w:val="both"/>
        <w:rPr>
          <w:rFonts w:ascii="Times New Roman" w:hAnsi="Times New Roman" w:cs="Times New Roman"/>
          <w:szCs w:val="24"/>
        </w:rPr>
      </w:pPr>
      <w:r w:rsidRPr="005C2216">
        <w:rPr>
          <w:rFonts w:ascii="Times New Roman" w:hAnsi="Times New Roman" w:cs="Times New Roman"/>
          <w:b/>
          <w:szCs w:val="24"/>
        </w:rPr>
        <w:tab/>
      </w:r>
      <w:r w:rsidRPr="005C2216">
        <w:rPr>
          <w:rFonts w:ascii="Times New Roman" w:hAnsi="Times New Roman" w:cs="Times New Roman"/>
          <w:szCs w:val="24"/>
        </w:rPr>
        <w:t>Navrhované ustanovenie reaguje na zmeny v</w:t>
      </w:r>
      <w:r w:rsidRPr="005C2216" w:rsidR="006F5DBE">
        <w:rPr>
          <w:rFonts w:ascii="Times New Roman" w:hAnsi="Times New Roman" w:cs="Times New Roman"/>
          <w:szCs w:val="24"/>
        </w:rPr>
        <w:t xml:space="preserve"> </w:t>
      </w:r>
      <w:r w:rsidRPr="005C2216" w:rsidR="00472F7C">
        <w:rPr>
          <w:rFonts w:ascii="Times New Roman" w:hAnsi="Times New Roman" w:cs="Times New Roman"/>
          <w:szCs w:val="24"/>
        </w:rPr>
        <w:t>T</w:t>
      </w:r>
      <w:r w:rsidRPr="005C2216">
        <w:rPr>
          <w:rFonts w:ascii="Times New Roman" w:hAnsi="Times New Roman" w:cs="Times New Roman"/>
          <w:szCs w:val="24"/>
        </w:rPr>
        <w:t>restnom zákone, kedy došlo k</w:t>
      </w:r>
      <w:r w:rsidRPr="005C2216" w:rsidR="006F5DBE">
        <w:rPr>
          <w:rFonts w:ascii="Times New Roman" w:hAnsi="Times New Roman" w:cs="Times New Roman"/>
          <w:szCs w:val="24"/>
        </w:rPr>
        <w:t xml:space="preserve"> </w:t>
      </w:r>
      <w:r w:rsidRPr="005C2216">
        <w:rPr>
          <w:rFonts w:ascii="Times New Roman" w:hAnsi="Times New Roman" w:cs="Times New Roman"/>
          <w:szCs w:val="24"/>
        </w:rPr>
        <w:t>zmene skutkov</w:t>
      </w:r>
      <w:r w:rsidRPr="005C2216" w:rsidR="006F5DBE">
        <w:rPr>
          <w:rFonts w:ascii="Times New Roman" w:hAnsi="Times New Roman" w:cs="Times New Roman"/>
          <w:szCs w:val="24"/>
        </w:rPr>
        <w:t xml:space="preserve">ých </w:t>
      </w:r>
      <w:r w:rsidRPr="005C2216">
        <w:rPr>
          <w:rFonts w:ascii="Times New Roman" w:hAnsi="Times New Roman" w:cs="Times New Roman"/>
          <w:szCs w:val="24"/>
        </w:rPr>
        <w:t>podst</w:t>
      </w:r>
      <w:r w:rsidRPr="005C2216" w:rsidR="006F5DBE">
        <w:rPr>
          <w:rFonts w:ascii="Times New Roman" w:hAnsi="Times New Roman" w:cs="Times New Roman"/>
          <w:szCs w:val="24"/>
        </w:rPr>
        <w:t>á</w:t>
      </w:r>
      <w:r w:rsidRPr="005C2216">
        <w:rPr>
          <w:rFonts w:ascii="Times New Roman" w:hAnsi="Times New Roman" w:cs="Times New Roman"/>
          <w:szCs w:val="24"/>
        </w:rPr>
        <w:t xml:space="preserve">t </w:t>
      </w:r>
      <w:r w:rsidRPr="005C2216" w:rsidR="006F5DBE">
        <w:rPr>
          <w:rFonts w:ascii="Times New Roman" w:hAnsi="Times New Roman" w:cs="Times New Roman"/>
          <w:szCs w:val="24"/>
        </w:rPr>
        <w:t xml:space="preserve">(pôvodne „obzvlášť závažný úmyselný trestný čin“ po novom „obzvlášť závažný zločin“, pôvodne „trestný čin prijímania úplatku a inej nenáležitej výhody“ po novom „trestného činu prijímania úplatku“), ako aj na novú právnu úpravu zákona o registri trestov (v poznámke pod čiarou k odkazu 2c sa zrušený zákon č. 311/1999 Z. z. o registri trestov sa nahrádza </w:t>
      </w:r>
      <w:r w:rsidRPr="005C2216" w:rsidR="00783063">
        <w:rPr>
          <w:rFonts w:ascii="Times New Roman" w:hAnsi="Times New Roman" w:cs="Times New Roman"/>
          <w:szCs w:val="24"/>
        </w:rPr>
        <w:t>platným</w:t>
      </w:r>
      <w:r w:rsidRPr="005C2216" w:rsidR="006F5DBE">
        <w:rPr>
          <w:rFonts w:ascii="Times New Roman" w:hAnsi="Times New Roman" w:cs="Times New Roman"/>
          <w:szCs w:val="24"/>
        </w:rPr>
        <w:t xml:space="preserve"> zákonom č. 330/2007 Z. z. o registri trestov).</w:t>
      </w:r>
    </w:p>
    <w:p w:rsidR="006F5DBE" w:rsidRPr="005C2216" w:rsidP="009472D6">
      <w:pPr>
        <w:spacing w:line="360" w:lineRule="auto"/>
        <w:jc w:val="both"/>
        <w:rPr>
          <w:rFonts w:ascii="Times New Roman" w:hAnsi="Times New Roman" w:cs="Times New Roman"/>
          <w:b/>
          <w:szCs w:val="24"/>
        </w:rPr>
      </w:pPr>
    </w:p>
    <w:p w:rsidR="003F247B" w:rsidRPr="005C2216" w:rsidP="009472D6">
      <w:pPr>
        <w:spacing w:line="360" w:lineRule="auto"/>
        <w:jc w:val="both"/>
        <w:rPr>
          <w:rFonts w:ascii="Times New Roman" w:hAnsi="Times New Roman" w:cs="Times New Roman"/>
          <w:b/>
          <w:szCs w:val="24"/>
        </w:rPr>
      </w:pPr>
      <w:r w:rsidRPr="005C2216" w:rsidR="009472D6">
        <w:rPr>
          <w:rFonts w:ascii="Times New Roman" w:hAnsi="Times New Roman" w:cs="Times New Roman"/>
          <w:b/>
          <w:szCs w:val="24"/>
        </w:rPr>
        <w:t xml:space="preserve">K bodu </w:t>
      </w:r>
      <w:r w:rsidRPr="005C2216" w:rsidR="006A71A8">
        <w:rPr>
          <w:rFonts w:ascii="Times New Roman" w:hAnsi="Times New Roman" w:cs="Times New Roman"/>
          <w:b/>
          <w:szCs w:val="24"/>
        </w:rPr>
        <w:t>7</w:t>
      </w:r>
      <w:r w:rsidRPr="005C2216" w:rsidR="009472D6">
        <w:rPr>
          <w:rFonts w:ascii="Times New Roman" w:hAnsi="Times New Roman" w:cs="Times New Roman"/>
          <w:b/>
          <w:szCs w:val="24"/>
        </w:rPr>
        <w:t xml:space="preserve"> </w:t>
      </w:r>
      <w:r w:rsidRPr="005C2216">
        <w:rPr>
          <w:rFonts w:ascii="Times New Roman" w:hAnsi="Times New Roman" w:cs="Times New Roman"/>
          <w:b/>
          <w:szCs w:val="24"/>
        </w:rPr>
        <w:t>(§ 16 ods. 3)</w:t>
      </w:r>
    </w:p>
    <w:p w:rsidR="003F247B"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Predmetná úprava, teda doplnenie nového odseku 3 do § 16 Notárskeho poriadku, je potrebná vzhľadom na poznatky o</w:t>
      </w:r>
      <w:r w:rsidRPr="005C2216" w:rsidR="00BA7DCD">
        <w:rPr>
          <w:rFonts w:ascii="Times New Roman" w:hAnsi="Times New Roman" w:cs="Times New Roman"/>
          <w:szCs w:val="24"/>
        </w:rPr>
        <w:t xml:space="preserve"> </w:t>
      </w:r>
      <w:r w:rsidRPr="005C2216">
        <w:rPr>
          <w:rFonts w:ascii="Times New Roman" w:hAnsi="Times New Roman" w:cs="Times New Roman"/>
          <w:szCs w:val="24"/>
        </w:rPr>
        <w:t>reálnom výkone notárskej činnosti zo strany niektorých notárov, ktorí vykonávali úkony notárskej činnosti (najmä spisovali a vydávali notárske listiny o</w:t>
      </w:r>
      <w:r w:rsidRPr="005C2216" w:rsidR="00BA7DCD">
        <w:rPr>
          <w:rFonts w:ascii="Times New Roman" w:hAnsi="Times New Roman" w:cs="Times New Roman"/>
          <w:szCs w:val="24"/>
        </w:rPr>
        <w:t xml:space="preserve"> </w:t>
      </w:r>
      <w:r w:rsidRPr="005C2216">
        <w:rPr>
          <w:rFonts w:ascii="Times New Roman" w:hAnsi="Times New Roman" w:cs="Times New Roman"/>
          <w:szCs w:val="24"/>
        </w:rPr>
        <w:t>osvedčovaní právne významných skutočností) aj tak, že časť prítomných účastníkov (okrem žiadateľa) vôbec neinformovali o svojej prítomnosti. Pritom notári sa obhajovali tým, že</w:t>
      </w:r>
      <w:r w:rsidRPr="005C2216" w:rsidR="00FE6689">
        <w:rPr>
          <w:rFonts w:ascii="Times New Roman" w:hAnsi="Times New Roman" w:cs="Times New Roman"/>
          <w:szCs w:val="24"/>
        </w:rPr>
        <w:t xml:space="preserve"> v</w:t>
      </w:r>
      <w:r w:rsidRPr="005C2216">
        <w:rPr>
          <w:rFonts w:ascii="Times New Roman" w:hAnsi="Times New Roman" w:cs="Times New Roman"/>
          <w:szCs w:val="24"/>
        </w:rPr>
        <w:t xml:space="preserve"> zmysle doterajšieho § 5 Notárskeho poriadku sa účastníkom rozumie len fyzická osoba alebo právnická osoba, ktorá notára požiadala o vykonanie notárskej činnosti.</w:t>
      </w:r>
    </w:p>
    <w:p w:rsidR="003F247B" w:rsidRPr="005C2216" w:rsidP="003F247B">
      <w:pPr>
        <w:spacing w:line="360" w:lineRule="auto"/>
        <w:jc w:val="both"/>
        <w:rPr>
          <w:rFonts w:ascii="Times New Roman" w:hAnsi="Times New Roman" w:cs="Times New Roman"/>
          <w:b/>
          <w:szCs w:val="24"/>
        </w:rPr>
      </w:pPr>
    </w:p>
    <w:p w:rsidR="003F247B" w:rsidRPr="005C2216" w:rsidP="003F247B">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A71A8">
        <w:rPr>
          <w:rFonts w:ascii="Times New Roman" w:hAnsi="Times New Roman" w:cs="Times New Roman"/>
          <w:b/>
          <w:szCs w:val="24"/>
        </w:rPr>
        <w:t>8</w:t>
      </w:r>
      <w:r w:rsidRPr="005C2216">
        <w:rPr>
          <w:rFonts w:ascii="Times New Roman" w:hAnsi="Times New Roman" w:cs="Times New Roman"/>
          <w:b/>
          <w:szCs w:val="24"/>
        </w:rPr>
        <w:t xml:space="preserve"> (§ 36)</w:t>
      </w:r>
    </w:p>
    <w:p w:rsidR="003F247B" w:rsidRPr="005C2216" w:rsidP="003F247B">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K odsek</w:t>
      </w:r>
      <w:r w:rsidRPr="005C2216" w:rsidR="00D97823">
        <w:rPr>
          <w:rFonts w:ascii="Times New Roman" w:hAnsi="Times New Roman" w:cs="Times New Roman"/>
          <w:b/>
          <w:szCs w:val="24"/>
        </w:rPr>
        <w:t>u</w:t>
      </w:r>
      <w:r w:rsidRPr="005C2216">
        <w:rPr>
          <w:rFonts w:ascii="Times New Roman" w:hAnsi="Times New Roman" w:cs="Times New Roman"/>
          <w:b/>
          <w:szCs w:val="24"/>
        </w:rPr>
        <w:t xml:space="preserve"> 1 </w:t>
      </w:r>
    </w:p>
    <w:p w:rsidR="00FE6689" w:rsidRPr="005C2216" w:rsidP="003F247B">
      <w:pPr>
        <w:spacing w:line="360" w:lineRule="auto"/>
        <w:ind w:firstLine="708"/>
        <w:jc w:val="both"/>
        <w:rPr>
          <w:rFonts w:ascii="Times New Roman" w:hAnsi="Times New Roman" w:cs="Times New Roman"/>
          <w:szCs w:val="24"/>
        </w:rPr>
      </w:pPr>
      <w:r w:rsidRPr="005C2216" w:rsidR="003F247B">
        <w:rPr>
          <w:rFonts w:ascii="Times New Roman" w:hAnsi="Times New Roman" w:cs="Times New Roman"/>
          <w:szCs w:val="24"/>
        </w:rPr>
        <w:t>Je legitímne žiadať od notára, aby odmietol úkon, ktorý je nielen v rozpore so zákonom, obchádza zákon, ale aj úkon, ktorý je v rozpore s dobrými mravmi. Predkladateľ tým má na mysli napr. zjavn</w:t>
      </w:r>
      <w:r w:rsidRPr="005C2216">
        <w:rPr>
          <w:rFonts w:ascii="Times New Roman" w:hAnsi="Times New Roman" w:cs="Times New Roman"/>
          <w:szCs w:val="24"/>
        </w:rPr>
        <w:t>é</w:t>
      </w:r>
      <w:r w:rsidRPr="005C2216" w:rsidR="003F247B">
        <w:rPr>
          <w:rFonts w:ascii="Times New Roman" w:hAnsi="Times New Roman" w:cs="Times New Roman"/>
          <w:szCs w:val="24"/>
        </w:rPr>
        <w:t xml:space="preserve"> </w:t>
      </w:r>
      <w:r w:rsidRPr="005C2216">
        <w:rPr>
          <w:rFonts w:ascii="Times New Roman" w:hAnsi="Times New Roman" w:cs="Times New Roman"/>
          <w:szCs w:val="24"/>
        </w:rPr>
        <w:t>neprimeranosti vzájomných plnení, laesio enormis, zakázanú prepadnú klauzulu</w:t>
      </w:r>
      <w:r w:rsidRPr="005C2216" w:rsidR="006054D1">
        <w:rPr>
          <w:rFonts w:ascii="Times New Roman" w:hAnsi="Times New Roman" w:cs="Times New Roman"/>
          <w:szCs w:val="24"/>
        </w:rPr>
        <w:t xml:space="preserve"> a</w:t>
      </w:r>
      <w:r w:rsidRPr="005C2216" w:rsidR="00B55781">
        <w:rPr>
          <w:rFonts w:ascii="Times New Roman" w:hAnsi="Times New Roman" w:cs="Times New Roman"/>
          <w:szCs w:val="24"/>
        </w:rPr>
        <w:t xml:space="preserve"> </w:t>
      </w:r>
      <w:r w:rsidRPr="005C2216" w:rsidR="006054D1">
        <w:rPr>
          <w:rFonts w:ascii="Times New Roman" w:hAnsi="Times New Roman" w:cs="Times New Roman"/>
          <w:szCs w:val="24"/>
        </w:rPr>
        <w:t>pod.</w:t>
      </w:r>
      <w:r w:rsidRPr="005C2216">
        <w:rPr>
          <w:rFonts w:ascii="Times New Roman" w:hAnsi="Times New Roman" w:cs="Times New Roman"/>
          <w:szCs w:val="24"/>
        </w:rPr>
        <w:t xml:space="preserve"> Pri obchádzaní zákona pôjde napr. o</w:t>
      </w:r>
      <w:r w:rsidRPr="005C2216" w:rsidR="006368CB">
        <w:rPr>
          <w:rFonts w:ascii="Times New Roman" w:hAnsi="Times New Roman" w:cs="Times New Roman"/>
          <w:szCs w:val="24"/>
        </w:rPr>
        <w:t xml:space="preserve"> </w:t>
      </w:r>
      <w:r w:rsidRPr="005C2216">
        <w:rPr>
          <w:rFonts w:ascii="Times New Roman" w:hAnsi="Times New Roman" w:cs="Times New Roman"/>
          <w:szCs w:val="24"/>
        </w:rPr>
        <w:t>kúpnu zmluvu, ktor</w:t>
      </w:r>
      <w:r w:rsidRPr="005C2216" w:rsidR="006054D1">
        <w:rPr>
          <w:rFonts w:ascii="Times New Roman" w:hAnsi="Times New Roman" w:cs="Times New Roman"/>
          <w:szCs w:val="24"/>
        </w:rPr>
        <w:t xml:space="preserve">ou sa sleduje </w:t>
      </w:r>
      <w:r w:rsidRPr="005C2216" w:rsidR="006368CB">
        <w:rPr>
          <w:rFonts w:ascii="Times New Roman" w:hAnsi="Times New Roman" w:cs="Times New Roman"/>
          <w:szCs w:val="24"/>
        </w:rPr>
        <w:t xml:space="preserve">obídenie </w:t>
      </w:r>
      <w:r w:rsidRPr="005C2216" w:rsidR="006054D1">
        <w:rPr>
          <w:rFonts w:ascii="Times New Roman" w:hAnsi="Times New Roman" w:cs="Times New Roman"/>
          <w:szCs w:val="24"/>
        </w:rPr>
        <w:t xml:space="preserve">napr. </w:t>
      </w:r>
      <w:r w:rsidRPr="005C2216" w:rsidR="006368CB">
        <w:rPr>
          <w:rFonts w:ascii="Times New Roman" w:hAnsi="Times New Roman" w:cs="Times New Roman"/>
          <w:szCs w:val="24"/>
        </w:rPr>
        <w:t xml:space="preserve">zakázaného </w:t>
      </w:r>
      <w:r w:rsidRPr="005C2216" w:rsidR="006054D1">
        <w:rPr>
          <w:rFonts w:ascii="Times New Roman" w:hAnsi="Times New Roman" w:cs="Times New Roman"/>
          <w:szCs w:val="24"/>
        </w:rPr>
        <w:t>zabezpeč</w:t>
      </w:r>
      <w:r w:rsidRPr="005C2216" w:rsidR="006368CB">
        <w:rPr>
          <w:rFonts w:ascii="Times New Roman" w:hAnsi="Times New Roman" w:cs="Times New Roman"/>
          <w:szCs w:val="24"/>
        </w:rPr>
        <w:t>ovacieho prevodu práva v spotrebiteľských veciach (§ 53 ods. 7 Občianskeho zákonníka)</w:t>
      </w:r>
      <w:r w:rsidRPr="005C2216">
        <w:rPr>
          <w:rFonts w:ascii="Times New Roman" w:hAnsi="Times New Roman" w:cs="Times New Roman"/>
          <w:szCs w:val="24"/>
        </w:rPr>
        <w:t xml:space="preserve">. Absolútne neplatné budú napr. </w:t>
      </w:r>
      <w:r w:rsidRPr="005C2216" w:rsidR="003F247B">
        <w:rPr>
          <w:rFonts w:ascii="Times New Roman" w:hAnsi="Times New Roman" w:cs="Times New Roman"/>
          <w:szCs w:val="24"/>
        </w:rPr>
        <w:t xml:space="preserve">neprijateľné zmluvné podmienky, ktoré </w:t>
      </w:r>
      <w:r w:rsidRPr="005C2216">
        <w:rPr>
          <w:rFonts w:ascii="Times New Roman" w:hAnsi="Times New Roman" w:cs="Times New Roman"/>
          <w:szCs w:val="24"/>
        </w:rPr>
        <w:t>sú príkladmo vypočítané v § 53 ods. 4</w:t>
      </w:r>
      <w:r w:rsidRPr="005C2216" w:rsidR="00987459">
        <w:rPr>
          <w:rFonts w:ascii="Times New Roman" w:hAnsi="Times New Roman" w:cs="Times New Roman"/>
          <w:szCs w:val="24"/>
        </w:rPr>
        <w:t xml:space="preserve"> Občianskeho zákonníka      </w:t>
      </w:r>
      <w:r w:rsidRPr="005C2216">
        <w:rPr>
          <w:rFonts w:ascii="Times New Roman" w:hAnsi="Times New Roman" w:cs="Times New Roman"/>
          <w:szCs w:val="24"/>
        </w:rPr>
        <w:t xml:space="preserve"> a</w:t>
      </w:r>
      <w:r w:rsidRPr="005C2216" w:rsidR="000212BD">
        <w:rPr>
          <w:rFonts w:ascii="Times New Roman" w:hAnsi="Times New Roman" w:cs="Times New Roman"/>
          <w:szCs w:val="24"/>
        </w:rPr>
        <w:t xml:space="preserve"> </w:t>
      </w:r>
      <w:r w:rsidRPr="005C2216">
        <w:rPr>
          <w:rFonts w:ascii="Times New Roman" w:hAnsi="Times New Roman" w:cs="Times New Roman"/>
          <w:szCs w:val="24"/>
        </w:rPr>
        <w:t>z</w:t>
      </w:r>
      <w:r w:rsidRPr="005C2216" w:rsidR="000212BD">
        <w:rPr>
          <w:rFonts w:ascii="Times New Roman" w:hAnsi="Times New Roman" w:cs="Times New Roman"/>
          <w:szCs w:val="24"/>
        </w:rPr>
        <w:t xml:space="preserve"> </w:t>
      </w:r>
      <w:r w:rsidRPr="005C2216">
        <w:rPr>
          <w:rFonts w:ascii="Times New Roman" w:hAnsi="Times New Roman" w:cs="Times New Roman"/>
          <w:szCs w:val="24"/>
        </w:rPr>
        <w:t xml:space="preserve">nich najčastejšie používané neprimerane vysoké sankcie. </w:t>
      </w:r>
    </w:p>
    <w:p w:rsidR="00D97823"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Uvedené ustanovenie má význam v</w:t>
      </w:r>
      <w:r w:rsidRPr="005C2216" w:rsidR="00FE6689">
        <w:rPr>
          <w:rFonts w:ascii="Times New Roman" w:hAnsi="Times New Roman" w:cs="Times New Roman"/>
          <w:szCs w:val="24"/>
        </w:rPr>
        <w:t xml:space="preserve"> </w:t>
      </w:r>
      <w:r w:rsidRPr="005C2216">
        <w:rPr>
          <w:rFonts w:ascii="Times New Roman" w:hAnsi="Times New Roman" w:cs="Times New Roman"/>
          <w:szCs w:val="24"/>
        </w:rPr>
        <w:t>súvislosti s</w:t>
      </w:r>
      <w:r w:rsidRPr="005C2216" w:rsidR="00FE6689">
        <w:rPr>
          <w:rFonts w:ascii="Times New Roman" w:hAnsi="Times New Roman" w:cs="Times New Roman"/>
          <w:szCs w:val="24"/>
        </w:rPr>
        <w:t xml:space="preserve"> </w:t>
      </w:r>
      <w:r w:rsidRPr="005C2216">
        <w:rPr>
          <w:rFonts w:ascii="Times New Roman" w:hAnsi="Times New Roman" w:cs="Times New Roman"/>
          <w:szCs w:val="24"/>
        </w:rPr>
        <w:t>navrhovanou právnou úpravou týkajúcou sa prevodov nehnuteľností, pretože po notárovi už nebude posudzovať platnosť zmluvy orgán štátnej správy. Od notára sa bude očakávať odborný prístup pri posudzovaní súkromnoprávneho úkonu a</w:t>
      </w:r>
      <w:r w:rsidRPr="005C2216" w:rsidR="00FE6689">
        <w:rPr>
          <w:rFonts w:ascii="Times New Roman" w:hAnsi="Times New Roman" w:cs="Times New Roman"/>
          <w:szCs w:val="24"/>
        </w:rPr>
        <w:t xml:space="preserve"> </w:t>
      </w:r>
      <w:r w:rsidRPr="005C2216">
        <w:rPr>
          <w:rFonts w:ascii="Times New Roman" w:hAnsi="Times New Roman" w:cs="Times New Roman"/>
          <w:szCs w:val="24"/>
        </w:rPr>
        <w:t xml:space="preserve">nemôže nechať nepovšimnutým neproporcionálne </w:t>
      </w:r>
      <w:r w:rsidRPr="005C2216" w:rsidR="00987459">
        <w:rPr>
          <w:rFonts w:ascii="Times New Roman" w:hAnsi="Times New Roman" w:cs="Times New Roman"/>
          <w:szCs w:val="24"/>
        </w:rPr>
        <w:t>dojednania</w:t>
      </w:r>
      <w:r w:rsidRPr="005C2216">
        <w:rPr>
          <w:rFonts w:ascii="Times New Roman" w:hAnsi="Times New Roman" w:cs="Times New Roman"/>
          <w:szCs w:val="24"/>
        </w:rPr>
        <w:t xml:space="preserve"> v zmluve, ku ktorým </w:t>
      </w:r>
      <w:r w:rsidRPr="005C2216" w:rsidR="00FE6689">
        <w:rPr>
          <w:rFonts w:ascii="Times New Roman" w:hAnsi="Times New Roman" w:cs="Times New Roman"/>
          <w:szCs w:val="24"/>
        </w:rPr>
        <w:t>má</w:t>
      </w:r>
      <w:r w:rsidRPr="005C2216">
        <w:rPr>
          <w:rFonts w:ascii="Times New Roman" w:hAnsi="Times New Roman" w:cs="Times New Roman"/>
          <w:szCs w:val="24"/>
        </w:rPr>
        <w:t xml:space="preserve"> prirodzene žiadať vysvetlenie od účastníkov zmluvy. Tu je práve výhoda oproti správe katastra, na ktorej úradník nekomunikuje s</w:t>
      </w:r>
      <w:r w:rsidRPr="005C2216" w:rsidR="002E66C1">
        <w:rPr>
          <w:rFonts w:ascii="Times New Roman" w:hAnsi="Times New Roman" w:cs="Times New Roman"/>
          <w:szCs w:val="24"/>
        </w:rPr>
        <w:t xml:space="preserve"> </w:t>
      </w:r>
      <w:r w:rsidRPr="005C2216">
        <w:rPr>
          <w:rFonts w:ascii="Times New Roman" w:hAnsi="Times New Roman" w:cs="Times New Roman"/>
          <w:szCs w:val="24"/>
        </w:rPr>
        <w:t>účastníkmi a</w:t>
      </w:r>
      <w:r w:rsidRPr="005C2216" w:rsidR="002E66C1">
        <w:rPr>
          <w:rFonts w:ascii="Times New Roman" w:hAnsi="Times New Roman" w:cs="Times New Roman"/>
          <w:szCs w:val="24"/>
        </w:rPr>
        <w:t xml:space="preserve"> </w:t>
      </w:r>
      <w:r w:rsidRPr="005C2216">
        <w:rPr>
          <w:rFonts w:ascii="Times New Roman" w:hAnsi="Times New Roman" w:cs="Times New Roman"/>
          <w:szCs w:val="24"/>
        </w:rPr>
        <w:t>napriek tomu povoľuje vklad a privodí tak dosiahnutie vecno-právnych účinkov. Bezprostredný kontakt notára s účastníkmi zmluvy je nen</w:t>
      </w:r>
      <w:r w:rsidRPr="005C2216" w:rsidR="00F51A9D">
        <w:rPr>
          <w:rFonts w:ascii="Times New Roman" w:hAnsi="Times New Roman" w:cs="Times New Roman"/>
          <w:szCs w:val="24"/>
        </w:rPr>
        <w:t>ahraditeľný</w:t>
      </w:r>
      <w:r w:rsidRPr="005C2216">
        <w:rPr>
          <w:rFonts w:ascii="Times New Roman" w:hAnsi="Times New Roman" w:cs="Times New Roman"/>
          <w:szCs w:val="24"/>
        </w:rPr>
        <w:t xml:space="preserve"> aj pri vyhodnocovaní otázok, ako je obchádzanie zákona, dobré mravy, tieseň, a pod.</w:t>
      </w:r>
      <w:r w:rsidRPr="005C2216" w:rsidR="00F51A9D">
        <w:rPr>
          <w:rFonts w:ascii="Times New Roman" w:hAnsi="Times New Roman" w:cs="Times New Roman"/>
          <w:szCs w:val="24"/>
        </w:rPr>
        <w:t xml:space="preserve"> </w:t>
      </w:r>
      <w:r w:rsidRPr="005C2216">
        <w:rPr>
          <w:rFonts w:ascii="Times New Roman" w:hAnsi="Times New Roman" w:cs="Times New Roman"/>
          <w:szCs w:val="24"/>
        </w:rPr>
        <w:t xml:space="preserve"> </w:t>
      </w:r>
    </w:p>
    <w:p w:rsidR="00D97823"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Predkladateľ ako pomôcku dáva do pozornosti niekoľko právnych viet zameraných na inštitút dobrých mravov</w:t>
      </w:r>
      <w:r w:rsidRPr="005C2216" w:rsidR="00987459">
        <w:rPr>
          <w:rFonts w:ascii="Times New Roman" w:hAnsi="Times New Roman" w:cs="Times New Roman"/>
          <w:szCs w:val="24"/>
        </w:rPr>
        <w:t xml:space="preserve"> a s poukazom na stále frekventovanejší eurokonformný výklad § 3 Občianskeho zákonníka</w:t>
      </w:r>
      <w:r w:rsidRPr="005C2216">
        <w:rPr>
          <w:rFonts w:ascii="Times New Roman" w:hAnsi="Times New Roman" w:cs="Times New Roman"/>
          <w:szCs w:val="24"/>
        </w:rPr>
        <w:t>:</w:t>
      </w:r>
    </w:p>
    <w:p w:rsidR="00D97823" w:rsidRPr="005C2216" w:rsidP="00D97823">
      <w:pPr>
        <w:ind w:firstLine="708"/>
        <w:jc w:val="both"/>
        <w:rPr>
          <w:rFonts w:ascii="Times New Roman" w:hAnsi="Times New Roman" w:cs="Times New Roman"/>
          <w:i/>
          <w:szCs w:val="24"/>
        </w:rPr>
      </w:pPr>
      <w:r w:rsidRPr="005C2216">
        <w:rPr>
          <w:rFonts w:ascii="Times New Roman" w:hAnsi="Times New Roman" w:cs="Times New Roman"/>
          <w:i/>
          <w:szCs w:val="24"/>
        </w:rPr>
        <w:t>„Generálna klauzula týkajúca sa dobrých mravov funguje ako posledná „inštancia“, ktorá môže zabrániť platnosti právnych úkonov, ktoré prešli sitom prieskumu z hľadiska toho, či sa jedná o rozpor so zákonom. Táto klauzula chráni právny poriadok pred tým, aby poskytoval právnu legitimáciu úkonom, ktoré</w:t>
      </w:r>
      <w:r w:rsidRPr="005C2216" w:rsidR="00245BBE">
        <w:rPr>
          <w:rFonts w:ascii="Times New Roman" w:hAnsi="Times New Roman" w:cs="Times New Roman"/>
          <w:i/>
          <w:szCs w:val="24"/>
        </w:rPr>
        <w:t xml:space="preserve"> </w:t>
      </w:r>
      <w:r w:rsidRPr="005C2216">
        <w:rPr>
          <w:rFonts w:ascii="Times New Roman" w:hAnsi="Times New Roman" w:cs="Times New Roman"/>
          <w:i/>
          <w:szCs w:val="24"/>
        </w:rPr>
        <w:t>z hľadiska mimoprávnych spoločenských štandardov nemožno akceptovať.“</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Salač, J.: Rozpor s dobrými mravy a jeho následky v civilním právu. 1. v</w:t>
      </w:r>
      <w:r w:rsidRPr="005C2216" w:rsidR="004B509B">
        <w:rPr>
          <w:rFonts w:ascii="Times New Roman" w:hAnsi="Times New Roman" w:cs="Times New Roman"/>
          <w:szCs w:val="24"/>
        </w:rPr>
        <w:t>ydání. Praha: C. H. Beck, 2000</w:t>
      </w:r>
    </w:p>
    <w:p w:rsidR="00D97823" w:rsidRPr="005C2216" w:rsidP="00D97823">
      <w:pPr>
        <w:ind w:firstLine="708"/>
        <w:jc w:val="both"/>
        <w:rPr>
          <w:rFonts w:ascii="Times New Roman" w:hAnsi="Times New Roman" w:cs="Times New Roman"/>
          <w:szCs w:val="24"/>
        </w:rPr>
      </w:pPr>
    </w:p>
    <w:p w:rsidR="00D97823" w:rsidRPr="005C2216" w:rsidP="00D97823">
      <w:pPr>
        <w:ind w:firstLine="708"/>
        <w:jc w:val="both"/>
        <w:rPr>
          <w:rFonts w:ascii="Times New Roman" w:hAnsi="Times New Roman" w:cs="Times New Roman"/>
          <w:i/>
          <w:szCs w:val="24"/>
        </w:rPr>
      </w:pPr>
      <w:r w:rsidRPr="005C2216">
        <w:rPr>
          <w:rFonts w:ascii="Times New Roman" w:hAnsi="Times New Roman" w:cs="Times New Roman"/>
          <w:i/>
          <w:szCs w:val="24"/>
        </w:rPr>
        <w:t>„Dobrými mravy v občanskoprávních vztazích se v soudní praxi rozumí soubor společenských, kulturních a</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mravních pravidel chování, který je vlastní obecně uznávaným vzájemným vztahům mezi lidmi a</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mravním principům společenského řádu a</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 xml:space="preserve">který </w:t>
      </w:r>
      <w:r w:rsidRPr="005C2216" w:rsidR="000212BD">
        <w:rPr>
          <w:rFonts w:ascii="Times New Roman" w:hAnsi="Times New Roman" w:cs="Times New Roman"/>
          <w:i/>
          <w:szCs w:val="24"/>
        </w:rPr>
        <w:t xml:space="preserve">                    v h</w:t>
      </w:r>
      <w:r w:rsidRPr="005C2216">
        <w:rPr>
          <w:rFonts w:ascii="Times New Roman" w:hAnsi="Times New Roman" w:cs="Times New Roman"/>
          <w:i/>
          <w:szCs w:val="24"/>
        </w:rPr>
        <w:t>istorickém vývoji osvědčil jistou neměnnost, vystihujíce podstatné historické tendence jsou sdíleny rozhodující částí společnosti</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a</w:t>
      </w:r>
      <w:r w:rsidRPr="005C2216" w:rsidR="002E66C1">
        <w:rPr>
          <w:rFonts w:ascii="Times New Roman" w:hAnsi="Times New Roman" w:cs="Times New Roman"/>
          <w:i/>
          <w:szCs w:val="24"/>
        </w:rPr>
        <w:t xml:space="preserve"> </w:t>
      </w:r>
      <w:r w:rsidRPr="005C2216" w:rsidR="004B509B">
        <w:rPr>
          <w:rFonts w:ascii="Times New Roman" w:hAnsi="Times New Roman" w:cs="Times New Roman"/>
          <w:i/>
          <w:szCs w:val="24"/>
        </w:rPr>
        <w:t>mají povahu norem základních.“</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2898/2005</w:t>
      </w:r>
    </w:p>
    <w:p w:rsidR="000212BD"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„Rozpor s dobrými mravmi predstavuje také konanie, ktoré je zjavne právne neprijateľné, pretože je z hľadiska oprávnených záujmov strán a</w:t>
      </w:r>
      <w:r w:rsidRPr="005C2216" w:rsidR="004B509B">
        <w:rPr>
          <w:rFonts w:ascii="Times New Roman" w:hAnsi="Times New Roman" w:cs="Times New Roman"/>
          <w:i/>
          <w:szCs w:val="24"/>
        </w:rPr>
        <w:t xml:space="preserve"> spoločnosti hrubo nevyvážené.“</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Salač, J. Rozpor s dobrými mravy a jeho následky v civilním právu. 1. vydání. Praha: C. H. Beck, 2000</w:t>
      </w:r>
    </w:p>
    <w:p w:rsidR="00D97823" w:rsidRPr="005C2216" w:rsidP="00D97823">
      <w:pPr>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„Občanský zákoník a ani jiné právní předpisy výslovně nestanoví, do jaké výše lze při peněžité půjčce sjednat úroky.</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Z této skutečnosti však</w:t>
      </w:r>
      <w:r w:rsidRPr="005C2216">
        <w:rPr>
          <w:rFonts w:ascii="Times New Roman" w:hAnsi="Times New Roman" w:cs="Times New Roman"/>
          <w:szCs w:val="24"/>
        </w:rPr>
        <w:t xml:space="preserve"> </w:t>
      </w:r>
      <w:r w:rsidRPr="005C2216">
        <w:rPr>
          <w:rFonts w:ascii="Times New Roman" w:hAnsi="Times New Roman" w:cs="Times New Roman"/>
          <w:i/>
          <w:szCs w:val="24"/>
        </w:rPr>
        <w:t>nelze úspěšně dovozovat, že by výše úroků závisela jen na dohodě účastníků smlouvy o</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půjčce a že by tedy nepodléhala žádnému omezení.</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Rovněž u dohody o úrocích při peněžité půjčce totiž platí ustanovení § 3 odst.</w:t>
      </w:r>
      <w:r w:rsidRPr="005C2216" w:rsidR="00245BBE">
        <w:rPr>
          <w:rFonts w:ascii="Times New Roman" w:hAnsi="Times New Roman" w:cs="Times New Roman"/>
          <w:i/>
          <w:szCs w:val="24"/>
        </w:rPr>
        <w:t xml:space="preserve"> </w:t>
      </w:r>
      <w:r w:rsidRPr="005C2216">
        <w:rPr>
          <w:rFonts w:ascii="Times New Roman" w:hAnsi="Times New Roman" w:cs="Times New Roman"/>
          <w:i/>
          <w:szCs w:val="24"/>
        </w:rPr>
        <w:t>1 obč.zák., podle něhož výkon práv a</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 xml:space="preserve">povinností vyplývajících z občanskoprávních vztahů nesmí </w:t>
      </w:r>
      <w:r w:rsidRPr="005C2216" w:rsidR="004B509B">
        <w:rPr>
          <w:rFonts w:ascii="Times New Roman" w:hAnsi="Times New Roman" w:cs="Times New Roman"/>
          <w:i/>
          <w:szCs w:val="24"/>
        </w:rPr>
        <w:t>být v rozporu s dobrými mravy.“</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rozhodnutí Najvyššieho súdu</w:t>
      </w:r>
      <w:r w:rsidRPr="005C2216" w:rsidR="004B509B">
        <w:rPr>
          <w:rFonts w:ascii="Times New Roman" w:hAnsi="Times New Roman" w:cs="Times New Roman"/>
          <w:szCs w:val="24"/>
        </w:rPr>
        <w:t xml:space="preserve"> </w:t>
      </w:r>
      <w:r w:rsidRPr="005C2216">
        <w:rPr>
          <w:rFonts w:ascii="Times New Roman" w:hAnsi="Times New Roman" w:cs="Times New Roman"/>
          <w:szCs w:val="24"/>
        </w:rPr>
        <w:t>ČR č. 21 Cdo 1484/2004</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„Nepřiměřenou a tedy odporující dobrým mravům je zpravidla taková výše úroků sjednaná ve smyslu ustanovení § 658 odst.1 obč.zák.,</w:t>
      </w:r>
      <w:r w:rsidRPr="005C2216">
        <w:rPr>
          <w:rFonts w:ascii="Times New Roman" w:hAnsi="Times New Roman" w:cs="Times New Roman"/>
          <w:szCs w:val="24"/>
        </w:rPr>
        <w:t xml:space="preserve"> </w:t>
      </w:r>
      <w:r w:rsidRPr="005C2216">
        <w:rPr>
          <w:rFonts w:ascii="Times New Roman" w:hAnsi="Times New Roman" w:cs="Times New Roman"/>
          <w:i/>
          <w:szCs w:val="24"/>
        </w:rPr>
        <w:t xml:space="preserve">která podstatně přesahuje úrokovou míru v době jejich sjednání obvyklou, stanovenou zejména s přihlédnutím k nejvyšším úrokovým sazbám uplatňovaným bankami při </w:t>
      </w:r>
      <w:r w:rsidRPr="005C2216" w:rsidR="000212BD">
        <w:rPr>
          <w:rFonts w:ascii="Times New Roman" w:hAnsi="Times New Roman" w:cs="Times New Roman"/>
          <w:i/>
          <w:szCs w:val="24"/>
        </w:rPr>
        <w:t>poskytování úvěrů nebo půjček.“</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D97823" w:rsidRPr="005C2216" w:rsidP="00D97823">
      <w:pPr>
        <w:autoSpaceDE w:val="0"/>
        <w:autoSpaceDN w:val="0"/>
        <w:adjustRightInd w:val="0"/>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„Nemohou být žádné</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 xml:space="preserve">pochybnosti o tom, že nepřiměřeně vysoké úroky sjednané při peněžité půjčce jsou obecně považovány za odporující obecně uznávaným pravidlům chování a vzájemným vztahům mezi lidmi a mravním principům společenského řádu a že tedy jsou </w:t>
      </w:r>
      <w:r w:rsidRPr="005C2216" w:rsidR="00245BBE">
        <w:rPr>
          <w:rFonts w:ascii="Times New Roman" w:hAnsi="Times New Roman" w:cs="Times New Roman"/>
          <w:i/>
          <w:szCs w:val="24"/>
        </w:rPr>
        <w:t xml:space="preserve">        </w:t>
      </w:r>
      <w:r w:rsidRPr="005C2216" w:rsidR="000212BD">
        <w:rPr>
          <w:rFonts w:ascii="Times New Roman" w:hAnsi="Times New Roman" w:cs="Times New Roman"/>
          <w:i/>
          <w:szCs w:val="24"/>
        </w:rPr>
        <w:t>v rozporu s dobrými mravy.“</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„V projednávané věci soudy zjistily, že úroková míra u úvěrů poskytovaných bankami činila v době uzavření smluv o půjčce 9 až 15,5 % ročně.</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Vzhledem</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k</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tomu, že dohodnutá výše úroků (ve výši 60 % ročně)</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podstatně (téměř čtyřnásobně) přesahovala horní hranici této obvyklé úrokové míry, je za tohoto stavu věci odůvodněn právní závěr, že šlo o ujednání, které je v rozporu s dobrými mravy, a tedy ve smyslu ust</w:t>
      </w:r>
      <w:r w:rsidRPr="005C2216" w:rsidR="000212BD">
        <w:rPr>
          <w:rFonts w:ascii="Times New Roman" w:hAnsi="Times New Roman" w:cs="Times New Roman"/>
          <w:i/>
          <w:szCs w:val="24"/>
        </w:rPr>
        <w:t>anovení § 39 obč.zák.neplatné.“</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A4119" w:rsidRPr="005C2216" w:rsidP="000212BD">
      <w:pPr>
        <w:autoSpaceDE w:val="0"/>
        <w:autoSpaceDN w:val="0"/>
        <w:adjustRightInd w:val="0"/>
        <w:ind w:firstLine="708"/>
        <w:jc w:val="both"/>
        <w:rPr>
          <w:rFonts w:ascii="Times New Roman" w:hAnsi="Times New Roman" w:cs="Times New Roman"/>
          <w:i/>
          <w:szCs w:val="24"/>
        </w:rPr>
      </w:pPr>
    </w:p>
    <w:p w:rsidR="00D97823" w:rsidRPr="005C2216" w:rsidP="000212BD">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 xml:space="preserve">„Hlediska uvažovaná soudy nasvědčují - jak správně upozorňuje dovolatel </w:t>
      </w:r>
      <w:r w:rsidRPr="005C2216" w:rsidR="002E66C1">
        <w:rPr>
          <w:rFonts w:ascii="Times New Roman" w:hAnsi="Times New Roman" w:cs="Times New Roman"/>
          <w:i/>
          <w:szCs w:val="24"/>
        </w:rPr>
        <w:t>-</w:t>
      </w:r>
      <w:r w:rsidRPr="005C2216">
        <w:rPr>
          <w:rFonts w:ascii="Times New Roman" w:hAnsi="Times New Roman" w:cs="Times New Roman"/>
          <w:i/>
          <w:szCs w:val="24"/>
        </w:rPr>
        <w:t xml:space="preserve"> tomu, že žalobce při uzavírání smluv o půjčce (včetně dohody o výši úroků) pravděpodobně jednal v tíživé situaci (byť nemusela dosáhnout intenzity vyžadované</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pro naplnění skutkové podstaty lichvy podle ustanovení § 253 trestního zákona), která ho vedla k tomu, aby souhlasil se sjednáním úroků z půjčené částky ve výši 5 % měsíčně (tj.</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60 % ročně) při splatnosti půjčky za tři roky od uzavření smluv.</w:t>
      </w:r>
      <w:r w:rsidRPr="005C2216">
        <w:rPr>
          <w:rFonts w:ascii="Times New Roman" w:hAnsi="Times New Roman" w:cs="Times New Roman"/>
          <w:szCs w:val="24"/>
        </w:rPr>
        <w:t xml:space="preserve"> </w:t>
      </w:r>
      <w:r w:rsidRPr="005C2216">
        <w:rPr>
          <w:rFonts w:ascii="Times New Roman" w:hAnsi="Times New Roman" w:cs="Times New Roman"/>
          <w:i/>
          <w:szCs w:val="24"/>
        </w:rPr>
        <w:t>Pro závěr, zda dohodnuté úroky jsou nepřiměřené a tedy odporující dobrým mravům, však tato hlediska nemohou být významn</w:t>
      </w:r>
      <w:r w:rsidRPr="005C2216" w:rsidR="004B509B">
        <w:rPr>
          <w:rFonts w:ascii="Times New Roman" w:hAnsi="Times New Roman" w:cs="Times New Roman"/>
          <w:i/>
          <w:szCs w:val="24"/>
        </w:rPr>
        <w:t>á.“</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0212BD">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„V souladu s</w:t>
      </w:r>
      <w:r w:rsidRPr="005C2216" w:rsidR="004B509B">
        <w:rPr>
          <w:rFonts w:ascii="Times New Roman" w:hAnsi="Times New Roman" w:cs="Times New Roman"/>
          <w:i/>
          <w:szCs w:val="24"/>
        </w:rPr>
        <w:t xml:space="preserve"> </w:t>
      </w:r>
      <w:r w:rsidRPr="005C2216">
        <w:rPr>
          <w:rFonts w:ascii="Times New Roman" w:hAnsi="Times New Roman" w:cs="Times New Roman"/>
          <w:i/>
          <w:szCs w:val="24"/>
        </w:rPr>
        <w:t>dobrými mravy při sjednávání úroků při peněžité půjčce je takové jednání věřitele, který se při peněžité půjčce „spokojí“ - bez ohledu na to, v jaké situaci se nachází dlužník - s přiměřenou výší úplaty (odměny) za užívání půjčené jistiny a který tedy své volné peněžité prostředky hodlá „zhodnotit“ běžným (obvyklým) způsobem rovněž v případě, že dlužník uzavírá smlouvu o půjčce v situaci pro něj obtížné.“ ... „Úroky dohodnuté při poskytnutí peněžité půjčky</w:t>
      </w:r>
      <w:r w:rsidRPr="005C2216">
        <w:rPr>
          <w:rFonts w:ascii="Times New Roman" w:hAnsi="Times New Roman" w:cs="Times New Roman"/>
          <w:szCs w:val="24"/>
        </w:rPr>
        <w:t xml:space="preserve"> </w:t>
      </w:r>
      <w:r w:rsidRPr="005C2216">
        <w:rPr>
          <w:rFonts w:ascii="Times New Roman" w:hAnsi="Times New Roman" w:cs="Times New Roman"/>
          <w:i/>
          <w:szCs w:val="24"/>
        </w:rPr>
        <w:t>představují úplatu (odměn</w:t>
      </w:r>
      <w:r w:rsidRPr="005C2216" w:rsidR="000212BD">
        <w:rPr>
          <w:rFonts w:ascii="Times New Roman" w:hAnsi="Times New Roman" w:cs="Times New Roman"/>
          <w:i/>
          <w:szCs w:val="24"/>
        </w:rPr>
        <w:t>u) za užívání půjčené jistiny.“</w:t>
      </w:r>
    </w:p>
    <w:p w:rsidR="00D97823" w:rsidRPr="005C2216" w:rsidP="00D97823">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„Aj na zmluvnom základe spočívajúce úroky z omeškania podliehajú rovnako ako úroky z pôžičiek a z úverov hraniciam rozporu s dobrým</w:t>
      </w:r>
      <w:r w:rsidRPr="005C2216" w:rsidR="000212BD">
        <w:rPr>
          <w:rFonts w:ascii="Times New Roman" w:hAnsi="Times New Roman" w:cs="Times New Roman"/>
          <w:i/>
          <w:szCs w:val="24"/>
        </w:rPr>
        <w:t>i mravmi.“</w:t>
      </w:r>
    </w:p>
    <w:p w:rsidR="00D97823" w:rsidRPr="005C2216" w:rsidP="00D97823">
      <w:pPr>
        <w:autoSpaceDE w:val="0"/>
        <w:autoSpaceDN w:val="0"/>
        <w:adjustRightInd w:val="0"/>
        <w:ind w:firstLine="708"/>
        <w:rPr>
          <w:rFonts w:ascii="Times New Roman" w:hAnsi="Times New Roman" w:cs="Times New Roman"/>
          <w:szCs w:val="24"/>
        </w:rPr>
      </w:pPr>
      <w:r w:rsidRPr="005C2216">
        <w:rPr>
          <w:rFonts w:ascii="Times New Roman" w:hAnsi="Times New Roman" w:cs="Times New Roman"/>
          <w:szCs w:val="24"/>
        </w:rPr>
        <w:t>rozhodnutie rakúskeho Najvyššieho súdneho dvora z 26. 1. 2005, č. 3Ob221 /04b; 7Ob78/06f</w:t>
      </w:r>
    </w:p>
    <w:p w:rsidR="00D97823" w:rsidRPr="005C2216" w:rsidP="00D97823">
      <w:pPr>
        <w:autoSpaceDE w:val="0"/>
        <w:autoSpaceDN w:val="0"/>
        <w:adjustRightInd w:val="0"/>
        <w:ind w:firstLine="708"/>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„Dojednanie o okolnostiam neprimeranej zmluvnej pokuty je potrebné považovať za odporujúce dobrým mravom. O tomto poskytuje zákon sudcovi právo ú</w:t>
      </w:r>
      <w:r w:rsidRPr="005C2216" w:rsidR="004B509B">
        <w:rPr>
          <w:rFonts w:ascii="Times New Roman" w:hAnsi="Times New Roman" w:cs="Times New Roman"/>
          <w:i/>
          <w:szCs w:val="24"/>
        </w:rPr>
        <w:t>sudku.“</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5. 10. 1971, č. 4Ob56 /71; 5Ob796/81; 5Ob677/82; 9ObA187/93</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„O porušenie dobrých mravov v zmysle § 879 ods.1 ABGB sa jedná vtedy, keď je niečo zjavne jednoducho protiprávne, bez toho, aby bol porušený výslovný zákonný zákaz, teda ak niečo síce nie je protiz</w:t>
      </w:r>
      <w:r w:rsidRPr="005C2216" w:rsidR="000212BD">
        <w:rPr>
          <w:rFonts w:ascii="Times New Roman" w:hAnsi="Times New Roman" w:cs="Times New Roman"/>
          <w:i/>
          <w:szCs w:val="24"/>
        </w:rPr>
        <w:t>ákonné, ale hrubo protiprávne.“</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21. 6. 1966, č. 8Ob150/66; 4Ob47/66</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„Právny úkon je vtedy odporujúci dobrým mravom, keď je jeho obsah nezlučiteľný so základnými hodnotami právneho poria</w:t>
      </w:r>
      <w:r w:rsidRPr="005C2216" w:rsidR="004B509B">
        <w:rPr>
          <w:rFonts w:ascii="Times New Roman" w:hAnsi="Times New Roman" w:cs="Times New Roman"/>
          <w:i/>
          <w:szCs w:val="24"/>
        </w:rPr>
        <w:t>dku alebo s mravným poriadkom.“</w:t>
      </w:r>
    </w:p>
    <w:p w:rsidR="00D97823" w:rsidRPr="005C2216" w:rsidP="002E66C1">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10. 11. 1977, č. 7Ob689/77; 7Ob95/98s</w:t>
      </w:r>
    </w:p>
    <w:p w:rsidR="00D97823" w:rsidRPr="005C2216" w:rsidP="00D97823">
      <w:pPr>
        <w:autoSpaceDE w:val="0"/>
        <w:autoSpaceDN w:val="0"/>
        <w:adjustRightInd w:val="0"/>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„Rozpor právneho úkonu s dobrými mravmi nemusí vyplývať iba z</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jeho obsahu, ale tiež z celkového charakteru dojednania - v zmysle zhrňujúceho zohľadnenia obsahu, pohnútky a účelu, pričom sú dôležité predovšetkým všetky okolnosti, za ktorých bol právny úkon uzatvorený.</w:t>
      </w:r>
      <w:r w:rsidRPr="005C2216" w:rsidR="000212BD">
        <w:rPr>
          <w:rFonts w:ascii="Times New Roman" w:hAnsi="Times New Roman" w:cs="Times New Roman"/>
          <w:i/>
          <w:szCs w:val="24"/>
        </w:rPr>
        <w:t>“</w:t>
      </w:r>
    </w:p>
    <w:p w:rsidR="00D97823" w:rsidRPr="005C2216" w:rsidP="002E66C1">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22. 04. 1975, č. 4Ob10/75; 8Ob236/75</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szCs w:val="24"/>
        </w:rPr>
        <w:t>„</w:t>
      </w:r>
      <w:r w:rsidRPr="005C2216">
        <w:rPr>
          <w:rFonts w:ascii="Times New Roman" w:hAnsi="Times New Roman" w:cs="Times New Roman"/>
          <w:i/>
          <w:szCs w:val="24"/>
        </w:rPr>
        <w:t>Smlouva (dohoda, ujednání), jejímž skutečným smyslem je sjednání tzv. propadné zástavy (uspokojení pohledávky zástavního věřitele tím, že</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mu</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připadne zástava do vlastnictví), je v rozporu s</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účelem zástavního práva tak, jak jej stanoví zákon, a tedy pro rozpor s účelem zákona neplatná podle ustanovení § 39 obč.zák.“</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2535/99</w:t>
      </w:r>
    </w:p>
    <w:p w:rsidR="004A4119"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„Úlohou zákazovej normy je záložcu chrániť pred tým, aby sa v dobrej viere, že bude môcť vyrovnať svoj dlh, alebo splniť svoj záväzok, zaviazal k odovzdaniu majetkovej hodnoty, ktorá presiahne pohľadávku veriteľa. Zmluva o prepadnutí veci je totiž svojou povahou podmienený právny úkon, je predsa uzatvorená s podmienkou, že veriteľ neuspokojí, alebo nie včas uspokojí veriteľa. Práve v tejto podmienke spočíva vlastnícke nebezpečenstvo takejto zmluvy a z nej samotnej je treba v</w:t>
      </w:r>
      <w:r w:rsidRPr="005C2216" w:rsidR="000212BD">
        <w:rPr>
          <w:rFonts w:ascii="Times New Roman" w:hAnsi="Times New Roman" w:cs="Times New Roman"/>
          <w:i/>
          <w:szCs w:val="24"/>
        </w:rPr>
        <w:t>yvodzovať zákaz takejto zmluvy.“</w:t>
      </w:r>
    </w:p>
    <w:p w:rsidR="00D97823" w:rsidRPr="005C2216" w:rsidP="002E66C1">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24. októbra 1995, č. 4Ob584/95; 6Ob183/05p, vydanom k § 1371 ABGB (ktorý obsahuje zákaz prepadnej klauzuly)</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„Dohoda o prepadnutí veci v zmysle § 1371 ABGB je pri zabezpečovacom prevode v</w:t>
      </w:r>
      <w:r w:rsidRPr="005C2216" w:rsidR="004B509B">
        <w:rPr>
          <w:rFonts w:ascii="Times New Roman" w:hAnsi="Times New Roman" w:cs="Times New Roman"/>
          <w:i/>
          <w:szCs w:val="24"/>
        </w:rPr>
        <w:t>lastníckeho práva neprípustná.“</w:t>
      </w:r>
    </w:p>
    <w:p w:rsidR="00D97823" w:rsidRPr="005C2216" w:rsidP="002E66C1">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27. 1. 1954, č. 3Ob807/53; 3Ob574/51; 1Ob13/73; 4Ob584/95; 3Ob 109/98w; 8Ob125/98k; 6Ob183/05p</w:t>
      </w:r>
    </w:p>
    <w:p w:rsidR="002E66C1" w:rsidRPr="005C2216" w:rsidP="002E66C1">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„Zákaz stanovený v § 1371 ABGB platí aj vtedy, ak v jednotlivom prípade hodnota zálohu nie je vyššia ako dlh. Dohody uzatvorené v zmysle § 1371 ABGB po vzniku splatnosti sú platné. Zákaz prepadnej klauzuly sa</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má na príslušné dojednanie s</w:t>
      </w:r>
      <w:r w:rsidRPr="005C2216" w:rsidR="000212BD">
        <w:rPr>
          <w:rFonts w:ascii="Times New Roman" w:hAnsi="Times New Roman" w:cs="Times New Roman"/>
          <w:i/>
          <w:szCs w:val="24"/>
        </w:rPr>
        <w:t xml:space="preserve"> </w:t>
      </w:r>
      <w:r w:rsidRPr="005C2216">
        <w:rPr>
          <w:rFonts w:ascii="Times New Roman" w:hAnsi="Times New Roman" w:cs="Times New Roman"/>
          <w:i/>
          <w:szCs w:val="24"/>
        </w:rPr>
        <w:t>veriteľom, ktorý nie je vecne zabezpečený, aplikovať analogicky, pretože situácia zúčastnených osôb je z</w:t>
      </w:r>
      <w:r w:rsidRPr="005C2216" w:rsidR="000212BD">
        <w:rPr>
          <w:rFonts w:ascii="Times New Roman" w:hAnsi="Times New Roman" w:cs="Times New Roman"/>
          <w:i/>
          <w:szCs w:val="24"/>
        </w:rPr>
        <w:t xml:space="preserve"> hľadiska ich záujmov rovnaká.“</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24. 10. 1995, č. 4Ob584/95; 6Ob183/05p</w:t>
      </w:r>
    </w:p>
    <w:p w:rsidR="00D97823" w:rsidRPr="005C2216" w:rsidP="00D97823">
      <w:pPr>
        <w:autoSpaceDE w:val="0"/>
        <w:autoSpaceDN w:val="0"/>
        <w:adjustRightInd w:val="0"/>
        <w:ind w:firstLine="708"/>
        <w:rPr>
          <w:rFonts w:ascii="Times New Roman" w:hAnsi="Times New Roman" w:cs="Times New Roman"/>
          <w:szCs w:val="24"/>
        </w:rPr>
      </w:pPr>
    </w:p>
    <w:p w:rsidR="00BB51E6" w:rsidRPr="005C2216" w:rsidP="00BB51E6">
      <w:pPr>
        <w:autoSpaceDE w:val="0"/>
        <w:autoSpaceDN w:val="0"/>
        <w:adjustRightInd w:val="0"/>
        <w:ind w:firstLine="708"/>
        <w:jc w:val="both"/>
        <w:rPr>
          <w:rFonts w:ascii="Times New Roman" w:hAnsi="Times New Roman" w:cs="Times New Roman"/>
          <w:i/>
          <w:szCs w:val="24"/>
        </w:rPr>
      </w:pPr>
      <w:r w:rsidRPr="005C2216" w:rsidR="00D97823">
        <w:rPr>
          <w:rFonts w:ascii="Times New Roman" w:hAnsi="Times New Roman" w:cs="Times New Roman"/>
          <w:i/>
          <w:szCs w:val="24"/>
        </w:rPr>
        <w:t>„Požadavek na nepřiměřené smluvní úroky současně naplňuje skutkovou podstatu trestného činu lichvy, a to za předpokladu, že jde (má jít) o plnění, jehož hodnota je k hodnotě vzájemného plnění v hrubém nepoměru, a že věřitel přitom zneužije tísně, nezkušenosti, rozumové slabosti nebo rozrušení dlužníka (srov.§ 253</w:t>
      </w:r>
      <w:r w:rsidRPr="005C2216">
        <w:rPr>
          <w:rFonts w:ascii="Times New Roman" w:hAnsi="Times New Roman" w:cs="Times New Roman"/>
          <w:i/>
          <w:szCs w:val="24"/>
        </w:rPr>
        <w:t xml:space="preserve"> </w:t>
      </w:r>
      <w:r w:rsidRPr="005C2216" w:rsidR="00D97823">
        <w:rPr>
          <w:rFonts w:ascii="Times New Roman" w:hAnsi="Times New Roman" w:cs="Times New Roman"/>
          <w:i/>
          <w:szCs w:val="24"/>
        </w:rPr>
        <w:t xml:space="preserve">trestního zákona).“ </w:t>
      </w:r>
    </w:p>
    <w:p w:rsidR="00D97823" w:rsidRPr="005C2216" w:rsidP="00D97823">
      <w:pPr>
        <w:autoSpaceDE w:val="0"/>
        <w:autoSpaceDN w:val="0"/>
        <w:adjustRightInd w:val="0"/>
        <w:ind w:firstLine="708"/>
        <w:rPr>
          <w:rFonts w:ascii="Times New Roman" w:hAnsi="Times New Roman" w:cs="Times New Roman"/>
          <w:szCs w:val="24"/>
        </w:rPr>
      </w:pPr>
      <w:r w:rsidRPr="005C2216">
        <w:rPr>
          <w:rFonts w:ascii="Times New Roman" w:hAnsi="Times New Roman" w:cs="Times New Roman"/>
          <w:szCs w:val="24"/>
        </w:rPr>
        <w:t>rozhodnutie Najvyššieho súdu ČR  č. 21 Cdo 1484/2004-94</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rPr>
          <w:rFonts w:ascii="Times New Roman" w:hAnsi="Times New Roman" w:cs="Times New Roman"/>
          <w:i/>
          <w:szCs w:val="24"/>
        </w:rPr>
      </w:pPr>
      <w:r w:rsidRPr="005C2216">
        <w:rPr>
          <w:rFonts w:ascii="Times New Roman" w:hAnsi="Times New Roman" w:cs="Times New Roman"/>
          <w:i/>
          <w:szCs w:val="24"/>
        </w:rPr>
        <w:t>(1) Právny úkon, ktorý odporuje dobrým mravom, je neplatný.</w:t>
      </w: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(2) Neplatný je predovšetkým právny úkon, ktorým niekto pri využití stavu núdze, neskúsenosti, nedostatočnej schopnosti úsudku, alebo podstatnej hospodárskej slabosti iného, nechá pre seba, alebo pre tretiu osobu za poskytnutie plnenia prisľúbiť alebo poskytnúť majetkové výhody, ktoré sú v nápadnom nepomere k takémuto plneniu.“</w:t>
      </w:r>
    </w:p>
    <w:p w:rsidR="00D97823" w:rsidRPr="005C2216" w:rsidP="00D97823">
      <w:pPr>
        <w:autoSpaceDE w:val="0"/>
        <w:autoSpaceDN w:val="0"/>
        <w:adjustRightInd w:val="0"/>
        <w:ind w:firstLine="708"/>
        <w:rPr>
          <w:rFonts w:ascii="Times New Roman" w:hAnsi="Times New Roman" w:cs="Times New Roman"/>
          <w:szCs w:val="24"/>
        </w:rPr>
      </w:pPr>
      <w:r w:rsidRPr="005C2216">
        <w:rPr>
          <w:rFonts w:ascii="Times New Roman" w:hAnsi="Times New Roman" w:cs="Times New Roman"/>
          <w:szCs w:val="24"/>
        </w:rPr>
        <w:t>§ 138 ods. 1 a 2 nemeckého Občiansk</w:t>
      </w:r>
      <w:r w:rsidRPr="005C2216" w:rsidR="000212BD">
        <w:rPr>
          <w:rFonts w:ascii="Times New Roman" w:hAnsi="Times New Roman" w:cs="Times New Roman"/>
          <w:szCs w:val="24"/>
        </w:rPr>
        <w:t>eho</w:t>
      </w:r>
      <w:r w:rsidRPr="005C2216">
        <w:rPr>
          <w:rFonts w:ascii="Times New Roman" w:hAnsi="Times New Roman" w:cs="Times New Roman"/>
          <w:szCs w:val="24"/>
        </w:rPr>
        <w:t xml:space="preserve"> zákonník</w:t>
      </w:r>
      <w:r w:rsidRPr="005C2216" w:rsidR="000212BD">
        <w:rPr>
          <w:rFonts w:ascii="Times New Roman" w:hAnsi="Times New Roman" w:cs="Times New Roman"/>
          <w:szCs w:val="24"/>
        </w:rPr>
        <w:t>a</w:t>
      </w:r>
    </w:p>
    <w:p w:rsidR="00D97823" w:rsidRPr="005C2216" w:rsidP="00D97823">
      <w:pPr>
        <w:autoSpaceDE w:val="0"/>
        <w:autoSpaceDN w:val="0"/>
        <w:adjustRightInd w:val="0"/>
        <w:ind w:firstLine="708"/>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„(1) Zmluva, ktorá odporuje zákonnému zákazu alebo dobrým mravom, je neplatná.</w:t>
      </w: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(4) Predovšetkým sú neplatné nasledovné zmluvy, ak niekto využije ľahkomyseľnosť, stav núdze, slabomyseľnosť, neskúsenosť, alebo rozrušenie mysle niekoho iného takým spôsobom, že sebe, alebo tretej osobe za poskytnutie plnenia nechá sľúbiť, alebo poskytnúť protiplnenie, ktorého majetková hodnota je vo vzťahu k plneniu v nápadnom nepomere.</w:t>
      </w:r>
      <w:r w:rsidRPr="005C2216" w:rsidR="000212BD">
        <w:rPr>
          <w:rFonts w:ascii="Times New Roman" w:hAnsi="Times New Roman" w:cs="Times New Roman"/>
          <w:i/>
          <w:szCs w:val="24"/>
        </w:rPr>
        <w:t>“</w:t>
      </w:r>
    </w:p>
    <w:p w:rsidR="00D97823" w:rsidRPr="005C2216" w:rsidP="00D97823">
      <w:pPr>
        <w:tabs>
          <w:tab w:val="left" w:pos="8371"/>
        </w:tabs>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 879 ods. 1 a 4 rakúskeho Všeobecného občianskeho zákonníka</w:t>
        <w:tab/>
      </w:r>
    </w:p>
    <w:p w:rsidR="00D97823" w:rsidRPr="005C2216" w:rsidP="00D97823">
      <w:pPr>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„Úžera predpokladá ako objektívny znak hrubé, ľahko rozpoznateľné porušenie ekvivalentnosti, pritom je potrebné postaviť do vzájomného pomeru všetky vzájomné hodnoty plnení.“</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20. 3. 1985, č. 1Ob532/85</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rPr>
          <w:rFonts w:ascii="Times New Roman" w:hAnsi="Times New Roman" w:cs="Times New Roman"/>
          <w:i/>
          <w:szCs w:val="24"/>
        </w:rPr>
      </w:pPr>
      <w:r w:rsidRPr="005C2216">
        <w:rPr>
          <w:rFonts w:ascii="Times New Roman" w:hAnsi="Times New Roman" w:cs="Times New Roman"/>
          <w:i/>
          <w:szCs w:val="24"/>
        </w:rPr>
        <w:t>„Úžera robí neplatnou celú zmlu</w:t>
      </w:r>
      <w:r w:rsidRPr="005C2216" w:rsidR="004B509B">
        <w:rPr>
          <w:rFonts w:ascii="Times New Roman" w:hAnsi="Times New Roman" w:cs="Times New Roman"/>
          <w:i/>
          <w:szCs w:val="24"/>
        </w:rPr>
        <w:t>vu, nie iba jej zakázanú časť.“</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4. 2. 1964, č. 4Ob505/64; 7Ob111/65; 1Ob122/73; 8Ob253/99k</w:t>
      </w: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„Kto zneužívajúc niečiu tieseň, neskúsenosť alebo rozumovú slabosť alebo niečie rozrušenie, dá sebe alebo inému poskytnúť alebo sľúbiť plnenie, ktorého hodnota je k hodnote vzájomného plnenia v hrubom nepomere, alebo kto takú pohľadávku uplatní alebo v úmysle uplatniť ju, na seba prevedie...“</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 235 T</w:t>
      </w:r>
      <w:r w:rsidRPr="005C2216" w:rsidR="00D53024">
        <w:rPr>
          <w:rFonts w:ascii="Times New Roman" w:hAnsi="Times New Roman" w:cs="Times New Roman"/>
          <w:szCs w:val="24"/>
        </w:rPr>
        <w:t>restného zákona SR</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 xml:space="preserve">„O lichevní smlouvu podle občanského práva jde v případě, kdy jednající z okolností věci věděl anebo musel vědět, že druhá strana je postižena okolnostmi uvedenými shora, </w:t>
      </w:r>
      <w:r w:rsidRPr="005C2216" w:rsidR="006501DA">
        <w:rPr>
          <w:rFonts w:ascii="Times New Roman" w:hAnsi="Times New Roman" w:cs="Times New Roman"/>
          <w:i/>
          <w:szCs w:val="24"/>
        </w:rPr>
        <w:t xml:space="preserve">        </w:t>
      </w:r>
      <w:r w:rsidRPr="005C2216">
        <w:rPr>
          <w:rFonts w:ascii="Times New Roman" w:hAnsi="Times New Roman" w:cs="Times New Roman"/>
          <w:i/>
          <w:szCs w:val="24"/>
        </w:rPr>
        <w:t>a tuto okolnost využil; nevyžaduje se, aby jeho jednání bylo současně v trestním ř</w:t>
      </w:r>
      <w:r w:rsidRPr="005C2216" w:rsidR="00D53024">
        <w:rPr>
          <w:rFonts w:ascii="Times New Roman" w:hAnsi="Times New Roman" w:cs="Times New Roman"/>
          <w:i/>
          <w:szCs w:val="24"/>
        </w:rPr>
        <w:t>ízení označeno za trestný čin.“</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22 Cdo 1993/2001</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 xml:space="preserve">„Dohoda, kterou byly při peněžité půjčce sjednány nepřiměřeně vysoké úroky, je neplatná (§ 39 obč.zák. ), a to buď pro rozpor se zákonem (představuje-li naplnění skutkové podstaty trestného činu lichvy podle ustanovení § 253 trestního zákona, popřípadě jiného trestného činu) nebo pro rozpor s dobrými </w:t>
      </w:r>
      <w:r w:rsidRPr="005C2216" w:rsidR="00D53024">
        <w:rPr>
          <w:rFonts w:ascii="Times New Roman" w:hAnsi="Times New Roman" w:cs="Times New Roman"/>
          <w:i/>
          <w:szCs w:val="24"/>
        </w:rPr>
        <w:t>mravy (v ostatních případech).“</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1484/2004-94</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„Ustanovení § 3 odst.</w:t>
      </w:r>
      <w:r w:rsidRPr="005C2216" w:rsidR="00660086">
        <w:rPr>
          <w:rFonts w:ascii="Times New Roman" w:hAnsi="Times New Roman" w:cs="Times New Roman"/>
          <w:i/>
          <w:szCs w:val="24"/>
        </w:rPr>
        <w:t xml:space="preserve"> </w:t>
      </w:r>
      <w:r w:rsidRPr="005C2216">
        <w:rPr>
          <w:rFonts w:ascii="Times New Roman" w:hAnsi="Times New Roman" w:cs="Times New Roman"/>
          <w:i/>
          <w:szCs w:val="24"/>
        </w:rPr>
        <w:t>1 občanského zákoníku (o tom, že výkon práv</w:t>
      </w:r>
      <w:r w:rsidRPr="005C2216" w:rsidR="001414A5">
        <w:rPr>
          <w:rFonts w:ascii="Times New Roman" w:hAnsi="Times New Roman" w:cs="Times New Roman"/>
          <w:i/>
          <w:szCs w:val="24"/>
        </w:rPr>
        <w:t xml:space="preserve"> </w:t>
      </w:r>
      <w:r w:rsidRPr="005C2216">
        <w:rPr>
          <w:rFonts w:ascii="Times New Roman" w:hAnsi="Times New Roman" w:cs="Times New Roman"/>
          <w:i/>
          <w:szCs w:val="24"/>
        </w:rPr>
        <w:t xml:space="preserve">a povinností vyplývajících z občanskoprávních vztahů nesmí být v rozporu s dobrými mravy) patří </w:t>
      </w:r>
      <w:r w:rsidRPr="005C2216" w:rsidR="004B509B">
        <w:rPr>
          <w:rFonts w:ascii="Times New Roman" w:hAnsi="Times New Roman" w:cs="Times New Roman"/>
          <w:i/>
          <w:szCs w:val="24"/>
        </w:rPr>
        <w:t xml:space="preserve">               </w:t>
      </w:r>
      <w:r w:rsidRPr="005C2216">
        <w:rPr>
          <w:rFonts w:ascii="Times New Roman" w:hAnsi="Times New Roman" w:cs="Times New Roman"/>
          <w:i/>
          <w:szCs w:val="24"/>
        </w:rPr>
        <w:t>k</w:t>
      </w:r>
      <w:r w:rsidRPr="005C2216" w:rsidR="004B509B">
        <w:rPr>
          <w:rFonts w:ascii="Times New Roman" w:hAnsi="Times New Roman" w:cs="Times New Roman"/>
          <w:i/>
          <w:szCs w:val="24"/>
        </w:rPr>
        <w:t xml:space="preserve"> </w:t>
      </w:r>
      <w:r w:rsidRPr="005C2216">
        <w:rPr>
          <w:rFonts w:ascii="Times New Roman" w:hAnsi="Times New Roman" w:cs="Times New Roman"/>
          <w:i/>
          <w:szCs w:val="24"/>
        </w:rPr>
        <w:t>právním</w:t>
      </w:r>
      <w:r w:rsidRPr="005C2216" w:rsidR="004B509B">
        <w:rPr>
          <w:rFonts w:ascii="Times New Roman" w:hAnsi="Times New Roman" w:cs="Times New Roman"/>
          <w:i/>
          <w:szCs w:val="24"/>
        </w:rPr>
        <w:t xml:space="preserve"> </w:t>
      </w:r>
      <w:r w:rsidRPr="005C2216">
        <w:rPr>
          <w:rFonts w:ascii="Times New Roman" w:hAnsi="Times New Roman" w:cs="Times New Roman"/>
          <w:i/>
          <w:szCs w:val="24"/>
        </w:rPr>
        <w:t>normám s relativně neurčitou (abstraktní) hypotézou, tedy k</w:t>
      </w:r>
      <w:r w:rsidRPr="005C2216" w:rsidR="001414A5">
        <w:rPr>
          <w:rFonts w:ascii="Times New Roman" w:hAnsi="Times New Roman" w:cs="Times New Roman"/>
          <w:i/>
          <w:szCs w:val="24"/>
        </w:rPr>
        <w:t xml:space="preserve"> </w:t>
      </w:r>
      <w:r w:rsidRPr="005C2216">
        <w:rPr>
          <w:rFonts w:ascii="Times New Roman" w:hAnsi="Times New Roman" w:cs="Times New Roman"/>
          <w:i/>
          <w:szCs w:val="24"/>
        </w:rPr>
        <w:t>takovým právním normám, jejichž hypotéza není stanovena přímo právním předpisem a které přenechávají soudu, aby podle svého uvážení v každém jednotlivém případě vymezil sám hypotézu právní normy ze širokého, předem</w:t>
      </w:r>
      <w:r w:rsidRPr="005C2216" w:rsidR="00D53024">
        <w:rPr>
          <w:rFonts w:ascii="Times New Roman" w:hAnsi="Times New Roman" w:cs="Times New Roman"/>
          <w:i/>
          <w:szCs w:val="24"/>
        </w:rPr>
        <w:t xml:space="preserve"> neomezeného okruhu okolností.“</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„Protože sama zastavárenská smlouva je podle jejich názoru neplatná jak pro rozpor s rozsahem a</w:t>
      </w:r>
      <w:r w:rsidRPr="005C2216" w:rsidR="00D53024">
        <w:rPr>
          <w:rFonts w:ascii="Times New Roman" w:hAnsi="Times New Roman" w:cs="Times New Roman"/>
          <w:i/>
          <w:szCs w:val="24"/>
        </w:rPr>
        <w:t xml:space="preserve"> </w:t>
      </w:r>
      <w:r w:rsidRPr="005C2216">
        <w:rPr>
          <w:rFonts w:ascii="Times New Roman" w:hAnsi="Times New Roman" w:cs="Times New Roman"/>
          <w:i/>
          <w:szCs w:val="24"/>
        </w:rPr>
        <w:t>povahou živnostenského oprávnění žalované, tak pro rozpor s dobrými mravy, neboť sjednaný „zastavárenský poplatek“ výrazně překračuje úrokovou míru používanou při poskytování úvěru bankami,</w:t>
      </w:r>
      <w:r w:rsidRPr="005C2216">
        <w:rPr>
          <w:rFonts w:ascii="Times New Roman" w:hAnsi="Times New Roman" w:cs="Times New Roman"/>
          <w:szCs w:val="24"/>
        </w:rPr>
        <w:t xml:space="preserve"> </w:t>
      </w:r>
      <w:r w:rsidRPr="005C2216">
        <w:rPr>
          <w:rFonts w:ascii="Times New Roman" w:hAnsi="Times New Roman" w:cs="Times New Roman"/>
          <w:i/>
          <w:szCs w:val="24"/>
        </w:rPr>
        <w:t xml:space="preserve">nemůže být platná ani kupní smlouva, která měla neplatnou </w:t>
      </w:r>
      <w:r w:rsidRPr="005C2216" w:rsidR="00D53024">
        <w:rPr>
          <w:rFonts w:ascii="Times New Roman" w:hAnsi="Times New Roman" w:cs="Times New Roman"/>
          <w:i/>
          <w:szCs w:val="24"/>
        </w:rPr>
        <w:t>zastavárenskou smlouvu jistit.“</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 xml:space="preserve">rozhodnutie Najvyššieho súdu ČR č. 21 Cdo 2535/99 </w:t>
      </w:r>
    </w:p>
    <w:p w:rsidR="00D97823" w:rsidRPr="005C2216" w:rsidP="00D97823">
      <w:pPr>
        <w:autoSpaceDE w:val="0"/>
        <w:autoSpaceDN w:val="0"/>
        <w:adjustRightInd w:val="0"/>
        <w:ind w:firstLine="708"/>
        <w:jc w:val="both"/>
        <w:rPr>
          <w:rFonts w:ascii="Times New Roman" w:hAnsi="Times New Roman" w:cs="Times New Roman"/>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„Je-li neplatné ujednání o výši úroků obsažené ve smlouvě o půjčce,</w:t>
      </w:r>
      <w:r w:rsidRPr="005C2216" w:rsidR="001414A5">
        <w:rPr>
          <w:rFonts w:ascii="Times New Roman" w:hAnsi="Times New Roman" w:cs="Times New Roman"/>
          <w:i/>
          <w:szCs w:val="24"/>
        </w:rPr>
        <w:t xml:space="preserve"> </w:t>
      </w:r>
      <w:r w:rsidRPr="005C2216">
        <w:rPr>
          <w:rFonts w:ascii="Times New Roman" w:hAnsi="Times New Roman" w:cs="Times New Roman"/>
          <w:i/>
          <w:szCs w:val="24"/>
        </w:rPr>
        <w:t>z povahy právního úkonu a ani z jeho obsahu nevyplývá, že by tuto část nebylo možné oddělit od ostatního obsahu smlouvy. Smlouva o půjčce je však neplatná pouze v ujednání o</w:t>
      </w:r>
      <w:r w:rsidRPr="005C2216" w:rsidR="00660086">
        <w:rPr>
          <w:rFonts w:ascii="Times New Roman" w:hAnsi="Times New Roman" w:cs="Times New Roman"/>
          <w:i/>
          <w:szCs w:val="24"/>
        </w:rPr>
        <w:t xml:space="preserve"> </w:t>
      </w:r>
      <w:r w:rsidRPr="005C2216">
        <w:rPr>
          <w:rFonts w:ascii="Times New Roman" w:hAnsi="Times New Roman" w:cs="Times New Roman"/>
          <w:i/>
          <w:szCs w:val="24"/>
        </w:rPr>
        <w:t>výši úroků jen tehdy, jestliže oddělení této části od ostatního obsahu smlouvy nebrání ani okolnos</w:t>
      </w:r>
      <w:r w:rsidRPr="005C2216" w:rsidR="00D53024">
        <w:rPr>
          <w:rFonts w:ascii="Times New Roman" w:hAnsi="Times New Roman" w:cs="Times New Roman"/>
          <w:i/>
          <w:szCs w:val="24"/>
        </w:rPr>
        <w:t>ti, za nichž</w:t>
      </w:r>
      <w:r w:rsidRPr="005C2216" w:rsidR="001414A5">
        <w:rPr>
          <w:rFonts w:ascii="Times New Roman" w:hAnsi="Times New Roman" w:cs="Times New Roman"/>
          <w:i/>
          <w:szCs w:val="24"/>
        </w:rPr>
        <w:t xml:space="preserve"> </w:t>
      </w:r>
      <w:r w:rsidRPr="005C2216" w:rsidR="00D53024">
        <w:rPr>
          <w:rFonts w:ascii="Times New Roman" w:hAnsi="Times New Roman" w:cs="Times New Roman"/>
          <w:i/>
          <w:szCs w:val="24"/>
        </w:rPr>
        <w:t>ke smlouvě došlo.“</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D97823" w:rsidRPr="005C2216" w:rsidP="00D97823">
      <w:pPr>
        <w:autoSpaceDE w:val="0"/>
        <w:autoSpaceDN w:val="0"/>
        <w:adjustRightInd w:val="0"/>
        <w:ind w:firstLine="708"/>
        <w:jc w:val="both"/>
        <w:rPr>
          <w:rFonts w:ascii="Times New Roman" w:hAnsi="Times New Roman" w:cs="Times New Roman"/>
          <w:i/>
          <w:szCs w:val="24"/>
        </w:rPr>
      </w:pPr>
    </w:p>
    <w:p w:rsidR="00D97823" w:rsidRPr="005C2216" w:rsidP="00D97823">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„Skutečnosti uvedené žalovanou ve vyjádření bylo třeba posoudit jako obranu žalované, že ve věci šlo o sjednání tzv. propadné zástavy, což by činilo smlouvu neplatnou (viz R 23/2005 a judikaturu tam uvedenou), a že šlo o lichevní smlouvu, která je též neplatná. Skutečnosti týkající se manžela žalované i její dcery byly obsahově námitkami rozporu výkonu práva požadovat vyklizení bez zajištění bytové náhrady s dobrými mravy (§ 3 odst.</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1 ObčZ, lze dodat, že věc bylo třeba posoudit přiměřeně i podle R 22/1999 Sbírky soudních rozhodnutí a stanovisek).</w:t>
      </w:r>
      <w:r w:rsidRPr="005C2216" w:rsidR="002E66C1">
        <w:rPr>
          <w:rFonts w:ascii="Times New Roman" w:hAnsi="Times New Roman" w:cs="Times New Roman"/>
          <w:i/>
          <w:szCs w:val="24"/>
        </w:rPr>
        <w:t xml:space="preserve"> </w:t>
      </w:r>
      <w:r w:rsidRPr="005C2216">
        <w:rPr>
          <w:rFonts w:ascii="Times New Roman" w:hAnsi="Times New Roman" w:cs="Times New Roman"/>
          <w:i/>
          <w:szCs w:val="24"/>
        </w:rPr>
        <w:t>Podmínky vydání rozsudku pro uznání t</w:t>
      </w:r>
      <w:r w:rsidRPr="005C2216" w:rsidR="00D53024">
        <w:rPr>
          <w:rFonts w:ascii="Times New Roman" w:hAnsi="Times New Roman" w:cs="Times New Roman"/>
          <w:i/>
          <w:szCs w:val="24"/>
        </w:rPr>
        <w:t>ak v této věci nebyly splněny.“</w:t>
      </w:r>
    </w:p>
    <w:p w:rsidR="00D97823" w:rsidRPr="005C2216" w:rsidP="00D97823">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22 Cdo 2646/2005</w:t>
      </w:r>
    </w:p>
    <w:p w:rsidR="007C0B6D" w:rsidRPr="005C2216" w:rsidP="00D97823">
      <w:pPr>
        <w:autoSpaceDE w:val="0"/>
        <w:autoSpaceDN w:val="0"/>
        <w:adjustRightInd w:val="0"/>
        <w:ind w:firstLine="708"/>
        <w:jc w:val="both"/>
        <w:rPr>
          <w:rFonts w:ascii="Times New Roman" w:hAnsi="Times New Roman" w:cs="Times New Roman"/>
          <w:szCs w:val="24"/>
        </w:rPr>
      </w:pPr>
    </w:p>
    <w:p w:rsidR="00EC2FBD" w:rsidRPr="005C2216" w:rsidP="00106557">
      <w:pPr>
        <w:autoSpaceDE w:val="0"/>
        <w:autoSpaceDN w:val="0"/>
        <w:adjustRightInd w:val="0"/>
        <w:spacing w:line="360" w:lineRule="auto"/>
        <w:ind w:firstLine="709"/>
        <w:jc w:val="both"/>
        <w:rPr>
          <w:rFonts w:ascii="Times New Roman" w:hAnsi="Times New Roman" w:cs="Times New Roman"/>
          <w:szCs w:val="24"/>
        </w:rPr>
      </w:pPr>
    </w:p>
    <w:p w:rsidR="007C0B6D" w:rsidRPr="005C2216" w:rsidP="00106557">
      <w:pPr>
        <w:autoSpaceDE w:val="0"/>
        <w:autoSpaceDN w:val="0"/>
        <w:adjustRightInd w:val="0"/>
        <w:spacing w:line="360" w:lineRule="auto"/>
        <w:ind w:firstLine="709"/>
        <w:jc w:val="both"/>
        <w:rPr>
          <w:rFonts w:ascii="Times New Roman" w:hAnsi="Times New Roman" w:cs="Times New Roman"/>
          <w:szCs w:val="24"/>
        </w:rPr>
      </w:pPr>
      <w:r w:rsidRPr="005C2216">
        <w:rPr>
          <w:rFonts w:ascii="Times New Roman" w:hAnsi="Times New Roman" w:cs="Times New Roman"/>
          <w:szCs w:val="24"/>
        </w:rPr>
        <w:t xml:space="preserve">Notár reprezentuje aj verejnú moc a kým </w:t>
      </w:r>
      <w:r w:rsidRPr="005C2216" w:rsidR="00757B30">
        <w:rPr>
          <w:rFonts w:ascii="Times New Roman" w:hAnsi="Times New Roman" w:cs="Times New Roman"/>
          <w:szCs w:val="24"/>
        </w:rPr>
        <w:t>podnikateľ nemá navrhovanú povinnosť, od notára ako od orgánu verejnej moci sa očakáva, že náležite vysvetlí dôvody odmietnutia notárskeho úkonu.</w:t>
      </w:r>
      <w:r w:rsidRPr="005C2216" w:rsidR="00EC2950">
        <w:rPr>
          <w:rFonts w:ascii="Times New Roman" w:hAnsi="Times New Roman" w:cs="Times New Roman"/>
          <w:szCs w:val="24"/>
        </w:rPr>
        <w:t xml:space="preserve"> Napr. novo navrhovaná legalizácia cez notára bude nepochybne prísnejšie posudzovaná než na matrike, a keď notár odmietne takúto legalizáciu, ktorej sa občan jednoznačne domáha, mal by to náležite zdôvodniť.</w:t>
      </w:r>
    </w:p>
    <w:p w:rsidR="00D97823" w:rsidRPr="005C2216" w:rsidP="00D97823">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 xml:space="preserve">K odseku 2 </w:t>
      </w:r>
    </w:p>
    <w:p w:rsidR="0070758E"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Ide o</w:t>
      </w:r>
      <w:r w:rsidRPr="005C2216" w:rsidR="00D53024">
        <w:rPr>
          <w:rFonts w:ascii="Times New Roman" w:hAnsi="Times New Roman" w:cs="Times New Roman"/>
          <w:szCs w:val="24"/>
        </w:rPr>
        <w:t xml:space="preserve"> </w:t>
      </w:r>
      <w:r w:rsidRPr="005C2216">
        <w:rPr>
          <w:rFonts w:ascii="Times New Roman" w:hAnsi="Times New Roman" w:cs="Times New Roman"/>
          <w:szCs w:val="24"/>
        </w:rPr>
        <w:t>právnu úpravu de lege lata. Predkladateľ pre dosiahnutie lepšej prehľadnosti navrhuje celé nové znenie § 36.</w:t>
      </w:r>
      <w:r w:rsidRPr="005C2216" w:rsidR="006501DA">
        <w:rPr>
          <w:rFonts w:ascii="Times New Roman" w:hAnsi="Times New Roman" w:cs="Times New Roman"/>
          <w:szCs w:val="24"/>
        </w:rPr>
        <w:t xml:space="preserve"> </w:t>
      </w:r>
    </w:p>
    <w:p w:rsidR="003F247B" w:rsidRPr="005C2216" w:rsidP="003F247B">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 xml:space="preserve">K odseku 3 </w:t>
      </w:r>
    </w:p>
    <w:p w:rsidR="001F0164" w:rsidRPr="005C2216" w:rsidP="00C1210D">
      <w:pPr>
        <w:spacing w:line="360" w:lineRule="auto"/>
        <w:ind w:firstLine="708"/>
        <w:jc w:val="both"/>
        <w:rPr>
          <w:rFonts w:ascii="Times New Roman" w:hAnsi="Times New Roman" w:cs="Times New Roman"/>
          <w:szCs w:val="24"/>
        </w:rPr>
      </w:pPr>
      <w:r w:rsidRPr="005C2216" w:rsidR="003F247B">
        <w:rPr>
          <w:rFonts w:ascii="Times New Roman" w:hAnsi="Times New Roman" w:cs="Times New Roman"/>
          <w:szCs w:val="24"/>
        </w:rPr>
        <w:t>Ak by notárovi bola odmietnutá súčinnosť zo strany účastníkov zmluvy, môže vyhotovenie</w:t>
      </w:r>
      <w:r w:rsidRPr="005C2216" w:rsidR="0070758E">
        <w:rPr>
          <w:rFonts w:ascii="Times New Roman" w:hAnsi="Times New Roman" w:cs="Times New Roman"/>
          <w:szCs w:val="24"/>
        </w:rPr>
        <w:t xml:space="preserve"> notárskej zápisnice odmietnuť. Predpokladá sa súčinnosť potrebná okrem iného aj na posúdenie všetkých dôležitých skutočností na to, aby notár mohol postupovať podľa odseku 1. Notár nesie aj zodpovednosť za prípadný vznik škody a</w:t>
      </w:r>
      <w:r w:rsidRPr="005C2216" w:rsidR="00BB2D3C">
        <w:rPr>
          <w:rFonts w:ascii="Times New Roman" w:hAnsi="Times New Roman" w:cs="Times New Roman"/>
          <w:szCs w:val="24"/>
        </w:rPr>
        <w:t xml:space="preserve"> </w:t>
      </w:r>
      <w:r w:rsidRPr="005C2216" w:rsidR="0070758E">
        <w:rPr>
          <w:rFonts w:ascii="Times New Roman" w:hAnsi="Times New Roman" w:cs="Times New Roman"/>
          <w:szCs w:val="24"/>
        </w:rPr>
        <w:t xml:space="preserve">navrhované ustanovenie bude plniť ochrannú funkciu proti prípadným nelegitímnym požiadavkám účastníkov zmluvy. </w:t>
      </w:r>
    </w:p>
    <w:p w:rsidR="003F247B" w:rsidRPr="005C2216" w:rsidP="003F247B">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 xml:space="preserve">K odseku 4 </w:t>
      </w:r>
    </w:p>
    <w:p w:rsidR="003F247B" w:rsidRPr="005C2216" w:rsidP="003F247B">
      <w:pPr>
        <w:spacing w:line="360" w:lineRule="auto"/>
        <w:ind w:firstLine="708"/>
        <w:jc w:val="both"/>
        <w:rPr>
          <w:rFonts w:ascii="Times New Roman" w:hAnsi="Times New Roman" w:cs="Times New Roman"/>
          <w:szCs w:val="24"/>
        </w:rPr>
      </w:pPr>
      <w:r w:rsidRPr="005C2216" w:rsidR="0070758E">
        <w:rPr>
          <w:rFonts w:ascii="Times New Roman" w:hAnsi="Times New Roman" w:cs="Times New Roman"/>
          <w:szCs w:val="24"/>
        </w:rPr>
        <w:t>N</w:t>
      </w:r>
      <w:r w:rsidRPr="005C2216">
        <w:rPr>
          <w:rFonts w:ascii="Times New Roman" w:hAnsi="Times New Roman" w:cs="Times New Roman"/>
          <w:szCs w:val="24"/>
        </w:rPr>
        <w:t>otár bude povinný oznámiť účastníkovi zmluvy o prevode nehnuteľnosti platobné podmienky, ktoré sú dohodnuté v zmluve. Ide o prevenčné ustanovenie. Aplikačná prax potvrdzuje, že priemerný spotrebiteľ práv</w:t>
      </w:r>
      <w:r w:rsidRPr="005C2216" w:rsidR="00D40AF3">
        <w:rPr>
          <w:rFonts w:ascii="Times New Roman" w:hAnsi="Times New Roman" w:cs="Times New Roman"/>
          <w:szCs w:val="24"/>
        </w:rPr>
        <w:t>nej služby</w:t>
      </w:r>
      <w:r w:rsidRPr="005C2216">
        <w:rPr>
          <w:rFonts w:ascii="Times New Roman" w:hAnsi="Times New Roman" w:cs="Times New Roman"/>
          <w:szCs w:val="24"/>
        </w:rPr>
        <w:t xml:space="preserve"> nie vždy dobre veciam rozumie a vždy je lepšie škodovým udalostiam predchádzať, ako ich následne riešiť. Od notára sa výslovne žiada, aby účastníkov zmluvy oboznámil s platobnými podmienkami. Táto informácia bude najdôležitejšia v prípade, ak kúpna cena už bola vyplatená pred podpisom kúpnej zmluvy. Najmä u starších osôb boli v aplikačnej praxi zaznamenané nesprávne predstavy o plnení povinnosti zaplatiť kúpnu cenu. Zákon nemôže byť natoľko kazuistický, aby postihol všetky rozmanitosti života </w:t>
      </w:r>
      <w:r w:rsidRPr="005C2216" w:rsidR="00D40AF3">
        <w:rPr>
          <w:rFonts w:ascii="Times New Roman" w:hAnsi="Times New Roman" w:cs="Times New Roman"/>
          <w:szCs w:val="24"/>
        </w:rPr>
        <w:t>a</w:t>
      </w:r>
      <w:r w:rsidRPr="005C2216">
        <w:rPr>
          <w:rFonts w:ascii="Times New Roman" w:hAnsi="Times New Roman" w:cs="Times New Roman"/>
          <w:szCs w:val="24"/>
        </w:rPr>
        <w:t xml:space="preserve"> necháva sa na aplikačnú prax, ako sa v</w:t>
      </w:r>
      <w:r w:rsidRPr="005C2216" w:rsidR="00D40AF3">
        <w:rPr>
          <w:rFonts w:ascii="Times New Roman" w:hAnsi="Times New Roman" w:cs="Times New Roman"/>
          <w:szCs w:val="24"/>
        </w:rPr>
        <w:t xml:space="preserve"> </w:t>
      </w:r>
      <w:r w:rsidRPr="005C2216">
        <w:rPr>
          <w:rFonts w:ascii="Times New Roman" w:hAnsi="Times New Roman" w:cs="Times New Roman"/>
          <w:szCs w:val="24"/>
        </w:rPr>
        <w:t>konkrétnych situáci</w:t>
      </w:r>
      <w:r w:rsidRPr="005C2216" w:rsidR="005569F9">
        <w:rPr>
          <w:rFonts w:ascii="Times New Roman" w:hAnsi="Times New Roman" w:cs="Times New Roman"/>
          <w:szCs w:val="24"/>
        </w:rPr>
        <w:t>á</w:t>
      </w:r>
      <w:r w:rsidRPr="005C2216">
        <w:rPr>
          <w:rFonts w:ascii="Times New Roman" w:hAnsi="Times New Roman" w:cs="Times New Roman"/>
          <w:szCs w:val="24"/>
        </w:rPr>
        <w:t>ch notár vyporiada s touto zákonnou povinnosťou.</w:t>
      </w:r>
    </w:p>
    <w:p w:rsidR="003F247B" w:rsidRPr="005C2216" w:rsidP="003F247B">
      <w:pPr>
        <w:spacing w:line="360" w:lineRule="auto"/>
        <w:ind w:firstLine="708"/>
        <w:jc w:val="both"/>
        <w:rPr>
          <w:rFonts w:ascii="Times New Roman" w:hAnsi="Times New Roman" w:cs="Times New Roman"/>
          <w:szCs w:val="24"/>
        </w:rPr>
      </w:pPr>
      <w:r w:rsidRPr="005C2216" w:rsidR="00C1210D">
        <w:rPr>
          <w:rFonts w:ascii="Times New Roman" w:hAnsi="Times New Roman" w:cs="Times New Roman"/>
          <w:szCs w:val="24"/>
        </w:rPr>
        <w:t xml:space="preserve">Ďalšou </w:t>
      </w:r>
      <w:r w:rsidRPr="005C2216">
        <w:rPr>
          <w:rFonts w:ascii="Times New Roman" w:hAnsi="Times New Roman" w:cs="Times New Roman"/>
          <w:szCs w:val="24"/>
        </w:rPr>
        <w:t xml:space="preserve">informáciou, ktorú notár povinne účastníkom zmluvy uvedie, bude aj údaj </w:t>
      </w:r>
      <w:r w:rsidRPr="005C2216" w:rsidR="0061217D">
        <w:rPr>
          <w:rFonts w:ascii="Times New Roman" w:hAnsi="Times New Roman" w:cs="Times New Roman"/>
          <w:szCs w:val="24"/>
        </w:rPr>
        <w:t xml:space="preserve">        </w:t>
      </w:r>
      <w:r w:rsidRPr="005C2216">
        <w:rPr>
          <w:rFonts w:ascii="Times New Roman" w:hAnsi="Times New Roman" w:cs="Times New Roman"/>
          <w:szCs w:val="24"/>
        </w:rPr>
        <w:t>o poistnom krytí a</w:t>
      </w:r>
      <w:r w:rsidRPr="005C2216" w:rsidR="00D40AF3">
        <w:rPr>
          <w:rFonts w:ascii="Times New Roman" w:hAnsi="Times New Roman" w:cs="Times New Roman"/>
          <w:szCs w:val="24"/>
        </w:rPr>
        <w:t xml:space="preserve"> </w:t>
      </w:r>
      <w:r w:rsidRPr="005C2216">
        <w:rPr>
          <w:rFonts w:ascii="Times New Roman" w:hAnsi="Times New Roman" w:cs="Times New Roman"/>
          <w:szCs w:val="24"/>
        </w:rPr>
        <w:t xml:space="preserve">poisťovni. Notár bude povinný oznámiť účastníkovi zmluvy o prevode nehnuteľnosti výšku poistného krytia a poisťovňu, v ktorej je poistený pre prípad škody </w:t>
      </w:r>
      <w:r w:rsidRPr="005C2216" w:rsidR="0061217D">
        <w:rPr>
          <w:rFonts w:ascii="Times New Roman" w:hAnsi="Times New Roman" w:cs="Times New Roman"/>
          <w:szCs w:val="24"/>
        </w:rPr>
        <w:t xml:space="preserve">          </w:t>
      </w:r>
      <w:r w:rsidRPr="005C2216">
        <w:rPr>
          <w:rFonts w:ascii="Times New Roman" w:hAnsi="Times New Roman" w:cs="Times New Roman"/>
          <w:szCs w:val="24"/>
        </w:rPr>
        <w:t xml:space="preserve">v súvislosti s vyhotovením </w:t>
      </w:r>
      <w:r w:rsidRPr="005C2216" w:rsidR="009D4F25">
        <w:rPr>
          <w:rFonts w:ascii="Times New Roman" w:hAnsi="Times New Roman" w:cs="Times New Roman"/>
          <w:szCs w:val="24"/>
        </w:rPr>
        <w:t xml:space="preserve">notárskej zápisnice. </w:t>
      </w:r>
      <w:r w:rsidRPr="005C2216">
        <w:rPr>
          <w:rFonts w:ascii="Times New Roman" w:hAnsi="Times New Roman" w:cs="Times New Roman"/>
          <w:szCs w:val="24"/>
        </w:rPr>
        <w:t xml:space="preserve">Tieto informácie môžu byť pre účastníka zmluvy dôležité pre výber notára. </w:t>
      </w:r>
    </w:p>
    <w:p w:rsidR="00131298" w:rsidRPr="005C2216" w:rsidP="0061217D">
      <w:pPr>
        <w:spacing w:line="360" w:lineRule="auto"/>
        <w:ind w:firstLine="708"/>
        <w:jc w:val="both"/>
        <w:rPr>
          <w:rFonts w:ascii="Times New Roman" w:hAnsi="Times New Roman" w:cs="Times New Roman"/>
          <w:szCs w:val="24"/>
        </w:rPr>
      </w:pPr>
      <w:r w:rsidRPr="005C2216" w:rsidR="0061217D">
        <w:rPr>
          <w:rFonts w:ascii="Times New Roman" w:hAnsi="Times New Roman" w:cs="Times New Roman"/>
          <w:szCs w:val="24"/>
        </w:rPr>
        <w:t>Navrhuje sa úprava znenia poznámky pod čiarou k odkazu 2e tak, aby bolo transparentne a jednoznačne zrejmé, že medzi notárske úkony okrem iného nepatria ani úkony pri výkone dohľadu, ktorého vykonávanie je zákonom zverené orgánu verejnej moci.</w:t>
      </w:r>
    </w:p>
    <w:p w:rsidR="0061217D" w:rsidRPr="005C2216" w:rsidP="003F247B">
      <w:pPr>
        <w:spacing w:line="360" w:lineRule="auto"/>
        <w:jc w:val="both"/>
        <w:rPr>
          <w:rFonts w:ascii="Times New Roman" w:hAnsi="Times New Roman" w:cs="Times New Roman"/>
          <w:b/>
          <w:szCs w:val="24"/>
        </w:rPr>
      </w:pPr>
    </w:p>
    <w:p w:rsidR="002430D6" w:rsidRPr="005C2216" w:rsidP="002430D6">
      <w:pPr>
        <w:spacing w:line="360" w:lineRule="auto"/>
        <w:jc w:val="both"/>
        <w:rPr>
          <w:rFonts w:ascii="Times New Roman" w:hAnsi="Times New Roman" w:cs="Times New Roman"/>
          <w:b/>
          <w:szCs w:val="24"/>
        </w:rPr>
      </w:pPr>
      <w:r w:rsidRPr="005C2216" w:rsidR="003F247B">
        <w:rPr>
          <w:rFonts w:ascii="Times New Roman" w:hAnsi="Times New Roman" w:cs="Times New Roman"/>
          <w:b/>
          <w:szCs w:val="24"/>
        </w:rPr>
        <w:t xml:space="preserve">K bodu </w:t>
      </w:r>
      <w:r w:rsidRPr="005C2216" w:rsidR="006A71A8">
        <w:rPr>
          <w:rFonts w:ascii="Times New Roman" w:hAnsi="Times New Roman" w:cs="Times New Roman"/>
          <w:b/>
          <w:szCs w:val="24"/>
        </w:rPr>
        <w:t>9</w:t>
      </w:r>
      <w:r w:rsidRPr="005C2216" w:rsidR="003F247B">
        <w:rPr>
          <w:rFonts w:ascii="Times New Roman" w:hAnsi="Times New Roman" w:cs="Times New Roman"/>
          <w:b/>
          <w:szCs w:val="24"/>
        </w:rPr>
        <w:t xml:space="preserve"> </w:t>
      </w:r>
      <w:r w:rsidRPr="005C2216">
        <w:rPr>
          <w:rFonts w:ascii="Times New Roman" w:hAnsi="Times New Roman" w:cs="Times New Roman"/>
          <w:b/>
          <w:szCs w:val="24"/>
        </w:rPr>
        <w:t>(§ 39 ods. 2</w:t>
      </w:r>
      <w:r w:rsidRPr="005C2216" w:rsidR="00EC2FBD">
        <w:rPr>
          <w:rFonts w:ascii="Times New Roman" w:hAnsi="Times New Roman" w:cs="Times New Roman"/>
          <w:b/>
          <w:szCs w:val="24"/>
        </w:rPr>
        <w:t xml:space="preserve"> písm. b)</w:t>
      </w:r>
      <w:r w:rsidRPr="005C2216">
        <w:rPr>
          <w:rFonts w:ascii="Times New Roman" w:hAnsi="Times New Roman" w:cs="Times New Roman"/>
          <w:b/>
          <w:szCs w:val="24"/>
        </w:rPr>
        <w:t>)</w:t>
      </w:r>
    </w:p>
    <w:p w:rsidR="006F4A38" w:rsidRPr="005C2216" w:rsidP="006F4A38">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Navrhovaná zmena sa týka úpravy zbavovania notára mlčanlivosti na účely trestného konania. V praxi nastávajú situácie, kedy je potrebné notára vypočuť v trestnom konaní ako svedka ohľadom výkonu notárskej činnosti. Okruh subjektov, ktoré sú oprávnené zbaviť notára mlčanlivosti je daný zákonom - účastník konania, minister a predseda súdu; každý         z nich len v zákonom ustanovených prípadoch. </w:t>
      </w:r>
    </w:p>
    <w:p w:rsidR="006F4A38" w:rsidRPr="005C2216" w:rsidP="006F4A38">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V aplikačnej praxi vznikajú problémy v prípadoch, </w:t>
      </w:r>
      <w:r w:rsidRPr="005C2216" w:rsidR="009C3630">
        <w:rPr>
          <w:rFonts w:ascii="Times New Roman" w:hAnsi="Times New Roman" w:cs="Times New Roman"/>
          <w:szCs w:val="24"/>
        </w:rPr>
        <w:t xml:space="preserve">ak </w:t>
      </w:r>
      <w:r w:rsidRPr="005C2216">
        <w:rPr>
          <w:rFonts w:ascii="Times New Roman" w:hAnsi="Times New Roman" w:cs="Times New Roman"/>
          <w:szCs w:val="24"/>
        </w:rPr>
        <w:t>napr. notár odmietne vziať do úschovy peniaze, lebo má obavu, že ide o</w:t>
      </w:r>
      <w:r w:rsidRPr="005C2216" w:rsidR="009C3630">
        <w:rPr>
          <w:rFonts w:ascii="Times New Roman" w:hAnsi="Times New Roman" w:cs="Times New Roman"/>
          <w:szCs w:val="24"/>
        </w:rPr>
        <w:t xml:space="preserve"> </w:t>
      </w:r>
      <w:r w:rsidRPr="005C2216">
        <w:rPr>
          <w:rFonts w:ascii="Times New Roman" w:hAnsi="Times New Roman" w:cs="Times New Roman"/>
          <w:szCs w:val="24"/>
        </w:rPr>
        <w:t xml:space="preserve">nelegálne peniaze pochádzajúce z trestnej činnosti. Zložiteľa týchto peňazí začnú trestne stíhať a je obvinený. Notára je potrebné vypočuť vyšetrovateľom, predtým ho však treba zbaviť mlčanlivosti. Podľa súčasnej právnej úpravy je jedinou osobou oprávnenou na zbavenie mlčanlivosti notára v tomto prípade účastník konania, t.j. zložiteľ, ktorým je v trestnom konaní samotný páchateľ (obvinený), ktorý pochopiteľne nemá záujem na výpovedi notára, keďže mu môže priťažiť. </w:t>
      </w:r>
      <w:r w:rsidRPr="005C2216" w:rsidR="009C3630">
        <w:rPr>
          <w:rFonts w:ascii="Times New Roman" w:hAnsi="Times New Roman" w:cs="Times New Roman"/>
          <w:szCs w:val="24"/>
        </w:rPr>
        <w:t xml:space="preserve">Navrhovaná právna úprava rieši </w:t>
      </w:r>
      <w:r w:rsidRPr="005C2216">
        <w:rPr>
          <w:rFonts w:ascii="Times New Roman" w:hAnsi="Times New Roman" w:cs="Times New Roman"/>
          <w:szCs w:val="24"/>
        </w:rPr>
        <w:t xml:space="preserve">túto situáciu. </w:t>
      </w:r>
      <w:r w:rsidRPr="005C2216" w:rsidR="001E080C">
        <w:rPr>
          <w:rFonts w:ascii="Times New Roman" w:hAnsi="Times New Roman" w:cs="Times New Roman"/>
          <w:szCs w:val="24"/>
        </w:rPr>
        <w:t>Obdobne to bude dopadať aj na veci týkajúce sa notárskych centrálnych registrov.</w:t>
      </w:r>
    </w:p>
    <w:p w:rsidR="002430D6" w:rsidRPr="005C2216" w:rsidP="006F4A38">
      <w:pPr>
        <w:spacing w:line="360" w:lineRule="auto"/>
        <w:jc w:val="both"/>
        <w:rPr>
          <w:rFonts w:ascii="Times New Roman" w:hAnsi="Times New Roman" w:cs="Times New Roman"/>
          <w:b/>
          <w:szCs w:val="24"/>
        </w:rPr>
      </w:pPr>
    </w:p>
    <w:p w:rsidR="003F247B" w:rsidRPr="005C2216" w:rsidP="003F247B">
      <w:pPr>
        <w:spacing w:line="360" w:lineRule="auto"/>
        <w:jc w:val="both"/>
        <w:rPr>
          <w:rFonts w:ascii="Times New Roman" w:hAnsi="Times New Roman" w:cs="Times New Roman"/>
          <w:b/>
          <w:szCs w:val="24"/>
        </w:rPr>
      </w:pPr>
      <w:r w:rsidRPr="005C2216" w:rsidR="002430D6">
        <w:rPr>
          <w:rFonts w:ascii="Times New Roman" w:hAnsi="Times New Roman" w:cs="Times New Roman"/>
          <w:b/>
          <w:szCs w:val="24"/>
        </w:rPr>
        <w:t xml:space="preserve">K bodu </w:t>
      </w:r>
      <w:r w:rsidRPr="005C2216" w:rsidR="002426BE">
        <w:rPr>
          <w:rFonts w:ascii="Times New Roman" w:hAnsi="Times New Roman" w:cs="Times New Roman"/>
          <w:b/>
          <w:szCs w:val="24"/>
        </w:rPr>
        <w:t>1</w:t>
      </w:r>
      <w:r w:rsidRPr="005C2216" w:rsidR="006A71A8">
        <w:rPr>
          <w:rFonts w:ascii="Times New Roman" w:hAnsi="Times New Roman" w:cs="Times New Roman"/>
          <w:b/>
          <w:szCs w:val="24"/>
        </w:rPr>
        <w:t>0</w:t>
      </w:r>
      <w:r w:rsidRPr="005C2216" w:rsidR="002430D6">
        <w:rPr>
          <w:rFonts w:ascii="Times New Roman" w:hAnsi="Times New Roman" w:cs="Times New Roman"/>
          <w:b/>
          <w:szCs w:val="24"/>
        </w:rPr>
        <w:t xml:space="preserve"> </w:t>
      </w:r>
      <w:r w:rsidRPr="005C2216">
        <w:rPr>
          <w:rFonts w:ascii="Times New Roman" w:hAnsi="Times New Roman" w:cs="Times New Roman"/>
          <w:b/>
          <w:szCs w:val="24"/>
        </w:rPr>
        <w:t>(§ 40 ods. 3)</w:t>
      </w:r>
    </w:p>
    <w:p w:rsidR="00D06C54" w:rsidRPr="005C2216" w:rsidP="00B24388">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Toto ustanovenie súvisí</w:t>
      </w:r>
      <w:r w:rsidRPr="005C2216" w:rsidR="00EC2FBD">
        <w:rPr>
          <w:rFonts w:ascii="Times New Roman" w:hAnsi="Times New Roman" w:cs="Times New Roman"/>
          <w:szCs w:val="24"/>
        </w:rPr>
        <w:t xml:space="preserve"> </w:t>
      </w:r>
      <w:r w:rsidRPr="005C2216">
        <w:rPr>
          <w:rFonts w:ascii="Times New Roman" w:hAnsi="Times New Roman" w:cs="Times New Roman"/>
          <w:szCs w:val="24"/>
        </w:rPr>
        <w:t>s</w:t>
      </w:r>
      <w:r w:rsidRPr="005C2216" w:rsidR="00EC2FBD">
        <w:rPr>
          <w:rFonts w:ascii="Times New Roman" w:hAnsi="Times New Roman" w:cs="Times New Roman"/>
          <w:szCs w:val="24"/>
        </w:rPr>
        <w:t xml:space="preserve"> </w:t>
      </w:r>
      <w:r w:rsidRPr="005C2216">
        <w:rPr>
          <w:rFonts w:ascii="Times New Roman" w:hAnsi="Times New Roman" w:cs="Times New Roman"/>
          <w:szCs w:val="24"/>
        </w:rPr>
        <w:t>novo navrhovanou zodpovednosťou podľa § 48 ods. 2 in fine.</w:t>
      </w:r>
    </w:p>
    <w:p w:rsidR="00EC2FBD" w:rsidRPr="005C2216" w:rsidP="003F247B">
      <w:pPr>
        <w:spacing w:line="360" w:lineRule="auto"/>
        <w:jc w:val="both"/>
        <w:rPr>
          <w:rFonts w:ascii="Times New Roman" w:hAnsi="Times New Roman" w:cs="Times New Roman"/>
          <w:b/>
          <w:szCs w:val="24"/>
        </w:rPr>
      </w:pPr>
    </w:p>
    <w:p w:rsidR="003F247B" w:rsidRPr="005C2216" w:rsidP="003F247B">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2426BE">
        <w:rPr>
          <w:rFonts w:ascii="Times New Roman" w:hAnsi="Times New Roman" w:cs="Times New Roman"/>
          <w:b/>
          <w:szCs w:val="24"/>
        </w:rPr>
        <w:t>1</w:t>
      </w:r>
      <w:r w:rsidRPr="005C2216" w:rsidR="006A71A8">
        <w:rPr>
          <w:rFonts w:ascii="Times New Roman" w:hAnsi="Times New Roman" w:cs="Times New Roman"/>
          <w:b/>
          <w:szCs w:val="24"/>
        </w:rPr>
        <w:t>1</w:t>
      </w:r>
      <w:r w:rsidRPr="005C2216">
        <w:rPr>
          <w:rFonts w:ascii="Times New Roman" w:hAnsi="Times New Roman" w:cs="Times New Roman"/>
          <w:b/>
          <w:szCs w:val="24"/>
        </w:rPr>
        <w:t xml:space="preserve"> (§ 40 ods. 4)</w:t>
      </w:r>
    </w:p>
    <w:p w:rsidR="00B24388" w:rsidRPr="005C2216" w:rsidP="003F247B">
      <w:pPr>
        <w:spacing w:line="360" w:lineRule="auto"/>
        <w:ind w:firstLine="708"/>
        <w:jc w:val="both"/>
        <w:rPr>
          <w:rFonts w:ascii="Times New Roman" w:hAnsi="Times New Roman" w:cs="Times New Roman"/>
          <w:szCs w:val="24"/>
        </w:rPr>
      </w:pPr>
      <w:r w:rsidRPr="005C2216" w:rsidR="00D06C54">
        <w:rPr>
          <w:rFonts w:ascii="Times New Roman" w:hAnsi="Times New Roman" w:cs="Times New Roman"/>
          <w:szCs w:val="24"/>
        </w:rPr>
        <w:t>Notár sa zbaví zodpovednosti ak preukáže, že poškoden</w:t>
      </w:r>
      <w:r w:rsidRPr="005C2216" w:rsidR="00942EBD">
        <w:rPr>
          <w:rFonts w:ascii="Times New Roman" w:hAnsi="Times New Roman" w:cs="Times New Roman"/>
          <w:szCs w:val="24"/>
        </w:rPr>
        <w:t>á osoba</w:t>
      </w:r>
      <w:r w:rsidRPr="005C2216" w:rsidR="00D06C54">
        <w:rPr>
          <w:rFonts w:ascii="Times New Roman" w:hAnsi="Times New Roman" w:cs="Times New Roman"/>
          <w:szCs w:val="24"/>
        </w:rPr>
        <w:t xml:space="preserve"> vedel</w:t>
      </w:r>
      <w:r w:rsidRPr="005C2216" w:rsidR="00942EBD">
        <w:rPr>
          <w:rFonts w:ascii="Times New Roman" w:hAnsi="Times New Roman" w:cs="Times New Roman"/>
          <w:szCs w:val="24"/>
        </w:rPr>
        <w:t>a</w:t>
      </w:r>
      <w:r w:rsidRPr="005C2216" w:rsidR="00EC2FBD">
        <w:rPr>
          <w:rFonts w:ascii="Times New Roman" w:hAnsi="Times New Roman" w:cs="Times New Roman"/>
          <w:szCs w:val="24"/>
        </w:rPr>
        <w:t xml:space="preserve"> </w:t>
      </w:r>
      <w:r w:rsidRPr="005C2216" w:rsidR="00D06C54">
        <w:rPr>
          <w:rFonts w:ascii="Times New Roman" w:hAnsi="Times New Roman" w:cs="Times New Roman"/>
          <w:szCs w:val="24"/>
        </w:rPr>
        <w:t xml:space="preserve">o skutočnosti, ktorá bola príčinou vzniku škody. </w:t>
      </w:r>
    </w:p>
    <w:p w:rsidR="003F247B" w:rsidRPr="005C2216" w:rsidP="003F247B">
      <w:pPr>
        <w:spacing w:line="360" w:lineRule="auto"/>
        <w:ind w:firstLine="708"/>
        <w:jc w:val="both"/>
        <w:rPr>
          <w:rFonts w:ascii="Times New Roman" w:hAnsi="Times New Roman" w:cs="Times New Roman"/>
          <w:szCs w:val="24"/>
        </w:rPr>
      </w:pPr>
    </w:p>
    <w:p w:rsidR="001E080C" w:rsidRPr="005C2216" w:rsidP="001E080C">
      <w:pPr>
        <w:spacing w:line="360" w:lineRule="auto"/>
        <w:jc w:val="both"/>
        <w:rPr>
          <w:rFonts w:ascii="Times New Roman" w:hAnsi="Times New Roman" w:cs="Times New Roman"/>
          <w:b/>
          <w:szCs w:val="24"/>
        </w:rPr>
      </w:pPr>
      <w:r w:rsidRPr="005C2216" w:rsidR="003F247B">
        <w:rPr>
          <w:rFonts w:ascii="Times New Roman" w:hAnsi="Times New Roman" w:cs="Times New Roman"/>
          <w:b/>
          <w:szCs w:val="24"/>
        </w:rPr>
        <w:t xml:space="preserve">K bodu </w:t>
      </w:r>
      <w:r w:rsidRPr="005C2216" w:rsidR="0084046E">
        <w:rPr>
          <w:rFonts w:ascii="Times New Roman" w:hAnsi="Times New Roman" w:cs="Times New Roman"/>
          <w:b/>
          <w:szCs w:val="24"/>
        </w:rPr>
        <w:t>1</w:t>
      </w:r>
      <w:r w:rsidRPr="005C2216" w:rsidR="006A71A8">
        <w:rPr>
          <w:rFonts w:ascii="Times New Roman" w:hAnsi="Times New Roman" w:cs="Times New Roman"/>
          <w:b/>
          <w:szCs w:val="24"/>
        </w:rPr>
        <w:t>2</w:t>
      </w:r>
      <w:r w:rsidRPr="005C2216" w:rsidR="003F247B">
        <w:rPr>
          <w:rFonts w:ascii="Times New Roman" w:hAnsi="Times New Roman" w:cs="Times New Roman"/>
          <w:b/>
          <w:szCs w:val="24"/>
        </w:rPr>
        <w:t xml:space="preserve"> </w:t>
      </w:r>
      <w:r w:rsidRPr="005C2216">
        <w:rPr>
          <w:rFonts w:ascii="Times New Roman" w:hAnsi="Times New Roman" w:cs="Times New Roman"/>
          <w:b/>
          <w:szCs w:val="24"/>
        </w:rPr>
        <w:t>(§ 47)</w:t>
      </w:r>
    </w:p>
    <w:p w:rsidR="00AD0524" w:rsidRPr="005C2216" w:rsidP="009336CE">
      <w:pPr>
        <w:spacing w:line="360" w:lineRule="auto"/>
        <w:ind w:firstLine="708"/>
        <w:jc w:val="both"/>
        <w:rPr>
          <w:rFonts w:ascii="Times New Roman" w:hAnsi="Times New Roman" w:cs="Times New Roman"/>
          <w:szCs w:val="24"/>
        </w:rPr>
      </w:pPr>
      <w:r w:rsidRPr="005C2216" w:rsidR="009336CE">
        <w:rPr>
          <w:rFonts w:ascii="Times New Roman" w:hAnsi="Times New Roman" w:cs="Times New Roman"/>
          <w:szCs w:val="24"/>
        </w:rPr>
        <w:t>Id</w:t>
      </w:r>
      <w:r w:rsidRPr="005C2216">
        <w:rPr>
          <w:rFonts w:ascii="Times New Roman" w:hAnsi="Times New Roman" w:cs="Times New Roman"/>
          <w:szCs w:val="24"/>
        </w:rPr>
        <w:t>e</w:t>
      </w:r>
      <w:r w:rsidRPr="005C2216" w:rsidR="009336CE">
        <w:rPr>
          <w:rFonts w:ascii="Times New Roman" w:hAnsi="Times New Roman" w:cs="Times New Roman"/>
          <w:szCs w:val="24"/>
        </w:rPr>
        <w:t xml:space="preserve"> o vyprecizovanie uvedeného ustanovenia s</w:t>
      </w:r>
      <w:r w:rsidRPr="005C2216">
        <w:rPr>
          <w:rFonts w:ascii="Times New Roman" w:hAnsi="Times New Roman" w:cs="Times New Roman"/>
          <w:szCs w:val="24"/>
        </w:rPr>
        <w:t xml:space="preserve"> </w:t>
      </w:r>
      <w:r w:rsidRPr="005C2216" w:rsidR="009336CE">
        <w:rPr>
          <w:rFonts w:ascii="Times New Roman" w:hAnsi="Times New Roman" w:cs="Times New Roman"/>
          <w:szCs w:val="24"/>
        </w:rPr>
        <w:t>ohľadom na odstráneni</w:t>
      </w:r>
      <w:r w:rsidRPr="005C2216">
        <w:rPr>
          <w:rFonts w:ascii="Times New Roman" w:hAnsi="Times New Roman" w:cs="Times New Roman"/>
          <w:szCs w:val="24"/>
        </w:rPr>
        <w:t>e</w:t>
      </w:r>
      <w:r w:rsidRPr="005C2216" w:rsidR="009336CE">
        <w:rPr>
          <w:rFonts w:ascii="Times New Roman" w:hAnsi="Times New Roman" w:cs="Times New Roman"/>
          <w:szCs w:val="24"/>
        </w:rPr>
        <w:t xml:space="preserve"> písmena ch)</w:t>
      </w:r>
      <w:r w:rsidRPr="005C2216">
        <w:rPr>
          <w:rFonts w:ascii="Times New Roman" w:hAnsi="Times New Roman" w:cs="Times New Roman"/>
          <w:szCs w:val="24"/>
        </w:rPr>
        <w:t xml:space="preserve">, doplnenie nového písmena f) a doplnenie pôvodného písmena </w:t>
      </w:r>
      <w:r w:rsidRPr="005C2216" w:rsidR="00FB5901">
        <w:rPr>
          <w:rFonts w:ascii="Times New Roman" w:hAnsi="Times New Roman" w:cs="Times New Roman"/>
          <w:szCs w:val="24"/>
        </w:rPr>
        <w:t>h</w:t>
      </w:r>
      <w:r w:rsidRPr="005C2216">
        <w:rPr>
          <w:rFonts w:ascii="Times New Roman" w:hAnsi="Times New Roman" w:cs="Times New Roman"/>
          <w:szCs w:val="24"/>
        </w:rPr>
        <w:t>).</w:t>
      </w:r>
    </w:p>
    <w:p w:rsidR="00AD0524" w:rsidRPr="005C2216" w:rsidP="00AD0524">
      <w:pPr>
        <w:spacing w:line="360" w:lineRule="auto"/>
        <w:jc w:val="both"/>
        <w:rPr>
          <w:rFonts w:ascii="Times New Roman" w:hAnsi="Times New Roman" w:cs="Times New Roman"/>
          <w:b/>
          <w:szCs w:val="24"/>
        </w:rPr>
      </w:pPr>
      <w:r w:rsidRPr="005C2216">
        <w:rPr>
          <w:rFonts w:ascii="Times New Roman" w:hAnsi="Times New Roman" w:cs="Times New Roman"/>
          <w:b/>
          <w:szCs w:val="24"/>
        </w:rPr>
        <w:t>K písm. f) a i)</w:t>
      </w:r>
    </w:p>
    <w:p w:rsidR="009336CE" w:rsidRPr="005C2216" w:rsidP="009336CE">
      <w:pPr>
        <w:spacing w:line="360" w:lineRule="auto"/>
        <w:ind w:firstLine="708"/>
        <w:jc w:val="both"/>
        <w:rPr>
          <w:rFonts w:ascii="Times New Roman" w:hAnsi="Times New Roman" w:cs="Times New Roman"/>
          <w:szCs w:val="24"/>
        </w:rPr>
      </w:pPr>
      <w:r w:rsidRPr="005C2216" w:rsidR="00FB5901">
        <w:rPr>
          <w:rFonts w:ascii="Times New Roman" w:hAnsi="Times New Roman" w:cs="Times New Roman"/>
          <w:szCs w:val="24"/>
        </w:rPr>
        <w:t xml:space="preserve">Súčasná </w:t>
      </w:r>
      <w:r w:rsidRPr="005C2216">
        <w:rPr>
          <w:rFonts w:ascii="Times New Roman" w:hAnsi="Times New Roman" w:cs="Times New Roman"/>
          <w:szCs w:val="24"/>
        </w:rPr>
        <w:t>úprava dostatočne nezohľadň</w:t>
      </w:r>
      <w:r w:rsidRPr="005C2216" w:rsidR="00FB5901">
        <w:rPr>
          <w:rFonts w:ascii="Times New Roman" w:hAnsi="Times New Roman" w:cs="Times New Roman"/>
          <w:szCs w:val="24"/>
        </w:rPr>
        <w:t>uje</w:t>
      </w:r>
      <w:r w:rsidRPr="005C2216">
        <w:rPr>
          <w:rFonts w:ascii="Times New Roman" w:hAnsi="Times New Roman" w:cs="Times New Roman"/>
          <w:szCs w:val="24"/>
        </w:rPr>
        <w:t xml:space="preserve"> skutočnosť, ak </w:t>
      </w:r>
      <w:r w:rsidRPr="005C2216" w:rsidR="00FB5901">
        <w:rPr>
          <w:rFonts w:ascii="Times New Roman" w:hAnsi="Times New Roman" w:cs="Times New Roman"/>
          <w:szCs w:val="24"/>
        </w:rPr>
        <w:t>je</w:t>
      </w:r>
      <w:r w:rsidRPr="005C2216">
        <w:rPr>
          <w:rFonts w:ascii="Times New Roman" w:hAnsi="Times New Roman" w:cs="Times New Roman"/>
          <w:szCs w:val="24"/>
        </w:rPr>
        <w:t xml:space="preserve"> účastníkom spísania notárskej zápisnice právnická osoba. Navrhovaná úprava ukladá notárovi uviesť jednoznačne, ako bola preukázaná existencia účastníka - právnickej osoby, ako aj oprávnenie v jej mene konať. Táto skutočnosť bude musieť byť notárovi preukázaná výpisom z jednotlivých registrov, najčastejšie z obchodného registra, ktoré údaje bude musieť notár uviesť v notárskej zápisnici. V doterajšej praxi vznikali pochybnosti, akým spôsobom sa majú fyzické osoby oprávnené konať v mene právnickej osoby za túto podpisovať. Navrhovaná úprava vzhľadom na povinnosť presnej, starostlivej a jednoznačnej identifikácie právnickej osoby v záhlaví notárskej zápisnice ukladá povinnosť pripojiť iba podpis fyzickej osoby konajúcej za účastníka - právnickú osobu, bez povinnosti pripájať iné identifikačné údaje tohto účastníka vedľa podpisu.</w:t>
      </w:r>
    </w:p>
    <w:p w:rsidR="001E080C" w:rsidRPr="005C2216" w:rsidP="009336CE">
      <w:pPr>
        <w:spacing w:line="360" w:lineRule="auto"/>
        <w:ind w:firstLine="708"/>
        <w:jc w:val="both"/>
        <w:rPr>
          <w:rFonts w:ascii="Times New Roman" w:hAnsi="Times New Roman" w:cs="Times New Roman"/>
          <w:szCs w:val="24"/>
        </w:rPr>
      </w:pPr>
    </w:p>
    <w:p w:rsidR="003F247B" w:rsidRPr="005C2216" w:rsidP="003F247B">
      <w:pPr>
        <w:spacing w:line="360" w:lineRule="auto"/>
        <w:jc w:val="both"/>
        <w:rPr>
          <w:rFonts w:ascii="Times New Roman" w:hAnsi="Times New Roman" w:cs="Times New Roman"/>
          <w:b/>
          <w:szCs w:val="24"/>
        </w:rPr>
      </w:pPr>
      <w:r w:rsidRPr="005C2216" w:rsidR="00FB5901">
        <w:rPr>
          <w:rFonts w:ascii="Times New Roman" w:hAnsi="Times New Roman" w:cs="Times New Roman"/>
          <w:b/>
          <w:szCs w:val="24"/>
        </w:rPr>
        <w:t>K bodu 1</w:t>
      </w:r>
      <w:r w:rsidRPr="005C2216" w:rsidR="006A71A8">
        <w:rPr>
          <w:rFonts w:ascii="Times New Roman" w:hAnsi="Times New Roman" w:cs="Times New Roman"/>
          <w:b/>
          <w:szCs w:val="24"/>
        </w:rPr>
        <w:t>3</w:t>
      </w:r>
      <w:r w:rsidRPr="005C2216" w:rsidR="00FB5901">
        <w:rPr>
          <w:rFonts w:ascii="Times New Roman" w:hAnsi="Times New Roman" w:cs="Times New Roman"/>
          <w:b/>
          <w:szCs w:val="24"/>
        </w:rPr>
        <w:t xml:space="preserve"> </w:t>
      </w:r>
      <w:r w:rsidRPr="005C2216">
        <w:rPr>
          <w:rFonts w:ascii="Times New Roman" w:hAnsi="Times New Roman" w:cs="Times New Roman"/>
          <w:b/>
          <w:szCs w:val="24"/>
        </w:rPr>
        <w:t>(§ 48 ods. 2)</w:t>
      </w:r>
    </w:p>
    <w:p w:rsidR="00052FE0" w:rsidRPr="005C2216" w:rsidP="00052FE0">
      <w:pPr>
        <w:pStyle w:val="BodyText"/>
        <w:spacing w:after="0" w:line="360" w:lineRule="auto"/>
        <w:jc w:val="both"/>
        <w:rPr>
          <w:rFonts w:ascii="Times New Roman" w:hAnsi="Times New Roman" w:cs="Times New Roman"/>
          <w:szCs w:val="24"/>
        </w:rPr>
      </w:pPr>
      <w:r w:rsidRPr="005C2216" w:rsidR="00D06C54">
        <w:rPr>
          <w:rFonts w:ascii="Times New Roman" w:hAnsi="Times New Roman" w:cs="Times New Roman"/>
          <w:szCs w:val="24"/>
        </w:rPr>
        <w:tab/>
        <w:t>Navrhované ustanovenie</w:t>
      </w:r>
      <w:r w:rsidRPr="005C2216">
        <w:rPr>
          <w:rFonts w:ascii="Times New Roman" w:hAnsi="Times New Roman" w:cs="Times New Roman"/>
          <w:szCs w:val="24"/>
        </w:rPr>
        <w:t xml:space="preserve"> rieši najcitlivejšiu otázku a</w:t>
      </w:r>
      <w:r w:rsidRPr="005C2216" w:rsidR="007A67F7">
        <w:rPr>
          <w:rFonts w:ascii="Times New Roman" w:hAnsi="Times New Roman" w:cs="Times New Roman"/>
          <w:szCs w:val="24"/>
        </w:rPr>
        <w:t xml:space="preserve"> </w:t>
      </w:r>
      <w:r w:rsidRPr="005C2216" w:rsidR="00D7220A">
        <w:rPr>
          <w:rFonts w:ascii="Times New Roman" w:hAnsi="Times New Roman" w:cs="Times New Roman"/>
          <w:szCs w:val="24"/>
        </w:rPr>
        <w:t>to</w:t>
      </w:r>
      <w:r w:rsidRPr="005C2216">
        <w:rPr>
          <w:rFonts w:ascii="Times New Roman" w:hAnsi="Times New Roman" w:cs="Times New Roman"/>
          <w:szCs w:val="24"/>
        </w:rPr>
        <w:t xml:space="preserve"> legalizáciu podpisu a následky nedostatku odbornej starostlivosti pri postupe notára. Platná právna úprava legalizácie je nevyhovujúca na tak závažné úkony, ako sú prevody nehnuteľností. Legalizáciu vykonávajú administratívne sily - či už na matrike alebo u</w:t>
      </w:r>
      <w:r w:rsidRPr="005C2216" w:rsidR="00A7368E">
        <w:rPr>
          <w:rFonts w:ascii="Times New Roman" w:hAnsi="Times New Roman" w:cs="Times New Roman"/>
          <w:szCs w:val="24"/>
        </w:rPr>
        <w:t xml:space="preserve"> </w:t>
      </w:r>
      <w:r w:rsidRPr="005C2216">
        <w:rPr>
          <w:rFonts w:ascii="Times New Roman" w:hAnsi="Times New Roman" w:cs="Times New Roman"/>
          <w:szCs w:val="24"/>
        </w:rPr>
        <w:t xml:space="preserve">notára </w:t>
      </w:r>
      <w:r w:rsidRPr="005C2216" w:rsidR="00A7368E">
        <w:rPr>
          <w:rFonts w:ascii="Times New Roman" w:hAnsi="Times New Roman" w:cs="Times New Roman"/>
          <w:szCs w:val="24"/>
        </w:rPr>
        <w:t>-</w:t>
      </w:r>
      <w:r w:rsidRPr="005C2216">
        <w:rPr>
          <w:rFonts w:ascii="Times New Roman" w:hAnsi="Times New Roman" w:cs="Times New Roman"/>
          <w:szCs w:val="24"/>
        </w:rPr>
        <w:t xml:space="preserve"> a</w:t>
      </w:r>
      <w:r w:rsidRPr="005C2216" w:rsidR="00A7368E">
        <w:rPr>
          <w:rFonts w:ascii="Times New Roman" w:hAnsi="Times New Roman" w:cs="Times New Roman"/>
          <w:szCs w:val="24"/>
        </w:rPr>
        <w:t xml:space="preserve"> </w:t>
      </w:r>
      <w:r w:rsidRPr="005C2216">
        <w:rPr>
          <w:rFonts w:ascii="Times New Roman" w:hAnsi="Times New Roman" w:cs="Times New Roman"/>
          <w:szCs w:val="24"/>
        </w:rPr>
        <w:t xml:space="preserve">jej cieľom je osvedčiť totožnosť </w:t>
      </w:r>
      <w:r w:rsidRPr="005C2216" w:rsidR="00D7220A">
        <w:rPr>
          <w:rFonts w:ascii="Times New Roman" w:hAnsi="Times New Roman" w:cs="Times New Roman"/>
          <w:szCs w:val="24"/>
        </w:rPr>
        <w:t xml:space="preserve">spravidla </w:t>
      </w:r>
      <w:r w:rsidRPr="005C2216">
        <w:rPr>
          <w:rFonts w:ascii="Times New Roman" w:hAnsi="Times New Roman" w:cs="Times New Roman"/>
          <w:szCs w:val="24"/>
        </w:rPr>
        <w:t>len podľa predloženého dokladu totožnosti. Ak sa teda predložil platný doklad ale inou osobou, ako jeho držiteľom, spravidla administratívna sila nemá veľké šance odhaliť nečestnosť takto konajúcej osoby. Aj keby sa táto administratívna sila začala chovať zdržanlivo a odmietla urobiť úkon, nič nebráni podvodníkovi „vyskúšať“ inú</w:t>
      </w:r>
      <w:r w:rsidRPr="005C2216" w:rsidR="00A7368E">
        <w:rPr>
          <w:rFonts w:ascii="Times New Roman" w:hAnsi="Times New Roman" w:cs="Times New Roman"/>
          <w:szCs w:val="24"/>
        </w:rPr>
        <w:t xml:space="preserve"> </w:t>
      </w:r>
      <w:r w:rsidRPr="005C2216">
        <w:rPr>
          <w:rFonts w:ascii="Times New Roman" w:hAnsi="Times New Roman" w:cs="Times New Roman"/>
          <w:szCs w:val="24"/>
        </w:rPr>
        <w:t xml:space="preserve">administratívnu silu. Rovnako orgány činné v trestnom konaní nemajú takmer žiadnu šancu následne zistiť, či administratívna sila mohla dobre rozoznať nečestnosť konania, ak nie je známa osoba, ktorá takýto doklad predložila. </w:t>
      </w:r>
    </w:p>
    <w:p w:rsidR="00A13BBD" w:rsidRPr="005C2216" w:rsidP="00DE3FF1">
      <w:pPr>
        <w:spacing w:line="360" w:lineRule="auto"/>
        <w:ind w:firstLine="708"/>
        <w:jc w:val="both"/>
        <w:rPr>
          <w:rFonts w:ascii="Times New Roman" w:hAnsi="Times New Roman" w:cs="Times New Roman"/>
          <w:szCs w:val="24"/>
        </w:rPr>
      </w:pPr>
      <w:r w:rsidRPr="005C2216" w:rsidR="00B411B8">
        <w:rPr>
          <w:rFonts w:ascii="Times New Roman" w:hAnsi="Times New Roman" w:cs="Times New Roman"/>
          <w:szCs w:val="24"/>
        </w:rPr>
        <w:t>Ak</w:t>
      </w:r>
      <w:r w:rsidRPr="005C2216" w:rsidR="00A27067">
        <w:rPr>
          <w:rFonts w:ascii="Times New Roman" w:hAnsi="Times New Roman" w:cs="Times New Roman"/>
          <w:szCs w:val="24"/>
        </w:rPr>
        <w:t>onáhle sa prevod má uskutočniť vo forme</w:t>
      </w:r>
      <w:r w:rsidRPr="005C2216" w:rsidR="00B411B8">
        <w:rPr>
          <w:rFonts w:ascii="Times New Roman" w:hAnsi="Times New Roman" w:cs="Times New Roman"/>
          <w:szCs w:val="24"/>
        </w:rPr>
        <w:t xml:space="preserve"> notárskej zápisnice, bude už vecou nie zamestnanca notára, ale priamo notára, urobiť všetko pre</w:t>
      </w:r>
      <w:r w:rsidRPr="005C2216" w:rsidR="00987459">
        <w:rPr>
          <w:rFonts w:ascii="Times New Roman" w:hAnsi="Times New Roman" w:cs="Times New Roman"/>
          <w:szCs w:val="24"/>
        </w:rPr>
        <w:t xml:space="preserve"> </w:t>
      </w:r>
      <w:r w:rsidRPr="005C2216" w:rsidR="00B411B8">
        <w:rPr>
          <w:rFonts w:ascii="Times New Roman" w:hAnsi="Times New Roman" w:cs="Times New Roman"/>
          <w:szCs w:val="24"/>
        </w:rPr>
        <w:t>to, aby nedošlo k</w:t>
      </w:r>
      <w:r w:rsidRPr="005C2216" w:rsidR="0060419A">
        <w:rPr>
          <w:rFonts w:ascii="Times New Roman" w:hAnsi="Times New Roman" w:cs="Times New Roman"/>
          <w:szCs w:val="24"/>
        </w:rPr>
        <w:t xml:space="preserve"> </w:t>
      </w:r>
      <w:r w:rsidRPr="005C2216" w:rsidR="00B411B8">
        <w:rPr>
          <w:rFonts w:ascii="Times New Roman" w:hAnsi="Times New Roman" w:cs="Times New Roman"/>
          <w:szCs w:val="24"/>
        </w:rPr>
        <w:t>pochybeniu pri legalizácii</w:t>
      </w:r>
      <w:r w:rsidRPr="005C2216" w:rsidR="0060419A">
        <w:rPr>
          <w:rFonts w:ascii="Times New Roman" w:hAnsi="Times New Roman" w:cs="Times New Roman"/>
          <w:szCs w:val="24"/>
        </w:rPr>
        <w:t>. Už len samotné vyťažovanie účastníka zmluvy notárom ako orgánom verejnej moci, bude dôležitou prekážkou pre nečestné úmysly.</w:t>
      </w:r>
      <w:r w:rsidRPr="005C2216" w:rsidR="004F4B74">
        <w:rPr>
          <w:rFonts w:ascii="Times New Roman" w:hAnsi="Times New Roman" w:cs="Times New Roman"/>
          <w:szCs w:val="24"/>
        </w:rPr>
        <w:t xml:space="preserve"> </w:t>
      </w:r>
      <w:r w:rsidRPr="005C2216" w:rsidR="00DE3FF1">
        <w:rPr>
          <w:rFonts w:ascii="Times New Roman" w:hAnsi="Times New Roman" w:cs="Times New Roman"/>
          <w:szCs w:val="24"/>
        </w:rPr>
        <w:t>Príkladmo sa notárovi navrhuje postup v  prípade pochybností a to najmä výzva na predloženie dokladov z</w:t>
      </w:r>
      <w:r w:rsidRPr="005C2216" w:rsidR="00B218CC">
        <w:rPr>
          <w:rFonts w:ascii="Times New Roman" w:hAnsi="Times New Roman" w:cs="Times New Roman"/>
          <w:szCs w:val="24"/>
        </w:rPr>
        <w:t xml:space="preserve"> </w:t>
      </w:r>
      <w:r w:rsidRPr="005C2216" w:rsidR="001C0169">
        <w:rPr>
          <w:rFonts w:ascii="Times New Roman" w:hAnsi="Times New Roman" w:cs="Times New Roman"/>
          <w:szCs w:val="24"/>
        </w:rPr>
        <w:t xml:space="preserve">evidencie </w:t>
      </w:r>
      <w:r w:rsidRPr="005C2216" w:rsidR="00DE3FF1">
        <w:rPr>
          <w:rFonts w:ascii="Times New Roman" w:hAnsi="Times New Roman" w:cs="Times New Roman"/>
          <w:szCs w:val="24"/>
        </w:rPr>
        <w:t>dokladov totožnosti (</w:t>
      </w:r>
      <w:r w:rsidRPr="005C2216" w:rsidR="001C0169">
        <w:rPr>
          <w:rFonts w:ascii="Times New Roman" w:hAnsi="Times New Roman" w:cs="Times New Roman"/>
          <w:szCs w:val="24"/>
        </w:rPr>
        <w:t xml:space="preserve">§ 15 zákona č. 224/2006 Z. z. o občianskych preukazoch a o zmene a doplnení niektorých zákonov v znení neskorších predpisov, </w:t>
      </w:r>
      <w:r w:rsidRPr="005C2216" w:rsidR="00DE3FF1">
        <w:rPr>
          <w:rFonts w:ascii="Times New Roman" w:hAnsi="Times New Roman" w:cs="Times New Roman"/>
          <w:szCs w:val="24"/>
        </w:rPr>
        <w:t xml:space="preserve">§ 69c odseku 1 zákona č. 171/1993 </w:t>
      </w:r>
      <w:r w:rsidRPr="005C2216" w:rsidR="001C0169">
        <w:rPr>
          <w:rFonts w:ascii="Times New Roman" w:hAnsi="Times New Roman" w:cs="Times New Roman"/>
          <w:szCs w:val="24"/>
        </w:rPr>
        <w:t xml:space="preserve">           </w:t>
      </w:r>
      <w:r w:rsidRPr="005C2216" w:rsidR="00DE3FF1">
        <w:rPr>
          <w:rFonts w:ascii="Times New Roman" w:hAnsi="Times New Roman" w:cs="Times New Roman"/>
          <w:szCs w:val="24"/>
        </w:rPr>
        <w:t xml:space="preserve">o Policajnom zbore </w:t>
      </w:r>
      <w:r w:rsidRPr="005C2216" w:rsidR="001C0169">
        <w:rPr>
          <w:rFonts w:ascii="Times New Roman" w:hAnsi="Times New Roman" w:cs="Times New Roman"/>
          <w:szCs w:val="24"/>
        </w:rPr>
        <w:t>(</w:t>
      </w:r>
      <w:r w:rsidRPr="005C2216" w:rsidR="00DE3FF1">
        <w:rPr>
          <w:rFonts w:ascii="Times New Roman" w:hAnsi="Times New Roman" w:cs="Times New Roman"/>
          <w:szCs w:val="24"/>
        </w:rPr>
        <w:t>každý právo písomne požiadať Policajný zbor o poskytnutie informácie, aké osobné údaje Policajný zbor spracúva o jeho osobe, pričom Policajný zbor je povinný bezplatne žiadateľovi odpovedať do 30 dní od doručenia písomnej žiadosti.</w:t>
      </w:r>
      <w:r w:rsidRPr="005C2216" w:rsidR="001C0169">
        <w:rPr>
          <w:rFonts w:ascii="Times New Roman" w:hAnsi="Times New Roman" w:cs="Times New Roman"/>
          <w:szCs w:val="24"/>
        </w:rPr>
        <w:t>)</w:t>
      </w:r>
    </w:p>
    <w:p w:rsidR="00DE3FF1" w:rsidRPr="005C2216" w:rsidP="00DE3FF1">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Pokiaľ ide o</w:t>
      </w:r>
      <w:r w:rsidRPr="005C2216" w:rsidR="007A67F7">
        <w:rPr>
          <w:rFonts w:ascii="Times New Roman" w:hAnsi="Times New Roman" w:cs="Times New Roman"/>
          <w:szCs w:val="24"/>
        </w:rPr>
        <w:t xml:space="preserve"> </w:t>
      </w:r>
      <w:r w:rsidRPr="005C2216">
        <w:rPr>
          <w:rFonts w:ascii="Times New Roman" w:hAnsi="Times New Roman" w:cs="Times New Roman"/>
          <w:szCs w:val="24"/>
        </w:rPr>
        <w:t xml:space="preserve">stratené a odcudzené občianske preukazy, v súčasnosti sú informácie </w:t>
      </w:r>
      <w:r w:rsidRPr="005C2216" w:rsidR="007A67F7">
        <w:rPr>
          <w:rFonts w:ascii="Times New Roman" w:hAnsi="Times New Roman" w:cs="Times New Roman"/>
          <w:szCs w:val="24"/>
        </w:rPr>
        <w:t xml:space="preserve">       </w:t>
      </w:r>
      <w:r w:rsidRPr="005C2216">
        <w:rPr>
          <w:rFonts w:ascii="Times New Roman" w:hAnsi="Times New Roman" w:cs="Times New Roman"/>
          <w:szCs w:val="24"/>
        </w:rPr>
        <w:t xml:space="preserve">o nich verejnosti prístupné na stránke Ministerstva vnútra Slovenskej republiky: </w:t>
      </w:r>
      <w:hyperlink r:id="rId6" w:history="1">
        <w:r w:rsidRPr="005C2216">
          <w:rPr>
            <w:rStyle w:val="Hyperlink"/>
            <w:rFonts w:ascii="Times New Roman" w:hAnsi="Times New Roman" w:cs="Times New Roman"/>
            <w:color w:val="auto"/>
            <w:szCs w:val="24"/>
          </w:rPr>
          <w:t>http://www.minv.sk/egovinet/StratenyOdcudzenyDoklad</w:t>
        </w:r>
      </w:hyperlink>
      <w:r w:rsidRPr="005C2216">
        <w:rPr>
          <w:rFonts w:ascii="Times New Roman" w:hAnsi="Times New Roman" w:cs="Times New Roman"/>
          <w:szCs w:val="24"/>
        </w:rPr>
        <w:t>.)</w:t>
      </w:r>
    </w:p>
    <w:p w:rsidR="000E75B0" w:rsidRPr="005C2216" w:rsidP="000E75B0">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Aby nedošlo k neperfektnej legalizácii, notár musí vy</w:t>
      </w:r>
      <w:r w:rsidRPr="005C2216" w:rsidR="00974FA8">
        <w:rPr>
          <w:rFonts w:ascii="Times New Roman" w:hAnsi="Times New Roman" w:cs="Times New Roman"/>
          <w:szCs w:val="24"/>
        </w:rPr>
        <w:t xml:space="preserve">užiť viaceré </w:t>
      </w:r>
      <w:r w:rsidRPr="005C2216">
        <w:rPr>
          <w:rFonts w:ascii="Times New Roman" w:hAnsi="Times New Roman" w:cs="Times New Roman"/>
          <w:szCs w:val="24"/>
        </w:rPr>
        <w:t xml:space="preserve">možnosti na </w:t>
      </w:r>
      <w:r w:rsidRPr="005C2216" w:rsidR="007A67F7">
        <w:rPr>
          <w:rFonts w:ascii="Times New Roman" w:hAnsi="Times New Roman" w:cs="Times New Roman"/>
          <w:szCs w:val="24"/>
        </w:rPr>
        <w:t>zistenie</w:t>
      </w:r>
      <w:r w:rsidRPr="005C2216">
        <w:rPr>
          <w:rFonts w:ascii="Times New Roman" w:hAnsi="Times New Roman" w:cs="Times New Roman"/>
          <w:szCs w:val="24"/>
        </w:rPr>
        <w:t xml:space="preserve"> totožnosti osoby a</w:t>
      </w:r>
      <w:r w:rsidRPr="005C2216" w:rsidR="007A67F7">
        <w:rPr>
          <w:rFonts w:ascii="Times New Roman" w:hAnsi="Times New Roman" w:cs="Times New Roman"/>
          <w:szCs w:val="24"/>
        </w:rPr>
        <w:t xml:space="preserve"> </w:t>
      </w:r>
      <w:r w:rsidRPr="005C2216">
        <w:rPr>
          <w:rFonts w:ascii="Times New Roman" w:hAnsi="Times New Roman" w:cs="Times New Roman"/>
          <w:szCs w:val="24"/>
        </w:rPr>
        <w:t xml:space="preserve">zrejme nebude vylúčené ani </w:t>
      </w:r>
      <w:r w:rsidRPr="005C2216" w:rsidR="007A67F7">
        <w:rPr>
          <w:rFonts w:ascii="Times New Roman" w:hAnsi="Times New Roman" w:cs="Times New Roman"/>
          <w:szCs w:val="24"/>
        </w:rPr>
        <w:t>zisťovanie</w:t>
      </w:r>
      <w:r w:rsidRPr="005C2216">
        <w:rPr>
          <w:rFonts w:ascii="Times New Roman" w:hAnsi="Times New Roman" w:cs="Times New Roman"/>
          <w:szCs w:val="24"/>
        </w:rPr>
        <w:t xml:space="preserve"> totožnosti osoby napr. v mieste jej bydliska, alebo na úrade v mieste bydliska. </w:t>
      </w:r>
    </w:p>
    <w:p w:rsidR="000E75B0" w:rsidRPr="005C2216" w:rsidP="000E75B0">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Cieľom zákona je perfektná legalizácia a garancie prípadnej náhrady škody.</w:t>
      </w:r>
    </w:p>
    <w:p w:rsidR="00052FE0" w:rsidRPr="005C2216" w:rsidP="00DE3FF1">
      <w:pPr>
        <w:spacing w:line="360" w:lineRule="auto"/>
        <w:ind w:firstLine="708"/>
        <w:jc w:val="both"/>
        <w:rPr>
          <w:rFonts w:ascii="Times New Roman" w:hAnsi="Times New Roman" w:cs="Times New Roman"/>
          <w:szCs w:val="24"/>
        </w:rPr>
      </w:pPr>
      <w:r w:rsidRPr="005C2216" w:rsidR="00DE3FF1">
        <w:rPr>
          <w:rFonts w:ascii="Times New Roman" w:hAnsi="Times New Roman" w:cs="Times New Roman"/>
          <w:szCs w:val="24"/>
        </w:rPr>
        <w:t>Ďalej notárovi nič nebráni preveriť si totožnosť napr. prekvapivou požiadavkou na preverenie si totožnosti v mieste pôsobenia osoby. V zahraničí možno vysledovať legalizáciu vykonanú notárom,</w:t>
      </w:r>
      <w:r w:rsidRPr="005C2216" w:rsidR="00716757">
        <w:rPr>
          <w:rFonts w:ascii="Times New Roman" w:hAnsi="Times New Roman" w:cs="Times New Roman"/>
          <w:szCs w:val="24"/>
        </w:rPr>
        <w:t xml:space="preserve"> </w:t>
      </w:r>
      <w:r w:rsidRPr="005C2216" w:rsidR="00DE3FF1">
        <w:rPr>
          <w:rFonts w:ascii="Times New Roman" w:hAnsi="Times New Roman" w:cs="Times New Roman"/>
          <w:szCs w:val="24"/>
        </w:rPr>
        <w:t xml:space="preserve">podľa ktorej notár opisuje pôsobenie účastníka v jeho napr. profesionálnom zaradení. Notár nie je limitovaný ani počtom svedkov na preukázanie totožnosti a praktickou pomôckou môže byť aj vyjadrenie orgánov miestnej štátnej správy alebo samosprávy. Prípadne notár môže vykonať aj ďalšie </w:t>
      </w:r>
      <w:r w:rsidRPr="005C2216" w:rsidR="00716757">
        <w:rPr>
          <w:rFonts w:ascii="Times New Roman" w:hAnsi="Times New Roman" w:cs="Times New Roman"/>
          <w:szCs w:val="24"/>
        </w:rPr>
        <w:t>zisťovania</w:t>
      </w:r>
      <w:r w:rsidRPr="005C2216" w:rsidR="00DE3FF1">
        <w:rPr>
          <w:rFonts w:ascii="Times New Roman" w:hAnsi="Times New Roman" w:cs="Times New Roman"/>
          <w:szCs w:val="24"/>
        </w:rPr>
        <w:t>. Dôležité je, že ak sa aj napriek všetkým možnostiam, ktoré notár pri overovaní totožnosti má</w:t>
      </w:r>
      <w:r w:rsidRPr="005C2216" w:rsidR="007D64A8">
        <w:rPr>
          <w:rFonts w:ascii="Times New Roman" w:hAnsi="Times New Roman" w:cs="Times New Roman"/>
          <w:szCs w:val="24"/>
        </w:rPr>
        <w:t xml:space="preserve">, </w:t>
      </w:r>
      <w:r w:rsidRPr="005C2216" w:rsidR="00DE3FF1">
        <w:rPr>
          <w:rFonts w:ascii="Times New Roman" w:hAnsi="Times New Roman" w:cs="Times New Roman"/>
          <w:szCs w:val="24"/>
        </w:rPr>
        <w:t>nepodarí zistiť skutočnú totožnosť účastníkov a</w:t>
      </w:r>
      <w:r w:rsidRPr="005C2216" w:rsidR="00FC4B04">
        <w:rPr>
          <w:rFonts w:ascii="Times New Roman" w:hAnsi="Times New Roman" w:cs="Times New Roman"/>
          <w:szCs w:val="24"/>
        </w:rPr>
        <w:t xml:space="preserve"> </w:t>
      </w:r>
      <w:r w:rsidRPr="005C2216" w:rsidR="00DE3FF1">
        <w:rPr>
          <w:rFonts w:ascii="Times New Roman" w:hAnsi="Times New Roman" w:cs="Times New Roman"/>
          <w:szCs w:val="24"/>
        </w:rPr>
        <w:t>úkon neodmietne, je legitímnou požiadavk</w:t>
      </w:r>
      <w:r w:rsidRPr="005C2216" w:rsidR="00987459">
        <w:rPr>
          <w:rFonts w:ascii="Times New Roman" w:hAnsi="Times New Roman" w:cs="Times New Roman"/>
          <w:szCs w:val="24"/>
        </w:rPr>
        <w:t>o</w:t>
      </w:r>
      <w:r w:rsidRPr="005C2216" w:rsidR="00DE3FF1">
        <w:rPr>
          <w:rFonts w:ascii="Times New Roman" w:hAnsi="Times New Roman" w:cs="Times New Roman"/>
          <w:szCs w:val="24"/>
        </w:rPr>
        <w:t xml:space="preserve">u spoločnosti na takého notára, aby znášal škody bez možnosti liberácie. </w:t>
      </w:r>
      <w:r w:rsidRPr="005C2216" w:rsidR="00965B0A">
        <w:rPr>
          <w:rFonts w:ascii="Times New Roman" w:hAnsi="Times New Roman" w:cs="Times New Roman"/>
          <w:szCs w:val="24"/>
        </w:rPr>
        <w:t>Jedinou okolnosťou, ktorá by ho mohla liberovať</w:t>
      </w:r>
      <w:r w:rsidRPr="005C2216" w:rsidR="00987459">
        <w:rPr>
          <w:rFonts w:ascii="Times New Roman" w:hAnsi="Times New Roman" w:cs="Times New Roman"/>
          <w:szCs w:val="24"/>
        </w:rPr>
        <w:t>,</w:t>
      </w:r>
      <w:r w:rsidRPr="005C2216" w:rsidR="00965B0A">
        <w:rPr>
          <w:rFonts w:ascii="Times New Roman" w:hAnsi="Times New Roman" w:cs="Times New Roman"/>
          <w:szCs w:val="24"/>
        </w:rPr>
        <w:t xml:space="preserve"> je preukázanie skutočnosti, že poškodený vedel o zneužívaní totožnosti.</w:t>
      </w:r>
      <w:r w:rsidRPr="005C2216" w:rsidR="0044365F">
        <w:rPr>
          <w:rFonts w:ascii="Times New Roman" w:hAnsi="Times New Roman" w:cs="Times New Roman"/>
          <w:szCs w:val="24"/>
        </w:rPr>
        <w:t xml:space="preserve"> Sledovanému cieľu zodpovedá dikcia „nemá istotu.“ Dikcia „má pochybnosti“ by sledovaný zámer nenaplnila, pretože by notárovi p</w:t>
      </w:r>
      <w:r w:rsidRPr="005C2216" w:rsidR="005D3701">
        <w:rPr>
          <w:rFonts w:ascii="Times New Roman" w:hAnsi="Times New Roman" w:cs="Times New Roman"/>
          <w:szCs w:val="24"/>
        </w:rPr>
        <w:t>ostačovalo skonštatovať, že nemal</w:t>
      </w:r>
      <w:r w:rsidRPr="005C2216" w:rsidR="0044365F">
        <w:rPr>
          <w:rFonts w:ascii="Times New Roman" w:hAnsi="Times New Roman" w:cs="Times New Roman"/>
          <w:szCs w:val="24"/>
        </w:rPr>
        <w:t xml:space="preserve"> pochybnosti a takto jednoducho by sa zbavil zodpovednosti. </w:t>
      </w:r>
    </w:p>
    <w:p w:rsidR="00A7485D" w:rsidRPr="005C2216" w:rsidP="00DE3FF1">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Povinnosťou notára je zistiť totožnosť nielen prevodcu, ale aj nadobúdateľa, teda všetkých účastníkov zmluvy. Zodpovedá to predstavám predkladateľa vybudovať u notára bezpečnejšie miesto na prevod nehnuteľnosti.</w:t>
      </w:r>
    </w:p>
    <w:p w:rsidR="006B1C85" w:rsidRPr="005C2216" w:rsidP="003F247B">
      <w:pPr>
        <w:spacing w:line="360" w:lineRule="auto"/>
        <w:jc w:val="both"/>
        <w:rPr>
          <w:rFonts w:ascii="Times New Roman" w:hAnsi="Times New Roman" w:cs="Times New Roman"/>
          <w:b/>
          <w:szCs w:val="24"/>
        </w:rPr>
      </w:pPr>
    </w:p>
    <w:p w:rsidR="003F247B" w:rsidRPr="005C2216" w:rsidP="003F247B">
      <w:pPr>
        <w:spacing w:line="360" w:lineRule="auto"/>
        <w:jc w:val="both"/>
        <w:rPr>
          <w:rFonts w:ascii="Times New Roman" w:hAnsi="Times New Roman" w:cs="Times New Roman"/>
          <w:b/>
          <w:szCs w:val="24"/>
        </w:rPr>
      </w:pPr>
      <w:r w:rsidRPr="005C2216" w:rsidR="00996FD9">
        <w:rPr>
          <w:rFonts w:ascii="Times New Roman" w:hAnsi="Times New Roman" w:cs="Times New Roman"/>
          <w:b/>
          <w:szCs w:val="24"/>
        </w:rPr>
        <w:t xml:space="preserve">K bodu </w:t>
      </w:r>
      <w:r w:rsidRPr="005C2216" w:rsidR="006F7D25">
        <w:rPr>
          <w:rFonts w:ascii="Times New Roman" w:hAnsi="Times New Roman" w:cs="Times New Roman"/>
          <w:b/>
          <w:szCs w:val="24"/>
        </w:rPr>
        <w:t>1</w:t>
      </w:r>
      <w:r w:rsidRPr="005C2216" w:rsidR="006A71A8">
        <w:rPr>
          <w:rFonts w:ascii="Times New Roman" w:hAnsi="Times New Roman" w:cs="Times New Roman"/>
          <w:b/>
          <w:szCs w:val="24"/>
        </w:rPr>
        <w:t>4</w:t>
      </w:r>
      <w:r w:rsidRPr="005C2216" w:rsidR="00996FD9">
        <w:rPr>
          <w:rFonts w:ascii="Times New Roman" w:hAnsi="Times New Roman" w:cs="Times New Roman"/>
          <w:b/>
          <w:szCs w:val="24"/>
        </w:rPr>
        <w:t xml:space="preserve"> </w:t>
      </w:r>
      <w:r w:rsidRPr="005C2216">
        <w:rPr>
          <w:rFonts w:ascii="Times New Roman" w:hAnsi="Times New Roman" w:cs="Times New Roman"/>
          <w:b/>
          <w:szCs w:val="24"/>
        </w:rPr>
        <w:t>(§ 58 ods. 2)</w:t>
      </w:r>
    </w:p>
    <w:p w:rsidR="00EA099D" w:rsidRPr="005C2216" w:rsidP="00EA099D">
      <w:pPr>
        <w:spacing w:line="360" w:lineRule="auto"/>
        <w:ind w:firstLine="708"/>
        <w:jc w:val="both"/>
        <w:rPr>
          <w:rFonts w:ascii="Times New Roman" w:hAnsi="Times New Roman" w:cs="Times New Roman"/>
          <w:szCs w:val="24"/>
        </w:rPr>
      </w:pPr>
      <w:r w:rsidRPr="005C2216" w:rsidR="0073048E">
        <w:rPr>
          <w:rFonts w:ascii="Times New Roman" w:hAnsi="Times New Roman" w:cs="Times New Roman"/>
          <w:szCs w:val="24"/>
        </w:rPr>
        <w:t>Zodpovednosť notára za legalizáciu sa sprísňuje aj v</w:t>
      </w:r>
      <w:r w:rsidRPr="005C2216" w:rsidR="007D18F1">
        <w:rPr>
          <w:rFonts w:ascii="Times New Roman" w:hAnsi="Times New Roman" w:cs="Times New Roman"/>
          <w:szCs w:val="24"/>
        </w:rPr>
        <w:t xml:space="preserve"> </w:t>
      </w:r>
      <w:r w:rsidRPr="005C2216" w:rsidR="0073048E">
        <w:rPr>
          <w:rFonts w:ascii="Times New Roman" w:hAnsi="Times New Roman" w:cs="Times New Roman"/>
          <w:szCs w:val="24"/>
        </w:rPr>
        <w:t xml:space="preserve">prípade, ak nevyhotovuje notársku zápisnicu o právnom úkone týkajúcom sa prevodu nehnuteľnosti. Teda, ak si hocikto sám vyhotoví zmluvu </w:t>
      </w:r>
      <w:r w:rsidRPr="005C2216" w:rsidR="007C160F">
        <w:rPr>
          <w:rFonts w:ascii="Times New Roman" w:hAnsi="Times New Roman" w:cs="Times New Roman"/>
          <w:szCs w:val="24"/>
        </w:rPr>
        <w:t>o</w:t>
      </w:r>
      <w:r w:rsidRPr="005C2216" w:rsidR="000D1495">
        <w:rPr>
          <w:rFonts w:ascii="Times New Roman" w:hAnsi="Times New Roman" w:cs="Times New Roman"/>
          <w:szCs w:val="24"/>
        </w:rPr>
        <w:t xml:space="preserve"> p</w:t>
      </w:r>
      <w:r w:rsidRPr="005C2216" w:rsidR="007C160F">
        <w:rPr>
          <w:rFonts w:ascii="Times New Roman" w:hAnsi="Times New Roman" w:cs="Times New Roman"/>
          <w:szCs w:val="24"/>
        </w:rPr>
        <w:t xml:space="preserve">revode nehnuteľnosti </w:t>
      </w:r>
      <w:r w:rsidRPr="005C2216" w:rsidR="0073048E">
        <w:rPr>
          <w:rFonts w:ascii="Times New Roman" w:hAnsi="Times New Roman" w:cs="Times New Roman"/>
          <w:szCs w:val="24"/>
        </w:rPr>
        <w:t>a</w:t>
      </w:r>
      <w:r w:rsidRPr="005C2216" w:rsidR="000D1495">
        <w:rPr>
          <w:rFonts w:ascii="Times New Roman" w:hAnsi="Times New Roman" w:cs="Times New Roman"/>
          <w:szCs w:val="24"/>
        </w:rPr>
        <w:t xml:space="preserve"> dostaví sa na notársky úrad</w:t>
      </w:r>
      <w:r w:rsidRPr="005C2216">
        <w:rPr>
          <w:rFonts w:ascii="Times New Roman" w:hAnsi="Times New Roman" w:cs="Times New Roman"/>
          <w:szCs w:val="24"/>
        </w:rPr>
        <w:t xml:space="preserve"> </w:t>
      </w:r>
      <w:r w:rsidRPr="005C2216" w:rsidR="000D1495">
        <w:rPr>
          <w:rFonts w:ascii="Times New Roman" w:hAnsi="Times New Roman" w:cs="Times New Roman"/>
          <w:szCs w:val="24"/>
        </w:rPr>
        <w:t xml:space="preserve">k </w:t>
      </w:r>
      <w:r w:rsidRPr="005C2216" w:rsidR="0073048E">
        <w:rPr>
          <w:rFonts w:ascii="Times New Roman" w:hAnsi="Times New Roman" w:cs="Times New Roman"/>
          <w:szCs w:val="24"/>
        </w:rPr>
        <w:t>osvedč</w:t>
      </w:r>
      <w:r w:rsidRPr="005C2216" w:rsidR="000D1495">
        <w:rPr>
          <w:rFonts w:ascii="Times New Roman" w:hAnsi="Times New Roman" w:cs="Times New Roman"/>
          <w:szCs w:val="24"/>
        </w:rPr>
        <w:t xml:space="preserve">eniu </w:t>
      </w:r>
      <w:r w:rsidRPr="005C2216" w:rsidR="0073048E">
        <w:rPr>
          <w:rFonts w:ascii="Times New Roman" w:hAnsi="Times New Roman" w:cs="Times New Roman"/>
          <w:szCs w:val="24"/>
        </w:rPr>
        <w:t xml:space="preserve"> podpis</w:t>
      </w:r>
      <w:r w:rsidRPr="005C2216" w:rsidR="000D1495">
        <w:rPr>
          <w:rFonts w:ascii="Times New Roman" w:hAnsi="Times New Roman" w:cs="Times New Roman"/>
          <w:szCs w:val="24"/>
        </w:rPr>
        <w:t xml:space="preserve">u, </w:t>
      </w:r>
      <w:r w:rsidRPr="005C2216">
        <w:rPr>
          <w:rFonts w:ascii="Times New Roman" w:hAnsi="Times New Roman" w:cs="Times New Roman"/>
          <w:szCs w:val="24"/>
        </w:rPr>
        <w:t>legalizácia mu bude vykonaná notárskym úradom pri zachovaní rovnakej zodpovednosti, ako keby notár vykonával osvedčovanie pravosti podpisov v rámci vyhotovenia notárskej zápisnice o zmluve o prevode nehnuteľností.</w:t>
      </w:r>
    </w:p>
    <w:p w:rsidR="001B77F3" w:rsidRPr="005C2216" w:rsidP="00EA099D">
      <w:pPr>
        <w:spacing w:line="360" w:lineRule="auto"/>
        <w:ind w:firstLine="708"/>
        <w:jc w:val="both"/>
        <w:rPr>
          <w:rFonts w:ascii="Times New Roman" w:hAnsi="Times New Roman" w:cs="Times New Roman"/>
          <w:szCs w:val="24"/>
        </w:rPr>
      </w:pPr>
      <w:r w:rsidRPr="005C2216" w:rsidR="00DD2DBB">
        <w:rPr>
          <w:rFonts w:ascii="Times New Roman" w:hAnsi="Times New Roman" w:cs="Times New Roman"/>
          <w:szCs w:val="24"/>
        </w:rPr>
        <w:t>Dôvera v</w:t>
      </w:r>
      <w:r w:rsidRPr="005C2216" w:rsidR="007D18F1">
        <w:rPr>
          <w:rFonts w:ascii="Times New Roman" w:hAnsi="Times New Roman" w:cs="Times New Roman"/>
          <w:szCs w:val="24"/>
        </w:rPr>
        <w:t xml:space="preserve"> </w:t>
      </w:r>
      <w:r w:rsidRPr="005C2216" w:rsidR="00DD2DBB">
        <w:rPr>
          <w:rFonts w:ascii="Times New Roman" w:hAnsi="Times New Roman" w:cs="Times New Roman"/>
          <w:szCs w:val="24"/>
        </w:rPr>
        <w:t>notárske úrady sa výrazne oslabovala tým, že podvody sa síce udiali mimo notársky úrad, ale vždy vrátane medializovaných prípadov</w:t>
      </w:r>
      <w:r w:rsidRPr="005C2216" w:rsidR="007D18F1">
        <w:rPr>
          <w:rFonts w:ascii="Times New Roman" w:hAnsi="Times New Roman" w:cs="Times New Roman"/>
          <w:szCs w:val="24"/>
        </w:rPr>
        <w:t>,</w:t>
      </w:r>
      <w:r w:rsidRPr="005C2216" w:rsidR="00DD2DBB">
        <w:rPr>
          <w:rFonts w:ascii="Times New Roman" w:hAnsi="Times New Roman" w:cs="Times New Roman"/>
          <w:szCs w:val="24"/>
        </w:rPr>
        <w:t xml:space="preserve"> sa zvýrazňovala účasť u</w:t>
      </w:r>
      <w:r w:rsidRPr="005C2216" w:rsidR="007D18F1">
        <w:rPr>
          <w:rFonts w:ascii="Times New Roman" w:hAnsi="Times New Roman" w:cs="Times New Roman"/>
          <w:szCs w:val="24"/>
        </w:rPr>
        <w:t xml:space="preserve"> </w:t>
      </w:r>
      <w:r w:rsidRPr="005C2216" w:rsidR="00DD2DBB">
        <w:rPr>
          <w:rFonts w:ascii="Times New Roman" w:hAnsi="Times New Roman" w:cs="Times New Roman"/>
          <w:szCs w:val="24"/>
        </w:rPr>
        <w:t>notára, pričom išlo len o osvedčenie podpisu zamestnancom notára.</w:t>
      </w:r>
      <w:r w:rsidRPr="005C2216" w:rsidR="00526BD7">
        <w:rPr>
          <w:rFonts w:ascii="Times New Roman" w:hAnsi="Times New Roman" w:cs="Times New Roman"/>
          <w:szCs w:val="24"/>
        </w:rPr>
        <w:t xml:space="preserve"> Ministerstvo spravodlivosti má</w:t>
      </w:r>
      <w:r w:rsidRPr="005C2216" w:rsidR="00DD2DBB">
        <w:rPr>
          <w:rFonts w:ascii="Times New Roman" w:hAnsi="Times New Roman" w:cs="Times New Roman"/>
          <w:szCs w:val="24"/>
        </w:rPr>
        <w:t xml:space="preserve"> mimoriadny záujem na posilňovaní dôveryhodnosti notárskeho stavu. Notári vydávajú notárske zápisnice, ktoré predstavujú </w:t>
      </w:r>
      <w:r w:rsidRPr="005C2216" w:rsidR="007D18F1">
        <w:rPr>
          <w:rFonts w:ascii="Times New Roman" w:hAnsi="Times New Roman" w:cs="Times New Roman"/>
          <w:szCs w:val="24"/>
        </w:rPr>
        <w:t>verejné listiny a Ministerstvo spravodlivosti má záujem riešiť každý problém o</w:t>
      </w:r>
      <w:r w:rsidRPr="005C2216" w:rsidR="0006606C">
        <w:rPr>
          <w:rFonts w:ascii="Times New Roman" w:hAnsi="Times New Roman" w:cs="Times New Roman"/>
          <w:szCs w:val="24"/>
        </w:rPr>
        <w:t>hrozujúci</w:t>
      </w:r>
      <w:r w:rsidRPr="005C2216" w:rsidR="007D18F1">
        <w:rPr>
          <w:rFonts w:ascii="Times New Roman" w:hAnsi="Times New Roman" w:cs="Times New Roman"/>
          <w:szCs w:val="24"/>
        </w:rPr>
        <w:t xml:space="preserve"> dôver</w:t>
      </w:r>
      <w:r w:rsidRPr="005C2216" w:rsidR="0006606C">
        <w:rPr>
          <w:rFonts w:ascii="Times New Roman" w:hAnsi="Times New Roman" w:cs="Times New Roman"/>
          <w:szCs w:val="24"/>
        </w:rPr>
        <w:t>u</w:t>
      </w:r>
      <w:r w:rsidRPr="005C2216" w:rsidR="007D18F1">
        <w:rPr>
          <w:rFonts w:ascii="Times New Roman" w:hAnsi="Times New Roman" w:cs="Times New Roman"/>
          <w:szCs w:val="24"/>
        </w:rPr>
        <w:t xml:space="preserve"> notársk</w:t>
      </w:r>
      <w:r w:rsidRPr="005C2216" w:rsidR="0006606C">
        <w:rPr>
          <w:rFonts w:ascii="Times New Roman" w:hAnsi="Times New Roman" w:cs="Times New Roman"/>
          <w:szCs w:val="24"/>
        </w:rPr>
        <w:t>eho</w:t>
      </w:r>
      <w:r w:rsidRPr="005C2216" w:rsidR="007D18F1">
        <w:rPr>
          <w:rFonts w:ascii="Times New Roman" w:hAnsi="Times New Roman" w:cs="Times New Roman"/>
          <w:szCs w:val="24"/>
        </w:rPr>
        <w:t xml:space="preserve"> stav</w:t>
      </w:r>
      <w:r w:rsidRPr="005C2216" w:rsidR="0006606C">
        <w:rPr>
          <w:rFonts w:ascii="Times New Roman" w:hAnsi="Times New Roman" w:cs="Times New Roman"/>
          <w:szCs w:val="24"/>
        </w:rPr>
        <w:t>u</w:t>
      </w:r>
      <w:r w:rsidRPr="005C2216" w:rsidR="007D18F1">
        <w:rPr>
          <w:rFonts w:ascii="Times New Roman" w:hAnsi="Times New Roman" w:cs="Times New Roman"/>
          <w:szCs w:val="24"/>
        </w:rPr>
        <w:t xml:space="preserve">. </w:t>
      </w:r>
    </w:p>
    <w:p w:rsidR="0006606C" w:rsidRPr="005C2216" w:rsidP="003F247B">
      <w:pPr>
        <w:spacing w:line="360" w:lineRule="auto"/>
        <w:jc w:val="both"/>
        <w:rPr>
          <w:rFonts w:ascii="Times New Roman" w:hAnsi="Times New Roman" w:cs="Times New Roman"/>
          <w:szCs w:val="24"/>
        </w:rPr>
      </w:pPr>
      <w:r w:rsidRPr="005C2216">
        <w:rPr>
          <w:rFonts w:ascii="Times New Roman" w:hAnsi="Times New Roman" w:cs="Times New Roman"/>
          <w:szCs w:val="24"/>
        </w:rPr>
        <w:tab/>
        <w:t>Bude sa to týkať zmlúv, pri ktorých boli zaznamenané najčastejšie podvody s nehnuteľnosťami (kúpna, zámenná a darovacia zmluva).</w:t>
      </w:r>
    </w:p>
    <w:p w:rsidR="001B77F3" w:rsidRPr="005C2216" w:rsidP="001F20D9">
      <w:pPr>
        <w:spacing w:line="360" w:lineRule="auto"/>
        <w:ind w:firstLine="708"/>
        <w:jc w:val="both"/>
        <w:rPr>
          <w:rFonts w:ascii="Times New Roman" w:hAnsi="Times New Roman" w:cs="Times New Roman"/>
          <w:szCs w:val="24"/>
        </w:rPr>
      </w:pPr>
      <w:r w:rsidRPr="005C2216" w:rsidR="004335FB">
        <w:rPr>
          <w:rFonts w:ascii="Times New Roman" w:hAnsi="Times New Roman" w:cs="Times New Roman"/>
          <w:szCs w:val="24"/>
        </w:rPr>
        <w:t>Listina vo vzťahu ku ktorej notár osobne vykonal legalizáciu</w:t>
      </w:r>
      <w:r w:rsidRPr="005C2216" w:rsidR="00EA099D">
        <w:rPr>
          <w:rFonts w:ascii="Times New Roman" w:hAnsi="Times New Roman" w:cs="Times New Roman"/>
          <w:szCs w:val="24"/>
        </w:rPr>
        <w:t>,</w:t>
      </w:r>
      <w:r w:rsidRPr="005C2216" w:rsidR="004335FB">
        <w:rPr>
          <w:rFonts w:ascii="Times New Roman" w:hAnsi="Times New Roman" w:cs="Times New Roman"/>
          <w:szCs w:val="24"/>
        </w:rPr>
        <w:t xml:space="preserve"> sa uloží do N</w:t>
      </w:r>
      <w:r w:rsidRPr="005C2216" w:rsidR="002426BE">
        <w:rPr>
          <w:rFonts w:ascii="Times New Roman" w:hAnsi="Times New Roman" w:cs="Times New Roman"/>
          <w:szCs w:val="24"/>
        </w:rPr>
        <w:t>otárskeho centrálneho registra listín</w:t>
      </w:r>
      <w:r w:rsidRPr="005C2216" w:rsidR="004335FB">
        <w:rPr>
          <w:rFonts w:ascii="Times New Roman" w:hAnsi="Times New Roman" w:cs="Times New Roman"/>
          <w:szCs w:val="24"/>
        </w:rPr>
        <w:t xml:space="preserve">, aby nebol pozmenený jej obsah. </w:t>
      </w:r>
      <w:r w:rsidRPr="005C2216" w:rsidR="00F0773A">
        <w:rPr>
          <w:rFonts w:ascii="Times New Roman" w:hAnsi="Times New Roman" w:cs="Times New Roman"/>
          <w:szCs w:val="24"/>
        </w:rPr>
        <w:t>Od momentu uloženia do N</w:t>
      </w:r>
      <w:r w:rsidRPr="005C2216" w:rsidR="001F20D9">
        <w:rPr>
          <w:rFonts w:ascii="Times New Roman" w:hAnsi="Times New Roman" w:cs="Times New Roman"/>
          <w:szCs w:val="24"/>
        </w:rPr>
        <w:t>otárskeho centrálneho registra listín</w:t>
      </w:r>
      <w:r w:rsidRPr="005C2216" w:rsidR="00F0773A">
        <w:rPr>
          <w:rFonts w:ascii="Times New Roman" w:hAnsi="Times New Roman" w:cs="Times New Roman"/>
          <w:szCs w:val="24"/>
        </w:rPr>
        <w:t xml:space="preserve"> je možné 100% zistiť, či bola listina dopisovaná alebo inak menená.</w:t>
      </w:r>
    </w:p>
    <w:p w:rsidR="0006606C" w:rsidRPr="005C2216" w:rsidP="003F247B">
      <w:pPr>
        <w:spacing w:line="360" w:lineRule="auto"/>
        <w:jc w:val="both"/>
        <w:rPr>
          <w:rFonts w:ascii="Times New Roman" w:hAnsi="Times New Roman" w:cs="Times New Roman"/>
          <w:b/>
          <w:szCs w:val="24"/>
        </w:rPr>
      </w:pPr>
    </w:p>
    <w:p w:rsidR="001B77F3" w:rsidRPr="005C2216" w:rsidP="001B77F3">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w:t>
      </w:r>
      <w:r w:rsidRPr="005C2216" w:rsidR="006A71A8">
        <w:rPr>
          <w:rFonts w:ascii="Times New Roman" w:hAnsi="Times New Roman" w:cs="Times New Roman"/>
          <w:b/>
          <w:szCs w:val="24"/>
        </w:rPr>
        <w:t>5</w:t>
      </w:r>
      <w:r w:rsidRPr="005C2216">
        <w:rPr>
          <w:rFonts w:ascii="Times New Roman" w:hAnsi="Times New Roman" w:cs="Times New Roman"/>
          <w:b/>
          <w:szCs w:val="24"/>
        </w:rPr>
        <w:t xml:space="preserve"> (§ 58 ods. 3</w:t>
      </w:r>
      <w:r w:rsidRPr="005C2216" w:rsidR="0006606C">
        <w:rPr>
          <w:rFonts w:ascii="Times New Roman" w:hAnsi="Times New Roman" w:cs="Times New Roman"/>
          <w:b/>
          <w:szCs w:val="24"/>
        </w:rPr>
        <w:t xml:space="preserve"> písm. c)</w:t>
      </w:r>
      <w:r w:rsidRPr="005C2216">
        <w:rPr>
          <w:rFonts w:ascii="Times New Roman" w:hAnsi="Times New Roman" w:cs="Times New Roman"/>
          <w:b/>
          <w:szCs w:val="24"/>
        </w:rPr>
        <w:t>)</w:t>
      </w:r>
    </w:p>
    <w:p w:rsidR="003F247B"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Navrhované doplnenie § 58 ods. </w:t>
      </w:r>
      <w:r w:rsidRPr="005C2216" w:rsidR="0006606C">
        <w:rPr>
          <w:rFonts w:ascii="Times New Roman" w:hAnsi="Times New Roman" w:cs="Times New Roman"/>
          <w:szCs w:val="24"/>
        </w:rPr>
        <w:t>3</w:t>
      </w:r>
      <w:r w:rsidRPr="005C2216">
        <w:rPr>
          <w:rFonts w:ascii="Times New Roman" w:hAnsi="Times New Roman" w:cs="Times New Roman"/>
          <w:szCs w:val="24"/>
        </w:rPr>
        <w:t xml:space="preserve"> </w:t>
      </w:r>
      <w:r w:rsidRPr="005C2216" w:rsidR="0006606C">
        <w:rPr>
          <w:rFonts w:ascii="Times New Roman" w:hAnsi="Times New Roman" w:cs="Times New Roman"/>
          <w:szCs w:val="24"/>
        </w:rPr>
        <w:t xml:space="preserve">písm. c) </w:t>
      </w:r>
      <w:r w:rsidRPr="005C2216">
        <w:rPr>
          <w:rFonts w:ascii="Times New Roman" w:hAnsi="Times New Roman" w:cs="Times New Roman"/>
          <w:szCs w:val="24"/>
        </w:rPr>
        <w:t xml:space="preserve">vychádza z praktických poznatkov </w:t>
      </w:r>
      <w:r w:rsidRPr="005C2216" w:rsidR="000B7AD1">
        <w:rPr>
          <w:rFonts w:ascii="Times New Roman" w:hAnsi="Times New Roman" w:cs="Times New Roman"/>
          <w:szCs w:val="24"/>
        </w:rPr>
        <w:t xml:space="preserve">             </w:t>
      </w:r>
      <w:r w:rsidRPr="005C2216">
        <w:rPr>
          <w:rFonts w:ascii="Times New Roman" w:hAnsi="Times New Roman" w:cs="Times New Roman"/>
          <w:szCs w:val="24"/>
        </w:rPr>
        <w:t>o</w:t>
      </w:r>
      <w:r w:rsidRPr="005C2216" w:rsidR="000B7AD1">
        <w:rPr>
          <w:rFonts w:ascii="Times New Roman" w:hAnsi="Times New Roman" w:cs="Times New Roman"/>
          <w:szCs w:val="24"/>
        </w:rPr>
        <w:t xml:space="preserve"> </w:t>
      </w:r>
      <w:r w:rsidRPr="005C2216">
        <w:rPr>
          <w:rFonts w:ascii="Times New Roman" w:hAnsi="Times New Roman" w:cs="Times New Roman"/>
          <w:szCs w:val="24"/>
        </w:rPr>
        <w:t xml:space="preserve">skutočnosti, že časť notárov v notárskych osvedčovacích doložkách uvádza, že „totožnosť bola zistená zákonným spôsobom“, čo je nekonkrétna a bezobsažná floskula, ktorá celkom zjavne nezodpovedá požiadavke podľa § 58 ods. 2 písm. c) Notárskeho poriadku, pretože notár vždy de iure musí zisťovať totožnosť účastníka len zákonným spôsobom (teda notár nikdy nemôže zisťovať totožnosť účastníka nezákonným spôsobom). </w:t>
      </w:r>
    </w:p>
    <w:p w:rsidR="003F247B"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Navrhované doplnenie § 58 ods. 2 písm. c) Notárskeho poriadku sa inšpirovalo ustanovením § 7 ods. 3 písm. f) zákona č. 599/2001 Z. z. o</w:t>
      </w:r>
      <w:r w:rsidRPr="005C2216" w:rsidR="002E3B3E">
        <w:rPr>
          <w:rFonts w:ascii="Times New Roman" w:hAnsi="Times New Roman" w:cs="Times New Roman"/>
          <w:szCs w:val="24"/>
        </w:rPr>
        <w:t xml:space="preserve"> </w:t>
      </w:r>
      <w:r w:rsidRPr="005C2216">
        <w:rPr>
          <w:rFonts w:ascii="Times New Roman" w:hAnsi="Times New Roman" w:cs="Times New Roman"/>
          <w:szCs w:val="24"/>
        </w:rPr>
        <w:t xml:space="preserve">osvedčovaní listín a podpisov na listinách obvodnými úradmi a obcami. </w:t>
      </w:r>
    </w:p>
    <w:p w:rsidR="00013FEA" w:rsidRPr="005C2216" w:rsidP="003F247B">
      <w:pPr>
        <w:spacing w:line="360" w:lineRule="auto"/>
        <w:ind w:firstLine="708"/>
        <w:jc w:val="both"/>
        <w:rPr>
          <w:rFonts w:ascii="Times New Roman" w:hAnsi="Times New Roman" w:cs="Times New Roman"/>
          <w:szCs w:val="24"/>
        </w:rPr>
      </w:pPr>
    </w:p>
    <w:p w:rsidR="003F247B" w:rsidRPr="005C2216" w:rsidP="003F247B">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1B77F3">
        <w:rPr>
          <w:rFonts w:ascii="Times New Roman" w:hAnsi="Times New Roman" w:cs="Times New Roman"/>
          <w:b/>
          <w:szCs w:val="24"/>
        </w:rPr>
        <w:t>1</w:t>
      </w:r>
      <w:r w:rsidRPr="005C2216" w:rsidR="006A71A8">
        <w:rPr>
          <w:rFonts w:ascii="Times New Roman" w:hAnsi="Times New Roman" w:cs="Times New Roman"/>
          <w:b/>
          <w:szCs w:val="24"/>
        </w:rPr>
        <w:t>6</w:t>
      </w:r>
      <w:r w:rsidRPr="005C2216">
        <w:rPr>
          <w:rFonts w:ascii="Times New Roman" w:hAnsi="Times New Roman" w:cs="Times New Roman"/>
          <w:b/>
          <w:szCs w:val="24"/>
        </w:rPr>
        <w:t xml:space="preserve"> (§ 73k ods. 1)</w:t>
      </w:r>
    </w:p>
    <w:p w:rsidR="003F247B" w:rsidRPr="005C2216" w:rsidP="003F247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Navrhovaná právna úprava súvisí s ukladaním rozsudkov o zbavení spôsobilosti na právne úkony a obmedzení spôsobilosti na právne úkony v Notárskom centrálnom registri podľa § 189a ods. 2 O</w:t>
      </w:r>
      <w:r w:rsidRPr="005C2216" w:rsidR="00FC4B04">
        <w:rPr>
          <w:rFonts w:ascii="Times New Roman" w:hAnsi="Times New Roman" w:cs="Times New Roman"/>
          <w:szCs w:val="24"/>
        </w:rPr>
        <w:t>bčianskeho súdneho poriadku</w:t>
      </w:r>
      <w:r w:rsidRPr="005C2216">
        <w:rPr>
          <w:rFonts w:ascii="Times New Roman" w:hAnsi="Times New Roman" w:cs="Times New Roman"/>
          <w:szCs w:val="24"/>
        </w:rPr>
        <w:t>.</w:t>
      </w:r>
    </w:p>
    <w:p w:rsidR="00526BD7" w:rsidRPr="005C2216" w:rsidP="003F247B">
      <w:pPr>
        <w:spacing w:line="360" w:lineRule="auto"/>
        <w:ind w:firstLine="708"/>
        <w:jc w:val="both"/>
        <w:rPr>
          <w:rFonts w:ascii="Times New Roman" w:hAnsi="Times New Roman" w:cs="Times New Roman"/>
          <w:szCs w:val="24"/>
        </w:rPr>
      </w:pPr>
    </w:p>
    <w:p w:rsidR="00996FD9" w:rsidRPr="005C2216" w:rsidP="00996FD9">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0B7AD1">
        <w:rPr>
          <w:rFonts w:ascii="Times New Roman" w:hAnsi="Times New Roman" w:cs="Times New Roman"/>
          <w:b/>
          <w:szCs w:val="24"/>
        </w:rPr>
        <w:t>1</w:t>
      </w:r>
      <w:r w:rsidRPr="005C2216" w:rsidR="006B1C85">
        <w:rPr>
          <w:rFonts w:ascii="Times New Roman" w:hAnsi="Times New Roman" w:cs="Times New Roman"/>
          <w:b/>
          <w:szCs w:val="24"/>
        </w:rPr>
        <w:t>7</w:t>
      </w:r>
      <w:r w:rsidRPr="005C2216">
        <w:rPr>
          <w:rFonts w:ascii="Times New Roman" w:hAnsi="Times New Roman" w:cs="Times New Roman"/>
          <w:b/>
          <w:szCs w:val="24"/>
        </w:rPr>
        <w:t xml:space="preserve"> (§ 92)</w:t>
      </w:r>
    </w:p>
    <w:p w:rsidR="00996FD9" w:rsidRPr="005C2216" w:rsidP="003F247B">
      <w:pPr>
        <w:spacing w:line="360" w:lineRule="auto"/>
        <w:jc w:val="both"/>
        <w:rPr>
          <w:rFonts w:ascii="Times New Roman" w:hAnsi="Times New Roman" w:cs="Times New Roman"/>
          <w:szCs w:val="24"/>
        </w:rPr>
      </w:pPr>
      <w:r w:rsidRPr="005C2216" w:rsidR="00E22E82">
        <w:rPr>
          <w:rFonts w:ascii="Times New Roman" w:hAnsi="Times New Roman" w:cs="Times New Roman"/>
          <w:szCs w:val="24"/>
        </w:rPr>
        <w:tab/>
        <w:t>Súčasná subjektívna trojmesačná lehota a</w:t>
      </w:r>
      <w:r w:rsidRPr="005C2216" w:rsidR="00581396">
        <w:rPr>
          <w:rFonts w:ascii="Times New Roman" w:hAnsi="Times New Roman" w:cs="Times New Roman"/>
          <w:szCs w:val="24"/>
        </w:rPr>
        <w:t xml:space="preserve"> </w:t>
      </w:r>
      <w:r w:rsidRPr="005C2216" w:rsidR="00E22E82">
        <w:rPr>
          <w:rFonts w:ascii="Times New Roman" w:hAnsi="Times New Roman" w:cs="Times New Roman"/>
          <w:szCs w:val="24"/>
        </w:rPr>
        <w:t xml:space="preserve">objektívna 1 ročná lehota na disciplinárne </w:t>
      </w:r>
      <w:r w:rsidRPr="005C2216" w:rsidR="00581396">
        <w:rPr>
          <w:rFonts w:ascii="Times New Roman" w:hAnsi="Times New Roman" w:cs="Times New Roman"/>
          <w:szCs w:val="24"/>
        </w:rPr>
        <w:t xml:space="preserve">stíhanie sú neprimerane krátke. Preto sa navrhuje ich predĺženie tak, aby bolo možné náležite zistiť rozhodujúce skutočnosti potrebné pre kvalitné podanie návrhu. </w:t>
      </w:r>
    </w:p>
    <w:p w:rsidR="000B3138" w:rsidRPr="005C2216" w:rsidP="000B7AD1">
      <w:pPr>
        <w:spacing w:line="360" w:lineRule="auto"/>
        <w:jc w:val="both"/>
        <w:rPr>
          <w:rFonts w:ascii="Times New Roman" w:hAnsi="Times New Roman" w:cs="Times New Roman"/>
          <w:b/>
          <w:szCs w:val="24"/>
        </w:rPr>
      </w:pPr>
    </w:p>
    <w:p w:rsidR="000B7AD1" w:rsidRPr="005C2216" w:rsidP="000B7AD1">
      <w:pPr>
        <w:spacing w:line="360" w:lineRule="auto"/>
        <w:jc w:val="both"/>
        <w:rPr>
          <w:rFonts w:ascii="Times New Roman" w:hAnsi="Times New Roman" w:cs="Times New Roman"/>
          <w:b/>
          <w:szCs w:val="24"/>
        </w:rPr>
      </w:pPr>
      <w:r w:rsidRPr="005C2216" w:rsidR="000B3138">
        <w:rPr>
          <w:rFonts w:ascii="Times New Roman" w:hAnsi="Times New Roman" w:cs="Times New Roman"/>
          <w:b/>
          <w:szCs w:val="24"/>
        </w:rPr>
        <w:t xml:space="preserve">K bodu </w:t>
      </w:r>
      <w:r w:rsidRPr="005C2216" w:rsidR="006B1C85">
        <w:rPr>
          <w:rFonts w:ascii="Times New Roman" w:hAnsi="Times New Roman" w:cs="Times New Roman"/>
          <w:b/>
          <w:szCs w:val="24"/>
        </w:rPr>
        <w:t>18</w:t>
      </w:r>
      <w:r w:rsidRPr="005C2216" w:rsidR="000B3138">
        <w:rPr>
          <w:rFonts w:ascii="Times New Roman" w:hAnsi="Times New Roman" w:cs="Times New Roman"/>
          <w:b/>
          <w:szCs w:val="24"/>
        </w:rPr>
        <w:t xml:space="preserve"> (§ 93 ods. 2)</w:t>
      </w:r>
    </w:p>
    <w:p w:rsidR="000B3138" w:rsidRPr="005C2216" w:rsidP="000B3138">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Navrhované ustanovenie má zabrániť neprimeranej dobe od vydania rozhodnutia disciplinárnou komisiou do jeho odoslania.</w:t>
      </w:r>
    </w:p>
    <w:p w:rsidR="000B3138" w:rsidRPr="005C2216" w:rsidP="000B7AD1">
      <w:pPr>
        <w:spacing w:line="360" w:lineRule="auto"/>
        <w:jc w:val="both"/>
        <w:rPr>
          <w:rFonts w:ascii="Times New Roman" w:hAnsi="Times New Roman" w:cs="Times New Roman"/>
          <w:b/>
          <w:szCs w:val="24"/>
        </w:rPr>
      </w:pPr>
    </w:p>
    <w:p w:rsidR="000B7AD1" w:rsidRPr="005C2216" w:rsidP="000B7AD1">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2426BE">
        <w:rPr>
          <w:rFonts w:ascii="Times New Roman" w:hAnsi="Times New Roman" w:cs="Times New Roman"/>
          <w:b/>
          <w:szCs w:val="24"/>
        </w:rPr>
        <w:t>1</w:t>
      </w:r>
      <w:r w:rsidRPr="005C2216" w:rsidR="006B1C85">
        <w:rPr>
          <w:rFonts w:ascii="Times New Roman" w:hAnsi="Times New Roman" w:cs="Times New Roman"/>
          <w:b/>
          <w:szCs w:val="24"/>
        </w:rPr>
        <w:t>9</w:t>
      </w:r>
      <w:r w:rsidRPr="005C2216">
        <w:rPr>
          <w:rFonts w:ascii="Times New Roman" w:hAnsi="Times New Roman" w:cs="Times New Roman"/>
          <w:b/>
          <w:szCs w:val="24"/>
        </w:rPr>
        <w:t xml:space="preserve"> (§ 95 ods. 2)</w:t>
      </w:r>
    </w:p>
    <w:p w:rsidR="00550A85" w:rsidRPr="005C2216" w:rsidP="000B7AD1">
      <w:pPr>
        <w:spacing w:line="360" w:lineRule="auto"/>
        <w:ind w:firstLine="708"/>
        <w:jc w:val="both"/>
        <w:rPr>
          <w:rFonts w:ascii="Times New Roman" w:hAnsi="Times New Roman" w:cs="Times New Roman"/>
          <w:szCs w:val="24"/>
        </w:rPr>
      </w:pPr>
      <w:r w:rsidRPr="005C2216" w:rsidR="00F417B0">
        <w:rPr>
          <w:rFonts w:ascii="Times New Roman" w:hAnsi="Times New Roman" w:cs="Times New Roman"/>
          <w:szCs w:val="24"/>
        </w:rPr>
        <w:t xml:space="preserve">Ide o ďalší príspevok k posilňovaniu dôvery v stav notárstva. Malo by byť prirodzenou súčasťou výkonu činnosti notára vo všetkých jej podobách, že notár dopredu informuje aj </w:t>
      </w:r>
      <w:r w:rsidRPr="005C2216" w:rsidR="00FF4AA5">
        <w:rPr>
          <w:rFonts w:ascii="Times New Roman" w:hAnsi="Times New Roman" w:cs="Times New Roman"/>
          <w:szCs w:val="24"/>
        </w:rPr>
        <w:t xml:space="preserve">      </w:t>
      </w:r>
      <w:r w:rsidRPr="005C2216" w:rsidR="00F417B0">
        <w:rPr>
          <w:rFonts w:ascii="Times New Roman" w:hAnsi="Times New Roman" w:cs="Times New Roman"/>
          <w:szCs w:val="24"/>
        </w:rPr>
        <w:t>o</w:t>
      </w:r>
      <w:r w:rsidRPr="005C2216" w:rsidR="00FF4AA5">
        <w:rPr>
          <w:rFonts w:ascii="Times New Roman" w:hAnsi="Times New Roman" w:cs="Times New Roman"/>
          <w:szCs w:val="24"/>
        </w:rPr>
        <w:t xml:space="preserve"> </w:t>
      </w:r>
      <w:r w:rsidRPr="005C2216" w:rsidR="00F417B0">
        <w:rPr>
          <w:rFonts w:ascii="Times New Roman" w:hAnsi="Times New Roman" w:cs="Times New Roman"/>
          <w:szCs w:val="24"/>
        </w:rPr>
        <w:t xml:space="preserve">odplate za svoju činnosť. Nerozlišuje sa pritom osoba, ktorej túto činnosť poskytuje. Bude to teda platiť aj vo vzťahu k právnickým osobám. </w:t>
      </w:r>
    </w:p>
    <w:p w:rsidR="000B7AD1" w:rsidRPr="005C2216" w:rsidP="000B7AD1">
      <w:pPr>
        <w:spacing w:line="360" w:lineRule="auto"/>
        <w:ind w:firstLine="708"/>
        <w:jc w:val="both"/>
        <w:rPr>
          <w:rFonts w:ascii="Times New Roman" w:hAnsi="Times New Roman" w:cs="Times New Roman"/>
          <w:szCs w:val="24"/>
        </w:rPr>
      </w:pPr>
      <w:r w:rsidRPr="005C2216" w:rsidR="00E9271B">
        <w:rPr>
          <w:rFonts w:ascii="Times New Roman" w:hAnsi="Times New Roman" w:cs="Times New Roman"/>
          <w:szCs w:val="24"/>
        </w:rPr>
        <w:t>Ak by porušil notár túto povinnosť, zo zákona nastáva nová právna skutočnosť, ktorou je zánik jeho práva na odplatu za vykonanú činnosť.</w:t>
      </w:r>
    </w:p>
    <w:p w:rsidR="00E22E82" w:rsidRPr="005C2216" w:rsidP="003F247B">
      <w:pPr>
        <w:spacing w:line="360" w:lineRule="auto"/>
        <w:jc w:val="both"/>
        <w:rPr>
          <w:rFonts w:ascii="Times New Roman" w:hAnsi="Times New Roman" w:cs="Times New Roman"/>
          <w:szCs w:val="24"/>
        </w:rPr>
      </w:pPr>
    </w:p>
    <w:p w:rsidR="003F247B" w:rsidRPr="005C2216" w:rsidP="003F247B">
      <w:pPr>
        <w:spacing w:line="360" w:lineRule="auto"/>
        <w:jc w:val="both"/>
        <w:outlineLvl w:val="0"/>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2426BE">
        <w:rPr>
          <w:rFonts w:ascii="Times New Roman" w:hAnsi="Times New Roman" w:cs="Times New Roman"/>
          <w:b/>
          <w:szCs w:val="24"/>
        </w:rPr>
        <w:t>2</w:t>
      </w:r>
      <w:r w:rsidRPr="005C2216" w:rsidR="006B1C85">
        <w:rPr>
          <w:rFonts w:ascii="Times New Roman" w:hAnsi="Times New Roman" w:cs="Times New Roman"/>
          <w:b/>
          <w:szCs w:val="24"/>
        </w:rPr>
        <w:t>0</w:t>
      </w:r>
      <w:r w:rsidRPr="005C2216">
        <w:rPr>
          <w:rFonts w:ascii="Times New Roman" w:hAnsi="Times New Roman" w:cs="Times New Roman"/>
          <w:b/>
          <w:szCs w:val="24"/>
        </w:rPr>
        <w:t xml:space="preserve"> (§ 100c)</w:t>
      </w:r>
    </w:p>
    <w:p w:rsidR="003F247B" w:rsidRPr="005C2216" w:rsidP="003F247B">
      <w:pPr>
        <w:spacing w:line="360" w:lineRule="auto"/>
        <w:ind w:firstLine="708"/>
        <w:jc w:val="both"/>
        <w:outlineLvl w:val="0"/>
        <w:rPr>
          <w:rFonts w:ascii="Times New Roman" w:hAnsi="Times New Roman" w:cs="Times New Roman"/>
          <w:szCs w:val="24"/>
        </w:rPr>
      </w:pPr>
      <w:r w:rsidRPr="005C2216">
        <w:rPr>
          <w:rFonts w:ascii="Times New Roman" w:hAnsi="Times New Roman" w:cs="Times New Roman"/>
          <w:szCs w:val="24"/>
        </w:rPr>
        <w:t xml:space="preserve">Intertemporálne ustanovenie sa vyrovnáva s režimom pôsobenia novej a skoršej právnej úpravy, pričom </w:t>
      </w:r>
      <w:r w:rsidRPr="005C2216" w:rsidR="002426BE">
        <w:rPr>
          <w:rFonts w:ascii="Times New Roman" w:hAnsi="Times New Roman" w:cs="Times New Roman"/>
          <w:szCs w:val="24"/>
        </w:rPr>
        <w:t xml:space="preserve">na </w:t>
      </w:r>
      <w:r w:rsidRPr="005C2216" w:rsidR="002426BE">
        <w:rPr>
          <w:rFonts w:ascii="Times New Roman" w:hAnsi="Times New Roman" w:cs="Times New Roman"/>
          <w:szCs w:val="24"/>
        </w:rPr>
        <w:t xml:space="preserve">notárske zápisnice </w:t>
      </w:r>
      <w:r w:rsidRPr="005C2216" w:rsidR="002426BE">
        <w:rPr>
          <w:rFonts w:ascii="Times New Roman" w:hAnsi="Times New Roman" w:cs="Times New Roman"/>
          <w:szCs w:val="24"/>
        </w:rPr>
        <w:t>vyhotovené do 31. augusta 2009</w:t>
      </w:r>
      <w:r w:rsidRPr="005C2216">
        <w:rPr>
          <w:rFonts w:ascii="Times New Roman" w:hAnsi="Times New Roman" w:cs="Times New Roman"/>
          <w:szCs w:val="24"/>
        </w:rPr>
        <w:t xml:space="preserve"> sa použije skoršia právna úprava.</w:t>
      </w:r>
    </w:p>
    <w:p w:rsidR="002426BE" w:rsidRPr="005C2216" w:rsidP="00557A25">
      <w:pPr>
        <w:spacing w:line="360" w:lineRule="auto"/>
        <w:jc w:val="both"/>
        <w:rPr>
          <w:rFonts w:ascii="Times New Roman" w:hAnsi="Times New Roman" w:cs="Times New Roman"/>
          <w:b/>
          <w:szCs w:val="24"/>
        </w:rPr>
      </w:pPr>
    </w:p>
    <w:p w:rsidR="00EC2FBD" w:rsidRPr="005C2216" w:rsidP="00557A25">
      <w:pPr>
        <w:spacing w:line="360" w:lineRule="auto"/>
        <w:jc w:val="both"/>
        <w:rPr>
          <w:rFonts w:ascii="Times New Roman" w:hAnsi="Times New Roman" w:cs="Times New Roman"/>
          <w:b/>
          <w:szCs w:val="24"/>
        </w:rPr>
      </w:pPr>
    </w:p>
    <w:p w:rsidR="00557A25" w:rsidRPr="005C2216" w:rsidP="00557A25">
      <w:pPr>
        <w:spacing w:line="360" w:lineRule="auto"/>
        <w:jc w:val="both"/>
        <w:rPr>
          <w:rFonts w:ascii="Times New Roman" w:hAnsi="Times New Roman" w:cs="Times New Roman"/>
          <w:b/>
          <w:szCs w:val="24"/>
        </w:rPr>
      </w:pPr>
      <w:r w:rsidRPr="005C2216">
        <w:rPr>
          <w:rFonts w:ascii="Times New Roman" w:hAnsi="Times New Roman" w:cs="Times New Roman"/>
          <w:b/>
          <w:szCs w:val="24"/>
        </w:rPr>
        <w:t>K článku I</w:t>
      </w:r>
      <w:r w:rsidRPr="005C2216" w:rsidR="00021F5C">
        <w:rPr>
          <w:rFonts w:ascii="Times New Roman" w:hAnsi="Times New Roman" w:cs="Times New Roman"/>
          <w:b/>
          <w:szCs w:val="24"/>
        </w:rPr>
        <w:t>I</w:t>
      </w:r>
      <w:r w:rsidRPr="005C2216">
        <w:rPr>
          <w:rFonts w:ascii="Times New Roman" w:hAnsi="Times New Roman" w:cs="Times New Roman"/>
          <w:b/>
          <w:szCs w:val="24"/>
        </w:rPr>
        <w:t xml:space="preserve"> (Zákon o advokácii)</w:t>
      </w:r>
    </w:p>
    <w:p w:rsidR="00557A25" w:rsidRPr="005C2216" w:rsidP="00557A25">
      <w:pPr>
        <w:spacing w:line="360" w:lineRule="auto"/>
        <w:jc w:val="both"/>
        <w:rPr>
          <w:rFonts w:ascii="Times New Roman" w:hAnsi="Times New Roman" w:cs="Times New Roman"/>
          <w:b/>
          <w:szCs w:val="24"/>
        </w:rPr>
      </w:pPr>
    </w:p>
    <w:p w:rsidR="00557A25" w:rsidRPr="005C2216" w:rsidP="00557A2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 (§ 1a</w:t>
      </w:r>
      <w:r w:rsidRPr="005C2216" w:rsidR="000E0FE6">
        <w:rPr>
          <w:rFonts w:ascii="Times New Roman" w:hAnsi="Times New Roman" w:cs="Times New Roman"/>
          <w:b/>
          <w:szCs w:val="24"/>
        </w:rPr>
        <w:t xml:space="preserve"> a 1</w:t>
      </w:r>
      <w:r w:rsidRPr="005C2216" w:rsidR="00131298">
        <w:rPr>
          <w:rFonts w:ascii="Times New Roman" w:hAnsi="Times New Roman" w:cs="Times New Roman"/>
          <w:b/>
          <w:szCs w:val="24"/>
        </w:rPr>
        <w:t>b</w:t>
      </w:r>
      <w:r w:rsidRPr="005C2216" w:rsidR="00083D8D">
        <w:rPr>
          <w:rFonts w:ascii="Times New Roman" w:hAnsi="Times New Roman" w:cs="Times New Roman"/>
          <w:b/>
          <w:szCs w:val="24"/>
        </w:rPr>
        <w:t>)</w:t>
      </w:r>
    </w:p>
    <w:p w:rsidR="00FB530B" w:rsidRPr="005C2216" w:rsidP="00FB530B">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K </w:t>
      </w:r>
      <w:r w:rsidRPr="005C2216" w:rsidR="000E0FE6">
        <w:rPr>
          <w:rFonts w:ascii="Times New Roman" w:hAnsi="Times New Roman" w:cs="Times New Roman"/>
          <w:b/>
          <w:szCs w:val="24"/>
        </w:rPr>
        <w:t xml:space="preserve">§ 1a </w:t>
      </w:r>
    </w:p>
    <w:p w:rsidR="00B55781" w:rsidRPr="005C2216" w:rsidP="00B55781">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 xml:space="preserve">K odsekom </w:t>
      </w:r>
      <w:r w:rsidRPr="005C2216" w:rsidR="00EF5D9E">
        <w:rPr>
          <w:rFonts w:ascii="Times New Roman" w:hAnsi="Times New Roman" w:cs="Times New Roman"/>
          <w:b/>
          <w:szCs w:val="24"/>
        </w:rPr>
        <w:t>1 až 3</w:t>
      </w:r>
    </w:p>
    <w:p w:rsidR="00557A25" w:rsidRPr="005C2216" w:rsidP="00B55781">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Navrhovaná právna úprava súvisí s oprávnením advokáta autorizovať zmluvy </w:t>
      </w:r>
      <w:r w:rsidRPr="005C2216" w:rsidR="005D03FC">
        <w:rPr>
          <w:rFonts w:ascii="Times New Roman" w:hAnsi="Times New Roman" w:cs="Times New Roman"/>
          <w:szCs w:val="24"/>
        </w:rPr>
        <w:t xml:space="preserve">                </w:t>
      </w:r>
      <w:r w:rsidRPr="005C2216">
        <w:rPr>
          <w:rFonts w:ascii="Times New Roman" w:hAnsi="Times New Roman" w:cs="Times New Roman"/>
          <w:szCs w:val="24"/>
        </w:rPr>
        <w:t>o</w:t>
      </w:r>
      <w:r w:rsidRPr="005C2216" w:rsidR="00BF4BBD">
        <w:rPr>
          <w:rFonts w:ascii="Times New Roman" w:hAnsi="Times New Roman" w:cs="Times New Roman"/>
          <w:szCs w:val="24"/>
        </w:rPr>
        <w:t xml:space="preserve"> </w:t>
      </w:r>
      <w:r w:rsidRPr="005C2216">
        <w:rPr>
          <w:rFonts w:ascii="Times New Roman" w:hAnsi="Times New Roman" w:cs="Times New Roman"/>
          <w:szCs w:val="24"/>
        </w:rPr>
        <w:t>prevode nehnuteľnost</w:t>
      </w:r>
      <w:r w:rsidRPr="005C2216" w:rsidR="00BB2D3C">
        <w:rPr>
          <w:rFonts w:ascii="Times New Roman" w:hAnsi="Times New Roman" w:cs="Times New Roman"/>
          <w:szCs w:val="24"/>
        </w:rPr>
        <w:t>i</w:t>
      </w:r>
      <w:r w:rsidRPr="005C2216">
        <w:rPr>
          <w:rFonts w:ascii="Times New Roman" w:hAnsi="Times New Roman" w:cs="Times New Roman"/>
          <w:szCs w:val="24"/>
        </w:rPr>
        <w:t xml:space="preserve">. Bez ohľadu na to, ktorá strana zmluvy o prevode nehnuteľnosti (prevodca, nadobúdateľ) uzavrie zmluvu o právnej </w:t>
      </w:r>
      <w:r w:rsidRPr="005C2216" w:rsidR="00BE46A2">
        <w:rPr>
          <w:rFonts w:ascii="Times New Roman" w:hAnsi="Times New Roman" w:cs="Times New Roman"/>
          <w:szCs w:val="24"/>
        </w:rPr>
        <w:t>službe</w:t>
      </w:r>
      <w:r w:rsidRPr="005C2216">
        <w:rPr>
          <w:rFonts w:ascii="Times New Roman" w:hAnsi="Times New Roman" w:cs="Times New Roman"/>
          <w:szCs w:val="24"/>
        </w:rPr>
        <w:t xml:space="preserve"> s</w:t>
      </w:r>
      <w:r w:rsidRPr="005C2216" w:rsidR="00E63105">
        <w:rPr>
          <w:rFonts w:ascii="Times New Roman" w:hAnsi="Times New Roman" w:cs="Times New Roman"/>
          <w:szCs w:val="24"/>
        </w:rPr>
        <w:t xml:space="preserve"> </w:t>
      </w:r>
      <w:r w:rsidRPr="005C2216">
        <w:rPr>
          <w:rFonts w:ascii="Times New Roman" w:hAnsi="Times New Roman" w:cs="Times New Roman"/>
          <w:szCs w:val="24"/>
        </w:rPr>
        <w:t xml:space="preserve">advokátom, bude mať advokát oprávnenie autorizovať zmluvu o prevode nehnuteľnosti. </w:t>
      </w:r>
      <w:r w:rsidRPr="005C2216" w:rsidR="007C5903">
        <w:rPr>
          <w:rFonts w:ascii="Times New Roman" w:hAnsi="Times New Roman" w:cs="Times New Roman"/>
          <w:szCs w:val="24"/>
        </w:rPr>
        <w:t>Obsahom</w:t>
      </w:r>
      <w:r w:rsidRPr="005C2216">
        <w:rPr>
          <w:rFonts w:ascii="Times New Roman" w:hAnsi="Times New Roman" w:cs="Times New Roman"/>
          <w:szCs w:val="24"/>
        </w:rPr>
        <w:t xml:space="preserve"> autorizácie bude posúdenie</w:t>
      </w:r>
      <w:r w:rsidRPr="005C2216" w:rsidR="00730070">
        <w:rPr>
          <w:rFonts w:ascii="Times New Roman" w:hAnsi="Times New Roman" w:cs="Times New Roman"/>
          <w:szCs w:val="24"/>
        </w:rPr>
        <w:t>, či</w:t>
      </w:r>
      <w:r w:rsidRPr="005C2216">
        <w:rPr>
          <w:rFonts w:ascii="Times New Roman" w:hAnsi="Times New Roman" w:cs="Times New Roman"/>
          <w:szCs w:val="24"/>
        </w:rPr>
        <w:t xml:space="preserve"> </w:t>
      </w:r>
      <w:r w:rsidRPr="005C2216" w:rsidR="00A0293B">
        <w:rPr>
          <w:rFonts w:ascii="Times New Roman" w:hAnsi="Times New Roman" w:cs="Times New Roman"/>
          <w:szCs w:val="24"/>
        </w:rPr>
        <w:t xml:space="preserve">advokátom spísaná </w:t>
      </w:r>
      <w:r w:rsidRPr="005C2216">
        <w:rPr>
          <w:rFonts w:ascii="Times New Roman" w:hAnsi="Times New Roman" w:cs="Times New Roman"/>
          <w:szCs w:val="24"/>
        </w:rPr>
        <w:t>zmluv</w:t>
      </w:r>
      <w:r w:rsidRPr="005C2216" w:rsidR="00730070">
        <w:rPr>
          <w:rFonts w:ascii="Times New Roman" w:hAnsi="Times New Roman" w:cs="Times New Roman"/>
          <w:szCs w:val="24"/>
        </w:rPr>
        <w:t>a</w:t>
      </w:r>
      <w:r w:rsidRPr="005C2216">
        <w:rPr>
          <w:rFonts w:ascii="Times New Roman" w:hAnsi="Times New Roman" w:cs="Times New Roman"/>
          <w:szCs w:val="24"/>
        </w:rPr>
        <w:t xml:space="preserve"> o</w:t>
      </w:r>
      <w:r w:rsidRPr="005C2216" w:rsidR="00E63105">
        <w:rPr>
          <w:rFonts w:ascii="Times New Roman" w:hAnsi="Times New Roman" w:cs="Times New Roman"/>
          <w:szCs w:val="24"/>
        </w:rPr>
        <w:t xml:space="preserve"> </w:t>
      </w:r>
      <w:r w:rsidRPr="005C2216">
        <w:rPr>
          <w:rFonts w:ascii="Times New Roman" w:hAnsi="Times New Roman" w:cs="Times New Roman"/>
          <w:szCs w:val="24"/>
        </w:rPr>
        <w:t>prevode nehnuteľnost</w:t>
      </w:r>
      <w:r w:rsidRPr="005C2216" w:rsidR="00BB2D3C">
        <w:rPr>
          <w:rFonts w:ascii="Times New Roman" w:hAnsi="Times New Roman" w:cs="Times New Roman"/>
          <w:szCs w:val="24"/>
        </w:rPr>
        <w:t>i</w:t>
      </w:r>
      <w:r w:rsidRPr="005C2216">
        <w:rPr>
          <w:rFonts w:ascii="Times New Roman" w:hAnsi="Times New Roman" w:cs="Times New Roman"/>
          <w:szCs w:val="24"/>
        </w:rPr>
        <w:t xml:space="preserve"> </w:t>
      </w:r>
      <w:r w:rsidRPr="005C2216" w:rsidR="00730070">
        <w:rPr>
          <w:rFonts w:ascii="Times New Roman" w:hAnsi="Times New Roman" w:cs="Times New Roman"/>
          <w:szCs w:val="24"/>
        </w:rPr>
        <w:t>neodporuje zákonu alebo ho neobchádza</w:t>
      </w:r>
      <w:r w:rsidRPr="005C2216" w:rsidR="00BE46A2">
        <w:rPr>
          <w:rFonts w:ascii="Times New Roman" w:hAnsi="Times New Roman" w:cs="Times New Roman"/>
          <w:szCs w:val="24"/>
        </w:rPr>
        <w:t xml:space="preserve"> </w:t>
      </w:r>
      <w:r w:rsidRPr="005C2216" w:rsidR="00730070">
        <w:rPr>
          <w:rFonts w:ascii="Times New Roman" w:hAnsi="Times New Roman" w:cs="Times New Roman"/>
          <w:szCs w:val="24"/>
        </w:rPr>
        <w:t>a či sa neprieči dobrým mravom</w:t>
      </w:r>
      <w:r w:rsidRPr="005C2216" w:rsidR="007C5903">
        <w:rPr>
          <w:rFonts w:ascii="Times New Roman" w:hAnsi="Times New Roman" w:cs="Times New Roman"/>
          <w:szCs w:val="24"/>
        </w:rPr>
        <w:t>, zistenie totožnosti účastníkov zmluvy a ich zástupcov a</w:t>
      </w:r>
      <w:r w:rsidRPr="005C2216" w:rsidR="00EF4167">
        <w:rPr>
          <w:rFonts w:ascii="Times New Roman" w:hAnsi="Times New Roman" w:cs="Times New Roman"/>
          <w:szCs w:val="24"/>
        </w:rPr>
        <w:t> posúdenie, či uzavretím zmluvy</w:t>
      </w:r>
      <w:r w:rsidRPr="005C2216" w:rsidR="00B56BF5">
        <w:rPr>
          <w:rFonts w:ascii="Times New Roman" w:hAnsi="Times New Roman" w:cs="Times New Roman"/>
          <w:szCs w:val="24"/>
        </w:rPr>
        <w:t xml:space="preserve"> nedôjde ku skutočnosti zakladajúcej vznik škody. </w:t>
      </w:r>
    </w:p>
    <w:p w:rsidR="006E6F3A" w:rsidRPr="005C2216" w:rsidP="006054D1">
      <w:pPr>
        <w:spacing w:line="360" w:lineRule="auto"/>
        <w:ind w:firstLine="708"/>
        <w:jc w:val="both"/>
        <w:rPr>
          <w:rFonts w:ascii="Times New Roman" w:hAnsi="Times New Roman" w:cs="Times New Roman"/>
          <w:szCs w:val="24"/>
        </w:rPr>
      </w:pPr>
      <w:r w:rsidRPr="005C2216" w:rsidR="006054D1">
        <w:rPr>
          <w:rFonts w:ascii="Times New Roman" w:hAnsi="Times New Roman" w:cs="Times New Roman"/>
          <w:szCs w:val="24"/>
        </w:rPr>
        <w:t xml:space="preserve">Je legitímne žiadať od advokáta, aby odmietol </w:t>
      </w:r>
      <w:r w:rsidRPr="005C2216" w:rsidR="00BE46A2">
        <w:rPr>
          <w:rFonts w:ascii="Times New Roman" w:hAnsi="Times New Roman" w:cs="Times New Roman"/>
          <w:szCs w:val="24"/>
        </w:rPr>
        <w:t>službu</w:t>
      </w:r>
      <w:r w:rsidRPr="005C2216" w:rsidR="006054D1">
        <w:rPr>
          <w:rFonts w:ascii="Times New Roman" w:hAnsi="Times New Roman" w:cs="Times New Roman"/>
          <w:szCs w:val="24"/>
        </w:rPr>
        <w:t>, ktor</w:t>
      </w:r>
      <w:r w:rsidRPr="005C2216" w:rsidR="00BE46A2">
        <w:rPr>
          <w:rFonts w:ascii="Times New Roman" w:hAnsi="Times New Roman" w:cs="Times New Roman"/>
          <w:szCs w:val="24"/>
        </w:rPr>
        <w:t>á</w:t>
      </w:r>
      <w:r w:rsidRPr="005C2216" w:rsidR="006054D1">
        <w:rPr>
          <w:rFonts w:ascii="Times New Roman" w:hAnsi="Times New Roman" w:cs="Times New Roman"/>
          <w:szCs w:val="24"/>
        </w:rPr>
        <w:t xml:space="preserve"> je nielen v rozpore so zákonom, obchádza zákon, ale aj</w:t>
      </w:r>
      <w:r w:rsidRPr="005C2216" w:rsidR="00BE46A2">
        <w:rPr>
          <w:rFonts w:ascii="Times New Roman" w:hAnsi="Times New Roman" w:cs="Times New Roman"/>
          <w:szCs w:val="24"/>
        </w:rPr>
        <w:t xml:space="preserve"> službu</w:t>
      </w:r>
      <w:r w:rsidRPr="005C2216" w:rsidR="006054D1">
        <w:rPr>
          <w:rFonts w:ascii="Times New Roman" w:hAnsi="Times New Roman" w:cs="Times New Roman"/>
          <w:szCs w:val="24"/>
        </w:rPr>
        <w:t>, ktor</w:t>
      </w:r>
      <w:r w:rsidRPr="005C2216" w:rsidR="00BE46A2">
        <w:rPr>
          <w:rFonts w:ascii="Times New Roman" w:hAnsi="Times New Roman" w:cs="Times New Roman"/>
          <w:szCs w:val="24"/>
        </w:rPr>
        <w:t>á</w:t>
      </w:r>
      <w:r w:rsidRPr="005C2216" w:rsidR="006054D1">
        <w:rPr>
          <w:rFonts w:ascii="Times New Roman" w:hAnsi="Times New Roman" w:cs="Times New Roman"/>
          <w:szCs w:val="24"/>
        </w:rPr>
        <w:t xml:space="preserve"> je v rozpore s dobrými mravmi</w:t>
      </w:r>
      <w:r w:rsidRPr="005C2216" w:rsidR="00A307C6">
        <w:rPr>
          <w:rFonts w:ascii="Times New Roman" w:hAnsi="Times New Roman" w:cs="Times New Roman"/>
          <w:szCs w:val="24"/>
        </w:rPr>
        <w:t>. N</w:t>
      </w:r>
      <w:r w:rsidRPr="005C2216" w:rsidR="006054D1">
        <w:rPr>
          <w:rFonts w:ascii="Times New Roman" w:hAnsi="Times New Roman" w:cs="Times New Roman"/>
          <w:szCs w:val="24"/>
        </w:rPr>
        <w:t>apr</w:t>
      </w:r>
      <w:r w:rsidRPr="005C2216" w:rsidR="00A307C6">
        <w:rPr>
          <w:rFonts w:ascii="Times New Roman" w:hAnsi="Times New Roman" w:cs="Times New Roman"/>
          <w:szCs w:val="24"/>
        </w:rPr>
        <w:t>íklad</w:t>
      </w:r>
      <w:r w:rsidRPr="005C2216" w:rsidR="006054D1">
        <w:rPr>
          <w:rFonts w:ascii="Times New Roman" w:hAnsi="Times New Roman" w:cs="Times New Roman"/>
          <w:szCs w:val="24"/>
        </w:rPr>
        <w:t xml:space="preserve"> </w:t>
      </w:r>
      <w:r w:rsidRPr="005C2216" w:rsidR="00A307C6">
        <w:rPr>
          <w:rFonts w:ascii="Times New Roman" w:hAnsi="Times New Roman" w:cs="Times New Roman"/>
          <w:szCs w:val="24"/>
        </w:rPr>
        <w:t>advokát by mal povinnosť odmietnuť zmluvu, ktorou sa sleduje obchádzanie zákona tým, že namiesto zakázaného</w:t>
      </w:r>
      <w:r w:rsidRPr="005C2216" w:rsidR="003E5F32">
        <w:rPr>
          <w:rFonts w:ascii="Times New Roman" w:hAnsi="Times New Roman" w:cs="Times New Roman"/>
          <w:szCs w:val="24"/>
        </w:rPr>
        <w:t xml:space="preserve"> zabezpečovacieho prevodu v spotrebiteľských veciach by účastníci sledovali uzavretie kúpnej zmluvy</w:t>
      </w:r>
      <w:r w:rsidRPr="005C2216">
        <w:rPr>
          <w:rFonts w:ascii="Times New Roman" w:hAnsi="Times New Roman" w:cs="Times New Roman"/>
          <w:szCs w:val="24"/>
        </w:rPr>
        <w:t>. Skutočný zmysel a cieľ (causa) právneho vzťahu pri  kúpnej zmluve je úplne iný, t.j. nadobudnúť vlastnícke právo za odplatu s cieľom využívať všetky 4 zložky vlastníckeho práva (ius uti, fruti, possidendi, disponendi).</w:t>
      </w:r>
    </w:p>
    <w:p w:rsidR="006E6F3A" w:rsidRPr="005C2216" w:rsidP="006054D1">
      <w:pPr>
        <w:spacing w:line="360" w:lineRule="auto"/>
        <w:ind w:firstLine="708"/>
        <w:jc w:val="both"/>
        <w:rPr>
          <w:rFonts w:ascii="Times New Roman" w:hAnsi="Times New Roman" w:cs="Times New Roman"/>
          <w:szCs w:val="24"/>
        </w:rPr>
      </w:pPr>
      <w:r w:rsidRPr="005C2216" w:rsidR="003E5F32">
        <w:rPr>
          <w:rFonts w:ascii="Times New Roman" w:hAnsi="Times New Roman" w:cs="Times New Roman"/>
          <w:szCs w:val="24"/>
        </w:rPr>
        <w:t>Advokát má k tomu všetky podmienky vrátane prítomnosti účastníkov a</w:t>
      </w:r>
      <w:r w:rsidRPr="005C2216" w:rsidR="00A0293B">
        <w:rPr>
          <w:rFonts w:ascii="Times New Roman" w:hAnsi="Times New Roman" w:cs="Times New Roman"/>
          <w:szCs w:val="24"/>
        </w:rPr>
        <w:t xml:space="preserve"> </w:t>
      </w:r>
      <w:r w:rsidRPr="005C2216" w:rsidR="003E5F32">
        <w:rPr>
          <w:rFonts w:ascii="Times New Roman" w:hAnsi="Times New Roman" w:cs="Times New Roman"/>
          <w:szCs w:val="24"/>
        </w:rPr>
        <w:t xml:space="preserve">tak môže náležite vyhodnotiť kvalitu právneho vzťahu. Naproti tomu úradník na správe katastra má obmedzené možnosti, pretože rozhoduje v písomnom konaní. </w:t>
      </w:r>
    </w:p>
    <w:p w:rsidR="00070ACA" w:rsidRPr="005C2216" w:rsidP="006054D1">
      <w:pPr>
        <w:spacing w:line="360" w:lineRule="auto"/>
        <w:ind w:firstLine="708"/>
        <w:jc w:val="both"/>
        <w:rPr>
          <w:rFonts w:ascii="Times New Roman" w:hAnsi="Times New Roman" w:cs="Times New Roman"/>
          <w:szCs w:val="24"/>
        </w:rPr>
      </w:pPr>
      <w:r w:rsidRPr="005C2216" w:rsidR="003E5F32">
        <w:rPr>
          <w:rFonts w:ascii="Times New Roman" w:hAnsi="Times New Roman" w:cs="Times New Roman"/>
          <w:szCs w:val="24"/>
        </w:rPr>
        <w:t>V</w:t>
      </w:r>
      <w:r w:rsidRPr="005C2216" w:rsidR="00A0293B">
        <w:rPr>
          <w:rFonts w:ascii="Times New Roman" w:hAnsi="Times New Roman" w:cs="Times New Roman"/>
          <w:szCs w:val="24"/>
        </w:rPr>
        <w:t xml:space="preserve"> </w:t>
      </w:r>
      <w:r w:rsidRPr="005C2216" w:rsidR="003E5F32">
        <w:rPr>
          <w:rFonts w:ascii="Times New Roman" w:hAnsi="Times New Roman" w:cs="Times New Roman"/>
          <w:szCs w:val="24"/>
        </w:rPr>
        <w:t>súvislosti s</w:t>
      </w:r>
      <w:r w:rsidRPr="005C2216" w:rsidR="00A0293B">
        <w:rPr>
          <w:rFonts w:ascii="Times New Roman" w:hAnsi="Times New Roman" w:cs="Times New Roman"/>
          <w:szCs w:val="24"/>
        </w:rPr>
        <w:t xml:space="preserve"> </w:t>
      </w:r>
      <w:r w:rsidRPr="005C2216" w:rsidR="003E5F32">
        <w:rPr>
          <w:rFonts w:ascii="Times New Roman" w:hAnsi="Times New Roman" w:cs="Times New Roman"/>
          <w:szCs w:val="24"/>
        </w:rPr>
        <w:t xml:space="preserve">dobrými mravmi prichádzajú do úvahy najmä </w:t>
      </w:r>
      <w:r w:rsidRPr="005C2216" w:rsidR="00952CB2">
        <w:rPr>
          <w:rFonts w:ascii="Times New Roman" w:hAnsi="Times New Roman" w:cs="Times New Roman"/>
          <w:szCs w:val="24"/>
        </w:rPr>
        <w:t>ostatné zmluvné podmienky, náhodilé a pravidelné zložky zmluvy.</w:t>
      </w:r>
      <w:r w:rsidRPr="005C2216" w:rsidR="003E5F32">
        <w:rPr>
          <w:rFonts w:ascii="Times New Roman" w:hAnsi="Times New Roman" w:cs="Times New Roman"/>
          <w:szCs w:val="24"/>
        </w:rPr>
        <w:t xml:space="preserve"> </w:t>
      </w:r>
      <w:r w:rsidRPr="005C2216">
        <w:rPr>
          <w:rFonts w:ascii="Times New Roman" w:hAnsi="Times New Roman" w:cs="Times New Roman"/>
          <w:szCs w:val="24"/>
        </w:rPr>
        <w:t>Prax ukáže, do akej miery sa rozšíri právna úprava aj na iné vecné práva. Predkladateľ má však prioritne záujem riešiť prevody nehnuteľností.</w:t>
      </w:r>
      <w:r w:rsidRPr="005C2216" w:rsidR="008242D4">
        <w:rPr>
          <w:rFonts w:ascii="Times New Roman" w:hAnsi="Times New Roman" w:cs="Times New Roman"/>
          <w:szCs w:val="24"/>
        </w:rPr>
        <w:t xml:space="preserve"> </w:t>
      </w:r>
    </w:p>
    <w:p w:rsidR="00AE2C86" w:rsidRPr="005C2216" w:rsidP="006054D1">
      <w:pPr>
        <w:spacing w:line="360" w:lineRule="auto"/>
        <w:ind w:firstLine="708"/>
        <w:jc w:val="both"/>
        <w:rPr>
          <w:rFonts w:ascii="Times New Roman" w:hAnsi="Times New Roman" w:cs="Times New Roman"/>
          <w:szCs w:val="24"/>
        </w:rPr>
      </w:pPr>
      <w:r w:rsidRPr="005C2216" w:rsidR="006054D1">
        <w:rPr>
          <w:rFonts w:ascii="Times New Roman" w:hAnsi="Times New Roman" w:cs="Times New Roman"/>
          <w:szCs w:val="24"/>
        </w:rPr>
        <w:t xml:space="preserve">Od </w:t>
      </w:r>
      <w:r w:rsidRPr="005C2216" w:rsidR="00B55781">
        <w:rPr>
          <w:rFonts w:ascii="Times New Roman" w:hAnsi="Times New Roman" w:cs="Times New Roman"/>
          <w:szCs w:val="24"/>
        </w:rPr>
        <w:t>advokát</w:t>
      </w:r>
      <w:r w:rsidRPr="005C2216" w:rsidR="006054D1">
        <w:rPr>
          <w:rFonts w:ascii="Times New Roman" w:hAnsi="Times New Roman" w:cs="Times New Roman"/>
          <w:szCs w:val="24"/>
        </w:rPr>
        <w:t xml:space="preserve">a sa bude očakávať odborný prístup pri posudzovaní súkromnoprávneho </w:t>
      </w:r>
      <w:r w:rsidRPr="005C2216" w:rsidR="004658BB">
        <w:rPr>
          <w:rFonts w:ascii="Times New Roman" w:hAnsi="Times New Roman" w:cs="Times New Roman"/>
          <w:szCs w:val="24"/>
        </w:rPr>
        <w:t>vzťah</w:t>
      </w:r>
      <w:r w:rsidRPr="005C2216" w:rsidR="006054D1">
        <w:rPr>
          <w:rFonts w:ascii="Times New Roman" w:hAnsi="Times New Roman" w:cs="Times New Roman"/>
          <w:szCs w:val="24"/>
        </w:rPr>
        <w:t xml:space="preserve">u a nemôže nechať nepovšimnutým neproporcionálne </w:t>
      </w:r>
      <w:r w:rsidRPr="005C2216" w:rsidR="00987459">
        <w:rPr>
          <w:rFonts w:ascii="Times New Roman" w:hAnsi="Times New Roman" w:cs="Times New Roman"/>
          <w:szCs w:val="24"/>
        </w:rPr>
        <w:t>ustanoveni</w:t>
      </w:r>
      <w:r w:rsidRPr="005C2216">
        <w:rPr>
          <w:rFonts w:ascii="Times New Roman" w:hAnsi="Times New Roman" w:cs="Times New Roman"/>
          <w:szCs w:val="24"/>
        </w:rPr>
        <w:t>e</w:t>
      </w:r>
      <w:r w:rsidRPr="005C2216" w:rsidR="00987459">
        <w:rPr>
          <w:rFonts w:ascii="Times New Roman" w:hAnsi="Times New Roman" w:cs="Times New Roman"/>
          <w:szCs w:val="24"/>
        </w:rPr>
        <w:t xml:space="preserve"> </w:t>
      </w:r>
      <w:r w:rsidRPr="005C2216" w:rsidR="006054D1">
        <w:rPr>
          <w:rFonts w:ascii="Times New Roman" w:hAnsi="Times New Roman" w:cs="Times New Roman"/>
          <w:szCs w:val="24"/>
        </w:rPr>
        <w:t>v</w:t>
      </w:r>
      <w:r w:rsidRPr="005C2216" w:rsidR="00B55781">
        <w:rPr>
          <w:rFonts w:ascii="Times New Roman" w:hAnsi="Times New Roman" w:cs="Times New Roman"/>
          <w:szCs w:val="24"/>
        </w:rPr>
        <w:t xml:space="preserve"> </w:t>
      </w:r>
      <w:r w:rsidRPr="005C2216" w:rsidR="006054D1">
        <w:rPr>
          <w:rFonts w:ascii="Times New Roman" w:hAnsi="Times New Roman" w:cs="Times New Roman"/>
          <w:szCs w:val="24"/>
        </w:rPr>
        <w:t>zmluve, ku ktor</w:t>
      </w:r>
      <w:r w:rsidRPr="005C2216">
        <w:rPr>
          <w:rFonts w:ascii="Times New Roman" w:hAnsi="Times New Roman" w:cs="Times New Roman"/>
          <w:szCs w:val="24"/>
        </w:rPr>
        <w:t>é</w:t>
      </w:r>
      <w:r w:rsidRPr="005C2216" w:rsidR="006054D1">
        <w:rPr>
          <w:rFonts w:ascii="Times New Roman" w:hAnsi="Times New Roman" w:cs="Times New Roman"/>
          <w:szCs w:val="24"/>
        </w:rPr>
        <w:t>m</w:t>
      </w:r>
      <w:r w:rsidRPr="005C2216">
        <w:rPr>
          <w:rFonts w:ascii="Times New Roman" w:hAnsi="Times New Roman" w:cs="Times New Roman"/>
          <w:szCs w:val="24"/>
        </w:rPr>
        <w:t>u</w:t>
      </w:r>
      <w:r w:rsidRPr="005C2216" w:rsidR="006054D1">
        <w:rPr>
          <w:rFonts w:ascii="Times New Roman" w:hAnsi="Times New Roman" w:cs="Times New Roman"/>
          <w:szCs w:val="24"/>
        </w:rPr>
        <w:t xml:space="preserve"> má prirodzene žiadať vysvetlenie. Tu je práve výhoda oproti správe katastra, na ktorej úradník nekomunikuje s</w:t>
      </w:r>
      <w:r w:rsidRPr="005C2216">
        <w:rPr>
          <w:rFonts w:ascii="Times New Roman" w:hAnsi="Times New Roman" w:cs="Times New Roman"/>
          <w:szCs w:val="24"/>
        </w:rPr>
        <w:t xml:space="preserve"> </w:t>
      </w:r>
      <w:r w:rsidRPr="005C2216" w:rsidR="006054D1">
        <w:rPr>
          <w:rFonts w:ascii="Times New Roman" w:hAnsi="Times New Roman" w:cs="Times New Roman"/>
          <w:szCs w:val="24"/>
        </w:rPr>
        <w:t>účastníkmi</w:t>
      </w:r>
      <w:r w:rsidRPr="005C2216" w:rsidR="00B55781">
        <w:rPr>
          <w:rFonts w:ascii="Times New Roman" w:hAnsi="Times New Roman" w:cs="Times New Roman"/>
          <w:szCs w:val="24"/>
        </w:rPr>
        <w:t xml:space="preserve"> </w:t>
      </w:r>
      <w:r w:rsidRPr="005C2216" w:rsidR="004A4FA0">
        <w:rPr>
          <w:rFonts w:ascii="Times New Roman" w:hAnsi="Times New Roman" w:cs="Times New Roman"/>
          <w:szCs w:val="24"/>
        </w:rPr>
        <w:t xml:space="preserve">a napriek tomu povoľuje vklad </w:t>
      </w:r>
      <w:r w:rsidRPr="005C2216" w:rsidR="006054D1">
        <w:rPr>
          <w:rFonts w:ascii="Times New Roman" w:hAnsi="Times New Roman" w:cs="Times New Roman"/>
          <w:szCs w:val="24"/>
        </w:rPr>
        <w:t xml:space="preserve">a privodí tak dosiahnutie vecno-právnych účinkov. </w:t>
      </w:r>
      <w:r w:rsidRPr="005C2216">
        <w:rPr>
          <w:rFonts w:ascii="Times New Roman" w:hAnsi="Times New Roman" w:cs="Times New Roman"/>
          <w:szCs w:val="24"/>
        </w:rPr>
        <w:t>K</w:t>
      </w:r>
      <w:r w:rsidRPr="005C2216" w:rsidR="006054D1">
        <w:rPr>
          <w:rFonts w:ascii="Times New Roman" w:hAnsi="Times New Roman" w:cs="Times New Roman"/>
          <w:szCs w:val="24"/>
        </w:rPr>
        <w:t xml:space="preserve">ontakt </w:t>
      </w:r>
      <w:r w:rsidRPr="005C2216" w:rsidR="00B55781">
        <w:rPr>
          <w:rFonts w:ascii="Times New Roman" w:hAnsi="Times New Roman" w:cs="Times New Roman"/>
          <w:szCs w:val="24"/>
        </w:rPr>
        <w:t>advokát</w:t>
      </w:r>
      <w:r w:rsidRPr="005C2216" w:rsidR="006054D1">
        <w:rPr>
          <w:rFonts w:ascii="Times New Roman" w:hAnsi="Times New Roman" w:cs="Times New Roman"/>
          <w:szCs w:val="24"/>
        </w:rPr>
        <w:t xml:space="preserve">a </w:t>
      </w:r>
      <w:r w:rsidRPr="005C2216">
        <w:rPr>
          <w:rFonts w:ascii="Times New Roman" w:hAnsi="Times New Roman" w:cs="Times New Roman"/>
          <w:szCs w:val="24"/>
        </w:rPr>
        <w:t xml:space="preserve">s </w:t>
      </w:r>
      <w:r w:rsidRPr="005C2216" w:rsidR="006054D1">
        <w:rPr>
          <w:rFonts w:ascii="Times New Roman" w:hAnsi="Times New Roman" w:cs="Times New Roman"/>
          <w:szCs w:val="24"/>
        </w:rPr>
        <w:t>účastníkmi zmluvy je nenahraditeľný</w:t>
      </w:r>
      <w:r w:rsidRPr="005C2216">
        <w:rPr>
          <w:rFonts w:ascii="Times New Roman" w:hAnsi="Times New Roman" w:cs="Times New Roman"/>
          <w:szCs w:val="24"/>
        </w:rPr>
        <w:t xml:space="preserve">. </w:t>
      </w:r>
    </w:p>
    <w:p w:rsidR="00987459" w:rsidRPr="005C2216" w:rsidP="00987459">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Predkladateľ </w:t>
      </w:r>
      <w:r w:rsidRPr="005C2216" w:rsidR="00014F7E">
        <w:rPr>
          <w:rFonts w:ascii="Times New Roman" w:hAnsi="Times New Roman" w:cs="Times New Roman"/>
          <w:szCs w:val="24"/>
        </w:rPr>
        <w:t xml:space="preserve">len </w:t>
      </w:r>
      <w:r w:rsidRPr="005C2216">
        <w:rPr>
          <w:rFonts w:ascii="Times New Roman" w:hAnsi="Times New Roman" w:cs="Times New Roman"/>
          <w:szCs w:val="24"/>
        </w:rPr>
        <w:t xml:space="preserve">ako pomôcku </w:t>
      </w:r>
      <w:r w:rsidRPr="005C2216" w:rsidR="00014F7E">
        <w:rPr>
          <w:rFonts w:ascii="Times New Roman" w:hAnsi="Times New Roman" w:cs="Times New Roman"/>
          <w:szCs w:val="24"/>
        </w:rPr>
        <w:t xml:space="preserve">v súvislosti najmä so zmiešanými zmluvami </w:t>
      </w:r>
      <w:r w:rsidRPr="005C2216">
        <w:rPr>
          <w:rFonts w:ascii="Times New Roman" w:hAnsi="Times New Roman" w:cs="Times New Roman"/>
          <w:szCs w:val="24"/>
        </w:rPr>
        <w:t>dáva do pozornosti niekoľko právnych viet zameraných na inštitút dobrých mravov a s poukazom na stále frekventovanejší eurokonformný výklad § 3 Občianskeho zákonníka:</w:t>
      </w:r>
    </w:p>
    <w:p w:rsidR="004B509B" w:rsidRPr="005C2216" w:rsidP="00987459">
      <w:pPr>
        <w:ind w:firstLine="708"/>
        <w:jc w:val="both"/>
        <w:rPr>
          <w:rFonts w:ascii="Times New Roman" w:hAnsi="Times New Roman" w:cs="Times New Roman"/>
          <w:i/>
          <w:szCs w:val="24"/>
        </w:rPr>
      </w:pPr>
      <w:r w:rsidRPr="005C2216">
        <w:rPr>
          <w:rFonts w:ascii="Times New Roman" w:hAnsi="Times New Roman" w:cs="Times New Roman"/>
          <w:i/>
          <w:szCs w:val="24"/>
        </w:rPr>
        <w:t>„Generálna klauzula týkajúca sa dobrých mravov funguje ako posledná „inštancia“, ktorá môže zabrániť platnosti právnych úkonov, ktoré prešli sitom prieskumu z hľadiska toho, či sa jedná o rozpor so zákonom. Táto klauzula chráni právny poriadok pred tým, aby poskytoval právnu legitimáciu úkonom, ktoré z hľadiska mimoprávnych spoločenských štandardov nemožno akceptovať.“</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Salač, J.: Rozpor s dobrými mravy a jeho následky v civilním právu. 1. vydání. Praha: C. H. Beck, 2000</w:t>
      </w:r>
    </w:p>
    <w:p w:rsidR="004B509B" w:rsidRPr="005C2216" w:rsidP="004B509B">
      <w:pPr>
        <w:ind w:firstLine="708"/>
        <w:jc w:val="both"/>
        <w:rPr>
          <w:rFonts w:ascii="Times New Roman" w:hAnsi="Times New Roman" w:cs="Times New Roman"/>
          <w:szCs w:val="24"/>
        </w:rPr>
      </w:pPr>
    </w:p>
    <w:p w:rsidR="004B509B" w:rsidRPr="005C2216" w:rsidP="004B509B">
      <w:pPr>
        <w:ind w:firstLine="708"/>
        <w:jc w:val="both"/>
        <w:rPr>
          <w:rFonts w:ascii="Times New Roman" w:hAnsi="Times New Roman" w:cs="Times New Roman"/>
          <w:i/>
          <w:szCs w:val="24"/>
        </w:rPr>
      </w:pPr>
      <w:r w:rsidRPr="005C2216">
        <w:rPr>
          <w:rFonts w:ascii="Times New Roman" w:hAnsi="Times New Roman" w:cs="Times New Roman"/>
          <w:i/>
          <w:szCs w:val="24"/>
        </w:rPr>
        <w:t>„Dobrými mravy v občanskoprávních vztazích se v soudní praxi rozumí soubor společenských, kulturních a mravních pravidel chování, který je vlastní obecně uznávaným vzájemným vztahům mezi lidmi a mravním principům společenského řádu a který                     v</w:t>
      </w:r>
      <w:r w:rsidRPr="005C2216" w:rsidR="00BE46A2">
        <w:rPr>
          <w:rFonts w:ascii="Times New Roman" w:hAnsi="Times New Roman" w:cs="Times New Roman"/>
          <w:i/>
          <w:szCs w:val="24"/>
        </w:rPr>
        <w:t xml:space="preserve"> </w:t>
      </w:r>
      <w:r w:rsidRPr="005C2216">
        <w:rPr>
          <w:rFonts w:ascii="Times New Roman" w:hAnsi="Times New Roman" w:cs="Times New Roman"/>
          <w:i/>
          <w:szCs w:val="24"/>
        </w:rPr>
        <w:t>historickém vývoji osvědčil jistou neměnnost, vystihujíce podstatné historické tendence jsou sdíleny rozhodující částí společnosti a mají povahu norem základních.“</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2898/2005</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„Rozpor s dobrými mravmi predstavuje také konanie, ktoré je zjavne právne neprijateľné, pretože je z hľadiska oprávnených záujmov strán a spoločnosti hrubo nevyvážené.“</w:t>
      </w:r>
    </w:p>
    <w:p w:rsidR="00131298" w:rsidRPr="005C2216" w:rsidP="00506953">
      <w:pPr>
        <w:ind w:firstLine="708"/>
        <w:jc w:val="both"/>
        <w:rPr>
          <w:rFonts w:ascii="Times New Roman" w:hAnsi="Times New Roman" w:cs="Times New Roman"/>
          <w:szCs w:val="24"/>
        </w:rPr>
      </w:pPr>
      <w:r w:rsidRPr="005C2216" w:rsidR="004B509B">
        <w:rPr>
          <w:rFonts w:ascii="Times New Roman" w:hAnsi="Times New Roman" w:cs="Times New Roman"/>
          <w:szCs w:val="24"/>
        </w:rPr>
        <w:t>Salač, J. Rozpor s dobrými mravy a jeho následky v civilním právu. 1. vydání. Praha: C. H. Beck, 2000</w:t>
      </w: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„Občanský zákoník a ani jiné právní předpisy výslovně nestanoví, do jaké výše lze při peněžité půjčce sjednat úroky. Z této skutečnosti však</w:t>
      </w:r>
      <w:r w:rsidRPr="005C2216">
        <w:rPr>
          <w:rFonts w:ascii="Times New Roman" w:hAnsi="Times New Roman" w:cs="Times New Roman"/>
          <w:szCs w:val="24"/>
        </w:rPr>
        <w:t xml:space="preserve"> </w:t>
      </w:r>
      <w:r w:rsidRPr="005C2216">
        <w:rPr>
          <w:rFonts w:ascii="Times New Roman" w:hAnsi="Times New Roman" w:cs="Times New Roman"/>
          <w:i/>
          <w:szCs w:val="24"/>
        </w:rPr>
        <w:t>nelze úspěšně dovozovat, že by výše úroků závisela jen na dohodě účastníků smlouvy o půjčce a že by tedy nepodléhala žádnému omezení. Rovněž u dohody o úrocích při peněžité půjčce totiž platí ustanovení § 3 odst. 1 obč.zák., podle něhož výkon práv a povinností vyplývajících z občanskoprávních vztahů nesmí být v rozporu s dobrými mravy.“</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rozhodnutí Najvyššieho súdu ČR č. 21 Cdo 1484/2004</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„Nepřiměřenou a tedy odporující dobrým mravům je zpravidla taková výše úroků sjednaná ve smyslu ustanovení § 658 odst.1 obč.zák.,</w:t>
      </w:r>
      <w:r w:rsidRPr="005C2216">
        <w:rPr>
          <w:rFonts w:ascii="Times New Roman" w:hAnsi="Times New Roman" w:cs="Times New Roman"/>
          <w:szCs w:val="24"/>
        </w:rPr>
        <w:t xml:space="preserve"> </w:t>
      </w:r>
      <w:r w:rsidRPr="005C2216">
        <w:rPr>
          <w:rFonts w:ascii="Times New Roman" w:hAnsi="Times New Roman" w:cs="Times New Roman"/>
          <w:i/>
          <w:szCs w:val="24"/>
        </w:rPr>
        <w:t>která podstatně přesahuje úrokovou míru v době jejich sjednání obvyklou, stanovenou zejména s přihlédnutím k nejvyšším úrokovým sazbám uplatňovaným bankami při poskytování úvěrů nebo půjček.“</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B509B" w:rsidRPr="005C2216" w:rsidP="004B509B">
      <w:pPr>
        <w:autoSpaceDE w:val="0"/>
        <w:autoSpaceDN w:val="0"/>
        <w:adjustRightInd w:val="0"/>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„Nemohou být žádné pochybnosti o tom, že nepřiměřeně vysoké úroky sjednané při peněžité půjčce jsou obecně považovány za odporující obecně uznávaným pravidlům chování a vzájemným vztahům mezi lidmi a mravním principům společenského řádu a že tedy jsou         v rozporu s dobrými mravy.“</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„V projednávané věci soudy zjistily, že úroková míra u úvěrů poskytovaných bankami činila v době uzavření smluv o půjčce 9 až 15,5 % ročně. Vzhledem k tomu, že dohodnutá výše úroků (ve výši 60 % ročně) podstatně (téměř čtyřnásobně) přesahovala horní hranici této obvyklé úrokové míry, je za tohoto stavu věci odůvodněn právní závěr, že šlo o ujednání, které je v rozporu s dobrými mravy, a tedy ve smyslu ustanovení § 39 obč.zák.neplatné.“</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658BB" w:rsidRPr="005C2216" w:rsidP="004B509B">
      <w:pPr>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„Hlediska uvažovaná soudy nasvědčují - jak správně upozorňuje dovolatel - tomu, že žalobce při uzavírání smluv o půjčce (včetně dohody o výši úroků) pravděpodobně jednal v tíživé situaci (byť nemusela dosáhnout intenzity vyžadované pro naplnění skutkové podstaty lichvy podle ustanovení § 253 trestního zákona), která ho vedla k tomu, aby souhlasil se sjednáním úroků z půjčené částky ve výši 5 % měsíčně (tj. 60 % ročně) při splatnosti půjčky za tři roky od uzavření smluv.</w:t>
      </w:r>
      <w:r w:rsidRPr="005C2216">
        <w:rPr>
          <w:rFonts w:ascii="Times New Roman" w:hAnsi="Times New Roman" w:cs="Times New Roman"/>
          <w:szCs w:val="24"/>
        </w:rPr>
        <w:t xml:space="preserve"> </w:t>
      </w:r>
      <w:r w:rsidRPr="005C2216">
        <w:rPr>
          <w:rFonts w:ascii="Times New Roman" w:hAnsi="Times New Roman" w:cs="Times New Roman"/>
          <w:i/>
          <w:szCs w:val="24"/>
        </w:rPr>
        <w:t>Pro závěr, zda dohodnuté úroky jsou nepřiměřené a tedy odporující dobrým mravům, však tato hlediska nemohou být významná.“</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„V souladu s dobrými mravy při sjednávání úroků při peněžité půjčce je takové jednání věřitele, který se při peněžité půjčce „spokojí“ - bez ohledu na to, v jaké situaci se nachází dlužník - s přiměřenou výší úplaty (odměny) za užívání půjčené jistiny a který tedy své volné peněžité prostředky hodlá „zhodnotit“ běžným (obvyklým) způsobem rovněž v případě, že dlužník uzavírá smlouvu o půjčce v situaci pro něj obtížné.“ ... „Úroky dohodnuté při poskytnutí peněžité půjčky</w:t>
      </w:r>
      <w:r w:rsidRPr="005C2216">
        <w:rPr>
          <w:rFonts w:ascii="Times New Roman" w:hAnsi="Times New Roman" w:cs="Times New Roman"/>
          <w:szCs w:val="24"/>
        </w:rPr>
        <w:t xml:space="preserve"> </w:t>
      </w:r>
      <w:r w:rsidRPr="005C2216">
        <w:rPr>
          <w:rFonts w:ascii="Times New Roman" w:hAnsi="Times New Roman" w:cs="Times New Roman"/>
          <w:i/>
          <w:szCs w:val="24"/>
        </w:rPr>
        <w:t>představují úplatu (odměnu) za užívání půjčené jistiny.“</w:t>
      </w:r>
    </w:p>
    <w:p w:rsidR="004B509B" w:rsidRPr="005C2216" w:rsidP="004B509B">
      <w:pPr>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„Aj na zmluvnom základe spočívajúce úroky z omeškania podliehajú rovnako ako úroky z pôžičiek a z úverov hraniciam rozporu s dobrými mravmi.“</w:t>
      </w:r>
    </w:p>
    <w:p w:rsidR="004B509B" w:rsidRPr="005C2216" w:rsidP="004B509B">
      <w:pPr>
        <w:autoSpaceDE w:val="0"/>
        <w:autoSpaceDN w:val="0"/>
        <w:adjustRightInd w:val="0"/>
        <w:ind w:firstLine="708"/>
        <w:rPr>
          <w:rFonts w:ascii="Times New Roman" w:hAnsi="Times New Roman" w:cs="Times New Roman"/>
          <w:szCs w:val="24"/>
        </w:rPr>
      </w:pPr>
      <w:r w:rsidRPr="005C2216">
        <w:rPr>
          <w:rFonts w:ascii="Times New Roman" w:hAnsi="Times New Roman" w:cs="Times New Roman"/>
          <w:szCs w:val="24"/>
        </w:rPr>
        <w:t>rozhodnutie rakúskeho Najvyššieho súdneho dvora z 26. 1. 2005, č. 3Ob221 /04b; 7Ob78/06f</w:t>
      </w:r>
    </w:p>
    <w:p w:rsidR="004B509B" w:rsidRPr="005C2216" w:rsidP="004B509B">
      <w:pPr>
        <w:autoSpaceDE w:val="0"/>
        <w:autoSpaceDN w:val="0"/>
        <w:adjustRightInd w:val="0"/>
        <w:ind w:firstLine="708"/>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„Dojednanie o okolnostiam neprimeranej zmluvnej pokuty je potrebné považovať za odporujúce dobrým mravom. O tomto poskytuje zákon sudcovi právo úsudku.“</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5. 10. 1971, č. 4Ob56 /71; 5Ob796/81; 5Ob677/82; 9ObA187/93</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„O porušenie dobrých mravov v zmysle § 879 ods.1 ABGB sa jedná vtedy, keď je niečo zjavne jednoducho protiprávne, bez toho, aby bol porušený výslovný zákonný zákaz, teda ak niečo síce nie je protizákonné, ale hrubo protiprávne.“</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21. 6. 1966, č. 8Ob150/66; 4Ob47/66</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„Právny úkon je vtedy odporujúci dobrým mravom, keď je jeho obsah nezlučiteľný so základnými hodnotami právneho poriadku alebo s mravným poriadkom.“</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10. 11. 1977, č. 7Ob689/77; 7Ob95/98s</w:t>
      </w:r>
    </w:p>
    <w:p w:rsidR="004B509B" w:rsidRPr="005C2216" w:rsidP="004B509B">
      <w:pPr>
        <w:autoSpaceDE w:val="0"/>
        <w:autoSpaceDN w:val="0"/>
        <w:adjustRightInd w:val="0"/>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„Rozpor právneho úkonu s dobrými mravmi nemusí vyplývať iba z jeho obsahu, ale tiež z celkového charakteru dojednania - v zmysle zhrňujúceho zohľadnenia obsahu, pohnútky a účelu, pričom sú dôležité predovšetkým všetky okolnosti, za ktorých bol právny úkon uzatvorený.“</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22. 04. 1975, č. 4Ob10/75; 8Ob236/75</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szCs w:val="24"/>
        </w:rPr>
        <w:t>„</w:t>
      </w:r>
      <w:r w:rsidRPr="005C2216">
        <w:rPr>
          <w:rFonts w:ascii="Times New Roman" w:hAnsi="Times New Roman" w:cs="Times New Roman"/>
          <w:i/>
          <w:szCs w:val="24"/>
        </w:rPr>
        <w:t>Smlouva (dohoda, ujednání), jejímž skutečným smyslem je sjednání tzv. propadné zástavy (uspokojení pohledávky zástavního věřitele tím, že mu připadne zástava do vlastnictví), je v rozporu s účelem zástavního práva tak, jak jej stanoví zákon, a tedy pro rozpor s účelem zákona neplatná podle ustanovení § 39 obč.zák.“</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2535/99</w:t>
      </w:r>
    </w:p>
    <w:p w:rsidR="004658B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„Úlohou zákazovej normy je záložcu chrániť pred tým, aby sa v dobrej viere, že bude môcť vyrovnať svoj dlh, alebo splniť svoj záväzok, zaviazal k odovzdaniu majetkovej hodnoty, ktorá presiahne pohľadávku veriteľa. Zmluva o prepadnutí veci je totiž svojou povahou podmienený právny úkon, je predsa uzatvorená s podmienkou, že veriteľ neuspokojí, alebo nie včas uspokojí veriteľa. Práve v tejto podmienke spočíva vlastnícke nebezpečenstvo takejto zmluvy a z nej samotnej je treba vyvodzovať zákaz takejto zmluvy.“</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24. októbra 1995, č. 4Ob584/95; 6Ob183/05p, vydanom k § 1371 ABGB (ktorý obsahuje zákaz prepadnej klauzuly)</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„Dohoda o prepadnutí veci v zmysle § 1371 ABGB je pri zabezpečovacom prevode vlastníckeho práva neprípustná.“</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27. 1. 1954, č. 3Ob807/53; 3Ob574/51; 1Ob13/73; 4Ob584/95; 3Ob 109/98w; 8Ob125/98k; 6Ob183/05p</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„Zákaz stanovený v § 1371 ABGB platí aj vtedy, ak v jednotlivom prípade hodnota zálohu nie je vyššia ako dlh. Dohody uzatvorené v zmysle § 1371 ABGB po vzniku splatnosti sú platné. Zákaz prepadnej klauzuly sa má na príslušné dojednanie s veriteľom, ktorý nie je vecne zabezpečený, aplikovať analogicky, pretože situácia zúčastnených osôb je z hľadiska ich záujmov rovnaká.“</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24. 10. 1995, č. 4Ob584/95; 6Ob183/05p</w:t>
      </w: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 xml:space="preserve">„Požadavek na nepřiměřené smluvní úroky současně naplňuje skutkovou podstatu trestného činu lichvy, a to za předpokladu, že jde (má jít) o plnění, jehož hodnota je k hodnotě vzájemného plnění v hrubém nepoměru, a že věřitel přitom zneužije tísně, nezkušenosti, rozumové slabosti nebo rozrušení dlužníka (srov.§ 253 trestního zákona).“ </w:t>
      </w:r>
    </w:p>
    <w:p w:rsidR="004B509B" w:rsidRPr="005C2216" w:rsidP="004B509B">
      <w:pPr>
        <w:autoSpaceDE w:val="0"/>
        <w:autoSpaceDN w:val="0"/>
        <w:adjustRightInd w:val="0"/>
        <w:ind w:firstLine="708"/>
        <w:rPr>
          <w:rFonts w:ascii="Times New Roman" w:hAnsi="Times New Roman" w:cs="Times New Roman"/>
          <w:szCs w:val="24"/>
        </w:rPr>
      </w:pPr>
      <w:r w:rsidRPr="005C2216">
        <w:rPr>
          <w:rFonts w:ascii="Times New Roman" w:hAnsi="Times New Roman" w:cs="Times New Roman"/>
          <w:szCs w:val="24"/>
        </w:rPr>
        <w:t>rozhodnutie Najvyššieho súdu ČR  č. 21 Cdo 1484/2004-94</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rPr>
          <w:rFonts w:ascii="Times New Roman" w:hAnsi="Times New Roman" w:cs="Times New Roman"/>
          <w:i/>
          <w:szCs w:val="24"/>
        </w:rPr>
      </w:pPr>
      <w:r w:rsidRPr="005C2216">
        <w:rPr>
          <w:rFonts w:ascii="Times New Roman" w:hAnsi="Times New Roman" w:cs="Times New Roman"/>
          <w:i/>
          <w:szCs w:val="24"/>
        </w:rPr>
        <w:t>(1) Právny úkon, ktorý odporuje dobrým mravom, je neplatný.</w:t>
      </w: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(2) Neplatný je predovšetkým právny úkon, ktorým niekto pri využití stavu núdze, neskúsenosti, nedostatočnej schopnosti úsudku, alebo podstatnej hospodárskej slabosti iného, nechá pre seba, alebo pre tretiu osobu za poskytnutie plnenia prisľúbiť alebo poskytnúť majetkové výhody, ktoré sú v nápadnom nepomere k takémuto plneniu.“</w:t>
      </w:r>
    </w:p>
    <w:p w:rsidR="004B509B" w:rsidRPr="005C2216" w:rsidP="004B509B">
      <w:pPr>
        <w:autoSpaceDE w:val="0"/>
        <w:autoSpaceDN w:val="0"/>
        <w:adjustRightInd w:val="0"/>
        <w:ind w:firstLine="708"/>
        <w:rPr>
          <w:rFonts w:ascii="Times New Roman" w:hAnsi="Times New Roman" w:cs="Times New Roman"/>
          <w:szCs w:val="24"/>
        </w:rPr>
      </w:pPr>
      <w:r w:rsidRPr="005C2216">
        <w:rPr>
          <w:rFonts w:ascii="Times New Roman" w:hAnsi="Times New Roman" w:cs="Times New Roman"/>
          <w:szCs w:val="24"/>
        </w:rPr>
        <w:t>§ 138 ods. 1 a 2 nemeckého Občianskeho zákonníka</w:t>
      </w:r>
    </w:p>
    <w:p w:rsidR="004B509B" w:rsidRPr="005C2216" w:rsidP="004B509B">
      <w:pPr>
        <w:autoSpaceDE w:val="0"/>
        <w:autoSpaceDN w:val="0"/>
        <w:adjustRightInd w:val="0"/>
        <w:ind w:firstLine="708"/>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„(1) Zmluva, ktorá odporuje zákonnému zákazu alebo dobrým mravom, je neplatná.</w:t>
      </w: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(4) Predovšetkým sú neplatné nasledovné zmluvy, ak niekto využije ľahkomyseľnosť, stav núdze, slabomyseľnosť, neskúsenosť, alebo rozrušenie mysle niekoho iného takým spôsobom, že sebe, alebo tretej osobe za poskytnutie plnenia nechá sľúbiť, alebo poskytnúť protiplnenie, ktorého majetková hodnota je vo vzťahu k plneniu v nápadnom nepomere.“</w:t>
      </w:r>
    </w:p>
    <w:p w:rsidR="004B509B" w:rsidRPr="005C2216" w:rsidP="004B509B">
      <w:pPr>
        <w:tabs>
          <w:tab w:val="left" w:pos="8371"/>
        </w:tabs>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 879 ods. 1 a 4 rakúskeho Všeobecného občianskeho zákonníka</w:t>
        <w:tab/>
      </w:r>
    </w:p>
    <w:p w:rsidR="004B509B" w:rsidRPr="005C2216" w:rsidP="004B509B">
      <w:pPr>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„Úžera predpokladá ako objektívny znak hrubé, ľahko rozpoznateľné porušenie ekvivalentnosti, pritom je potrebné postaviť do vzájomného pomeru všetky vzájomné hodnoty plnení.“</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20. 3. 1985, č. 1Ob532/85</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rPr>
          <w:rFonts w:ascii="Times New Roman" w:hAnsi="Times New Roman" w:cs="Times New Roman"/>
          <w:i/>
          <w:szCs w:val="24"/>
        </w:rPr>
      </w:pPr>
      <w:r w:rsidRPr="005C2216">
        <w:rPr>
          <w:rFonts w:ascii="Times New Roman" w:hAnsi="Times New Roman" w:cs="Times New Roman"/>
          <w:i/>
          <w:szCs w:val="24"/>
        </w:rPr>
        <w:t>„Úžera robí neplatnou celú zmluvu, nie iba jej zakázanú časť.“</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rakúskeho Najvyššieho súdneho dvora z 4. 2. 1964, č. 4Ob505/64; 7Ob111/65; 1Ob122/73; 8Ob253/99k</w:t>
      </w:r>
    </w:p>
    <w:p w:rsidR="004658B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„Kto zneužívajúc niečiu tieseň, neskúsenosť alebo rozumovú slabosť alebo niečie rozrušenie, dá sebe alebo inému poskytnúť alebo sľúbiť plnenie, ktorého hodnota je k hodnote vzájomného plnenia v hrubom nepomere, alebo kto takú pohľadávku uplatní alebo v úmysle uplatniť ju, na seba prevedie...“</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 235 Trestného zákona SR</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„O lichevní smlouvu podle občanského práva jde v případě, kdy jednající z okolností věci věděl anebo musel vědět, že druhá strana je postižena okolnostmi uvedenými shora,         a tuto okolnost využil; nevyžaduje se, aby jeho jednání bylo současně v trestním řízení označeno za trestný čin.“</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22 Cdo 1993/2001</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„Dohoda, kterou byly při peněžité půjčce sjednány nepřiměřeně vysoké úroky, je neplatná (§ 39 obč.zák. ), a to buď pro rozpor se zákonem (představuje-li naplnění skutkové podstaty trestného činu lichvy podle ustanovení § 253 trestního zákona, popřípadě jiného trestného činu) nebo pro rozpor s dobrými mravy (v ostatních případech).“</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1484/2004-94</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„Ustanovení § 3 odst. 1 občanského zákoníku (o tom, že výkon práv a povinností vyplývajících z občanskoprávních vztahů nesmí být v rozporu s dobrými mravy) patří                k právním normám s relativně neurčitou (abstraktní) hypotézou, tedy k takovým právním normám, jejichž hypotéza není stanovena přímo právním předpisem a které přenechávají soudu, aby podle svého uvážení v každém jednotlivém případě vymezil sám hypotézu právní normy ze širokého, předem neomezeného okruhu okolností.“</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„Protože sama zastavárenská smlouva je podle jejich názoru neplatná jak pro rozpor s rozsahem a povahou živnostenského oprávnění žalované, tak pro rozpor s dobrými mravy, neboť sjednaný „zastavárenský poplatek“ výrazně překračuje úrokovou míru používanou při poskytování úvěru bankami,</w:t>
      </w:r>
      <w:r w:rsidRPr="005C2216">
        <w:rPr>
          <w:rFonts w:ascii="Times New Roman" w:hAnsi="Times New Roman" w:cs="Times New Roman"/>
          <w:szCs w:val="24"/>
        </w:rPr>
        <w:t xml:space="preserve"> </w:t>
      </w:r>
      <w:r w:rsidRPr="005C2216">
        <w:rPr>
          <w:rFonts w:ascii="Times New Roman" w:hAnsi="Times New Roman" w:cs="Times New Roman"/>
          <w:i/>
          <w:szCs w:val="24"/>
        </w:rPr>
        <w:t>nemůže být platná ani kupní smlouva, která měla neplatnou zastavárenskou smlouvu jistit.“</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 xml:space="preserve">rozhodnutie Najvyššieho súdu ČR č. 21 Cdo 2535/99 </w:t>
      </w:r>
    </w:p>
    <w:p w:rsidR="004B509B" w:rsidRPr="005C2216" w:rsidP="004B509B">
      <w:pPr>
        <w:autoSpaceDE w:val="0"/>
        <w:autoSpaceDN w:val="0"/>
        <w:adjustRightInd w:val="0"/>
        <w:ind w:firstLine="708"/>
        <w:jc w:val="both"/>
        <w:rPr>
          <w:rFonts w:ascii="Times New Roman" w:hAnsi="Times New Roman" w:cs="Times New Roman"/>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„Je-li neplatné ujednání o výši úroků obsažené ve smlouvě o půjčce, z povahy právního úkonu a ani z jeho obsahu nevyplývá, že by tuto část nebylo možné oddělit od ostatního obsahu smlouvy. Smlouva o půjčce je však neplatná pouze v ujednání o výši úroků jen tehdy, jestliže oddělení této části od ostatního obsahu smlouvy nebrání ani okolnosti, za nichž ke smlouvě došlo.“</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21 Cdo 1484/2004</w:t>
      </w:r>
    </w:p>
    <w:p w:rsidR="004B509B" w:rsidRPr="005C2216" w:rsidP="004B509B">
      <w:pPr>
        <w:autoSpaceDE w:val="0"/>
        <w:autoSpaceDN w:val="0"/>
        <w:adjustRightInd w:val="0"/>
        <w:ind w:firstLine="708"/>
        <w:jc w:val="both"/>
        <w:rPr>
          <w:rFonts w:ascii="Times New Roman" w:hAnsi="Times New Roman" w:cs="Times New Roman"/>
          <w:i/>
          <w:szCs w:val="24"/>
        </w:rPr>
      </w:pPr>
    </w:p>
    <w:p w:rsidR="004B509B" w:rsidRPr="005C2216" w:rsidP="004B509B">
      <w:pPr>
        <w:autoSpaceDE w:val="0"/>
        <w:autoSpaceDN w:val="0"/>
        <w:adjustRightInd w:val="0"/>
        <w:ind w:firstLine="708"/>
        <w:jc w:val="both"/>
        <w:rPr>
          <w:rFonts w:ascii="Times New Roman" w:hAnsi="Times New Roman" w:cs="Times New Roman"/>
          <w:i/>
          <w:szCs w:val="24"/>
        </w:rPr>
      </w:pPr>
      <w:r w:rsidRPr="005C2216">
        <w:rPr>
          <w:rFonts w:ascii="Times New Roman" w:hAnsi="Times New Roman" w:cs="Times New Roman"/>
          <w:i/>
          <w:szCs w:val="24"/>
        </w:rPr>
        <w:t>„Skutečnosti uvedené žalovanou ve vyjádření bylo třeba posoudit jako obranu žalované, že ve věci šlo o sjednání tzv. propadné zástavy, což by činilo smlouvu neplatnou (viz R 23/2005 a judikaturu tam uvedenou), a že šlo o lichevní smlouvu, která je též neplatná. Skutečnosti týkající se manžela žalované i její dcery byly obsahově námitkami rozporu výkonu práva požadovat vyklizení bez zajištění bytové náhrady s dobrými mravy (§ 3 odst. 1 ObčZ, lze dodat, že věc bylo třeba posoudit přiměřeně i podle R 22/1999 Sbírky soudních rozhodnutí a stanovisek). Podmínky vydání rozsudku pro uznání tak v této věci nebyly splněny.“</w:t>
      </w:r>
    </w:p>
    <w:p w:rsidR="004B509B" w:rsidRPr="005C2216" w:rsidP="004B509B">
      <w:pPr>
        <w:autoSpaceDE w:val="0"/>
        <w:autoSpaceDN w:val="0"/>
        <w:adjustRightInd w:val="0"/>
        <w:ind w:firstLine="708"/>
        <w:jc w:val="both"/>
        <w:rPr>
          <w:rFonts w:ascii="Times New Roman" w:hAnsi="Times New Roman" w:cs="Times New Roman"/>
          <w:szCs w:val="24"/>
        </w:rPr>
      </w:pPr>
      <w:r w:rsidRPr="005C2216">
        <w:rPr>
          <w:rFonts w:ascii="Times New Roman" w:hAnsi="Times New Roman" w:cs="Times New Roman"/>
          <w:szCs w:val="24"/>
        </w:rPr>
        <w:t>rozhodnutie Najvyššieho súdu ČR č. 22 Cdo 2646/2005</w:t>
      </w:r>
    </w:p>
    <w:p w:rsidR="004B509B" w:rsidRPr="005C2216" w:rsidP="004B509B">
      <w:pPr>
        <w:autoSpaceDE w:val="0"/>
        <w:autoSpaceDN w:val="0"/>
        <w:adjustRightInd w:val="0"/>
        <w:ind w:firstLine="708"/>
        <w:jc w:val="both"/>
        <w:rPr>
          <w:rFonts w:ascii="Times New Roman" w:hAnsi="Times New Roman" w:cs="Times New Roman"/>
          <w:i/>
          <w:szCs w:val="24"/>
        </w:rPr>
      </w:pPr>
    </w:p>
    <w:p w:rsidR="00B55781" w:rsidRPr="005C2216" w:rsidP="00B55781">
      <w:pPr>
        <w:rPr>
          <w:rFonts w:ascii="Times New Roman" w:hAnsi="Times New Roman" w:cs="Times New Roman"/>
          <w:szCs w:val="24"/>
        </w:rPr>
      </w:pPr>
    </w:p>
    <w:p w:rsidR="00506953" w:rsidRPr="005C2216" w:rsidP="00506953">
      <w:pPr>
        <w:spacing w:line="360" w:lineRule="auto"/>
        <w:ind w:firstLine="708"/>
        <w:jc w:val="both"/>
        <w:rPr>
          <w:rFonts w:ascii="Times New Roman" w:hAnsi="Times New Roman" w:cs="Times New Roman"/>
          <w:szCs w:val="24"/>
        </w:rPr>
      </w:pPr>
      <w:r w:rsidRPr="005C2216" w:rsidR="00B55781">
        <w:rPr>
          <w:rFonts w:ascii="Times New Roman" w:hAnsi="Times New Roman" w:cs="Times New Roman"/>
          <w:szCs w:val="24"/>
        </w:rPr>
        <w:t>Autorizá</w:t>
      </w:r>
      <w:r w:rsidRPr="005C2216">
        <w:rPr>
          <w:rFonts w:ascii="Times New Roman" w:hAnsi="Times New Roman" w:cs="Times New Roman"/>
          <w:szCs w:val="24"/>
        </w:rPr>
        <w:t>ciu advokát potvrdí</w:t>
      </w:r>
      <w:r w:rsidRPr="005C2216" w:rsidR="00024C1F">
        <w:rPr>
          <w:rFonts w:ascii="Times New Roman" w:hAnsi="Times New Roman" w:cs="Times New Roman"/>
          <w:szCs w:val="24"/>
        </w:rPr>
        <w:t xml:space="preserve"> </w:t>
      </w:r>
      <w:r w:rsidRPr="005C2216">
        <w:rPr>
          <w:rFonts w:ascii="Times New Roman" w:hAnsi="Times New Roman" w:cs="Times New Roman"/>
          <w:szCs w:val="24"/>
        </w:rPr>
        <w:t xml:space="preserve">autorizačnou doložkou. Absencia autorizačnej doložky nerobí zmluvu neplatnou. </w:t>
      </w:r>
      <w:r w:rsidRPr="005C2216" w:rsidR="00024C1F">
        <w:rPr>
          <w:rFonts w:ascii="Times New Roman" w:hAnsi="Times New Roman" w:cs="Times New Roman"/>
          <w:szCs w:val="24"/>
        </w:rPr>
        <w:t>Bez t</w:t>
      </w:r>
      <w:r w:rsidRPr="005C2216" w:rsidR="00E57BBA">
        <w:rPr>
          <w:rFonts w:ascii="Times New Roman" w:hAnsi="Times New Roman" w:cs="Times New Roman"/>
          <w:szCs w:val="24"/>
        </w:rPr>
        <w:t>ej</w:t>
      </w:r>
      <w:r w:rsidRPr="005C2216" w:rsidR="00024C1F">
        <w:rPr>
          <w:rFonts w:ascii="Times New Roman" w:hAnsi="Times New Roman" w:cs="Times New Roman"/>
          <w:szCs w:val="24"/>
        </w:rPr>
        <w:t>to náležitost</w:t>
      </w:r>
      <w:r w:rsidRPr="005C2216" w:rsidR="00FC4B04">
        <w:rPr>
          <w:rFonts w:ascii="Times New Roman" w:hAnsi="Times New Roman" w:cs="Times New Roman"/>
          <w:szCs w:val="24"/>
        </w:rPr>
        <w:t>i</w:t>
      </w:r>
      <w:r w:rsidRPr="005C2216" w:rsidR="00024C1F">
        <w:rPr>
          <w:rFonts w:ascii="Times New Roman" w:hAnsi="Times New Roman" w:cs="Times New Roman"/>
          <w:szCs w:val="24"/>
        </w:rPr>
        <w:t xml:space="preserve"> nie je možné prisúdiť účinky autorizácie</w:t>
      </w:r>
      <w:r w:rsidRPr="005C2216" w:rsidR="002B1F40">
        <w:rPr>
          <w:rFonts w:ascii="Times New Roman" w:hAnsi="Times New Roman" w:cs="Times New Roman"/>
          <w:szCs w:val="24"/>
        </w:rPr>
        <w:t xml:space="preserve">. </w:t>
      </w:r>
      <w:r w:rsidRPr="005C2216" w:rsidR="00FC7DD6">
        <w:rPr>
          <w:rFonts w:ascii="Times New Roman" w:hAnsi="Times New Roman" w:cs="Times New Roman"/>
          <w:szCs w:val="24"/>
        </w:rPr>
        <w:t xml:space="preserve">Pokiaľ advokát poskytne právnu službu pri prevode nehnuteľnosti a nebude zmluvu autorizovať, nedosiahnu sa účinky predpokladané právnou úpravou v článku </w:t>
      </w:r>
      <w:r w:rsidRPr="005C2216" w:rsidR="00852426">
        <w:rPr>
          <w:rFonts w:ascii="Times New Roman" w:hAnsi="Times New Roman" w:cs="Times New Roman"/>
          <w:szCs w:val="24"/>
        </w:rPr>
        <w:t xml:space="preserve">III. </w:t>
      </w:r>
    </w:p>
    <w:p w:rsidR="00FB530B" w:rsidRPr="005C2216" w:rsidP="00FB530B">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 xml:space="preserve">K odseku </w:t>
      </w:r>
      <w:r w:rsidRPr="005C2216" w:rsidR="00C60CA7">
        <w:rPr>
          <w:rFonts w:ascii="Times New Roman" w:hAnsi="Times New Roman" w:cs="Times New Roman"/>
          <w:b/>
          <w:szCs w:val="24"/>
        </w:rPr>
        <w:t>4</w:t>
      </w:r>
      <w:r w:rsidRPr="005C2216">
        <w:rPr>
          <w:rFonts w:ascii="Times New Roman" w:hAnsi="Times New Roman" w:cs="Times New Roman"/>
          <w:b/>
          <w:szCs w:val="24"/>
        </w:rPr>
        <w:t xml:space="preserve"> </w:t>
      </w:r>
    </w:p>
    <w:p w:rsidR="00FB530B" w:rsidRPr="005C2216" w:rsidP="00FB530B">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Advokát bude povinný oznámiť účastníkovi zmluvy o</w:t>
      </w:r>
      <w:r w:rsidRPr="005C2216" w:rsidR="004658BB">
        <w:rPr>
          <w:rFonts w:ascii="Times New Roman" w:hAnsi="Times New Roman" w:cs="Times New Roman"/>
          <w:szCs w:val="24"/>
        </w:rPr>
        <w:t xml:space="preserve"> </w:t>
      </w:r>
      <w:r w:rsidRPr="005C2216">
        <w:rPr>
          <w:rFonts w:ascii="Times New Roman" w:hAnsi="Times New Roman" w:cs="Times New Roman"/>
          <w:szCs w:val="24"/>
        </w:rPr>
        <w:t>prevode nehnuteľnosti platobné podmienky, ktoré sú dohodnuté v zmluve. Ide o prevenčné ustanovenie. Aplikačná prax potvrdzuje, že priemerný spotrebiteľ práv</w:t>
      </w:r>
      <w:r w:rsidRPr="005C2216" w:rsidR="00987459">
        <w:rPr>
          <w:rFonts w:ascii="Times New Roman" w:hAnsi="Times New Roman" w:cs="Times New Roman"/>
          <w:szCs w:val="24"/>
        </w:rPr>
        <w:t>nej služby</w:t>
      </w:r>
      <w:r w:rsidRPr="005C2216">
        <w:rPr>
          <w:rFonts w:ascii="Times New Roman" w:hAnsi="Times New Roman" w:cs="Times New Roman"/>
          <w:szCs w:val="24"/>
        </w:rPr>
        <w:t xml:space="preserve"> nie vždy dobre veciam rozumie a vždy je lepšie škodovým udalostiam predchádzať, ako ich následne riešiť. Od advokáta sa výslovne žiada, aby účastníkov zmluvy oboznámil s platobnými podmienkami. Táto informácia bude najdôležitejšia v prípade, ak kúpna cena už bola vyplatená pred podpisom kúpnej zmluvy. Najmä u</w:t>
      </w:r>
      <w:r w:rsidRPr="005C2216" w:rsidR="004658BB">
        <w:rPr>
          <w:rFonts w:ascii="Times New Roman" w:hAnsi="Times New Roman" w:cs="Times New Roman"/>
          <w:szCs w:val="24"/>
        </w:rPr>
        <w:t xml:space="preserve"> </w:t>
      </w:r>
      <w:r w:rsidRPr="005C2216">
        <w:rPr>
          <w:rFonts w:ascii="Times New Roman" w:hAnsi="Times New Roman" w:cs="Times New Roman"/>
          <w:szCs w:val="24"/>
        </w:rPr>
        <w:t>starších osôb boli v</w:t>
      </w:r>
      <w:r w:rsidRPr="005C2216" w:rsidR="004658BB">
        <w:rPr>
          <w:rFonts w:ascii="Times New Roman" w:hAnsi="Times New Roman" w:cs="Times New Roman"/>
          <w:szCs w:val="24"/>
        </w:rPr>
        <w:t xml:space="preserve"> </w:t>
      </w:r>
      <w:r w:rsidRPr="005C2216">
        <w:rPr>
          <w:rFonts w:ascii="Times New Roman" w:hAnsi="Times New Roman" w:cs="Times New Roman"/>
          <w:szCs w:val="24"/>
        </w:rPr>
        <w:t>aplikačnej praxi zaznamenané nesprávne predstavy o</w:t>
      </w:r>
      <w:r w:rsidRPr="005C2216" w:rsidR="00E57BBA">
        <w:rPr>
          <w:rFonts w:ascii="Times New Roman" w:hAnsi="Times New Roman" w:cs="Times New Roman"/>
          <w:szCs w:val="24"/>
        </w:rPr>
        <w:t xml:space="preserve"> </w:t>
      </w:r>
      <w:r w:rsidRPr="005C2216">
        <w:rPr>
          <w:rFonts w:ascii="Times New Roman" w:hAnsi="Times New Roman" w:cs="Times New Roman"/>
          <w:szCs w:val="24"/>
        </w:rPr>
        <w:t>plnení povinnosti zaplatiť kúpnu cenu. Zákon nemôže byť natoľko kazuistický, aby postihol všetky rozmanitosti života a necháva sa na aplikačnú prax, ako sa v konkrétnych situáciách advokát vyporiada s touto zákonnou povinnosťou.</w:t>
      </w:r>
    </w:p>
    <w:p w:rsidR="00730070" w:rsidRPr="005C2216" w:rsidP="00730070">
      <w:pPr>
        <w:spacing w:line="360" w:lineRule="auto"/>
        <w:ind w:firstLine="708"/>
        <w:jc w:val="both"/>
        <w:rPr>
          <w:rFonts w:ascii="Times New Roman" w:hAnsi="Times New Roman" w:cs="Times New Roman"/>
          <w:szCs w:val="24"/>
        </w:rPr>
      </w:pPr>
      <w:r w:rsidRPr="005C2216" w:rsidR="00FB530B">
        <w:rPr>
          <w:rFonts w:ascii="Times New Roman" w:hAnsi="Times New Roman" w:cs="Times New Roman"/>
          <w:szCs w:val="24"/>
        </w:rPr>
        <w:t>Nepochybne významnou informáciou, ktorú advokát povinne účastníkom zmluvy uvedie, bude aj údaj o poistnom krytí a poisťovni. Advokát bude povinný oznámiť účastníkovi zmluvy o prevode nehnuteľnosti výšku poistného krytia a poisťovňu v ktorej je poistený pre prípad škody v súvislosti s autorizáciou zmluvy o prevode nehnuteľnost</w:t>
      </w:r>
      <w:r w:rsidRPr="005C2216" w:rsidR="00BB2D3C">
        <w:rPr>
          <w:rFonts w:ascii="Times New Roman" w:hAnsi="Times New Roman" w:cs="Times New Roman"/>
          <w:szCs w:val="24"/>
        </w:rPr>
        <w:t>i</w:t>
      </w:r>
      <w:r w:rsidRPr="005C2216" w:rsidR="00FB530B">
        <w:rPr>
          <w:rFonts w:ascii="Times New Roman" w:hAnsi="Times New Roman" w:cs="Times New Roman"/>
          <w:szCs w:val="24"/>
        </w:rPr>
        <w:t xml:space="preserve">. </w:t>
      </w:r>
      <w:r w:rsidRPr="005C2216">
        <w:rPr>
          <w:rFonts w:ascii="Times New Roman" w:hAnsi="Times New Roman" w:cs="Times New Roman"/>
          <w:szCs w:val="24"/>
        </w:rPr>
        <w:t xml:space="preserve">Tieto informácie môžu byť pre účastníka zmluvy dôležité pre výber advokáta. </w:t>
      </w:r>
    </w:p>
    <w:p w:rsidR="00EF5D9E" w:rsidRPr="005C2216" w:rsidP="00FA24DF">
      <w:pPr>
        <w:spacing w:line="360" w:lineRule="auto"/>
        <w:jc w:val="both"/>
        <w:rPr>
          <w:rFonts w:ascii="Times New Roman" w:hAnsi="Times New Roman" w:cs="Times New Roman"/>
          <w:szCs w:val="24"/>
        </w:rPr>
      </w:pPr>
    </w:p>
    <w:p w:rsidR="000E0FE6" w:rsidRPr="005C2216" w:rsidP="000E0FE6">
      <w:pPr>
        <w:spacing w:line="360" w:lineRule="auto"/>
        <w:ind w:firstLine="708"/>
        <w:jc w:val="both"/>
        <w:rPr>
          <w:rFonts w:ascii="Times New Roman" w:hAnsi="Times New Roman" w:cs="Times New Roman"/>
          <w:b/>
          <w:szCs w:val="24"/>
        </w:rPr>
      </w:pPr>
      <w:r w:rsidRPr="005C2216">
        <w:rPr>
          <w:rFonts w:ascii="Times New Roman" w:hAnsi="Times New Roman" w:cs="Times New Roman"/>
          <w:b/>
          <w:szCs w:val="24"/>
        </w:rPr>
        <w:t>K § 1b</w:t>
      </w:r>
    </w:p>
    <w:p w:rsidR="00A10A6F" w:rsidRPr="005C2216" w:rsidP="00A10A6F">
      <w:pPr>
        <w:spacing w:line="360" w:lineRule="auto"/>
        <w:ind w:firstLine="708"/>
        <w:jc w:val="both"/>
        <w:rPr>
          <w:rFonts w:ascii="Times New Roman" w:hAnsi="Times New Roman" w:cs="Times New Roman"/>
          <w:szCs w:val="24"/>
        </w:rPr>
      </w:pPr>
      <w:r w:rsidRPr="005C2216" w:rsidR="00C83457">
        <w:rPr>
          <w:rFonts w:ascii="Times New Roman" w:hAnsi="Times New Roman" w:cs="Times New Roman"/>
          <w:szCs w:val="24"/>
        </w:rPr>
        <w:t>Cieľom</w:t>
      </w:r>
      <w:r w:rsidRPr="005C2216">
        <w:rPr>
          <w:rFonts w:ascii="Times New Roman" w:hAnsi="Times New Roman" w:cs="Times New Roman"/>
          <w:szCs w:val="24"/>
        </w:rPr>
        <w:t xml:space="preserve"> navrhovanej právnej úpravy bude vybavenie prevodu z jedného miesta. Advokát na základe písomného plnomocenstva </w:t>
      </w:r>
      <w:r w:rsidRPr="005C2216" w:rsidR="00A0293B">
        <w:rPr>
          <w:rFonts w:ascii="Times New Roman" w:hAnsi="Times New Roman" w:cs="Times New Roman"/>
          <w:szCs w:val="24"/>
        </w:rPr>
        <w:t xml:space="preserve">(procesného) </w:t>
      </w:r>
      <w:r w:rsidRPr="005C2216">
        <w:rPr>
          <w:rFonts w:ascii="Times New Roman" w:hAnsi="Times New Roman" w:cs="Times New Roman"/>
          <w:szCs w:val="24"/>
        </w:rPr>
        <w:t>účastník</w:t>
      </w:r>
      <w:r w:rsidRPr="005C2216" w:rsidR="00C83457">
        <w:rPr>
          <w:rFonts w:ascii="Times New Roman" w:hAnsi="Times New Roman" w:cs="Times New Roman"/>
          <w:szCs w:val="24"/>
        </w:rPr>
        <w:t>a</w:t>
      </w:r>
      <w:r w:rsidRPr="005C2216">
        <w:rPr>
          <w:rFonts w:ascii="Times New Roman" w:hAnsi="Times New Roman" w:cs="Times New Roman"/>
          <w:szCs w:val="24"/>
        </w:rPr>
        <w:t xml:space="preserve"> zariadi nielen vyhotovenie ale aj doručenie podania príslušnej správe katastra. Ustanovenie nie je kaz</w:t>
      </w:r>
      <w:r w:rsidRPr="005C2216" w:rsidR="00CD5CBA">
        <w:rPr>
          <w:rFonts w:ascii="Times New Roman" w:hAnsi="Times New Roman" w:cs="Times New Roman"/>
          <w:szCs w:val="24"/>
        </w:rPr>
        <w:t>u</w:t>
      </w:r>
      <w:r w:rsidRPr="005C2216">
        <w:rPr>
          <w:rFonts w:ascii="Times New Roman" w:hAnsi="Times New Roman" w:cs="Times New Roman"/>
          <w:szCs w:val="24"/>
        </w:rPr>
        <w:t xml:space="preserve">istické a počíta so všetkými podaniami na správy katastra. V prípade, ak sa zavedie elektronické podávanie návrhov, kancelária advokáta bude miestom na pružné vybavenie elektronického podania na príslušnú správu katastra. </w:t>
      </w:r>
    </w:p>
    <w:p w:rsidR="002B0837" w:rsidRPr="005C2216" w:rsidP="002B0837">
      <w:pPr>
        <w:spacing w:line="360" w:lineRule="auto"/>
        <w:ind w:firstLine="708"/>
        <w:jc w:val="both"/>
        <w:rPr>
          <w:rFonts w:ascii="Times New Roman" w:hAnsi="Times New Roman" w:cs="Times New Roman"/>
          <w:szCs w:val="24"/>
        </w:rPr>
      </w:pPr>
      <w:r w:rsidRPr="005C2216" w:rsidR="00A13BBD">
        <w:rPr>
          <w:rFonts w:ascii="Times New Roman" w:hAnsi="Times New Roman" w:cs="Times New Roman"/>
          <w:szCs w:val="24"/>
        </w:rPr>
        <w:t>Legalizácia notárom sa nebude vyžadovať v prípade zmluvy autorizovanej advokátom. Obdobne, ako u notára, pôjde o prísnu zodpovednosť advokáta</w:t>
      </w:r>
      <w:r w:rsidRPr="005C2216" w:rsidR="00CD5CBA">
        <w:rPr>
          <w:rFonts w:ascii="Times New Roman" w:hAnsi="Times New Roman" w:cs="Times New Roman"/>
          <w:szCs w:val="24"/>
        </w:rPr>
        <w:t xml:space="preserve">. </w:t>
      </w:r>
      <w:r w:rsidRPr="005C2216" w:rsidR="00A13BBD">
        <w:rPr>
          <w:rFonts w:ascii="Times New Roman" w:hAnsi="Times New Roman" w:cs="Times New Roman"/>
          <w:szCs w:val="24"/>
        </w:rPr>
        <w:t xml:space="preserve">Úkony, ktoré má vykonať advokát </w:t>
      </w:r>
      <w:r w:rsidRPr="005C2216" w:rsidR="00E10924">
        <w:rPr>
          <w:rFonts w:ascii="Times New Roman" w:hAnsi="Times New Roman" w:cs="Times New Roman"/>
          <w:szCs w:val="24"/>
        </w:rPr>
        <w:t xml:space="preserve">na účely </w:t>
      </w:r>
      <w:r w:rsidRPr="005C2216" w:rsidR="002D3BCD">
        <w:rPr>
          <w:rFonts w:ascii="Times New Roman" w:hAnsi="Times New Roman" w:cs="Times New Roman"/>
          <w:szCs w:val="24"/>
        </w:rPr>
        <w:t xml:space="preserve">zistenia </w:t>
      </w:r>
      <w:r w:rsidRPr="005C2216" w:rsidR="00E10924">
        <w:rPr>
          <w:rFonts w:ascii="Times New Roman" w:hAnsi="Times New Roman" w:cs="Times New Roman"/>
          <w:szCs w:val="24"/>
        </w:rPr>
        <w:t xml:space="preserve">totožnosti účastníkov a ich zástupcov </w:t>
      </w:r>
      <w:r w:rsidRPr="005C2216" w:rsidR="00A13BBD">
        <w:rPr>
          <w:rFonts w:ascii="Times New Roman" w:hAnsi="Times New Roman" w:cs="Times New Roman"/>
          <w:szCs w:val="24"/>
        </w:rPr>
        <w:t xml:space="preserve">sú len príkladmo vypočítané </w:t>
      </w:r>
      <w:r w:rsidRPr="005C2216" w:rsidR="0061217D">
        <w:rPr>
          <w:rFonts w:ascii="Times New Roman" w:hAnsi="Times New Roman" w:cs="Times New Roman"/>
          <w:szCs w:val="24"/>
        </w:rPr>
        <w:t xml:space="preserve">   </w:t>
      </w:r>
      <w:r w:rsidRPr="005C2216" w:rsidR="00A13BBD">
        <w:rPr>
          <w:rFonts w:ascii="Times New Roman" w:hAnsi="Times New Roman" w:cs="Times New Roman"/>
          <w:szCs w:val="24"/>
        </w:rPr>
        <w:t xml:space="preserve">a budú závisieť od konkrétneho prípadu. Je na advokátovi, aby náležite vyhodnotil otázku, či vykonal dostatočné </w:t>
      </w:r>
      <w:r w:rsidRPr="005C2216" w:rsidR="00131298">
        <w:rPr>
          <w:rFonts w:ascii="Times New Roman" w:hAnsi="Times New Roman" w:cs="Times New Roman"/>
          <w:szCs w:val="24"/>
        </w:rPr>
        <w:t>zisťovanie</w:t>
      </w:r>
      <w:r w:rsidRPr="005C2216" w:rsidR="00A13BBD">
        <w:rPr>
          <w:rFonts w:ascii="Times New Roman" w:hAnsi="Times New Roman" w:cs="Times New Roman"/>
          <w:szCs w:val="24"/>
        </w:rPr>
        <w:t xml:space="preserve"> na spoľahlivý záver o</w:t>
      </w:r>
      <w:r w:rsidRPr="005C2216" w:rsidR="00131298">
        <w:rPr>
          <w:rFonts w:ascii="Times New Roman" w:hAnsi="Times New Roman" w:cs="Times New Roman"/>
          <w:szCs w:val="24"/>
        </w:rPr>
        <w:t xml:space="preserve"> </w:t>
      </w:r>
      <w:r w:rsidRPr="005C2216" w:rsidR="00A13BBD">
        <w:rPr>
          <w:rFonts w:ascii="Times New Roman" w:hAnsi="Times New Roman" w:cs="Times New Roman"/>
          <w:szCs w:val="24"/>
        </w:rPr>
        <w:t xml:space="preserve">totožnosti osoby. Advokát musí </w:t>
      </w:r>
      <w:r w:rsidRPr="005C2216" w:rsidR="00CD5CBA">
        <w:rPr>
          <w:rFonts w:ascii="Times New Roman" w:hAnsi="Times New Roman" w:cs="Times New Roman"/>
          <w:szCs w:val="24"/>
        </w:rPr>
        <w:t xml:space="preserve">zistiť totožnosť </w:t>
      </w:r>
      <w:r w:rsidRPr="005C2216" w:rsidR="00A13BBD">
        <w:rPr>
          <w:rFonts w:ascii="Times New Roman" w:hAnsi="Times New Roman" w:cs="Times New Roman"/>
          <w:szCs w:val="24"/>
        </w:rPr>
        <w:t>na strane všetkých účastníkov zmluvy a aj v tom spočíva zvýšená bezpečnosť prevodu cestou advokáta.</w:t>
      </w:r>
      <w:r w:rsidRPr="005C2216">
        <w:rPr>
          <w:rFonts w:ascii="Times New Roman" w:hAnsi="Times New Roman" w:cs="Times New Roman"/>
          <w:szCs w:val="24"/>
        </w:rPr>
        <w:t xml:space="preserve"> Problém totiž môže nastať aj v prípade, že sa zneužije totožnosť nadobúdateľa, kedy by šlo</w:t>
      </w:r>
      <w:r w:rsidRPr="005C2216" w:rsidR="00776070">
        <w:rPr>
          <w:rFonts w:ascii="Times New Roman" w:hAnsi="Times New Roman" w:cs="Times New Roman"/>
          <w:szCs w:val="24"/>
        </w:rPr>
        <w:t xml:space="preserve"> rovnako</w:t>
      </w:r>
      <w:r w:rsidRPr="005C2216">
        <w:rPr>
          <w:rFonts w:ascii="Times New Roman" w:hAnsi="Times New Roman" w:cs="Times New Roman"/>
          <w:szCs w:val="24"/>
        </w:rPr>
        <w:t xml:space="preserve"> o</w:t>
      </w:r>
      <w:r w:rsidRPr="005C2216" w:rsidR="00A35B97">
        <w:rPr>
          <w:rFonts w:ascii="Times New Roman" w:hAnsi="Times New Roman" w:cs="Times New Roman"/>
          <w:szCs w:val="24"/>
        </w:rPr>
        <w:t xml:space="preserve"> </w:t>
      </w:r>
      <w:r w:rsidRPr="005C2216">
        <w:rPr>
          <w:rFonts w:ascii="Times New Roman" w:hAnsi="Times New Roman" w:cs="Times New Roman"/>
          <w:szCs w:val="24"/>
        </w:rPr>
        <w:t xml:space="preserve">neplatný právny úkon. Predkladateľ sleduje čo najširšie eliminovanie zistených nečestných praktík pri prevodoch nehnuteľností. Akonáhle sa vykonáva autorizácia, advokát musí urobiť všetko preto, aby nedošlo k pochybeniu. Už len samotné vyťažovanie účastníka zmluvy advokátom, bude dôležitou prekážkou pre nečestné úmysly. Príkladmo sa advokátovi navrhuje postup </w:t>
      </w:r>
      <w:r w:rsidRPr="005C2216" w:rsidR="00776070">
        <w:rPr>
          <w:rFonts w:ascii="Times New Roman" w:hAnsi="Times New Roman" w:cs="Times New Roman"/>
          <w:szCs w:val="24"/>
        </w:rPr>
        <w:t xml:space="preserve"> </w:t>
      </w:r>
      <w:r w:rsidRPr="005C2216">
        <w:rPr>
          <w:rFonts w:ascii="Times New Roman" w:hAnsi="Times New Roman" w:cs="Times New Roman"/>
          <w:szCs w:val="24"/>
        </w:rPr>
        <w:t>v  prípade pochybností a to najmä výzva na predloženie dokladov z</w:t>
      </w:r>
      <w:r w:rsidRPr="005C2216" w:rsidR="00C50AD7">
        <w:rPr>
          <w:rFonts w:ascii="Times New Roman" w:hAnsi="Times New Roman" w:cs="Times New Roman"/>
          <w:szCs w:val="24"/>
        </w:rPr>
        <w:t xml:space="preserve"> </w:t>
      </w:r>
      <w:r w:rsidRPr="005C2216">
        <w:rPr>
          <w:rFonts w:ascii="Times New Roman" w:hAnsi="Times New Roman" w:cs="Times New Roman"/>
          <w:szCs w:val="24"/>
        </w:rPr>
        <w:t xml:space="preserve">evidencie dokladov totožnosti (§ 15 zákona č. 224/2006 Z. z. </w:t>
      </w:r>
      <w:r w:rsidRPr="005C2216" w:rsidR="0061217D">
        <w:rPr>
          <w:rFonts w:ascii="Times New Roman" w:hAnsi="Times New Roman" w:cs="Times New Roman"/>
          <w:szCs w:val="24"/>
        </w:rPr>
        <w:t xml:space="preserve">         </w:t>
      </w:r>
      <w:r w:rsidRPr="005C2216">
        <w:rPr>
          <w:rFonts w:ascii="Times New Roman" w:hAnsi="Times New Roman" w:cs="Times New Roman"/>
          <w:szCs w:val="24"/>
        </w:rPr>
        <w:t xml:space="preserve">o občianskych preukazoch a o zmene a doplnení niektorých zákonov v znení neskorších predpisov, § 69c odseku 1 zákona č. 171/1993 o Policajnom zbore (každý </w:t>
      </w:r>
      <w:r w:rsidRPr="005C2216" w:rsidR="00681527">
        <w:rPr>
          <w:rFonts w:ascii="Times New Roman" w:hAnsi="Times New Roman" w:cs="Times New Roman"/>
          <w:szCs w:val="24"/>
        </w:rPr>
        <w:t xml:space="preserve">má </w:t>
      </w:r>
      <w:r w:rsidRPr="005C2216">
        <w:rPr>
          <w:rFonts w:ascii="Times New Roman" w:hAnsi="Times New Roman" w:cs="Times New Roman"/>
          <w:szCs w:val="24"/>
        </w:rPr>
        <w:t>právo písomne požiadať Policajný zbor o poskytnutie informácie, aké osobné údaje Policajný zbor spracúva o jeho osobe, pričom Policajný zbor je povinný bezplatne žiadateľovi odpovedať do 30 dní od doručenia písomnej žiadosti.)</w:t>
      </w:r>
    </w:p>
    <w:p w:rsidR="002B0837" w:rsidRPr="005C2216" w:rsidP="002B0837">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Pokiaľ ide o stratené a odcudzené občianske preukazy, v súčasnosti sú informácie </w:t>
      </w:r>
      <w:r w:rsidRPr="005C2216" w:rsidR="000E75B0">
        <w:rPr>
          <w:rFonts w:ascii="Times New Roman" w:hAnsi="Times New Roman" w:cs="Times New Roman"/>
          <w:szCs w:val="24"/>
        </w:rPr>
        <w:t xml:space="preserve">        </w:t>
      </w:r>
      <w:r w:rsidRPr="005C2216">
        <w:rPr>
          <w:rFonts w:ascii="Times New Roman" w:hAnsi="Times New Roman" w:cs="Times New Roman"/>
          <w:szCs w:val="24"/>
        </w:rPr>
        <w:t xml:space="preserve">o nich verejnosti prístupné na stránke Ministerstva vnútra Slovenskej republiky: </w:t>
      </w:r>
      <w:hyperlink r:id="rId6" w:history="1">
        <w:r w:rsidRPr="005C2216">
          <w:rPr>
            <w:rStyle w:val="Hyperlink"/>
            <w:rFonts w:ascii="Times New Roman" w:hAnsi="Times New Roman" w:cs="Times New Roman"/>
            <w:color w:val="auto"/>
            <w:szCs w:val="24"/>
          </w:rPr>
          <w:t>http://www.minv.sk/egovinet/StratenyOdcudzenyDoklad</w:t>
        </w:r>
      </w:hyperlink>
      <w:r w:rsidRPr="005C2216">
        <w:rPr>
          <w:rFonts w:ascii="Times New Roman" w:hAnsi="Times New Roman" w:cs="Times New Roman"/>
          <w:szCs w:val="24"/>
        </w:rPr>
        <w:t>.)</w:t>
      </w:r>
    </w:p>
    <w:p w:rsidR="000E75B0" w:rsidRPr="005C2216" w:rsidP="000E75B0">
      <w:pPr>
        <w:spacing w:line="360" w:lineRule="auto"/>
        <w:jc w:val="both"/>
        <w:rPr>
          <w:rFonts w:ascii="Times New Roman" w:hAnsi="Times New Roman" w:cs="Times New Roman"/>
          <w:szCs w:val="24"/>
        </w:rPr>
      </w:pPr>
      <w:r w:rsidRPr="005C2216" w:rsidR="00C50AD7">
        <w:rPr>
          <w:rFonts w:ascii="Times New Roman" w:hAnsi="Times New Roman" w:cs="Times New Roman"/>
          <w:szCs w:val="24"/>
        </w:rPr>
        <w:tab/>
        <w:t>A</w:t>
      </w:r>
      <w:r w:rsidRPr="005C2216">
        <w:rPr>
          <w:rFonts w:ascii="Times New Roman" w:hAnsi="Times New Roman" w:cs="Times New Roman"/>
          <w:szCs w:val="24"/>
        </w:rPr>
        <w:t>dvokát musí vyčerpať všetky možnosti na preverenie totožnosti osoby a</w:t>
      </w:r>
      <w:r w:rsidRPr="005C2216" w:rsidR="00C50AD7">
        <w:rPr>
          <w:rFonts w:ascii="Times New Roman" w:hAnsi="Times New Roman" w:cs="Times New Roman"/>
          <w:szCs w:val="24"/>
        </w:rPr>
        <w:t xml:space="preserve"> </w:t>
      </w:r>
      <w:r w:rsidRPr="005C2216">
        <w:rPr>
          <w:rFonts w:ascii="Times New Roman" w:hAnsi="Times New Roman" w:cs="Times New Roman"/>
          <w:szCs w:val="24"/>
        </w:rPr>
        <w:t xml:space="preserve">zrejme nebude vylúčené ani preverovanie totožnosti osoby napr. v mieste jej bydliska, alebo na úrade v mieste bydliska. </w:t>
      </w:r>
    </w:p>
    <w:p w:rsidR="002D3BCD" w:rsidRPr="005C2216" w:rsidP="002D3BCD">
      <w:pPr>
        <w:spacing w:line="360" w:lineRule="auto"/>
        <w:ind w:firstLine="708"/>
        <w:jc w:val="both"/>
        <w:rPr>
          <w:rFonts w:ascii="Times New Roman" w:hAnsi="Times New Roman" w:cs="Times New Roman"/>
          <w:szCs w:val="24"/>
        </w:rPr>
      </w:pPr>
      <w:r w:rsidRPr="005C2216" w:rsidR="000E75B0">
        <w:rPr>
          <w:rFonts w:ascii="Times New Roman" w:hAnsi="Times New Roman" w:cs="Times New Roman"/>
          <w:szCs w:val="24"/>
        </w:rPr>
        <w:t xml:space="preserve">Ak advokát neodmietne </w:t>
      </w:r>
      <w:r w:rsidRPr="005C2216" w:rsidR="005A7EF8">
        <w:rPr>
          <w:rFonts w:ascii="Times New Roman" w:hAnsi="Times New Roman" w:cs="Times New Roman"/>
          <w:szCs w:val="24"/>
        </w:rPr>
        <w:t xml:space="preserve">osvedčenie totožnosti </w:t>
      </w:r>
      <w:r w:rsidRPr="005C2216" w:rsidR="000E75B0">
        <w:rPr>
          <w:rFonts w:ascii="Times New Roman" w:hAnsi="Times New Roman" w:cs="Times New Roman"/>
          <w:szCs w:val="24"/>
        </w:rPr>
        <w:t>bez ohľadu na to, o</w:t>
      </w:r>
      <w:r w:rsidRPr="005C2216" w:rsidR="007070A3">
        <w:rPr>
          <w:rFonts w:ascii="Times New Roman" w:hAnsi="Times New Roman" w:cs="Times New Roman"/>
          <w:szCs w:val="24"/>
        </w:rPr>
        <w:t xml:space="preserve"> </w:t>
      </w:r>
      <w:r w:rsidRPr="005C2216" w:rsidR="000E75B0">
        <w:rPr>
          <w:rFonts w:ascii="Times New Roman" w:hAnsi="Times New Roman" w:cs="Times New Roman"/>
          <w:szCs w:val="24"/>
        </w:rPr>
        <w:t>ktorého účastníka zmluvy ide a</w:t>
      </w:r>
      <w:r w:rsidRPr="005C2216" w:rsidR="00C50AD7">
        <w:rPr>
          <w:rFonts w:ascii="Times New Roman" w:hAnsi="Times New Roman" w:cs="Times New Roman"/>
          <w:szCs w:val="24"/>
        </w:rPr>
        <w:t xml:space="preserve"> </w:t>
      </w:r>
      <w:r w:rsidRPr="005C2216" w:rsidR="000E75B0">
        <w:rPr>
          <w:rFonts w:ascii="Times New Roman" w:hAnsi="Times New Roman" w:cs="Times New Roman"/>
          <w:szCs w:val="24"/>
        </w:rPr>
        <w:t>dôjde k</w:t>
      </w:r>
      <w:r w:rsidRPr="005C2216" w:rsidR="00C50AD7">
        <w:rPr>
          <w:rFonts w:ascii="Times New Roman" w:hAnsi="Times New Roman" w:cs="Times New Roman"/>
          <w:szCs w:val="24"/>
        </w:rPr>
        <w:t xml:space="preserve"> </w:t>
      </w:r>
      <w:r w:rsidRPr="005C2216" w:rsidR="000E75B0">
        <w:rPr>
          <w:rFonts w:ascii="Times New Roman" w:hAnsi="Times New Roman" w:cs="Times New Roman"/>
          <w:szCs w:val="24"/>
        </w:rPr>
        <w:t xml:space="preserve">zneužitiu totožnosti, nemôže sa zbaviť zodpovednosti. Jedinou výnimkou by bolo,  ak poškodený vedel o škodovej udalosti, tzn. </w:t>
      </w:r>
      <w:r w:rsidRPr="005C2216" w:rsidR="002F7E95">
        <w:rPr>
          <w:rFonts w:ascii="Times New Roman" w:hAnsi="Times New Roman" w:cs="Times New Roman"/>
          <w:szCs w:val="24"/>
        </w:rPr>
        <w:t>ž</w:t>
      </w:r>
      <w:r w:rsidRPr="005C2216" w:rsidR="000E75B0">
        <w:rPr>
          <w:rFonts w:ascii="Times New Roman" w:hAnsi="Times New Roman" w:cs="Times New Roman"/>
          <w:szCs w:val="24"/>
        </w:rPr>
        <w:t>e by pripravoval podvodný scenár a advokát by to preukázal.</w:t>
      </w:r>
      <w:r w:rsidRPr="005C2216" w:rsidR="00514BA7">
        <w:rPr>
          <w:rFonts w:ascii="Times New Roman" w:hAnsi="Times New Roman" w:cs="Times New Roman"/>
          <w:szCs w:val="24"/>
        </w:rPr>
        <w:t xml:space="preserve"> </w:t>
      </w:r>
      <w:r w:rsidRPr="005C2216">
        <w:rPr>
          <w:rFonts w:ascii="Times New Roman" w:hAnsi="Times New Roman" w:cs="Times New Roman"/>
          <w:szCs w:val="24"/>
        </w:rPr>
        <w:t xml:space="preserve">Sledovanému cieľu zodpovedá dikcia „nemá istotu.“ Dikcia „má pochybnosti“ by sledovaný zámer nenaplnila, pretože by advokátovi postačovalo skonštatovať, že nemal pochybnosti a takto jednoducho by sa zbavil zodpovednosti. </w:t>
      </w:r>
    </w:p>
    <w:p w:rsidR="00A7485D" w:rsidRPr="005C2216" w:rsidP="00A7485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Povinnosťou advokáta je zistiť totožnosť nielen prevodcu, ale aj nadobúdateľa, teda všetkých účastníkov zmluvy. Zodpovedá to predstavám predkladateľa vybudovať u advokáta bezpečnejšie miesto na prevod nehnuteľnosti.</w:t>
      </w:r>
    </w:p>
    <w:p w:rsidR="000E75B0" w:rsidRPr="005C2216" w:rsidP="000E75B0">
      <w:pPr>
        <w:spacing w:line="360" w:lineRule="auto"/>
        <w:jc w:val="both"/>
        <w:rPr>
          <w:rFonts w:ascii="Times New Roman" w:hAnsi="Times New Roman" w:cs="Times New Roman"/>
          <w:szCs w:val="24"/>
        </w:rPr>
      </w:pPr>
    </w:p>
    <w:p w:rsidR="006A71A8" w:rsidRPr="005C2216" w:rsidP="006A71A8">
      <w:pPr>
        <w:pStyle w:val="BodyText"/>
        <w:jc w:val="both"/>
        <w:rPr>
          <w:rFonts w:ascii="Times New Roman" w:hAnsi="Times New Roman" w:cs="Times New Roman"/>
          <w:b/>
          <w:szCs w:val="24"/>
        </w:rPr>
      </w:pPr>
      <w:r w:rsidRPr="005C2216">
        <w:rPr>
          <w:rFonts w:ascii="Times New Roman" w:hAnsi="Times New Roman" w:cs="Times New Roman"/>
          <w:b/>
          <w:szCs w:val="24"/>
        </w:rPr>
        <w:t>K bod</w:t>
      </w:r>
      <w:r w:rsidRPr="005C2216" w:rsidR="005E2A4B">
        <w:rPr>
          <w:rFonts w:ascii="Times New Roman" w:hAnsi="Times New Roman" w:cs="Times New Roman"/>
          <w:b/>
          <w:szCs w:val="24"/>
        </w:rPr>
        <w:t>om</w:t>
      </w:r>
      <w:r w:rsidRPr="005C2216">
        <w:rPr>
          <w:rFonts w:ascii="Times New Roman" w:hAnsi="Times New Roman" w:cs="Times New Roman"/>
          <w:b/>
          <w:szCs w:val="24"/>
        </w:rPr>
        <w:t xml:space="preserve"> </w:t>
      </w:r>
      <w:r w:rsidRPr="005C2216" w:rsidR="006B1C85">
        <w:rPr>
          <w:rFonts w:ascii="Times New Roman" w:hAnsi="Times New Roman" w:cs="Times New Roman"/>
          <w:b/>
          <w:szCs w:val="24"/>
        </w:rPr>
        <w:t>2</w:t>
      </w:r>
      <w:r w:rsidRPr="005C2216">
        <w:rPr>
          <w:rFonts w:ascii="Times New Roman" w:hAnsi="Times New Roman" w:cs="Times New Roman"/>
          <w:b/>
          <w:szCs w:val="24"/>
        </w:rPr>
        <w:t xml:space="preserve"> a </w:t>
      </w:r>
      <w:r w:rsidRPr="005C2216" w:rsidR="006B1C85">
        <w:rPr>
          <w:rFonts w:ascii="Times New Roman" w:hAnsi="Times New Roman" w:cs="Times New Roman"/>
          <w:b/>
          <w:szCs w:val="24"/>
        </w:rPr>
        <w:t>3</w:t>
      </w:r>
      <w:r w:rsidRPr="005C2216">
        <w:rPr>
          <w:rFonts w:ascii="Times New Roman" w:hAnsi="Times New Roman" w:cs="Times New Roman"/>
          <w:b/>
          <w:szCs w:val="24"/>
        </w:rPr>
        <w:t xml:space="preserve"> (§ 3 ods. 3 a poznámka pod čiarou k odkazu 7)</w:t>
      </w:r>
    </w:p>
    <w:p w:rsidR="006A71A8" w:rsidRPr="005C2216" w:rsidP="006A71A8">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Navrhované ustanovenie reaguje na zmeny v </w:t>
      </w:r>
      <w:r w:rsidRPr="005C2216" w:rsidR="00472F7C">
        <w:rPr>
          <w:rFonts w:ascii="Times New Roman" w:hAnsi="Times New Roman" w:cs="Times New Roman"/>
          <w:szCs w:val="24"/>
        </w:rPr>
        <w:t>T</w:t>
      </w:r>
      <w:r w:rsidRPr="005C2216">
        <w:rPr>
          <w:rFonts w:ascii="Times New Roman" w:hAnsi="Times New Roman" w:cs="Times New Roman"/>
          <w:szCs w:val="24"/>
        </w:rPr>
        <w:t xml:space="preserve">restnom zákone, kedy došlo k zmene skutkových podstát (pôvodne „obzvlášť závažný úmyselný trestný čin“ po novom „obzvlášť závažný zločin“, pôvodne „trestný čin prijímania úplatku a inej nenáležitej výhody“ po novom „trestného činu prijímania úplatku“), ako aj na novú právnu úpravu zákona o registri trestov (v poznámke pod čiarou k odkazu 7 sa zrušený zákon č. 311/1999 Z. z. o registri trestov sa nahrádza </w:t>
      </w:r>
      <w:r w:rsidRPr="005C2216" w:rsidR="00783063">
        <w:rPr>
          <w:rFonts w:ascii="Times New Roman" w:hAnsi="Times New Roman" w:cs="Times New Roman"/>
          <w:szCs w:val="24"/>
        </w:rPr>
        <w:t xml:space="preserve">platným </w:t>
      </w:r>
      <w:r w:rsidRPr="005C2216">
        <w:rPr>
          <w:rFonts w:ascii="Times New Roman" w:hAnsi="Times New Roman" w:cs="Times New Roman"/>
          <w:szCs w:val="24"/>
        </w:rPr>
        <w:t>zákonom č. 330/2007 Z. z. o registri trestov).</w:t>
      </w:r>
    </w:p>
    <w:p w:rsidR="00013FEA" w:rsidRPr="005C2216" w:rsidP="000E75B0">
      <w:pPr>
        <w:spacing w:line="360" w:lineRule="auto"/>
        <w:jc w:val="both"/>
        <w:rPr>
          <w:rFonts w:ascii="Times New Roman" w:hAnsi="Times New Roman" w:cs="Times New Roman"/>
          <w:szCs w:val="24"/>
        </w:rPr>
      </w:pPr>
    </w:p>
    <w:p w:rsidR="006A71A8" w:rsidRPr="005C2216" w:rsidP="006A71A8">
      <w:pPr>
        <w:pStyle w:val="BodyText"/>
        <w:jc w:val="both"/>
        <w:rPr>
          <w:rFonts w:ascii="Times New Roman" w:hAnsi="Times New Roman" w:cs="Times New Roman"/>
          <w:b/>
          <w:szCs w:val="24"/>
        </w:rPr>
      </w:pPr>
      <w:r w:rsidRPr="005C2216">
        <w:rPr>
          <w:rFonts w:ascii="Times New Roman" w:hAnsi="Times New Roman" w:cs="Times New Roman"/>
          <w:b/>
          <w:szCs w:val="24"/>
        </w:rPr>
        <w:t>K bodu 4 (§ 8 ods. 3)</w:t>
      </w:r>
    </w:p>
    <w:p w:rsidR="006A71A8" w:rsidRPr="005C2216" w:rsidP="006A71A8">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Navrhované ustanovenie umožňuje Slovenskej advokátskej komore pozastaviť výkon advokácie tomu advokátovi, na ktorého bol podaný návrh na disciplinárne konanie a jeho pôsobenie do rozhodnutia disciplinárneho senátu by poškodzovalo dobré meno advokácie.</w:t>
      </w:r>
    </w:p>
    <w:p w:rsidR="006A71A8" w:rsidRPr="005C2216" w:rsidP="000E75B0">
      <w:pPr>
        <w:spacing w:line="360" w:lineRule="auto"/>
        <w:jc w:val="both"/>
        <w:rPr>
          <w:rFonts w:ascii="Times New Roman" w:hAnsi="Times New Roman" w:cs="Times New Roman"/>
          <w:szCs w:val="24"/>
        </w:rPr>
      </w:pPr>
    </w:p>
    <w:p w:rsidR="00CD481B" w:rsidRPr="005C2216" w:rsidP="00CD481B">
      <w:pPr>
        <w:pStyle w:val="BodyText"/>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B1C85">
        <w:rPr>
          <w:rFonts w:ascii="Times New Roman" w:hAnsi="Times New Roman" w:cs="Times New Roman"/>
          <w:b/>
          <w:szCs w:val="24"/>
        </w:rPr>
        <w:t>5</w:t>
      </w:r>
      <w:r w:rsidRPr="005C2216">
        <w:rPr>
          <w:rFonts w:ascii="Times New Roman" w:hAnsi="Times New Roman" w:cs="Times New Roman"/>
          <w:b/>
          <w:szCs w:val="24"/>
        </w:rPr>
        <w:t xml:space="preserve"> (§ 18 ods. </w:t>
      </w:r>
      <w:r w:rsidRPr="005C2216" w:rsidR="0041790A">
        <w:rPr>
          <w:rFonts w:ascii="Times New Roman" w:hAnsi="Times New Roman" w:cs="Times New Roman"/>
          <w:b/>
          <w:szCs w:val="24"/>
        </w:rPr>
        <w:t>2</w:t>
      </w:r>
      <w:r w:rsidRPr="005C2216">
        <w:rPr>
          <w:rFonts w:ascii="Times New Roman" w:hAnsi="Times New Roman" w:cs="Times New Roman"/>
          <w:b/>
          <w:szCs w:val="24"/>
        </w:rPr>
        <w:t>)</w:t>
      </w:r>
    </w:p>
    <w:p w:rsidR="00A577CE" w:rsidRPr="005C2216" w:rsidP="0061754E">
      <w:pPr>
        <w:spacing w:line="360" w:lineRule="auto"/>
        <w:ind w:firstLine="708"/>
        <w:jc w:val="both"/>
        <w:rPr>
          <w:rFonts w:ascii="Times New Roman" w:hAnsi="Times New Roman" w:cs="Times New Roman"/>
          <w:szCs w:val="24"/>
        </w:rPr>
      </w:pPr>
      <w:r w:rsidRPr="005C2216" w:rsidR="009125E5">
        <w:rPr>
          <w:rFonts w:ascii="Times New Roman" w:hAnsi="Times New Roman" w:cs="Times New Roman"/>
          <w:szCs w:val="24"/>
        </w:rPr>
        <w:t>Def</w:t>
      </w:r>
      <w:r w:rsidRPr="005C2216" w:rsidR="006A71A8">
        <w:rPr>
          <w:rFonts w:ascii="Times New Roman" w:hAnsi="Times New Roman" w:cs="Times New Roman"/>
          <w:szCs w:val="24"/>
        </w:rPr>
        <w:t>i</w:t>
      </w:r>
      <w:r w:rsidRPr="005C2216" w:rsidR="009125E5">
        <w:rPr>
          <w:rFonts w:ascii="Times New Roman" w:hAnsi="Times New Roman" w:cs="Times New Roman"/>
          <w:szCs w:val="24"/>
        </w:rPr>
        <w:t>nuje sa pojem odborná starostlivos</w:t>
      </w:r>
      <w:r w:rsidRPr="005C2216" w:rsidR="006A71A8">
        <w:rPr>
          <w:rFonts w:ascii="Times New Roman" w:hAnsi="Times New Roman" w:cs="Times New Roman"/>
          <w:szCs w:val="24"/>
        </w:rPr>
        <w:t>ť</w:t>
      </w:r>
      <w:r w:rsidRPr="005C2216" w:rsidR="009125E5">
        <w:rPr>
          <w:rFonts w:ascii="Times New Roman" w:hAnsi="Times New Roman" w:cs="Times New Roman"/>
          <w:szCs w:val="24"/>
        </w:rPr>
        <w:t xml:space="preserve"> advokáta pre potreby v</w:t>
      </w:r>
      <w:r w:rsidRPr="005C2216" w:rsidR="00407850">
        <w:rPr>
          <w:rFonts w:ascii="Times New Roman" w:hAnsi="Times New Roman" w:cs="Times New Roman"/>
          <w:szCs w:val="24"/>
        </w:rPr>
        <w:t xml:space="preserve"> </w:t>
      </w:r>
      <w:r w:rsidRPr="005C2216" w:rsidR="009125E5">
        <w:rPr>
          <w:rFonts w:ascii="Times New Roman" w:hAnsi="Times New Roman" w:cs="Times New Roman"/>
          <w:szCs w:val="24"/>
        </w:rPr>
        <w:t>ďalších častiach zákona.</w:t>
      </w:r>
    </w:p>
    <w:p w:rsidR="00A577CE" w:rsidRPr="005C2216" w:rsidP="000E0FE6">
      <w:pPr>
        <w:spacing w:line="360" w:lineRule="auto"/>
        <w:jc w:val="both"/>
        <w:rPr>
          <w:rFonts w:ascii="Times New Roman" w:hAnsi="Times New Roman" w:cs="Times New Roman"/>
          <w:b/>
          <w:szCs w:val="24"/>
        </w:rPr>
      </w:pPr>
    </w:p>
    <w:p w:rsidR="0041790A" w:rsidRPr="005C2216" w:rsidP="00557A25">
      <w:pPr>
        <w:spacing w:line="360" w:lineRule="auto"/>
        <w:jc w:val="both"/>
        <w:rPr>
          <w:rFonts w:ascii="Times New Roman" w:hAnsi="Times New Roman" w:cs="Times New Roman"/>
          <w:b/>
          <w:szCs w:val="24"/>
        </w:rPr>
      </w:pPr>
      <w:r w:rsidRPr="005C2216" w:rsidR="00557A25">
        <w:rPr>
          <w:rFonts w:ascii="Times New Roman" w:hAnsi="Times New Roman" w:cs="Times New Roman"/>
          <w:b/>
          <w:szCs w:val="24"/>
        </w:rPr>
        <w:t xml:space="preserve">K bodu </w:t>
      </w:r>
      <w:r w:rsidRPr="005C2216" w:rsidR="006B1C85">
        <w:rPr>
          <w:rFonts w:ascii="Times New Roman" w:hAnsi="Times New Roman" w:cs="Times New Roman"/>
          <w:b/>
          <w:szCs w:val="24"/>
        </w:rPr>
        <w:t>6</w:t>
      </w:r>
      <w:r w:rsidRPr="005C2216" w:rsidR="00557A25">
        <w:rPr>
          <w:rFonts w:ascii="Times New Roman" w:hAnsi="Times New Roman" w:cs="Times New Roman"/>
          <w:b/>
          <w:szCs w:val="24"/>
        </w:rPr>
        <w:t xml:space="preserve"> </w:t>
      </w:r>
      <w:r w:rsidRPr="005C2216">
        <w:rPr>
          <w:rFonts w:ascii="Times New Roman" w:hAnsi="Times New Roman" w:cs="Times New Roman"/>
          <w:b/>
          <w:szCs w:val="24"/>
        </w:rPr>
        <w:t>(§ 18 odseky 4 a 5)</w:t>
      </w:r>
    </w:p>
    <w:p w:rsidR="009125E5" w:rsidRPr="005C2216" w:rsidP="00206BEB">
      <w:pPr>
        <w:spacing w:line="360" w:lineRule="auto"/>
        <w:ind w:firstLine="708"/>
        <w:jc w:val="both"/>
        <w:rPr>
          <w:rFonts w:ascii="Times New Roman" w:hAnsi="Times New Roman" w:cs="Times New Roman"/>
          <w:szCs w:val="24"/>
        </w:rPr>
      </w:pPr>
      <w:r w:rsidRPr="005C2216" w:rsidR="003E1493">
        <w:rPr>
          <w:rFonts w:ascii="Times New Roman" w:hAnsi="Times New Roman" w:cs="Times New Roman"/>
          <w:szCs w:val="24"/>
        </w:rPr>
        <w:t>Obdobne ako u</w:t>
      </w:r>
      <w:r w:rsidRPr="005C2216" w:rsidR="00C47E3E">
        <w:rPr>
          <w:rFonts w:ascii="Times New Roman" w:hAnsi="Times New Roman" w:cs="Times New Roman"/>
          <w:szCs w:val="24"/>
        </w:rPr>
        <w:t xml:space="preserve"> </w:t>
      </w:r>
      <w:r w:rsidRPr="005C2216" w:rsidR="003E1493">
        <w:rPr>
          <w:rFonts w:ascii="Times New Roman" w:hAnsi="Times New Roman" w:cs="Times New Roman"/>
          <w:szCs w:val="24"/>
        </w:rPr>
        <w:t>notára, musí advokát vopred informovať spotrebiteľa práv</w:t>
      </w:r>
      <w:r w:rsidRPr="005C2216" w:rsidR="00801338">
        <w:rPr>
          <w:rFonts w:ascii="Times New Roman" w:hAnsi="Times New Roman" w:cs="Times New Roman"/>
          <w:szCs w:val="24"/>
        </w:rPr>
        <w:t>n</w:t>
      </w:r>
      <w:r w:rsidRPr="005C2216" w:rsidR="003E1493">
        <w:rPr>
          <w:rFonts w:ascii="Times New Roman" w:hAnsi="Times New Roman" w:cs="Times New Roman"/>
          <w:szCs w:val="24"/>
        </w:rPr>
        <w:t xml:space="preserve">ej služby </w:t>
      </w:r>
      <w:r w:rsidRPr="005C2216" w:rsidR="00407850">
        <w:rPr>
          <w:rFonts w:ascii="Times New Roman" w:hAnsi="Times New Roman" w:cs="Times New Roman"/>
          <w:szCs w:val="24"/>
        </w:rPr>
        <w:t xml:space="preserve">     </w:t>
      </w:r>
      <w:r w:rsidRPr="005C2216" w:rsidR="003E1493">
        <w:rPr>
          <w:rFonts w:ascii="Times New Roman" w:hAnsi="Times New Roman" w:cs="Times New Roman"/>
          <w:szCs w:val="24"/>
        </w:rPr>
        <w:t>o</w:t>
      </w:r>
      <w:r w:rsidRPr="005C2216" w:rsidR="00C47E3E">
        <w:rPr>
          <w:rFonts w:ascii="Times New Roman" w:hAnsi="Times New Roman" w:cs="Times New Roman"/>
          <w:szCs w:val="24"/>
        </w:rPr>
        <w:t xml:space="preserve"> </w:t>
      </w:r>
      <w:r w:rsidRPr="005C2216" w:rsidR="003E1493">
        <w:rPr>
          <w:rFonts w:ascii="Times New Roman" w:hAnsi="Times New Roman" w:cs="Times New Roman"/>
          <w:szCs w:val="24"/>
        </w:rPr>
        <w:t xml:space="preserve">cene úkonu </w:t>
      </w:r>
      <w:r w:rsidRPr="005C2216" w:rsidR="00801338">
        <w:rPr>
          <w:rFonts w:ascii="Times New Roman" w:hAnsi="Times New Roman" w:cs="Times New Roman"/>
          <w:szCs w:val="24"/>
        </w:rPr>
        <w:t>práv</w:t>
      </w:r>
      <w:r w:rsidRPr="005C2216" w:rsidR="00A577CE">
        <w:rPr>
          <w:rFonts w:ascii="Times New Roman" w:hAnsi="Times New Roman" w:cs="Times New Roman"/>
          <w:szCs w:val="24"/>
        </w:rPr>
        <w:t>n</w:t>
      </w:r>
      <w:r w:rsidRPr="005C2216" w:rsidR="00801338">
        <w:rPr>
          <w:rFonts w:ascii="Times New Roman" w:hAnsi="Times New Roman" w:cs="Times New Roman"/>
          <w:szCs w:val="24"/>
        </w:rPr>
        <w:t>ej služby</w:t>
      </w:r>
      <w:r w:rsidRPr="005C2216" w:rsidR="00A577CE">
        <w:rPr>
          <w:rFonts w:ascii="Times New Roman" w:hAnsi="Times New Roman" w:cs="Times New Roman"/>
          <w:szCs w:val="24"/>
        </w:rPr>
        <w:t>. Ak si túto povinnosť</w:t>
      </w:r>
      <w:r w:rsidRPr="005C2216" w:rsidR="003E1493">
        <w:rPr>
          <w:rFonts w:ascii="Times New Roman" w:hAnsi="Times New Roman" w:cs="Times New Roman"/>
          <w:szCs w:val="24"/>
        </w:rPr>
        <w:t xml:space="preserve"> nesplní a poskytne úkon práv</w:t>
      </w:r>
      <w:r w:rsidRPr="005C2216" w:rsidR="00A577CE">
        <w:rPr>
          <w:rFonts w:ascii="Times New Roman" w:hAnsi="Times New Roman" w:cs="Times New Roman"/>
          <w:szCs w:val="24"/>
        </w:rPr>
        <w:t>n</w:t>
      </w:r>
      <w:r w:rsidRPr="005C2216" w:rsidR="003E1493">
        <w:rPr>
          <w:rFonts w:ascii="Times New Roman" w:hAnsi="Times New Roman" w:cs="Times New Roman"/>
          <w:szCs w:val="24"/>
        </w:rPr>
        <w:t>ej služby, zanikne mu zo zákona právo na odmenu</w:t>
      </w:r>
      <w:r w:rsidRPr="005C2216" w:rsidR="00801338">
        <w:rPr>
          <w:rFonts w:ascii="Times New Roman" w:hAnsi="Times New Roman" w:cs="Times New Roman"/>
          <w:szCs w:val="24"/>
        </w:rPr>
        <w:t xml:space="preserve"> za tento úkon práv</w:t>
      </w:r>
      <w:r w:rsidRPr="005C2216" w:rsidR="00A577CE">
        <w:rPr>
          <w:rFonts w:ascii="Times New Roman" w:hAnsi="Times New Roman" w:cs="Times New Roman"/>
          <w:szCs w:val="24"/>
        </w:rPr>
        <w:t>n</w:t>
      </w:r>
      <w:r w:rsidRPr="005C2216" w:rsidR="00801338">
        <w:rPr>
          <w:rFonts w:ascii="Times New Roman" w:hAnsi="Times New Roman" w:cs="Times New Roman"/>
          <w:szCs w:val="24"/>
        </w:rPr>
        <w:t>ej služby</w:t>
      </w:r>
      <w:r w:rsidRPr="005C2216" w:rsidR="003E1493">
        <w:rPr>
          <w:rFonts w:ascii="Times New Roman" w:hAnsi="Times New Roman" w:cs="Times New Roman"/>
          <w:szCs w:val="24"/>
        </w:rPr>
        <w:t xml:space="preserve">. </w:t>
      </w:r>
      <w:r w:rsidRPr="005C2216">
        <w:rPr>
          <w:rFonts w:ascii="Times New Roman" w:hAnsi="Times New Roman" w:cs="Times New Roman"/>
          <w:szCs w:val="24"/>
        </w:rPr>
        <w:tab/>
      </w:r>
    </w:p>
    <w:p w:rsidR="00BC59CA" w:rsidRPr="005C2216" w:rsidP="00206BEB">
      <w:pPr>
        <w:spacing w:line="360" w:lineRule="auto"/>
        <w:ind w:firstLine="708"/>
        <w:jc w:val="both"/>
        <w:rPr>
          <w:rFonts w:ascii="Times New Roman" w:hAnsi="Times New Roman" w:cs="Times New Roman"/>
          <w:szCs w:val="24"/>
        </w:rPr>
      </w:pPr>
      <w:r w:rsidRPr="005C2216" w:rsidR="00206BEB">
        <w:rPr>
          <w:rFonts w:ascii="Times New Roman" w:hAnsi="Times New Roman" w:cs="Times New Roman"/>
          <w:szCs w:val="24"/>
        </w:rPr>
        <w:t>Cieľom je posilniť dôveru v advokátsky stav, pretože odmena za poskytovanie práv</w:t>
      </w:r>
      <w:r w:rsidRPr="005C2216" w:rsidR="00801338">
        <w:rPr>
          <w:rFonts w:ascii="Times New Roman" w:hAnsi="Times New Roman" w:cs="Times New Roman"/>
          <w:szCs w:val="24"/>
        </w:rPr>
        <w:t>n</w:t>
      </w:r>
      <w:r w:rsidRPr="005C2216" w:rsidR="00206BEB">
        <w:rPr>
          <w:rFonts w:ascii="Times New Roman" w:hAnsi="Times New Roman" w:cs="Times New Roman"/>
          <w:szCs w:val="24"/>
        </w:rPr>
        <w:t>ej služby sa stane via</w:t>
      </w:r>
      <w:r w:rsidRPr="005C2216">
        <w:rPr>
          <w:rFonts w:ascii="Times New Roman" w:hAnsi="Times New Roman" w:cs="Times New Roman"/>
          <w:szCs w:val="24"/>
        </w:rPr>
        <w:t>c</w:t>
      </w:r>
      <w:r w:rsidRPr="005C2216" w:rsidR="00206BEB">
        <w:rPr>
          <w:rFonts w:ascii="Times New Roman" w:hAnsi="Times New Roman" w:cs="Times New Roman"/>
          <w:szCs w:val="24"/>
        </w:rPr>
        <w:t xml:space="preserve"> predvídateľnou. Prax totiž potvr</w:t>
      </w:r>
      <w:r w:rsidRPr="005C2216" w:rsidR="001D77B2">
        <w:rPr>
          <w:rFonts w:ascii="Times New Roman" w:hAnsi="Times New Roman" w:cs="Times New Roman"/>
          <w:szCs w:val="24"/>
        </w:rPr>
        <w:t>d</w:t>
      </w:r>
      <w:r w:rsidRPr="005C2216" w:rsidR="00206BEB">
        <w:rPr>
          <w:rFonts w:ascii="Times New Roman" w:hAnsi="Times New Roman" w:cs="Times New Roman"/>
          <w:szCs w:val="24"/>
        </w:rPr>
        <w:t>zuje, že najmä pri vysokých odmenách spotrebiteľ práv</w:t>
      </w:r>
      <w:r w:rsidRPr="005C2216" w:rsidR="001D77B2">
        <w:rPr>
          <w:rFonts w:ascii="Times New Roman" w:hAnsi="Times New Roman" w:cs="Times New Roman"/>
          <w:szCs w:val="24"/>
        </w:rPr>
        <w:t>n</w:t>
      </w:r>
      <w:r w:rsidRPr="005C2216" w:rsidR="00206BEB">
        <w:rPr>
          <w:rFonts w:ascii="Times New Roman" w:hAnsi="Times New Roman" w:cs="Times New Roman"/>
          <w:szCs w:val="24"/>
        </w:rPr>
        <w:t>ej služby negatívne znáša oznam o</w:t>
      </w:r>
      <w:r w:rsidRPr="005C2216">
        <w:rPr>
          <w:rFonts w:ascii="Times New Roman" w:hAnsi="Times New Roman" w:cs="Times New Roman"/>
          <w:szCs w:val="24"/>
        </w:rPr>
        <w:t xml:space="preserve"> </w:t>
      </w:r>
      <w:r w:rsidRPr="005C2216" w:rsidR="00206BEB">
        <w:rPr>
          <w:rFonts w:ascii="Times New Roman" w:hAnsi="Times New Roman" w:cs="Times New Roman"/>
          <w:szCs w:val="24"/>
        </w:rPr>
        <w:t xml:space="preserve">celkovej konečnej odmene advokáta. </w:t>
      </w:r>
      <w:r w:rsidRPr="005C2216">
        <w:rPr>
          <w:rFonts w:ascii="Times New Roman" w:hAnsi="Times New Roman" w:cs="Times New Roman"/>
          <w:szCs w:val="24"/>
        </w:rPr>
        <w:t xml:space="preserve">Navrhované ustanovenie zapadá do celkového kontextu právnej úpravy </w:t>
      </w:r>
      <w:r w:rsidRPr="005C2216" w:rsidR="00801338">
        <w:rPr>
          <w:rFonts w:ascii="Times New Roman" w:hAnsi="Times New Roman" w:cs="Times New Roman"/>
          <w:szCs w:val="24"/>
        </w:rPr>
        <w:t xml:space="preserve">určenej na </w:t>
      </w:r>
      <w:r w:rsidRPr="005C2216">
        <w:rPr>
          <w:rFonts w:ascii="Times New Roman" w:hAnsi="Times New Roman" w:cs="Times New Roman"/>
          <w:szCs w:val="24"/>
        </w:rPr>
        <w:t>ochran</w:t>
      </w:r>
      <w:r w:rsidRPr="005C2216" w:rsidR="001E3430">
        <w:rPr>
          <w:rFonts w:ascii="Times New Roman" w:hAnsi="Times New Roman" w:cs="Times New Roman"/>
          <w:szCs w:val="24"/>
        </w:rPr>
        <w:t>u</w:t>
      </w:r>
      <w:r w:rsidRPr="005C2216">
        <w:rPr>
          <w:rFonts w:ascii="Times New Roman" w:hAnsi="Times New Roman" w:cs="Times New Roman"/>
          <w:szCs w:val="24"/>
        </w:rPr>
        <w:t xml:space="preserve"> spotrebiteľa.</w:t>
      </w:r>
    </w:p>
    <w:p w:rsidR="00D85648" w:rsidRPr="005C2216" w:rsidP="00206BEB">
      <w:pPr>
        <w:spacing w:line="360" w:lineRule="auto"/>
        <w:ind w:firstLine="708"/>
        <w:jc w:val="both"/>
        <w:rPr>
          <w:rFonts w:ascii="Times New Roman" w:hAnsi="Times New Roman" w:cs="Times New Roman"/>
          <w:szCs w:val="24"/>
        </w:rPr>
      </w:pPr>
      <w:r w:rsidRPr="005C2216" w:rsidR="00226F87">
        <w:rPr>
          <w:rFonts w:ascii="Times New Roman" w:hAnsi="Times New Roman" w:cs="Times New Roman"/>
          <w:szCs w:val="24"/>
        </w:rPr>
        <w:t>Navrhovaná právna úprava rieši aj situáciu, ak advokát poruší svoju povinn</w:t>
      </w:r>
      <w:r w:rsidRPr="005C2216" w:rsidR="00407850">
        <w:rPr>
          <w:rFonts w:ascii="Times New Roman" w:hAnsi="Times New Roman" w:cs="Times New Roman"/>
          <w:szCs w:val="24"/>
        </w:rPr>
        <w:t>o</w:t>
      </w:r>
      <w:r w:rsidRPr="005C2216" w:rsidR="00226F87">
        <w:rPr>
          <w:rFonts w:ascii="Times New Roman" w:hAnsi="Times New Roman" w:cs="Times New Roman"/>
          <w:szCs w:val="24"/>
        </w:rPr>
        <w:t>sť vyplývajúcu z § 18 ods. 2. Nedajú sa ka</w:t>
      </w:r>
      <w:r w:rsidRPr="005C2216">
        <w:rPr>
          <w:rFonts w:ascii="Times New Roman" w:hAnsi="Times New Roman" w:cs="Times New Roman"/>
          <w:szCs w:val="24"/>
        </w:rPr>
        <w:t>z</w:t>
      </w:r>
      <w:r w:rsidRPr="005C2216" w:rsidR="00226F87">
        <w:rPr>
          <w:rFonts w:ascii="Times New Roman" w:hAnsi="Times New Roman" w:cs="Times New Roman"/>
          <w:szCs w:val="24"/>
        </w:rPr>
        <w:t>uisticky vypočítať konkrétne porušenia uveden</w:t>
      </w:r>
      <w:r w:rsidRPr="005C2216">
        <w:rPr>
          <w:rFonts w:ascii="Times New Roman" w:hAnsi="Times New Roman" w:cs="Times New Roman"/>
          <w:szCs w:val="24"/>
        </w:rPr>
        <w:t>ej</w:t>
      </w:r>
      <w:r w:rsidRPr="005C2216" w:rsidR="00226F87">
        <w:rPr>
          <w:rFonts w:ascii="Times New Roman" w:hAnsi="Times New Roman" w:cs="Times New Roman"/>
          <w:szCs w:val="24"/>
        </w:rPr>
        <w:t xml:space="preserve"> povinnosti a necháva sa na aplikačnú prax, aby s</w:t>
      </w:r>
      <w:r w:rsidRPr="005C2216">
        <w:rPr>
          <w:rFonts w:ascii="Times New Roman" w:hAnsi="Times New Roman" w:cs="Times New Roman"/>
          <w:szCs w:val="24"/>
        </w:rPr>
        <w:t xml:space="preserve">a cez rozhodnutia súdov s uvedenou právnou úpravou vyporiadala. </w:t>
      </w:r>
    </w:p>
    <w:p w:rsidR="00226F87" w:rsidRPr="005C2216" w:rsidP="00206BEB">
      <w:pPr>
        <w:spacing w:line="360" w:lineRule="auto"/>
        <w:ind w:firstLine="708"/>
        <w:jc w:val="both"/>
        <w:rPr>
          <w:rFonts w:ascii="Times New Roman" w:hAnsi="Times New Roman" w:cs="Times New Roman"/>
          <w:szCs w:val="24"/>
        </w:rPr>
      </w:pPr>
    </w:p>
    <w:p w:rsidR="0041790A" w:rsidRPr="005C2216" w:rsidP="0041790A">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B1C85">
        <w:rPr>
          <w:rFonts w:ascii="Times New Roman" w:hAnsi="Times New Roman" w:cs="Times New Roman"/>
          <w:b/>
          <w:szCs w:val="24"/>
        </w:rPr>
        <w:t>7</w:t>
      </w:r>
      <w:r w:rsidRPr="005C2216">
        <w:rPr>
          <w:rFonts w:ascii="Times New Roman" w:hAnsi="Times New Roman" w:cs="Times New Roman"/>
          <w:b/>
          <w:szCs w:val="24"/>
        </w:rPr>
        <w:t xml:space="preserve"> (§ 24 ods. 6)</w:t>
      </w:r>
    </w:p>
    <w:p w:rsidR="00C404A0" w:rsidRPr="005C2216" w:rsidP="00C404A0">
      <w:pPr>
        <w:spacing w:line="360" w:lineRule="auto"/>
        <w:ind w:firstLine="708"/>
        <w:jc w:val="both"/>
        <w:rPr>
          <w:rFonts w:ascii="Times New Roman" w:hAnsi="Times New Roman" w:cs="Times New Roman"/>
          <w:szCs w:val="24"/>
        </w:rPr>
      </w:pPr>
      <w:r w:rsidRPr="005C2216" w:rsidR="005B1197">
        <w:rPr>
          <w:rFonts w:ascii="Times New Roman" w:hAnsi="Times New Roman" w:cs="Times New Roman"/>
          <w:szCs w:val="24"/>
        </w:rPr>
        <w:t>Navrhované ustanovenie rieši dôsledky nekvalitnej práv</w:t>
      </w:r>
      <w:r w:rsidRPr="005C2216" w:rsidR="00407850">
        <w:rPr>
          <w:rFonts w:ascii="Times New Roman" w:hAnsi="Times New Roman" w:cs="Times New Roman"/>
          <w:szCs w:val="24"/>
        </w:rPr>
        <w:t>n</w:t>
      </w:r>
      <w:r w:rsidRPr="005C2216" w:rsidR="005B1197">
        <w:rPr>
          <w:rFonts w:ascii="Times New Roman" w:hAnsi="Times New Roman" w:cs="Times New Roman"/>
          <w:szCs w:val="24"/>
        </w:rPr>
        <w:t xml:space="preserve">ej služby, ak bola </w:t>
      </w:r>
      <w:r w:rsidRPr="005C2216" w:rsidR="00592E09">
        <w:rPr>
          <w:rFonts w:ascii="Times New Roman" w:hAnsi="Times New Roman" w:cs="Times New Roman"/>
          <w:szCs w:val="24"/>
        </w:rPr>
        <w:t xml:space="preserve">na základe súdneho rozhodnutia </w:t>
      </w:r>
      <w:r w:rsidRPr="005C2216" w:rsidR="005B1197">
        <w:rPr>
          <w:rFonts w:ascii="Times New Roman" w:hAnsi="Times New Roman" w:cs="Times New Roman"/>
          <w:szCs w:val="24"/>
        </w:rPr>
        <w:t xml:space="preserve">poskytnutá bez odbornej starostlivosti. </w:t>
      </w:r>
      <w:r w:rsidRPr="005C2216" w:rsidR="00592E09">
        <w:rPr>
          <w:rFonts w:ascii="Times New Roman" w:hAnsi="Times New Roman" w:cs="Times New Roman"/>
          <w:szCs w:val="24"/>
        </w:rPr>
        <w:t xml:space="preserve">Pôjde najmä </w:t>
      </w:r>
      <w:r w:rsidRPr="005C2216">
        <w:rPr>
          <w:rFonts w:ascii="Times New Roman" w:hAnsi="Times New Roman" w:cs="Times New Roman"/>
          <w:szCs w:val="24"/>
        </w:rPr>
        <w:t>o</w:t>
      </w:r>
      <w:r w:rsidRPr="005C2216" w:rsidR="00BA5680">
        <w:rPr>
          <w:rFonts w:ascii="Times New Roman" w:hAnsi="Times New Roman" w:cs="Times New Roman"/>
          <w:szCs w:val="24"/>
        </w:rPr>
        <w:t xml:space="preserve"> </w:t>
      </w:r>
      <w:r w:rsidRPr="005C2216">
        <w:rPr>
          <w:rFonts w:ascii="Times New Roman" w:hAnsi="Times New Roman" w:cs="Times New Roman"/>
          <w:szCs w:val="24"/>
        </w:rPr>
        <w:t>rozhodnutia súdov so zdôraznením neúčelnosti práv</w:t>
      </w:r>
      <w:r w:rsidRPr="005C2216" w:rsidR="00592E09">
        <w:rPr>
          <w:rFonts w:ascii="Times New Roman" w:hAnsi="Times New Roman" w:cs="Times New Roman"/>
          <w:szCs w:val="24"/>
        </w:rPr>
        <w:t>n</w:t>
      </w:r>
      <w:r w:rsidRPr="005C2216">
        <w:rPr>
          <w:rFonts w:ascii="Times New Roman" w:hAnsi="Times New Roman" w:cs="Times New Roman"/>
          <w:szCs w:val="24"/>
        </w:rPr>
        <w:t>ej ochrany pod</w:t>
      </w:r>
      <w:r w:rsidRPr="005C2216" w:rsidR="004D3A92">
        <w:rPr>
          <w:rFonts w:ascii="Times New Roman" w:hAnsi="Times New Roman" w:cs="Times New Roman"/>
          <w:szCs w:val="24"/>
        </w:rPr>
        <w:t>ľa</w:t>
      </w:r>
      <w:r w:rsidRPr="005C2216">
        <w:rPr>
          <w:rFonts w:ascii="Times New Roman" w:hAnsi="Times New Roman" w:cs="Times New Roman"/>
          <w:szCs w:val="24"/>
        </w:rPr>
        <w:t xml:space="preserve"> § 142 ods. 1 OSP. </w:t>
      </w:r>
    </w:p>
    <w:p w:rsidR="00CB45D0" w:rsidRPr="005C2216" w:rsidP="00C404A0">
      <w:pPr>
        <w:spacing w:line="360" w:lineRule="auto"/>
        <w:ind w:firstLine="708"/>
        <w:jc w:val="both"/>
        <w:rPr>
          <w:rFonts w:ascii="Times New Roman" w:hAnsi="Times New Roman" w:cs="Times New Roman"/>
          <w:szCs w:val="24"/>
        </w:rPr>
      </w:pPr>
      <w:r w:rsidRPr="005C2216" w:rsidR="004D3A92">
        <w:rPr>
          <w:rFonts w:ascii="Times New Roman" w:hAnsi="Times New Roman" w:cs="Times New Roman"/>
          <w:szCs w:val="24"/>
        </w:rPr>
        <w:t>Je prirodzené, že za nekvalitu nepatrí odmena. Je neprirodzené za nekvalitu uplatňovať odmenu</w:t>
      </w:r>
      <w:r w:rsidRPr="005C2216" w:rsidR="00592E09">
        <w:rPr>
          <w:rFonts w:ascii="Times New Roman" w:hAnsi="Times New Roman" w:cs="Times New Roman"/>
          <w:szCs w:val="24"/>
        </w:rPr>
        <w:t>.</w:t>
      </w:r>
    </w:p>
    <w:p w:rsidR="00CB45D0" w:rsidRPr="005C2216" w:rsidP="00C404A0">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Predpokladom je právoplatné rozhodnutie súdu o nekvalitnej právnej službe, čím sa minimalizujú pochybnosti o aplikácii navrhovaného ustanovenia. </w:t>
      </w:r>
    </w:p>
    <w:p w:rsidR="009E6EE3" w:rsidRPr="005C2216" w:rsidP="0061754E">
      <w:pPr>
        <w:spacing w:line="360" w:lineRule="auto"/>
        <w:ind w:firstLine="708"/>
        <w:jc w:val="both"/>
        <w:rPr>
          <w:rFonts w:ascii="Times New Roman" w:hAnsi="Times New Roman" w:cs="Times New Roman"/>
          <w:szCs w:val="24"/>
        </w:rPr>
      </w:pPr>
      <w:r w:rsidRPr="005C2216" w:rsidR="00CF7725">
        <w:rPr>
          <w:rFonts w:ascii="Times New Roman" w:hAnsi="Times New Roman" w:cs="Times New Roman"/>
          <w:szCs w:val="24"/>
        </w:rPr>
        <w:t>Nap</w:t>
      </w:r>
      <w:r w:rsidRPr="005C2216" w:rsidR="00592E09">
        <w:rPr>
          <w:rFonts w:ascii="Times New Roman" w:hAnsi="Times New Roman" w:cs="Times New Roman"/>
          <w:szCs w:val="24"/>
        </w:rPr>
        <w:t xml:space="preserve">r. </w:t>
      </w:r>
      <w:r w:rsidRPr="005C2216" w:rsidR="00407850">
        <w:rPr>
          <w:rFonts w:ascii="Times New Roman" w:hAnsi="Times New Roman" w:cs="Times New Roman"/>
          <w:szCs w:val="24"/>
        </w:rPr>
        <w:t xml:space="preserve">v </w:t>
      </w:r>
      <w:r w:rsidRPr="005C2216" w:rsidR="00592E09">
        <w:rPr>
          <w:rFonts w:ascii="Times New Roman" w:hAnsi="Times New Roman" w:cs="Times New Roman"/>
          <w:szCs w:val="24"/>
        </w:rPr>
        <w:t>jednom prípade súd priznal úspe</w:t>
      </w:r>
      <w:r w:rsidRPr="005C2216" w:rsidR="00CF7725">
        <w:rPr>
          <w:rFonts w:ascii="Times New Roman" w:hAnsi="Times New Roman" w:cs="Times New Roman"/>
          <w:szCs w:val="24"/>
        </w:rPr>
        <w:t>šnému žalovanému náhradu trov za zastupovanie len v rozsahu ¼ za neod</w:t>
      </w:r>
      <w:r w:rsidRPr="005C2216" w:rsidR="00CF7725">
        <w:rPr>
          <w:rFonts w:ascii="Times New Roman" w:hAnsi="Times New Roman" w:cs="Times New Roman"/>
          <w:szCs w:val="24"/>
        </w:rPr>
        <w:t>borný postup advokáta. Predstavovalo to niekoľko desaťtisíc korún, ale advokát uplatňoval niekoľko stotisíc korún. Je neprirodzené, ak súdy právoplatne rozhodnú o znížení náhrady trov pre neodborný postup advokáta</w:t>
      </w:r>
      <w:r w:rsidRPr="005C2216" w:rsidR="00592E09">
        <w:rPr>
          <w:rFonts w:ascii="Times New Roman" w:hAnsi="Times New Roman" w:cs="Times New Roman"/>
          <w:szCs w:val="24"/>
        </w:rPr>
        <w:t>,</w:t>
      </w:r>
      <w:r w:rsidRPr="005C2216" w:rsidR="00CF7725">
        <w:rPr>
          <w:rFonts w:ascii="Times New Roman" w:hAnsi="Times New Roman" w:cs="Times New Roman"/>
          <w:szCs w:val="24"/>
        </w:rPr>
        <w:t xml:space="preserve"> aby tento napriek tomu mal právo na plnú odmenu</w:t>
      </w:r>
      <w:r w:rsidRPr="005C2216" w:rsidR="00905107">
        <w:rPr>
          <w:rFonts w:ascii="Times New Roman" w:hAnsi="Times New Roman" w:cs="Times New Roman"/>
          <w:szCs w:val="24"/>
        </w:rPr>
        <w:t xml:space="preserve"> (napr</w:t>
      </w:r>
      <w:r w:rsidRPr="005C2216" w:rsidR="00CF7725">
        <w:rPr>
          <w:rFonts w:ascii="Times New Roman" w:hAnsi="Times New Roman" w:cs="Times New Roman"/>
          <w:szCs w:val="24"/>
        </w:rPr>
        <w:t xml:space="preserve">. </w:t>
      </w:r>
      <w:r w:rsidRPr="005C2216" w:rsidR="00905107">
        <w:rPr>
          <w:rFonts w:ascii="Times New Roman" w:hAnsi="Times New Roman" w:cs="Times New Roman"/>
          <w:szCs w:val="24"/>
        </w:rPr>
        <w:t>r</w:t>
      </w:r>
      <w:r w:rsidRPr="005C2216" w:rsidR="00CF7725">
        <w:rPr>
          <w:rFonts w:ascii="Times New Roman" w:hAnsi="Times New Roman" w:cs="Times New Roman"/>
          <w:szCs w:val="24"/>
        </w:rPr>
        <w:t>ozsud</w:t>
      </w:r>
      <w:r w:rsidRPr="005C2216" w:rsidR="00905107">
        <w:rPr>
          <w:rFonts w:ascii="Times New Roman" w:hAnsi="Times New Roman" w:cs="Times New Roman"/>
          <w:szCs w:val="24"/>
        </w:rPr>
        <w:t>o</w:t>
      </w:r>
      <w:r w:rsidRPr="005C2216" w:rsidR="00CF7725">
        <w:rPr>
          <w:rFonts w:ascii="Times New Roman" w:hAnsi="Times New Roman" w:cs="Times New Roman"/>
          <w:szCs w:val="24"/>
        </w:rPr>
        <w:t>k K</w:t>
      </w:r>
      <w:r w:rsidRPr="005C2216" w:rsidR="00905107">
        <w:rPr>
          <w:rFonts w:ascii="Times New Roman" w:hAnsi="Times New Roman" w:cs="Times New Roman"/>
          <w:szCs w:val="24"/>
        </w:rPr>
        <w:t>rajského súdu</w:t>
      </w:r>
      <w:r w:rsidRPr="005C2216" w:rsidR="00CF7725">
        <w:rPr>
          <w:rFonts w:ascii="Times New Roman" w:hAnsi="Times New Roman" w:cs="Times New Roman"/>
          <w:szCs w:val="24"/>
        </w:rPr>
        <w:t xml:space="preserve"> v</w:t>
      </w:r>
      <w:r w:rsidRPr="005C2216" w:rsidR="00407850">
        <w:rPr>
          <w:rFonts w:ascii="Times New Roman" w:hAnsi="Times New Roman" w:cs="Times New Roman"/>
          <w:szCs w:val="24"/>
        </w:rPr>
        <w:t xml:space="preserve"> </w:t>
      </w:r>
      <w:r w:rsidRPr="005C2216" w:rsidR="00CF7725">
        <w:rPr>
          <w:rFonts w:ascii="Times New Roman" w:hAnsi="Times New Roman" w:cs="Times New Roman"/>
          <w:szCs w:val="24"/>
        </w:rPr>
        <w:t xml:space="preserve">Prešove z </w:t>
      </w:r>
      <w:r w:rsidRPr="005C2216" w:rsidR="00905107">
        <w:rPr>
          <w:rFonts w:ascii="Times New Roman" w:hAnsi="Times New Roman" w:cs="Times New Roman"/>
          <w:szCs w:val="24"/>
        </w:rPr>
        <w:t xml:space="preserve">10. 12. 2008 č. 3Co 67/2008). </w:t>
      </w:r>
      <w:r w:rsidRPr="005C2216" w:rsidR="00592E09">
        <w:rPr>
          <w:rFonts w:ascii="Times New Roman" w:hAnsi="Times New Roman" w:cs="Times New Roman"/>
          <w:szCs w:val="24"/>
        </w:rPr>
        <w:t>Navrhované ustanovenie bude dopadať aj na prípady, ak súd náhradu trov nepriznal z</w:t>
      </w:r>
      <w:r w:rsidRPr="005C2216" w:rsidR="0061217D">
        <w:rPr>
          <w:rFonts w:ascii="Times New Roman" w:hAnsi="Times New Roman" w:cs="Times New Roman"/>
          <w:szCs w:val="24"/>
        </w:rPr>
        <w:t xml:space="preserve"> </w:t>
      </w:r>
      <w:r w:rsidRPr="005C2216" w:rsidR="00592E09">
        <w:rPr>
          <w:rFonts w:ascii="Times New Roman" w:hAnsi="Times New Roman" w:cs="Times New Roman"/>
          <w:szCs w:val="24"/>
        </w:rPr>
        <w:t>dôvodu, že trovy neboli vyšpecifikované. Rozhodovanie o</w:t>
      </w:r>
      <w:r w:rsidRPr="005C2216" w:rsidR="0061217D">
        <w:rPr>
          <w:rFonts w:ascii="Times New Roman" w:hAnsi="Times New Roman" w:cs="Times New Roman"/>
          <w:szCs w:val="24"/>
        </w:rPr>
        <w:t xml:space="preserve"> </w:t>
      </w:r>
      <w:r w:rsidRPr="005C2216" w:rsidR="00592E09">
        <w:rPr>
          <w:rFonts w:ascii="Times New Roman" w:hAnsi="Times New Roman" w:cs="Times New Roman"/>
          <w:szCs w:val="24"/>
        </w:rPr>
        <w:t>trovách je založené na návrhu a špecifikácií. Ak klient doplatí na to, že advokát opomenul špecifikovať trovy konania, je spravodlivé, aby nemohol advokát žiadať od klienta odmenu</w:t>
      </w:r>
      <w:r w:rsidRPr="005C2216" w:rsidR="003960D3">
        <w:rPr>
          <w:rFonts w:ascii="Times New Roman" w:hAnsi="Times New Roman" w:cs="Times New Roman"/>
          <w:szCs w:val="24"/>
        </w:rPr>
        <w:t xml:space="preserve"> v</w:t>
      </w:r>
      <w:r w:rsidRPr="005C2216" w:rsidR="0061217D">
        <w:rPr>
          <w:rFonts w:ascii="Times New Roman" w:hAnsi="Times New Roman" w:cs="Times New Roman"/>
          <w:szCs w:val="24"/>
        </w:rPr>
        <w:t xml:space="preserve"> </w:t>
      </w:r>
      <w:r w:rsidRPr="005C2216" w:rsidR="003960D3">
        <w:rPr>
          <w:rFonts w:ascii="Times New Roman" w:hAnsi="Times New Roman" w:cs="Times New Roman"/>
          <w:szCs w:val="24"/>
        </w:rPr>
        <w:t xml:space="preserve">rozsahu nepriznania trov konania. </w:t>
      </w:r>
    </w:p>
    <w:p w:rsidR="0061754E" w:rsidRPr="005C2216" w:rsidP="0061754E">
      <w:pPr>
        <w:spacing w:line="360" w:lineRule="auto"/>
        <w:ind w:firstLine="708"/>
        <w:jc w:val="both"/>
        <w:rPr>
          <w:rFonts w:ascii="Times New Roman" w:hAnsi="Times New Roman" w:cs="Times New Roman"/>
          <w:szCs w:val="24"/>
        </w:rPr>
      </w:pPr>
    </w:p>
    <w:p w:rsidR="0041790A" w:rsidRPr="005C2216" w:rsidP="0041790A">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B1C85">
        <w:rPr>
          <w:rFonts w:ascii="Times New Roman" w:hAnsi="Times New Roman" w:cs="Times New Roman"/>
          <w:b/>
          <w:szCs w:val="24"/>
        </w:rPr>
        <w:t>8</w:t>
      </w:r>
      <w:r w:rsidRPr="005C2216">
        <w:rPr>
          <w:rFonts w:ascii="Times New Roman" w:hAnsi="Times New Roman" w:cs="Times New Roman"/>
          <w:b/>
          <w:szCs w:val="24"/>
        </w:rPr>
        <w:t xml:space="preserve"> (§ 25)</w:t>
      </w:r>
    </w:p>
    <w:p w:rsidR="004622F5" w:rsidRPr="005C2216" w:rsidP="0041790A">
      <w:pPr>
        <w:spacing w:line="360" w:lineRule="auto"/>
        <w:jc w:val="both"/>
        <w:rPr>
          <w:rFonts w:ascii="Times New Roman" w:hAnsi="Times New Roman" w:cs="Times New Roman"/>
          <w:szCs w:val="24"/>
        </w:rPr>
      </w:pPr>
      <w:r w:rsidRPr="005C2216" w:rsidR="00905107">
        <w:rPr>
          <w:rFonts w:ascii="Times New Roman" w:hAnsi="Times New Roman" w:cs="Times New Roman"/>
          <w:szCs w:val="24"/>
        </w:rPr>
        <w:tab/>
        <w:t xml:space="preserve">Ide o reakciu na osobitnú právnu úpravu </w:t>
      </w:r>
      <w:r w:rsidRPr="005C2216">
        <w:rPr>
          <w:rFonts w:ascii="Times New Roman" w:hAnsi="Times New Roman" w:cs="Times New Roman"/>
          <w:szCs w:val="24"/>
        </w:rPr>
        <w:t>odmeňovania advokáta Centrom právnej pomoci zákon č. 327/2005 Z. z. o poskytovaní právnej pomoci osobám v materiálnej núdzi.</w:t>
      </w:r>
    </w:p>
    <w:p w:rsidR="004622F5" w:rsidRPr="005C2216" w:rsidP="0041790A">
      <w:pPr>
        <w:spacing w:line="360" w:lineRule="auto"/>
        <w:jc w:val="both"/>
        <w:rPr>
          <w:rFonts w:ascii="Times New Roman" w:hAnsi="Times New Roman" w:cs="Times New Roman"/>
          <w:szCs w:val="24"/>
        </w:rPr>
      </w:pPr>
    </w:p>
    <w:p w:rsidR="00557A25" w:rsidRPr="005C2216" w:rsidP="0041790A">
      <w:pPr>
        <w:spacing w:line="360" w:lineRule="auto"/>
        <w:jc w:val="both"/>
        <w:rPr>
          <w:rFonts w:ascii="Times New Roman" w:hAnsi="Times New Roman" w:cs="Times New Roman"/>
          <w:b/>
          <w:szCs w:val="24"/>
        </w:rPr>
      </w:pPr>
      <w:r w:rsidRPr="005C2216" w:rsidR="0041790A">
        <w:rPr>
          <w:rFonts w:ascii="Times New Roman" w:hAnsi="Times New Roman" w:cs="Times New Roman"/>
          <w:b/>
          <w:szCs w:val="24"/>
        </w:rPr>
        <w:t xml:space="preserve">K bodu </w:t>
      </w:r>
      <w:r w:rsidRPr="005C2216" w:rsidR="006B1C85">
        <w:rPr>
          <w:rFonts w:ascii="Times New Roman" w:hAnsi="Times New Roman" w:cs="Times New Roman"/>
          <w:b/>
          <w:szCs w:val="24"/>
        </w:rPr>
        <w:t>9</w:t>
      </w:r>
      <w:r w:rsidRPr="005C2216" w:rsidR="0041790A">
        <w:rPr>
          <w:rFonts w:ascii="Times New Roman" w:hAnsi="Times New Roman" w:cs="Times New Roman"/>
          <w:b/>
          <w:szCs w:val="24"/>
        </w:rPr>
        <w:t xml:space="preserve"> </w:t>
      </w:r>
      <w:r w:rsidRPr="005C2216">
        <w:rPr>
          <w:rFonts w:ascii="Times New Roman" w:hAnsi="Times New Roman" w:cs="Times New Roman"/>
          <w:b/>
          <w:szCs w:val="24"/>
        </w:rPr>
        <w:t xml:space="preserve">(§ 26 ods. </w:t>
      </w:r>
      <w:r w:rsidRPr="005C2216" w:rsidR="000E0FE6">
        <w:rPr>
          <w:rFonts w:ascii="Times New Roman" w:hAnsi="Times New Roman" w:cs="Times New Roman"/>
          <w:b/>
          <w:szCs w:val="24"/>
        </w:rPr>
        <w:t>4</w:t>
      </w:r>
      <w:r w:rsidRPr="005C2216">
        <w:rPr>
          <w:rFonts w:ascii="Times New Roman" w:hAnsi="Times New Roman" w:cs="Times New Roman"/>
          <w:b/>
          <w:szCs w:val="24"/>
        </w:rPr>
        <w:t>)</w:t>
      </w:r>
    </w:p>
    <w:p w:rsidR="00557A25" w:rsidRPr="005C2216" w:rsidP="00FC0CBF">
      <w:pPr>
        <w:spacing w:line="360" w:lineRule="auto"/>
        <w:ind w:firstLine="708"/>
        <w:jc w:val="both"/>
        <w:rPr>
          <w:rFonts w:ascii="Times New Roman" w:hAnsi="Times New Roman" w:cs="Times New Roman"/>
          <w:szCs w:val="24"/>
        </w:rPr>
      </w:pPr>
      <w:r w:rsidRPr="005C2216" w:rsidR="009E6EE3">
        <w:rPr>
          <w:rFonts w:ascii="Times New Roman" w:hAnsi="Times New Roman" w:cs="Times New Roman"/>
          <w:szCs w:val="24"/>
        </w:rPr>
        <w:t xml:space="preserve">Navrhované ustanovenie </w:t>
      </w:r>
      <w:r w:rsidRPr="005C2216">
        <w:rPr>
          <w:rFonts w:ascii="Times New Roman" w:hAnsi="Times New Roman" w:cs="Times New Roman"/>
          <w:szCs w:val="24"/>
        </w:rPr>
        <w:t xml:space="preserve">súvisí s navrhovanou </w:t>
      </w:r>
      <w:r w:rsidRPr="005C2216" w:rsidR="00D516E9">
        <w:rPr>
          <w:rFonts w:ascii="Times New Roman" w:hAnsi="Times New Roman" w:cs="Times New Roman"/>
          <w:szCs w:val="24"/>
        </w:rPr>
        <w:t xml:space="preserve">zodpovednosťou advokáta pri </w:t>
      </w:r>
      <w:r w:rsidRPr="005C2216">
        <w:rPr>
          <w:rFonts w:ascii="Times New Roman" w:hAnsi="Times New Roman" w:cs="Times New Roman"/>
          <w:szCs w:val="24"/>
        </w:rPr>
        <w:t>autorizáci</w:t>
      </w:r>
      <w:r w:rsidRPr="005C2216" w:rsidR="00D516E9">
        <w:rPr>
          <w:rFonts w:ascii="Times New Roman" w:hAnsi="Times New Roman" w:cs="Times New Roman"/>
          <w:szCs w:val="24"/>
        </w:rPr>
        <w:t>i</w:t>
      </w:r>
      <w:r w:rsidRPr="005C2216">
        <w:rPr>
          <w:rFonts w:ascii="Times New Roman" w:hAnsi="Times New Roman" w:cs="Times New Roman"/>
          <w:szCs w:val="24"/>
        </w:rPr>
        <w:t xml:space="preserve"> (§ </w:t>
      </w:r>
      <w:r w:rsidRPr="005C2216" w:rsidR="00024281">
        <w:rPr>
          <w:rFonts w:ascii="Times New Roman" w:hAnsi="Times New Roman" w:cs="Times New Roman"/>
          <w:szCs w:val="24"/>
        </w:rPr>
        <w:t>1a)</w:t>
      </w:r>
      <w:r w:rsidRPr="005C2216">
        <w:rPr>
          <w:rFonts w:ascii="Times New Roman" w:hAnsi="Times New Roman" w:cs="Times New Roman"/>
          <w:szCs w:val="24"/>
        </w:rPr>
        <w:t xml:space="preserve">. </w:t>
      </w:r>
    </w:p>
    <w:p w:rsidR="006A71A8" w:rsidRPr="005C2216" w:rsidP="006A71A8">
      <w:pPr>
        <w:spacing w:line="360" w:lineRule="auto"/>
        <w:jc w:val="both"/>
        <w:rPr>
          <w:rFonts w:ascii="Times New Roman" w:hAnsi="Times New Roman" w:cs="Times New Roman"/>
          <w:b/>
          <w:szCs w:val="24"/>
        </w:rPr>
      </w:pPr>
    </w:p>
    <w:p w:rsidR="006A71A8" w:rsidRPr="005C2216" w:rsidP="006A71A8">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B1C85">
        <w:rPr>
          <w:rFonts w:ascii="Times New Roman" w:hAnsi="Times New Roman" w:cs="Times New Roman"/>
          <w:b/>
          <w:szCs w:val="24"/>
        </w:rPr>
        <w:t xml:space="preserve">10 </w:t>
      </w:r>
      <w:r w:rsidRPr="005C2216">
        <w:rPr>
          <w:rFonts w:ascii="Times New Roman" w:hAnsi="Times New Roman" w:cs="Times New Roman"/>
          <w:b/>
          <w:szCs w:val="24"/>
        </w:rPr>
        <w:t>(§ 71 ods. 2 písm. k))</w:t>
      </w:r>
    </w:p>
    <w:p w:rsidR="006A71A8" w:rsidRPr="005C2216" w:rsidP="006A71A8">
      <w:pPr>
        <w:spacing w:line="360" w:lineRule="auto"/>
        <w:jc w:val="both"/>
        <w:rPr>
          <w:rFonts w:ascii="Times New Roman" w:hAnsi="Times New Roman" w:cs="Times New Roman"/>
          <w:szCs w:val="24"/>
        </w:rPr>
      </w:pPr>
      <w:r w:rsidRPr="005C2216">
        <w:rPr>
          <w:rFonts w:ascii="Times New Roman" w:hAnsi="Times New Roman" w:cs="Times New Roman"/>
          <w:szCs w:val="24"/>
        </w:rPr>
        <w:tab/>
        <w:t>Navrhované doplnenie § 71 ods. 2 písmenom k) umožňuje Slovenskej advokátskej komore vydávať záväzné potvrdenie o forme výkonu advokácie podľa § 12 tohto zákona          a o skutočnosti či advokát je samostatne zárobkovo činnou osobou podľa osobitného predpisu napríklad na účely poistenia podľa zákona o sociálnom postení.</w:t>
      </w:r>
    </w:p>
    <w:p w:rsidR="0041790A" w:rsidRPr="005C2216" w:rsidP="00557A25">
      <w:pPr>
        <w:spacing w:line="360" w:lineRule="auto"/>
        <w:jc w:val="both"/>
        <w:rPr>
          <w:rFonts w:ascii="Times New Roman" w:hAnsi="Times New Roman" w:cs="Times New Roman"/>
          <w:b/>
          <w:szCs w:val="24"/>
        </w:rPr>
      </w:pPr>
    </w:p>
    <w:p w:rsidR="00557A25" w:rsidRPr="005C2216" w:rsidP="00557A25">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B1C85">
        <w:rPr>
          <w:rFonts w:ascii="Times New Roman" w:hAnsi="Times New Roman" w:cs="Times New Roman"/>
          <w:b/>
          <w:szCs w:val="24"/>
        </w:rPr>
        <w:t>11</w:t>
      </w:r>
      <w:r w:rsidRPr="005C2216">
        <w:rPr>
          <w:rFonts w:ascii="Times New Roman" w:hAnsi="Times New Roman" w:cs="Times New Roman"/>
          <w:b/>
          <w:szCs w:val="24"/>
        </w:rPr>
        <w:t xml:space="preserve"> (§ 82a)</w:t>
      </w:r>
    </w:p>
    <w:p w:rsidR="00557A25" w:rsidRPr="005C2216" w:rsidP="00557A25">
      <w:pPr>
        <w:spacing w:line="360" w:lineRule="auto"/>
        <w:ind w:firstLine="708"/>
        <w:jc w:val="both"/>
        <w:outlineLvl w:val="0"/>
        <w:rPr>
          <w:rFonts w:ascii="Times New Roman" w:hAnsi="Times New Roman" w:cs="Times New Roman"/>
          <w:szCs w:val="24"/>
        </w:rPr>
      </w:pPr>
      <w:r w:rsidRPr="005C2216">
        <w:rPr>
          <w:rFonts w:ascii="Times New Roman" w:hAnsi="Times New Roman" w:cs="Times New Roman"/>
          <w:szCs w:val="24"/>
        </w:rPr>
        <w:t xml:space="preserve">Intertemporálne ustanovenie sa vyrovnáva s režimom pôsobenia novej a skoršej právnej úpravy, pričom </w:t>
      </w:r>
      <w:r w:rsidRPr="005C2216" w:rsidR="006B1C85">
        <w:rPr>
          <w:rFonts w:ascii="Times New Roman" w:hAnsi="Times New Roman" w:cs="Times New Roman"/>
          <w:szCs w:val="24"/>
        </w:rPr>
        <w:t>na zmluvy o prevode nehnuteľností spísané advokátom do 31. augusta 2009</w:t>
      </w:r>
      <w:r w:rsidRPr="005C2216">
        <w:rPr>
          <w:rFonts w:ascii="Times New Roman" w:hAnsi="Times New Roman" w:cs="Times New Roman"/>
          <w:szCs w:val="24"/>
        </w:rPr>
        <w:t xml:space="preserve"> sa použije skoršia právna úprava.</w:t>
      </w:r>
    </w:p>
    <w:p w:rsidR="00557A25" w:rsidRPr="005C2216" w:rsidP="00557A25">
      <w:pPr>
        <w:rPr>
          <w:rFonts w:ascii="Times New Roman" w:hAnsi="Times New Roman" w:cs="Times New Roman"/>
          <w:szCs w:val="24"/>
        </w:rPr>
      </w:pPr>
    </w:p>
    <w:p w:rsidR="0073687E" w:rsidRPr="005C2216" w:rsidP="0073687E">
      <w:pPr>
        <w:spacing w:line="360" w:lineRule="auto"/>
        <w:jc w:val="both"/>
        <w:outlineLvl w:val="0"/>
        <w:rPr>
          <w:rFonts w:ascii="Times New Roman" w:hAnsi="Times New Roman" w:cs="Times New Roman"/>
          <w:b/>
          <w:szCs w:val="24"/>
        </w:rPr>
      </w:pPr>
      <w:r w:rsidRPr="005C2216">
        <w:rPr>
          <w:rFonts w:ascii="Times New Roman" w:hAnsi="Times New Roman" w:cs="Times New Roman"/>
          <w:b/>
          <w:szCs w:val="24"/>
        </w:rPr>
        <w:t>K bodu 12 (§ 87 ods. 2)</w:t>
      </w:r>
    </w:p>
    <w:p w:rsidR="0073687E" w:rsidRPr="005C2216" w:rsidP="0073687E">
      <w:pPr>
        <w:spacing w:line="360" w:lineRule="auto"/>
        <w:ind w:firstLine="708"/>
        <w:jc w:val="both"/>
        <w:outlineLvl w:val="0"/>
        <w:rPr>
          <w:rFonts w:ascii="Times New Roman" w:hAnsi="Times New Roman" w:cs="Times New Roman"/>
          <w:szCs w:val="24"/>
        </w:rPr>
      </w:pPr>
      <w:r w:rsidRPr="005C2216">
        <w:rPr>
          <w:rFonts w:ascii="Times New Roman" w:hAnsi="Times New Roman" w:cs="Times New Roman"/>
          <w:szCs w:val="24"/>
        </w:rPr>
        <w:t>Platná právna úprava nepamätá na ustanovovanie advokátov súdom podľa § 30 Občianskeho súdneho poriadku</w:t>
      </w:r>
      <w:r w:rsidRPr="005C2216" w:rsidR="00DF0ED3">
        <w:rPr>
          <w:rFonts w:ascii="Times New Roman" w:hAnsi="Times New Roman" w:cs="Times New Roman"/>
          <w:szCs w:val="24"/>
        </w:rPr>
        <w:t>. Predkladateľ preto zosúl</w:t>
      </w:r>
      <w:r w:rsidRPr="005C2216">
        <w:rPr>
          <w:rFonts w:ascii="Times New Roman" w:hAnsi="Times New Roman" w:cs="Times New Roman"/>
          <w:szCs w:val="24"/>
        </w:rPr>
        <w:t>aďuje tento nedostatok v právnej úprave.</w:t>
      </w:r>
    </w:p>
    <w:p w:rsidR="0073687E" w:rsidRPr="005C2216" w:rsidP="00557A25">
      <w:pPr>
        <w:rPr>
          <w:rFonts w:ascii="Times New Roman" w:hAnsi="Times New Roman" w:cs="Times New Roman"/>
          <w:szCs w:val="24"/>
        </w:rPr>
      </w:pPr>
    </w:p>
    <w:p w:rsidR="00021F5C" w:rsidRPr="005C2216" w:rsidP="00021F5C">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B1C85">
        <w:rPr>
          <w:rFonts w:ascii="Times New Roman" w:hAnsi="Times New Roman" w:cs="Times New Roman"/>
          <w:b/>
          <w:szCs w:val="24"/>
        </w:rPr>
        <w:t>1</w:t>
      </w:r>
      <w:r w:rsidRPr="005C2216" w:rsidR="0073687E">
        <w:rPr>
          <w:rFonts w:ascii="Times New Roman" w:hAnsi="Times New Roman" w:cs="Times New Roman"/>
          <w:b/>
          <w:szCs w:val="24"/>
        </w:rPr>
        <w:t>3</w:t>
      </w:r>
      <w:r w:rsidRPr="005C2216">
        <w:rPr>
          <w:rFonts w:ascii="Times New Roman" w:hAnsi="Times New Roman" w:cs="Times New Roman"/>
          <w:b/>
          <w:szCs w:val="24"/>
        </w:rPr>
        <w:t xml:space="preserve"> (Príloha č. 3)</w:t>
      </w:r>
    </w:p>
    <w:p w:rsidR="00375461" w:rsidRPr="005C2216" w:rsidP="00375461">
      <w:pPr>
        <w:spacing w:line="360" w:lineRule="auto"/>
        <w:ind w:firstLine="708"/>
        <w:jc w:val="both"/>
        <w:outlineLvl w:val="0"/>
        <w:rPr>
          <w:rFonts w:ascii="Times New Roman" w:hAnsi="Times New Roman" w:cs="Times New Roman"/>
          <w:szCs w:val="24"/>
        </w:rPr>
      </w:pPr>
      <w:r w:rsidRPr="005C2216" w:rsidR="0011778B">
        <w:rPr>
          <w:rFonts w:ascii="Times New Roman" w:hAnsi="Times New Roman" w:cs="Times New Roman"/>
          <w:szCs w:val="24"/>
        </w:rPr>
        <w:t>Príloha obsahuje v</w:t>
      </w:r>
      <w:r w:rsidRPr="005C2216" w:rsidR="006B1C85">
        <w:rPr>
          <w:rFonts w:ascii="Times New Roman" w:hAnsi="Times New Roman" w:cs="Times New Roman"/>
          <w:szCs w:val="24"/>
        </w:rPr>
        <w:t>zor</w:t>
      </w:r>
      <w:r w:rsidRPr="005C2216" w:rsidR="0011778B">
        <w:rPr>
          <w:rFonts w:ascii="Times New Roman" w:hAnsi="Times New Roman" w:cs="Times New Roman"/>
          <w:szCs w:val="24"/>
        </w:rPr>
        <w:t xml:space="preserve"> doložky o autorizácii zmluvy.</w:t>
      </w:r>
    </w:p>
    <w:p w:rsidR="00375461" w:rsidRPr="005C2216" w:rsidP="00375461">
      <w:pPr>
        <w:spacing w:line="360" w:lineRule="auto"/>
        <w:ind w:firstLine="708"/>
        <w:jc w:val="both"/>
        <w:outlineLvl w:val="0"/>
        <w:rPr>
          <w:rFonts w:ascii="Times New Roman" w:hAnsi="Times New Roman" w:cs="Times New Roman"/>
          <w:szCs w:val="24"/>
        </w:rPr>
      </w:pPr>
    </w:p>
    <w:p w:rsidR="003657C5" w:rsidRPr="005C2216" w:rsidP="003657C5">
      <w:pPr>
        <w:spacing w:line="360" w:lineRule="auto"/>
        <w:jc w:val="both"/>
        <w:rPr>
          <w:rFonts w:ascii="Times New Roman" w:hAnsi="Times New Roman" w:cs="Times New Roman"/>
          <w:b/>
          <w:szCs w:val="24"/>
        </w:rPr>
      </w:pPr>
      <w:r w:rsidRPr="005C2216">
        <w:rPr>
          <w:rFonts w:ascii="Times New Roman" w:hAnsi="Times New Roman" w:cs="Times New Roman"/>
          <w:b/>
          <w:szCs w:val="24"/>
        </w:rPr>
        <w:t>K článku III (Katastrálny zákon)</w:t>
      </w:r>
    </w:p>
    <w:p w:rsidR="00105E97" w:rsidRPr="005C2216" w:rsidP="003657C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 (§ 1 ods. 1)</w:t>
      </w:r>
    </w:p>
    <w:p w:rsidR="00F24215" w:rsidRPr="005C2216" w:rsidP="00F2421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Precizuje sa evidovanie vecného bremena ako vecného práva k nehnuteľnosti               v katastri. V súlade s Občianskym zákonníkom práva zodpovedajúce vecnému bremenu              a povinnosti z vecného bremena sú obsahom samotného vecného bremena. Nie je to potrebné osobitne  uvádzať. </w:t>
      </w:r>
    </w:p>
    <w:p w:rsidR="00F24215"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 (§ 7 písm. b))</w:t>
      </w:r>
    </w:p>
    <w:p w:rsidR="00F24215" w:rsidRPr="005C2216" w:rsidP="00F2421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Údaje o pozemkoch v katastrálnom operáte sa členia na údaje o parcelách registra „C“, ktoré sú evidované na katastrálnej mape a v teréne sú hranice vymedzené a na údaje                 o parcelách registra „E“ evidovaných na mape určeného operátu, ktoré sú v katastrálnej mape zlúčené do väčších celkov alebo rozdelené do viacerých parciel a ich hranice v teréne nie sú znateľné.</w:t>
      </w:r>
    </w:p>
    <w:p w:rsidR="00F24215" w:rsidRPr="005C2216" w:rsidP="00F24215">
      <w:pPr>
        <w:spacing w:line="360" w:lineRule="auto"/>
        <w:ind w:firstLine="708"/>
        <w:jc w:val="both"/>
        <w:rPr>
          <w:rFonts w:ascii="Times New Roman" w:hAnsi="Times New Roman" w:cs="Times New Roman"/>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 (§ 8 ods. 1)</w:t>
      </w:r>
    </w:p>
    <w:p w:rsidR="00F24215" w:rsidRPr="005C2216" w:rsidP="00F2421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Katastrálny operát bude možné viesť elektronicky, čo znamená, že napr. v zbierke listín uložené zmluvy, verejné listiny a iné listiny, na základe ktorých bol zápis v katastri  vykonaný, budú vedené v analógovej alebo elektronickej podobe a to podľa formy doručenia. Elektronizácia sa dotýka aj celého konania rezortu.   </w:t>
      </w:r>
    </w:p>
    <w:p w:rsidR="00F24215"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4 (§ 8 ods. 1 písm. b))</w:t>
      </w:r>
    </w:p>
    <w:p w:rsidR="00F24215" w:rsidRPr="005C2216" w:rsidP="00F2421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Nehnuteľnosti a práva k nehnuteľnostiam sa evidujú v súbore popisných informácií katastrálneho operátu  na liste vlastníctva. V uvedenom ustanovení sa označujú údaje vpísané na liste vlastníctva. Formou listu vlastníctva sa poskytujú informácie z katastra nehnuteľností. List vlastníctva je verejná listina, ktorá preukazuje vlastnícke a iné vecné práva k nehnuteľnostiam.    </w:t>
      </w:r>
    </w:p>
    <w:p w:rsidR="0061217D"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5 (</w:t>
      </w:r>
      <w:r w:rsidRPr="005C2216" w:rsidR="003D6BB1">
        <w:rPr>
          <w:rFonts w:ascii="Times New Roman" w:hAnsi="Times New Roman" w:cs="Times New Roman"/>
          <w:b/>
          <w:szCs w:val="24"/>
        </w:rPr>
        <w:t>§ 8 ods. 1</w:t>
      </w:r>
      <w:r w:rsidRPr="005C2216" w:rsidR="00EC2FBD">
        <w:rPr>
          <w:rFonts w:ascii="Times New Roman" w:hAnsi="Times New Roman" w:cs="Times New Roman"/>
          <w:b/>
          <w:szCs w:val="24"/>
        </w:rPr>
        <w:t xml:space="preserve"> písm. f)</w:t>
      </w:r>
      <w:r w:rsidRPr="005C2216">
        <w:rPr>
          <w:rFonts w:ascii="Times New Roman" w:hAnsi="Times New Roman" w:cs="Times New Roman"/>
          <w:b/>
          <w:szCs w:val="24"/>
        </w:rPr>
        <w:t>)</w:t>
      </w:r>
    </w:p>
    <w:p w:rsidR="00F24215" w:rsidRPr="005C2216" w:rsidP="003D6BB1">
      <w:pPr>
        <w:spacing w:line="360" w:lineRule="auto"/>
        <w:ind w:firstLine="708"/>
        <w:jc w:val="both"/>
        <w:rPr>
          <w:rFonts w:ascii="Times New Roman" w:hAnsi="Times New Roman" w:cs="Times New Roman"/>
          <w:szCs w:val="24"/>
        </w:rPr>
      </w:pPr>
      <w:r w:rsidRPr="005C2216" w:rsidR="003D6BB1">
        <w:rPr>
          <w:rFonts w:ascii="Times New Roman" w:hAnsi="Times New Roman" w:cs="Times New Roman"/>
          <w:szCs w:val="24"/>
        </w:rPr>
        <w:t>Uvedené sa navrhuje v súvislosti s vypustením osobitnej evidencie práv                         k nehnuteľnostiam pri prevode alebo prechode pozemkov pod líniové stavby alebo iné verejnoprospešné stavby alebo zriadenie záhradkových osád.</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6 (</w:t>
      </w:r>
      <w:r w:rsidRPr="005C2216" w:rsidR="003D6BB1">
        <w:rPr>
          <w:rFonts w:ascii="Times New Roman" w:hAnsi="Times New Roman" w:cs="Times New Roman"/>
          <w:b/>
          <w:szCs w:val="24"/>
        </w:rPr>
        <w:t>§ 12 písm. b)</w:t>
      </w:r>
      <w:r w:rsidRPr="005C2216">
        <w:rPr>
          <w:rFonts w:ascii="Times New Roman" w:hAnsi="Times New Roman" w:cs="Times New Roman"/>
          <w:b/>
          <w:szCs w:val="24"/>
        </w:rPr>
        <w:t>)</w:t>
      </w:r>
    </w:p>
    <w:p w:rsidR="00F24215" w:rsidRPr="005C2216" w:rsidP="003D6BB1">
      <w:pPr>
        <w:spacing w:line="360" w:lineRule="auto"/>
        <w:ind w:firstLine="708"/>
        <w:jc w:val="both"/>
        <w:rPr>
          <w:rFonts w:ascii="Times New Roman" w:hAnsi="Times New Roman" w:cs="Times New Roman"/>
          <w:szCs w:val="24"/>
        </w:rPr>
      </w:pPr>
      <w:r w:rsidRPr="005C2216" w:rsidR="003D6BB1">
        <w:rPr>
          <w:rFonts w:ascii="Times New Roman" w:hAnsi="Times New Roman" w:cs="Times New Roman"/>
          <w:szCs w:val="24"/>
        </w:rPr>
        <w:t xml:space="preserve">Legislatívno-technická úprava v súvislosti s kompetenciami miestnych orgánov štátnej správy na úseku katastra. Novelou katastrálneho zákona zákonom č. 255/2001 Z. z. sa bodom 53 paušálne v celom predpise slová „katastrálny úrad“ nahradili slovami „správa katastra“. Následne bolo zistené, že v uvedených ustanoveniach to nie je správne, Úrad  neriadi správy katastra, ale katastrálne úrady. Bolo potrebné napraviť tento nesúlad.     </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7 (</w:t>
      </w:r>
      <w:r w:rsidRPr="005C2216" w:rsidR="00675B2F">
        <w:rPr>
          <w:rFonts w:ascii="Times New Roman" w:hAnsi="Times New Roman" w:cs="Times New Roman"/>
          <w:b/>
          <w:szCs w:val="24"/>
        </w:rPr>
        <w:t>§ 12 písm. c)</w:t>
      </w:r>
      <w:r w:rsidRPr="005C2216">
        <w:rPr>
          <w:rFonts w:ascii="Times New Roman" w:hAnsi="Times New Roman" w:cs="Times New Roman"/>
          <w:b/>
          <w:szCs w:val="24"/>
        </w:rPr>
        <w:t>)</w:t>
      </w:r>
    </w:p>
    <w:p w:rsidR="00F24215" w:rsidRPr="005C2216" w:rsidP="00675B2F">
      <w:pPr>
        <w:spacing w:line="360" w:lineRule="auto"/>
        <w:ind w:firstLine="708"/>
        <w:jc w:val="both"/>
        <w:rPr>
          <w:rFonts w:ascii="Times New Roman" w:hAnsi="Times New Roman" w:cs="Times New Roman"/>
          <w:szCs w:val="24"/>
        </w:rPr>
      </w:pPr>
      <w:r w:rsidRPr="005C2216" w:rsidR="00675B2F">
        <w:rPr>
          <w:rFonts w:ascii="Times New Roman" w:hAnsi="Times New Roman" w:cs="Times New Roman"/>
          <w:szCs w:val="24"/>
        </w:rPr>
        <w:t>Viď odôvodnenie k bodu 6.</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8 (</w:t>
      </w:r>
      <w:r w:rsidRPr="005C2216" w:rsidR="002507A4">
        <w:rPr>
          <w:rFonts w:ascii="Times New Roman" w:hAnsi="Times New Roman" w:cs="Times New Roman"/>
          <w:b/>
          <w:szCs w:val="24"/>
        </w:rPr>
        <w:t>§ 13 ods. 2</w:t>
      </w:r>
      <w:r w:rsidRPr="005C2216">
        <w:rPr>
          <w:rFonts w:ascii="Times New Roman" w:hAnsi="Times New Roman" w:cs="Times New Roman"/>
          <w:b/>
          <w:szCs w:val="24"/>
        </w:rPr>
        <w:t>)</w:t>
      </w:r>
    </w:p>
    <w:p w:rsidR="00F24215" w:rsidRPr="005C2216" w:rsidP="00675B2F">
      <w:pPr>
        <w:spacing w:line="360" w:lineRule="auto"/>
        <w:ind w:firstLine="708"/>
        <w:jc w:val="both"/>
        <w:rPr>
          <w:rFonts w:ascii="Times New Roman" w:hAnsi="Times New Roman" w:cs="Times New Roman"/>
          <w:szCs w:val="24"/>
        </w:rPr>
      </w:pPr>
      <w:r w:rsidRPr="005C2216" w:rsidR="00675B2F">
        <w:rPr>
          <w:rFonts w:ascii="Times New Roman" w:hAnsi="Times New Roman" w:cs="Times New Roman"/>
          <w:szCs w:val="24"/>
        </w:rPr>
        <w:t xml:space="preserve">Ustanovenie inštitútu katastrálnej inšpekcie  má za úlohu zabezpečiť štátny dozor          a kontrolu štátu nad úrovňou spracovania katastra nehnuteľností. Katastrálnu inšpekciu, ktorá je súčasťou </w:t>
      </w:r>
      <w:r w:rsidRPr="005C2216" w:rsidR="00CE5C2E">
        <w:rPr>
          <w:rFonts w:ascii="Times New Roman" w:hAnsi="Times New Roman" w:cs="Times New Roman"/>
          <w:szCs w:val="24"/>
        </w:rPr>
        <w:t>Úradu geodézie, kartografie a katastra Slovenskej republiky</w:t>
      </w:r>
      <w:r w:rsidRPr="005C2216" w:rsidR="00675B2F">
        <w:rPr>
          <w:rFonts w:ascii="Times New Roman" w:hAnsi="Times New Roman" w:cs="Times New Roman"/>
          <w:szCs w:val="24"/>
        </w:rPr>
        <w:t>, vykonávajú katastrálni inšpektori, ktorým zákon ustanovuje práva</w:t>
      </w:r>
      <w:r w:rsidRPr="005C2216" w:rsidR="00CE5C2E">
        <w:rPr>
          <w:rFonts w:ascii="Times New Roman" w:hAnsi="Times New Roman" w:cs="Times New Roman"/>
          <w:szCs w:val="24"/>
        </w:rPr>
        <w:t xml:space="preserve"> </w:t>
      </w:r>
      <w:r w:rsidRPr="005C2216" w:rsidR="00675B2F">
        <w:rPr>
          <w:rFonts w:ascii="Times New Roman" w:hAnsi="Times New Roman" w:cs="Times New Roman"/>
          <w:szCs w:val="24"/>
        </w:rPr>
        <w:t>a</w:t>
      </w:r>
      <w:r w:rsidRPr="005C2216" w:rsidR="00CE5C2E">
        <w:rPr>
          <w:rFonts w:ascii="Times New Roman" w:hAnsi="Times New Roman" w:cs="Times New Roman"/>
          <w:szCs w:val="24"/>
        </w:rPr>
        <w:t xml:space="preserve"> </w:t>
      </w:r>
      <w:r w:rsidRPr="005C2216" w:rsidR="00675B2F">
        <w:rPr>
          <w:rFonts w:ascii="Times New Roman" w:hAnsi="Times New Roman" w:cs="Times New Roman"/>
          <w:szCs w:val="24"/>
        </w:rPr>
        <w:t>povinnosti pri výkone inšpekcie. Katastrálna inšpekcia vykonáva kontrolu na miestnych orgánoch štátnej správy na úseku katastra ako aj u fyzických a právnických osôb, ktoré vykonávajú  geodetické a</w:t>
      </w:r>
      <w:r w:rsidRPr="005C2216" w:rsidR="00CE5C2E">
        <w:rPr>
          <w:rFonts w:ascii="Times New Roman" w:hAnsi="Times New Roman" w:cs="Times New Roman"/>
          <w:szCs w:val="24"/>
        </w:rPr>
        <w:t xml:space="preserve"> </w:t>
      </w:r>
      <w:r w:rsidRPr="005C2216" w:rsidR="00675B2F">
        <w:rPr>
          <w:rFonts w:ascii="Times New Roman" w:hAnsi="Times New Roman" w:cs="Times New Roman"/>
          <w:szCs w:val="24"/>
        </w:rPr>
        <w:t xml:space="preserve">kartografické činnosti, ktoré sa preberajú do katastra nehnuteľností.        </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9 (</w:t>
      </w:r>
      <w:r w:rsidRPr="005C2216" w:rsidR="002507A4">
        <w:rPr>
          <w:rFonts w:ascii="Times New Roman" w:hAnsi="Times New Roman" w:cs="Times New Roman"/>
          <w:b/>
          <w:szCs w:val="24"/>
        </w:rPr>
        <w:t>§ 14</w:t>
      </w:r>
      <w:r w:rsidRPr="005C2216">
        <w:rPr>
          <w:rFonts w:ascii="Times New Roman" w:hAnsi="Times New Roman" w:cs="Times New Roman"/>
          <w:b/>
          <w:szCs w:val="24"/>
        </w:rPr>
        <w:t>)</w:t>
      </w:r>
    </w:p>
    <w:p w:rsidR="00F24215" w:rsidRPr="005C2216" w:rsidP="004E5C85">
      <w:pPr>
        <w:spacing w:line="360" w:lineRule="auto"/>
        <w:ind w:firstLine="708"/>
        <w:jc w:val="both"/>
        <w:rPr>
          <w:rFonts w:ascii="Times New Roman" w:hAnsi="Times New Roman" w:cs="Times New Roman"/>
          <w:szCs w:val="24"/>
        </w:rPr>
      </w:pPr>
      <w:r w:rsidRPr="005C2216" w:rsidR="004E5C85">
        <w:rPr>
          <w:rFonts w:ascii="Times New Roman" w:hAnsi="Times New Roman" w:cs="Times New Roman"/>
          <w:szCs w:val="24"/>
        </w:rPr>
        <w:t>Viď odôvodnenie k bodu 8.</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10 (</w:t>
      </w:r>
      <w:r w:rsidRPr="005C2216" w:rsidR="002507A4">
        <w:rPr>
          <w:rFonts w:ascii="Times New Roman" w:hAnsi="Times New Roman" w:cs="Times New Roman"/>
          <w:b/>
          <w:szCs w:val="24"/>
        </w:rPr>
        <w:t>§ 16a ods. 1</w:t>
      </w:r>
      <w:r w:rsidRPr="005C2216">
        <w:rPr>
          <w:rFonts w:ascii="Times New Roman" w:hAnsi="Times New Roman" w:cs="Times New Roman"/>
          <w:b/>
          <w:szCs w:val="24"/>
        </w:rPr>
        <w:t>)</w:t>
      </w:r>
    </w:p>
    <w:p w:rsidR="00F24215" w:rsidRPr="005C2216" w:rsidP="002507A4">
      <w:pPr>
        <w:spacing w:line="360" w:lineRule="auto"/>
        <w:ind w:firstLine="708"/>
        <w:jc w:val="both"/>
        <w:rPr>
          <w:rFonts w:ascii="Times New Roman" w:hAnsi="Times New Roman" w:cs="Times New Roman"/>
          <w:szCs w:val="24"/>
        </w:rPr>
      </w:pPr>
      <w:r w:rsidRPr="005C2216" w:rsidR="002507A4">
        <w:rPr>
          <w:rFonts w:ascii="Times New Roman" w:hAnsi="Times New Roman" w:cs="Times New Roman"/>
          <w:szCs w:val="24"/>
        </w:rPr>
        <w:t>Kompetencie katastrálneho úradu sú doplnené o kompetenciu vyplývajúcu zo zákona o štátnej službe v štátnozamestnaneckých pomeroch a pomeroch vo verejnom záujme.</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11 (§</w:t>
      </w:r>
      <w:r w:rsidRPr="005C2216" w:rsidR="002507A4">
        <w:rPr>
          <w:rFonts w:ascii="Times New Roman" w:hAnsi="Times New Roman" w:cs="Times New Roman"/>
          <w:b/>
          <w:szCs w:val="24"/>
        </w:rPr>
        <w:t>§ 22 ods. 3 a 4</w:t>
      </w:r>
      <w:r w:rsidRPr="005C2216">
        <w:rPr>
          <w:rFonts w:ascii="Times New Roman" w:hAnsi="Times New Roman" w:cs="Times New Roman"/>
          <w:b/>
          <w:szCs w:val="24"/>
        </w:rPr>
        <w:t>)</w:t>
      </w:r>
    </w:p>
    <w:p w:rsidR="002507A4" w:rsidRPr="005C2216" w:rsidP="002507A4">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Bolo potrebné upraviť miestnu príslušnosť orgánov štátnej správy katastra, ak sa návrh na vklad týka 2 alebo viacerých správ katastra. Ak je na konanie o povolení vkladu príslušných viac správ katastra, tá správa katastra, ktorá koná, upovedomí o začatí konania dotknuté správy katastra s tým, aby bola na dotknutom liste vlastníctva vyznačená plomba o zmene práva a po rozhodnutí o povolení vkladu zašle dotknutým správam katastra zmluvu s vyznačením povolenia vkladu. V tomto prípade je potrebné zaslať s návrhom na vklad toľko vyhotovení zmluvy, koľko je dotknutých správa katastra plus 2 vyhotovenia pre konajúcu správu katastra.   </w:t>
      </w:r>
    </w:p>
    <w:p w:rsidR="00F24215" w:rsidRPr="005C2216" w:rsidP="002507A4">
      <w:pPr>
        <w:spacing w:line="360" w:lineRule="auto"/>
        <w:jc w:val="both"/>
        <w:rPr>
          <w:rFonts w:ascii="Times New Roman" w:hAnsi="Times New Roman" w:cs="Times New Roman"/>
          <w:szCs w:val="24"/>
        </w:rPr>
      </w:pPr>
      <w:r w:rsidRPr="005C2216" w:rsidR="002507A4">
        <w:rPr>
          <w:rFonts w:ascii="Times New Roman" w:hAnsi="Times New Roman" w:cs="Times New Roman"/>
          <w:szCs w:val="24"/>
        </w:rPr>
        <w:t xml:space="preserve">Katastrálne konanie bude možné vykonať aj v elektronickej forme, preto je potrebné doplniť o uvedené ustanovenie § 22.     </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12 (§ 2</w:t>
      </w:r>
      <w:r w:rsidRPr="005C2216" w:rsidR="002507A4">
        <w:rPr>
          <w:rFonts w:ascii="Times New Roman" w:hAnsi="Times New Roman" w:cs="Times New Roman"/>
          <w:b/>
          <w:szCs w:val="24"/>
        </w:rPr>
        <w:t>3</w:t>
      </w:r>
      <w:r w:rsidRPr="005C2216">
        <w:rPr>
          <w:rFonts w:ascii="Times New Roman" w:hAnsi="Times New Roman" w:cs="Times New Roman"/>
          <w:b/>
          <w:szCs w:val="24"/>
        </w:rPr>
        <w:t>)</w:t>
      </w:r>
    </w:p>
    <w:p w:rsidR="002507A4" w:rsidRPr="005C2216" w:rsidP="002507A4">
      <w:pPr>
        <w:ind w:firstLine="708"/>
        <w:jc w:val="both"/>
        <w:rPr>
          <w:rFonts w:ascii="Times New Roman" w:hAnsi="Times New Roman" w:cs="Times New Roman"/>
          <w:szCs w:val="24"/>
        </w:rPr>
      </w:pPr>
      <w:r w:rsidRPr="005C2216">
        <w:rPr>
          <w:rFonts w:ascii="Times New Roman" w:hAnsi="Times New Roman" w:cs="Times New Roman"/>
          <w:szCs w:val="24"/>
        </w:rPr>
        <w:t>Ustanovujú sa základné zásady platné v elektronickej forme konania.</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13 (</w:t>
      </w:r>
      <w:r w:rsidRPr="005C2216" w:rsidR="005B4AF3">
        <w:rPr>
          <w:rFonts w:ascii="Times New Roman" w:hAnsi="Times New Roman" w:cs="Times New Roman"/>
          <w:b/>
          <w:szCs w:val="24"/>
        </w:rPr>
        <w:t>§ 26 ods. 1</w:t>
      </w:r>
      <w:r w:rsidRPr="005C2216">
        <w:rPr>
          <w:rFonts w:ascii="Times New Roman" w:hAnsi="Times New Roman" w:cs="Times New Roman"/>
          <w:b/>
          <w:szCs w:val="24"/>
        </w:rPr>
        <w:t>)</w:t>
      </w:r>
    </w:p>
    <w:p w:rsidR="00F24215" w:rsidRPr="005C2216" w:rsidP="005B4AF3">
      <w:pPr>
        <w:spacing w:line="360" w:lineRule="auto"/>
        <w:ind w:firstLine="708"/>
        <w:jc w:val="both"/>
        <w:rPr>
          <w:rFonts w:ascii="Times New Roman" w:hAnsi="Times New Roman" w:cs="Times New Roman"/>
          <w:szCs w:val="24"/>
        </w:rPr>
      </w:pPr>
      <w:r w:rsidRPr="005C2216" w:rsidR="005B4AF3">
        <w:rPr>
          <w:rFonts w:ascii="Times New Roman" w:hAnsi="Times New Roman" w:cs="Times New Roman"/>
          <w:szCs w:val="24"/>
        </w:rPr>
        <w:t>Legislatívno-technická úprava v súvislosti s kompetenciami miestnych orgánov štátnej správy na úseku katastra. Odôvodnenie rovnaké ako k bodom 6 a 7.</w:t>
      </w:r>
    </w:p>
    <w:p w:rsidR="003D6BB1"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14 (§ 2</w:t>
      </w:r>
      <w:r w:rsidRPr="005C2216" w:rsidR="005B4AF3">
        <w:rPr>
          <w:rFonts w:ascii="Times New Roman" w:hAnsi="Times New Roman" w:cs="Times New Roman"/>
          <w:b/>
          <w:szCs w:val="24"/>
        </w:rPr>
        <w:t>7</w:t>
      </w:r>
      <w:r w:rsidRPr="005C2216">
        <w:rPr>
          <w:rFonts w:ascii="Times New Roman" w:hAnsi="Times New Roman" w:cs="Times New Roman"/>
          <w:b/>
          <w:szCs w:val="24"/>
        </w:rPr>
        <w:t>)</w:t>
      </w:r>
    </w:p>
    <w:p w:rsidR="00F24215" w:rsidRPr="005C2216" w:rsidP="005B4AF3">
      <w:pPr>
        <w:spacing w:line="360" w:lineRule="auto"/>
        <w:ind w:firstLine="708"/>
        <w:jc w:val="both"/>
        <w:rPr>
          <w:rFonts w:ascii="Times New Roman" w:hAnsi="Times New Roman" w:cs="Times New Roman"/>
          <w:szCs w:val="24"/>
        </w:rPr>
      </w:pPr>
      <w:r w:rsidRPr="005C2216" w:rsidR="005B4AF3">
        <w:rPr>
          <w:rFonts w:ascii="Times New Roman" w:hAnsi="Times New Roman" w:cs="Times New Roman"/>
          <w:szCs w:val="24"/>
        </w:rPr>
        <w:t>Zákon ustanovuje povinnosť orgánom štátnej správy na úseku katastra (Úrad geodézie, kartografie a katastra SR, katastrálny úrad, správa katastra) oznamovať zistené porušenie zákonnosti pri výkone štátnej správy na úseku katastra príslušným orgánom štátu s cieľom zabezpečiť nápravu protiprávneho stavu. K takémuto porušeniu dochádza najmä pri vyhotovení verejných listín alebo iných listín predložených na zápis záznamom. Nie je            v kompetencii správneho orgánu posúdiť správnosť listiny, môže len signalizovať porušenie zákona.</w:t>
      </w:r>
    </w:p>
    <w:p w:rsidR="002507A4" w:rsidRPr="005C2216" w:rsidP="00F24215">
      <w:pPr>
        <w:spacing w:line="360" w:lineRule="auto"/>
        <w:jc w:val="both"/>
        <w:rPr>
          <w:rFonts w:ascii="Times New Roman" w:hAnsi="Times New Roman" w:cs="Times New Roman"/>
          <w:b/>
          <w:szCs w:val="24"/>
        </w:rPr>
      </w:pPr>
    </w:p>
    <w:p w:rsidR="00F24215" w:rsidRPr="005C2216" w:rsidP="00F2421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15 (</w:t>
      </w:r>
      <w:r w:rsidRPr="005C2216" w:rsidR="00240716">
        <w:rPr>
          <w:rFonts w:ascii="Times New Roman" w:hAnsi="Times New Roman" w:cs="Times New Roman"/>
          <w:b/>
          <w:szCs w:val="24"/>
        </w:rPr>
        <w:t>§ 30 ods. 3 až 6</w:t>
      </w:r>
      <w:r w:rsidRPr="005C2216">
        <w:rPr>
          <w:rFonts w:ascii="Times New Roman" w:hAnsi="Times New Roman" w:cs="Times New Roman"/>
          <w:b/>
          <w:szCs w:val="24"/>
        </w:rPr>
        <w:t>)</w:t>
      </w:r>
    </w:p>
    <w:p w:rsidR="00B234FA" w:rsidRPr="005C2216" w:rsidP="00B234F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Ako prvý krok elektronizácie je zavedenie oznámenia</w:t>
      </w:r>
      <w:r w:rsidRPr="005C2216" w:rsidR="00C506F1">
        <w:rPr>
          <w:rFonts w:ascii="Times New Roman" w:hAnsi="Times New Roman" w:cs="Times New Roman"/>
          <w:szCs w:val="24"/>
        </w:rPr>
        <w:t xml:space="preserve"> </w:t>
      </w:r>
      <w:r w:rsidRPr="005C2216">
        <w:rPr>
          <w:rFonts w:ascii="Times New Roman" w:hAnsi="Times New Roman" w:cs="Times New Roman"/>
          <w:szCs w:val="24"/>
        </w:rPr>
        <w:t xml:space="preserve">v elektronickej podobe tlačiva, ktorý bude obsahovať údaje o zmene práv k nehnuteľnostiam na základe predmetného právneho úkonu, podstatne urýchli operáciu prijatia návrhu na vklad a zápisu vkladu práva do listu vlastníctva. Zároveň eliminuje možnú chybovosť pri zápise údajov do listu vlastníctva </w:t>
      </w:r>
      <w:r w:rsidRPr="005C2216" w:rsidR="00C506F1">
        <w:rPr>
          <w:rFonts w:ascii="Times New Roman" w:hAnsi="Times New Roman" w:cs="Times New Roman"/>
          <w:szCs w:val="24"/>
        </w:rPr>
        <w:t xml:space="preserve">     </w:t>
      </w:r>
      <w:r w:rsidRPr="005C2216">
        <w:rPr>
          <w:rFonts w:ascii="Times New Roman" w:hAnsi="Times New Roman" w:cs="Times New Roman"/>
          <w:szCs w:val="24"/>
        </w:rPr>
        <w:t xml:space="preserve">a podstatne urýchli aj oznámenie o zápise.      </w:t>
      </w:r>
    </w:p>
    <w:p w:rsidR="00F24215" w:rsidRPr="005C2216" w:rsidP="00B234FA">
      <w:pPr>
        <w:spacing w:line="360" w:lineRule="auto"/>
        <w:ind w:firstLine="708"/>
        <w:jc w:val="both"/>
        <w:rPr>
          <w:rFonts w:ascii="Times New Roman" w:hAnsi="Times New Roman" w:cs="Times New Roman"/>
          <w:szCs w:val="24"/>
        </w:rPr>
      </w:pPr>
      <w:r w:rsidRPr="005C2216" w:rsidR="00B234FA">
        <w:rPr>
          <w:rFonts w:ascii="Times New Roman" w:hAnsi="Times New Roman" w:cs="Times New Roman"/>
          <w:szCs w:val="24"/>
        </w:rPr>
        <w:t>Z dôvodu zjednodušenia podania návrhu na vklad a jeho príloh, s perspektívou na možnosť elektronického podania návrhu  na vklad sa upravujú náležitosti návrhu na vklad. Prílohou návrhu na vklad musí byť vždy zmluva (dohoda, vyhlásenie vkladateľa</w:t>
      </w:r>
      <w:r w:rsidRPr="005C2216" w:rsidR="00CE5C2E">
        <w:rPr>
          <w:rFonts w:ascii="Times New Roman" w:hAnsi="Times New Roman" w:cs="Times New Roman"/>
          <w:szCs w:val="24"/>
        </w:rPr>
        <w:t xml:space="preserve"> </w:t>
      </w:r>
      <w:r w:rsidRPr="005C2216" w:rsidR="00B234FA">
        <w:rPr>
          <w:rFonts w:ascii="Times New Roman" w:hAnsi="Times New Roman" w:cs="Times New Roman"/>
          <w:szCs w:val="24"/>
        </w:rPr>
        <w:t>o vložení nehnuteľností do majetku právnickej osoby). Redukuje sa počet vyhotovení zmluvy na dve vyhotovenia z hľadiska archivácie listín a zmeny oznamovania povoleného vkladu. Ďalšie prílohy sa predkladajú podľa typu právneho úkonu a podľa prípadného zastupovania účastníkov konania na základe plnej moci. Vlastnícke právo možno  preukázať aj inou verejnou listinou ako je list vlastníctva a to napr. výpisom z pozemkovej knihy, dedičským rozhodnutím, výmerom o prídele pôdy, rozhodnutím súdu a pod. Ak je vlastnícke právo preukázané výpisom z pozemkovej knihy, prikladá sa i identifikácia parciel. Správny orgán    v</w:t>
      </w:r>
      <w:r w:rsidRPr="005C2216" w:rsidR="00CE5C2E">
        <w:rPr>
          <w:rFonts w:ascii="Times New Roman" w:hAnsi="Times New Roman" w:cs="Times New Roman"/>
          <w:szCs w:val="24"/>
        </w:rPr>
        <w:t xml:space="preserve"> </w:t>
      </w:r>
      <w:r w:rsidRPr="005C2216" w:rsidR="00B234FA">
        <w:rPr>
          <w:rFonts w:ascii="Times New Roman" w:hAnsi="Times New Roman" w:cs="Times New Roman"/>
          <w:szCs w:val="24"/>
        </w:rPr>
        <w:t>tomto prípade najskôr zapíše vlastnícke právo vyplývajúce z predloženej verejnej listiny      a</w:t>
      </w:r>
      <w:r w:rsidRPr="005C2216" w:rsidR="00CE5C2E">
        <w:rPr>
          <w:rFonts w:ascii="Times New Roman" w:hAnsi="Times New Roman" w:cs="Times New Roman"/>
          <w:szCs w:val="24"/>
        </w:rPr>
        <w:t xml:space="preserve"> </w:t>
      </w:r>
      <w:r w:rsidRPr="005C2216" w:rsidR="00B234FA">
        <w:rPr>
          <w:rFonts w:ascii="Times New Roman" w:hAnsi="Times New Roman" w:cs="Times New Roman"/>
          <w:szCs w:val="24"/>
        </w:rPr>
        <w:t>následne rozhodne o vklade práva do katastra. Geometrický plán je prílohou</w:t>
      </w:r>
      <w:r w:rsidRPr="005C2216" w:rsidR="00CE5C2E">
        <w:rPr>
          <w:rFonts w:ascii="Times New Roman" w:hAnsi="Times New Roman" w:cs="Times New Roman"/>
          <w:szCs w:val="24"/>
        </w:rPr>
        <w:t xml:space="preserve"> </w:t>
      </w:r>
      <w:r w:rsidRPr="005C2216" w:rsidR="00B234FA">
        <w:rPr>
          <w:rFonts w:ascii="Times New Roman" w:hAnsi="Times New Roman" w:cs="Times New Roman"/>
          <w:szCs w:val="24"/>
        </w:rPr>
        <w:t>k</w:t>
      </w:r>
      <w:r w:rsidRPr="005C2216" w:rsidR="00CE5C2E">
        <w:rPr>
          <w:rFonts w:ascii="Times New Roman" w:hAnsi="Times New Roman" w:cs="Times New Roman"/>
          <w:szCs w:val="24"/>
        </w:rPr>
        <w:t xml:space="preserve"> </w:t>
      </w:r>
      <w:r w:rsidRPr="005C2216" w:rsidR="00B234FA">
        <w:rPr>
          <w:rFonts w:ascii="Times New Roman" w:hAnsi="Times New Roman" w:cs="Times New Roman"/>
          <w:szCs w:val="24"/>
        </w:rPr>
        <w:t xml:space="preserve">návrhu na vklad  najmä  v prípade ak ide o reálne rozdelenie pozemku alebo zlúčenie pozemku alebo zriadenie vecného bremena práva prechodu cez pozemok.  Ak je  účastník konania  zastúpený na základe dohody o plnej moci, vyžaduje sa úradne osvedčený podpis splnomocniteľa  na plnej moci v prípade, ak sa na zmluve vyžaduje úradne osvedčený podpis účastníka. Vypúšťa sa povinnosť právnických osôb predkladať výpis z obchodného registra a správa katastra bude overovať existenciu právnickej osoby a oprávnenie konať za právnickú osobu z elektronicky dostupného obchodného registra. Prax ukázala, že záväznosť návrhu účastníka konania            o vklade práva je v správnom konaní zväzujúca.   </w:t>
      </w:r>
    </w:p>
    <w:p w:rsidR="00F24215" w:rsidRPr="005C2216" w:rsidP="003657C5">
      <w:pPr>
        <w:spacing w:line="360" w:lineRule="auto"/>
        <w:jc w:val="both"/>
        <w:rPr>
          <w:rFonts w:ascii="Times New Roman" w:hAnsi="Times New Roman" w:cs="Times New Roman"/>
          <w:b/>
          <w:szCs w:val="24"/>
        </w:rPr>
      </w:pPr>
    </w:p>
    <w:p w:rsidR="00063EA1" w:rsidRPr="005C2216" w:rsidP="003657C5">
      <w:pPr>
        <w:spacing w:line="360" w:lineRule="auto"/>
        <w:jc w:val="both"/>
        <w:rPr>
          <w:rFonts w:ascii="Times New Roman" w:hAnsi="Times New Roman" w:cs="Times New Roman"/>
          <w:b/>
          <w:szCs w:val="24"/>
        </w:rPr>
      </w:pPr>
      <w:r w:rsidRPr="005C2216" w:rsidR="003657C5">
        <w:rPr>
          <w:rFonts w:ascii="Times New Roman" w:hAnsi="Times New Roman" w:cs="Times New Roman"/>
          <w:b/>
          <w:szCs w:val="24"/>
        </w:rPr>
        <w:t>K</w:t>
      </w:r>
      <w:r w:rsidRPr="005C2216" w:rsidR="00B234FA">
        <w:rPr>
          <w:rFonts w:ascii="Times New Roman" w:hAnsi="Times New Roman" w:cs="Times New Roman"/>
          <w:b/>
          <w:szCs w:val="24"/>
        </w:rPr>
        <w:t> </w:t>
      </w:r>
      <w:r w:rsidRPr="005C2216" w:rsidR="003657C5">
        <w:rPr>
          <w:rFonts w:ascii="Times New Roman" w:hAnsi="Times New Roman" w:cs="Times New Roman"/>
          <w:b/>
          <w:szCs w:val="24"/>
        </w:rPr>
        <w:t>bod</w:t>
      </w:r>
      <w:r w:rsidRPr="005C2216" w:rsidR="00B234FA">
        <w:rPr>
          <w:rFonts w:ascii="Times New Roman" w:hAnsi="Times New Roman" w:cs="Times New Roman"/>
          <w:b/>
          <w:szCs w:val="24"/>
        </w:rPr>
        <w:t xml:space="preserve">u </w:t>
      </w:r>
      <w:r w:rsidRPr="005C2216" w:rsidR="003657C5">
        <w:rPr>
          <w:rFonts w:ascii="Times New Roman" w:hAnsi="Times New Roman" w:cs="Times New Roman"/>
          <w:b/>
          <w:szCs w:val="24"/>
        </w:rPr>
        <w:t>1</w:t>
      </w:r>
      <w:r w:rsidRPr="005C2216" w:rsidR="00B234FA">
        <w:rPr>
          <w:rFonts w:ascii="Times New Roman" w:hAnsi="Times New Roman" w:cs="Times New Roman"/>
          <w:b/>
          <w:szCs w:val="24"/>
        </w:rPr>
        <w:t>6</w:t>
      </w:r>
      <w:r w:rsidRPr="005C2216" w:rsidR="00AE74B3">
        <w:rPr>
          <w:rFonts w:ascii="Times New Roman" w:hAnsi="Times New Roman" w:cs="Times New Roman"/>
          <w:b/>
          <w:szCs w:val="24"/>
        </w:rPr>
        <w:t xml:space="preserve"> </w:t>
      </w:r>
      <w:r w:rsidRPr="005C2216" w:rsidR="00083D8D">
        <w:rPr>
          <w:rFonts w:ascii="Times New Roman" w:hAnsi="Times New Roman" w:cs="Times New Roman"/>
          <w:b/>
          <w:szCs w:val="24"/>
        </w:rPr>
        <w:t>(§ 31)</w:t>
      </w:r>
    </w:p>
    <w:p w:rsidR="00B234FA" w:rsidRPr="005C2216" w:rsidP="00B234F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Navrhovaná právna úprava počíta s ambíciou Úradu geodézie, kartografie a katastra SR vybudovať katastrálne úrady na princípe tribunálu a preto sa nijako nedotýka autoritatívneho zásahu katastrálneho úradu vo vzťahu k vadnej zmluve zo všetkých pohľadov, vrátane pohľadu boni mores. Určitým odbremenením bude stav, keď zmluva bude spísaná vo forme notárskej zápisnice, alebo autorizovaná advokátom. V týchto prípadoch bude notár/advokát zodpovedný za posudzovanie civilistických prvkov súkromnoprávnej povahy. To aj umožní správam katastra rýchlejšie vybavenie vkladu, z ktorého dôvodu je aj možné spravodlivo žiadať v uvedených prípadoch kratšiu lehotu na povolenie vkladu (viď navrhovaný § 32 ods. 2). Aj v prípade notárskej zápisnice alebo autorizácie advokátom bude vždy potrebný vklad vlastníckeho práva, ktorý povolí správa katastra. Zároveň sa reaguje na najväčšie nečestnosti pri prevodoch nehnuteľností spôsobované podvodmi pri plnomocenstvách na uzavretie zmluvy (tzv. hmotnoprávne plnomocenstvo, resp. zastupovanie). Výhodou bude že aj zamestnanec správy katastra si bude môcť na internete overiť existenciu plnej moci a nebude možné po jeho vyhotovení dodatočne meniť jeho obsah.</w:t>
      </w:r>
    </w:p>
    <w:p w:rsidR="00B234FA" w:rsidRPr="005C2216" w:rsidP="00B234F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Uvedená sprísnená forma sa nijako nedotýka zastupovania vo vkladovom konaní (tzv. procesné plnomocenstvo) a v týchto prípadoch nebude povinná forma notárskej zápisnice. Rovnako treba odlišovať od zastupovania na základe plnomocenstva konanie za právnické osoby. Ak totiž oprávnené osoby vystupujú za právnické osoby, nejde o zastupovanie na základe plnomocenstva a nie je potrebná forma notárskej zápisnice. Napr. štatutárny orgán nebude potrebovať notársku zápisnicu na to, aby mohol uzavrieť zmluvu za právnickú osobu.</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Vzhľadom na možné riziká s vážnym dopadom na účastníkov zmluvy nie je možné, aby bez toho, aby niekto posudzoval platnosť zmluvy z hľadiska hmotného súkromného práva, boli vystavené osoby úplnej liberalizácii pri tak závažných veciach, ako sú prevody nehnuteľností, prípadne prevody iných vecných práv. Spravidla ide o vysokú hodnotu predmetu prevodu (rodinné domy, byty, pozemky) a zasahuje sa až do Ústavou garantovaných práv (právo na obydlie). Štát preto nemôže nechať napospas najmä slabšie osoby rôznym nečestným praktikám a vypustiť posudzovanie platnosti zmluvy. Ale aj pri bežných právnych vzťahoch, pri ktorých absentujú podvodné úmysly, nie je možné vylúčiť neplatnosť zmluvy. A vždy je výhodnejšie prevenčné posudzovanie platnosti zmluvy, ako ex post v súdnom sporovom konaní. Predkladateľ má záujem udržať posudzovanie platnosti zmluvy z hľadiska jeho budúcich ambícií dosiahnuť raz verejný register s materiálnou publicitou, t.j. aby bol register plne dôveryhodný. V súčasnosti tomu tak nie je. V tomto smere je vhodnejšia úprava katastra s prvkami tribunálu, než opustenie posudzovania platnosti zmluvy. </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Jediným východiskom z uvedenej situácie a ktoré zároveň môže byť aj určitým odbremenením správ katastra sú poistení právnici registrovaní v komorovom systéme               a ktorým prirodzene prináleží posudzovať súkromnoprávne inštitúty (zmluva, omyl, tieseň, dobré mravy, interpretačné pravidlo, odstúpenie od zmluvy, absolútna a relatívna neplatnosť, </w:t>
      </w:r>
      <w:r w:rsidRPr="005C2216">
        <w:rPr>
          <w:rFonts w:ascii="Times New Roman" w:hAnsi="Times New Roman" w:cs="Times New Roman"/>
          <w:i/>
          <w:szCs w:val="24"/>
        </w:rPr>
        <w:t>laesio enormis de lege ferenda</w:t>
      </w:r>
      <w:r w:rsidRPr="005C2216">
        <w:rPr>
          <w:rFonts w:ascii="Times New Roman" w:hAnsi="Times New Roman" w:cs="Times New Roman"/>
          <w:szCs w:val="24"/>
        </w:rPr>
        <w:t xml:space="preserve">). </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Tým, že správy katastra by neposudzovali platnosť zmlúv spísaných či už notárom alebo advokátom, vzniká opodstatnená požiadavka na skoršie povolenie vkladu, keďže sa orgán štátnej správy sústredí len na súladnosť s katastrálny operátom. V spoločnosti takto môže vzniknúť v prípade potreby aj priestor na skoršie povolenie vkladu so zárukou vyššej bezpečnosti a zároveň aj čiastočne odbremenenie preťažených správ katastra. </w:t>
      </w:r>
    </w:p>
    <w:p w:rsidR="005C2216" w:rsidRPr="005C2216" w:rsidP="00013FEA">
      <w:pPr>
        <w:spacing w:line="360" w:lineRule="auto"/>
        <w:ind w:firstLine="708"/>
        <w:jc w:val="both"/>
        <w:rPr>
          <w:rFonts w:ascii="Times New Roman" w:hAnsi="Times New Roman" w:cs="Times New Roman"/>
          <w:szCs w:val="24"/>
        </w:rPr>
      </w:pPr>
      <w:r w:rsidRPr="005C2216" w:rsidR="00013FEA">
        <w:rPr>
          <w:rFonts w:ascii="Times New Roman" w:hAnsi="Times New Roman" w:cs="Times New Roman"/>
          <w:szCs w:val="24"/>
        </w:rPr>
        <w:t xml:space="preserve">Nový procesnoprávny mechanizmus zavedený novelou Občianskeho súdneho poriadku (vykonanou zákonom 384/2008 Z. z.) bude v prípade sporu o neplatnosť zmluvy garantovať jednoduchšie procesnoprávne postavenie osôb dotknutých neplatnosťou zmluvy (do pozornosti § 44a - poznámka spornosti, § 159a - záväznosť rozsudku pre osoby, ktoré uzavreli zmluvy po zavedení poznámky spornosti). Prechádzajúca právna úprava nútila dotknutú osobu najprv dosiahnuť predbežným opatrením súdu, aby sa zastavili prevody               a naturálna reštitúcia sa značne komplikovala. </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Predkladateľ dáva do pozornosti pre porovnanie staré procesné právo platné do 1. 1. 1951: </w:t>
      </w:r>
    </w:p>
    <w:p w:rsidR="00013FEA" w:rsidRPr="005C2216" w:rsidP="00013FEA">
      <w:pPr>
        <w:spacing w:line="360" w:lineRule="auto"/>
        <w:ind w:firstLine="708"/>
        <w:jc w:val="both"/>
        <w:rPr>
          <w:rFonts w:ascii="Times New Roman" w:hAnsi="Times New Roman" w:cs="Times New Roman"/>
          <w:sz w:val="20"/>
          <w:szCs w:val="24"/>
          <w:u w:val="single"/>
        </w:rPr>
      </w:pPr>
    </w:p>
    <w:p w:rsidR="00013FEA" w:rsidRPr="005C2216" w:rsidP="00013FEA">
      <w:pPr>
        <w:jc w:val="center"/>
        <w:rPr>
          <w:rFonts w:ascii="Times New Roman" w:hAnsi="Times New Roman" w:cs="Times New Roman"/>
          <w:b/>
          <w:i/>
          <w:szCs w:val="24"/>
        </w:rPr>
      </w:pPr>
      <w:r w:rsidRPr="005C2216">
        <w:rPr>
          <w:rFonts w:ascii="Times New Roman" w:hAnsi="Times New Roman" w:cs="Times New Roman"/>
          <w:b/>
          <w:i/>
          <w:szCs w:val="24"/>
        </w:rPr>
        <w:t>Nariadenie Ministerstva spravodlivosti z 12. decembra 1855, č. 222/1855  r. z. (ríšsky zákonník).</w:t>
      </w:r>
    </w:p>
    <w:p w:rsidR="00013FEA" w:rsidRPr="005C2216" w:rsidP="00013FEA">
      <w:pPr>
        <w:jc w:val="center"/>
        <w:rPr>
          <w:rFonts w:ascii="Times New Roman" w:hAnsi="Times New Roman" w:cs="Times New Roman"/>
          <w:i/>
          <w:sz w:val="22"/>
          <w:szCs w:val="24"/>
        </w:rPr>
      </w:pPr>
    </w:p>
    <w:p w:rsidR="00013FEA" w:rsidRPr="005C2216" w:rsidP="00013FEA">
      <w:pPr>
        <w:jc w:val="center"/>
        <w:rPr>
          <w:rFonts w:ascii="Times New Roman" w:hAnsi="Times New Roman" w:cs="Times New Roman"/>
          <w:i/>
          <w:sz w:val="22"/>
          <w:szCs w:val="24"/>
        </w:rPr>
      </w:pPr>
      <w:r w:rsidRPr="005C2216">
        <w:rPr>
          <w:rFonts w:ascii="Times New Roman" w:hAnsi="Times New Roman" w:cs="Times New Roman"/>
          <w:i/>
          <w:sz w:val="22"/>
          <w:szCs w:val="24"/>
        </w:rPr>
        <w:t>XIV.</w:t>
      </w:r>
    </w:p>
    <w:p w:rsidR="00013FEA" w:rsidRPr="005C2216" w:rsidP="00013FEA">
      <w:pPr>
        <w:jc w:val="center"/>
        <w:rPr>
          <w:rFonts w:ascii="Times New Roman" w:hAnsi="Times New Roman" w:cs="Times New Roman"/>
          <w:i/>
          <w:sz w:val="22"/>
          <w:szCs w:val="24"/>
        </w:rPr>
      </w:pPr>
      <w:r w:rsidRPr="005C2216">
        <w:rPr>
          <w:rFonts w:ascii="Times New Roman" w:hAnsi="Times New Roman" w:cs="Times New Roman"/>
          <w:i/>
          <w:sz w:val="22"/>
          <w:szCs w:val="24"/>
        </w:rPr>
        <w:t>Výmazné žaloby a poznámky sporu</w:t>
      </w:r>
    </w:p>
    <w:p w:rsidR="00013FEA" w:rsidRPr="005C2216" w:rsidP="00013FEA">
      <w:pPr>
        <w:jc w:val="center"/>
        <w:rPr>
          <w:rFonts w:ascii="Times New Roman" w:hAnsi="Times New Roman" w:cs="Times New Roman"/>
          <w:i/>
          <w:sz w:val="22"/>
          <w:szCs w:val="24"/>
        </w:rPr>
      </w:pPr>
      <w:r w:rsidRPr="005C2216">
        <w:rPr>
          <w:rFonts w:ascii="Times New Roman" w:hAnsi="Times New Roman" w:cs="Times New Roman"/>
          <w:i/>
          <w:sz w:val="22"/>
          <w:szCs w:val="24"/>
        </w:rPr>
        <w:t>1. Kvôli neplatnosti vkladu od počiatku</w:t>
      </w:r>
    </w:p>
    <w:p w:rsidR="00013FEA" w:rsidRPr="005C2216" w:rsidP="00013FEA">
      <w:pPr>
        <w:numPr>
          <w:numId w:val="4"/>
        </w:numPr>
        <w:jc w:val="center"/>
        <w:rPr>
          <w:rFonts w:ascii="Times New Roman" w:hAnsi="Times New Roman" w:cs="Times New Roman"/>
          <w:i/>
          <w:sz w:val="22"/>
          <w:szCs w:val="24"/>
        </w:rPr>
      </w:pPr>
      <w:r w:rsidRPr="005C2216">
        <w:rPr>
          <w:rFonts w:ascii="Times New Roman" w:hAnsi="Times New Roman" w:cs="Times New Roman"/>
          <w:i/>
          <w:sz w:val="22"/>
          <w:szCs w:val="24"/>
        </w:rPr>
        <w:t>v civilnom konaní</w:t>
      </w:r>
    </w:p>
    <w:p w:rsidR="00013FEA" w:rsidRPr="005C2216" w:rsidP="00013FEA">
      <w:pPr>
        <w:ind w:left="360"/>
        <w:jc w:val="center"/>
        <w:rPr>
          <w:rFonts w:ascii="Times New Roman" w:hAnsi="Times New Roman" w:cs="Times New Roman"/>
          <w:i/>
          <w:sz w:val="22"/>
          <w:szCs w:val="24"/>
        </w:rPr>
      </w:pPr>
    </w:p>
    <w:p w:rsidR="00013FEA" w:rsidRPr="005C2216" w:rsidP="00013FEA">
      <w:pPr>
        <w:jc w:val="center"/>
        <w:rPr>
          <w:rFonts w:ascii="Times New Roman" w:hAnsi="Times New Roman" w:cs="Times New Roman"/>
          <w:i/>
          <w:sz w:val="22"/>
          <w:szCs w:val="24"/>
        </w:rPr>
      </w:pPr>
      <w:r w:rsidRPr="005C2216">
        <w:rPr>
          <w:rFonts w:ascii="Times New Roman" w:hAnsi="Times New Roman" w:cs="Times New Roman"/>
          <w:i/>
          <w:sz w:val="22"/>
          <w:szCs w:val="24"/>
        </w:rPr>
        <w:t>§ 148</w:t>
      </w:r>
    </w:p>
    <w:p w:rsidR="00013FEA" w:rsidRPr="005C2216" w:rsidP="00013FEA">
      <w:pPr>
        <w:rPr>
          <w:rFonts w:ascii="Times New Roman" w:hAnsi="Times New Roman" w:cs="Times New Roman"/>
          <w:i/>
          <w:sz w:val="22"/>
          <w:szCs w:val="24"/>
        </w:rPr>
      </w:pPr>
    </w:p>
    <w:p w:rsidR="00013FEA" w:rsidRPr="005C2216" w:rsidP="00013FEA">
      <w:pPr>
        <w:ind w:firstLine="708"/>
        <w:jc w:val="both"/>
        <w:rPr>
          <w:rFonts w:ascii="Times New Roman" w:hAnsi="Times New Roman" w:cs="Times New Roman"/>
          <w:i/>
          <w:sz w:val="22"/>
          <w:szCs w:val="24"/>
        </w:rPr>
      </w:pPr>
      <w:r w:rsidRPr="005C2216">
        <w:rPr>
          <w:rFonts w:ascii="Times New Roman" w:hAnsi="Times New Roman" w:cs="Times New Roman"/>
          <w:i/>
          <w:sz w:val="22"/>
          <w:szCs w:val="24"/>
        </w:rPr>
        <w:t>Ak chce účastník opierať platnosť vkladu, ktorým bol ukrátený na svojich právach a tým požadovať znovu navrátenie do pôvodného knižného stavu, môže žiadať o výmaz vkladu žalobou, ktorú treba podať príslušnému pozemkovo-knižnému súdu, pokiaľ taká žaloba nie je vylúčená v § 443 CPO (Civil prozess Ordnung-OSP).</w:t>
      </w:r>
    </w:p>
    <w:p w:rsidR="00013FEA" w:rsidRPr="005C2216" w:rsidP="00013FEA">
      <w:pPr>
        <w:ind w:firstLine="360"/>
        <w:jc w:val="both"/>
        <w:rPr>
          <w:rFonts w:ascii="Times New Roman" w:hAnsi="Times New Roman" w:cs="Times New Roman"/>
          <w:i/>
          <w:sz w:val="22"/>
          <w:szCs w:val="24"/>
        </w:rPr>
      </w:pPr>
      <w:r w:rsidRPr="005C2216">
        <w:rPr>
          <w:rFonts w:ascii="Times New Roman" w:hAnsi="Times New Roman" w:cs="Times New Roman"/>
          <w:i/>
          <w:sz w:val="22"/>
          <w:szCs w:val="24"/>
        </w:rPr>
        <w:tab/>
        <w:t xml:space="preserve">Žalobca môže požadovať poznámku sporu buď súčasne so žalobou, alebo neskôr, avšak vždy osobitným návrhom. </w:t>
      </w:r>
    </w:p>
    <w:p w:rsidR="00013FEA" w:rsidRPr="005C2216" w:rsidP="00013FEA">
      <w:pPr>
        <w:ind w:firstLine="360"/>
        <w:jc w:val="both"/>
        <w:rPr>
          <w:rFonts w:ascii="Times New Roman" w:hAnsi="Times New Roman" w:cs="Times New Roman"/>
          <w:b/>
          <w:i/>
          <w:sz w:val="22"/>
          <w:szCs w:val="24"/>
        </w:rPr>
      </w:pPr>
      <w:r w:rsidRPr="005C2216">
        <w:rPr>
          <w:rFonts w:ascii="Times New Roman" w:hAnsi="Times New Roman" w:cs="Times New Roman"/>
          <w:b/>
          <w:i/>
          <w:sz w:val="22"/>
          <w:szCs w:val="24"/>
        </w:rPr>
        <w:tab/>
        <w:t xml:space="preserve">Táto poznámka sporu má za následok, že rozsudok vynesený o žalobe má svoju plnú účinnosť aj voči tým osobám, ktoré nadobudli knihové práva až po poznamenaní sporu. </w:t>
      </w:r>
    </w:p>
    <w:p w:rsidR="00013FEA" w:rsidRPr="005C2216" w:rsidP="00013FEA">
      <w:pPr>
        <w:spacing w:line="360" w:lineRule="auto"/>
        <w:ind w:firstLine="708"/>
        <w:jc w:val="both"/>
        <w:rPr>
          <w:rFonts w:ascii="Times New Roman" w:hAnsi="Times New Roman" w:cs="Times New Roman"/>
          <w:szCs w:val="24"/>
        </w:rPr>
      </w:pPr>
    </w:p>
    <w:p w:rsidR="00013FEA" w:rsidRPr="005C2216" w:rsidP="00013FEA">
      <w:pPr>
        <w:spacing w:line="360" w:lineRule="auto"/>
        <w:ind w:firstLine="708"/>
        <w:jc w:val="both"/>
        <w:rPr>
          <w:rFonts w:ascii="Times New Roman" w:hAnsi="Times New Roman" w:cs="Times New Roman"/>
          <w:szCs w:val="24"/>
        </w:rPr>
      </w:pPr>
      <w:r w:rsidRPr="005C2216" w:rsidR="005C2216">
        <w:rPr>
          <w:rFonts w:ascii="Times New Roman" w:hAnsi="Times New Roman" w:cs="Times New Roman"/>
          <w:szCs w:val="24"/>
        </w:rPr>
        <w:t>E</w:t>
      </w:r>
      <w:r w:rsidRPr="005C2216">
        <w:rPr>
          <w:rFonts w:ascii="Times New Roman" w:hAnsi="Times New Roman" w:cs="Times New Roman"/>
          <w:szCs w:val="24"/>
        </w:rPr>
        <w:t>lektronizáciou vkladového konania sa vytvor</w:t>
      </w:r>
      <w:r w:rsidRPr="005C2216" w:rsidR="005C2216">
        <w:rPr>
          <w:rFonts w:ascii="Times New Roman" w:hAnsi="Times New Roman" w:cs="Times New Roman"/>
          <w:szCs w:val="24"/>
        </w:rPr>
        <w:t>í</w:t>
      </w:r>
      <w:r w:rsidRPr="005C2216">
        <w:rPr>
          <w:rFonts w:ascii="Times New Roman" w:hAnsi="Times New Roman" w:cs="Times New Roman"/>
          <w:szCs w:val="24"/>
        </w:rPr>
        <w:t xml:space="preserve"> priestor aj na povolenie vkladu doslova obratom za splnenia ďalších zákonných bezpečnostných podmienok. </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Predkladateľ už teraz dáva do pozornosti v rámci svojich ambícií dosiahnuť raz materiálnu publicitu katastra niektoré potrebné zmeny:</w:t>
      </w:r>
    </w:p>
    <w:p w:rsidR="00013FEA" w:rsidRPr="005C2216" w:rsidP="00013FEA">
      <w:pPr>
        <w:spacing w:line="360" w:lineRule="auto"/>
        <w:ind w:left="708"/>
        <w:jc w:val="both"/>
        <w:rPr>
          <w:rFonts w:ascii="Times New Roman" w:hAnsi="Times New Roman" w:cs="Times New Roman"/>
          <w:szCs w:val="24"/>
        </w:rPr>
      </w:pPr>
      <w:r w:rsidRPr="005C2216">
        <w:rPr>
          <w:rFonts w:ascii="Times New Roman" w:hAnsi="Times New Roman" w:cs="Times New Roman"/>
          <w:szCs w:val="24"/>
        </w:rPr>
        <w:t>1. zamestnanec správy katastra s </w:t>
      </w:r>
      <w:r w:rsidRPr="005C2216" w:rsidR="005C2216">
        <w:rPr>
          <w:rFonts w:ascii="Times New Roman" w:hAnsi="Times New Roman" w:cs="Times New Roman"/>
          <w:szCs w:val="24"/>
        </w:rPr>
        <w:t>odbor</w:t>
      </w:r>
      <w:r w:rsidRPr="005C2216">
        <w:rPr>
          <w:rFonts w:ascii="Times New Roman" w:hAnsi="Times New Roman" w:cs="Times New Roman"/>
          <w:szCs w:val="24"/>
        </w:rPr>
        <w:t xml:space="preserve">ným vzdelaním, </w:t>
      </w:r>
    </w:p>
    <w:p w:rsidR="005C2216" w:rsidRPr="005C2216" w:rsidP="005C2216">
      <w:pPr>
        <w:spacing w:line="360" w:lineRule="auto"/>
        <w:ind w:left="708"/>
        <w:jc w:val="both"/>
        <w:rPr>
          <w:rFonts w:ascii="Times New Roman" w:hAnsi="Times New Roman" w:cs="Times New Roman"/>
          <w:szCs w:val="24"/>
        </w:rPr>
      </w:pPr>
      <w:r w:rsidRPr="005C2216" w:rsidR="00013FEA">
        <w:rPr>
          <w:rFonts w:ascii="Times New Roman" w:hAnsi="Times New Roman" w:cs="Times New Roman"/>
          <w:szCs w:val="24"/>
        </w:rPr>
        <w:t>2. primeraná miera ne</w:t>
      </w:r>
      <w:r w:rsidRPr="005C2216">
        <w:rPr>
          <w:rFonts w:ascii="Times New Roman" w:hAnsi="Times New Roman" w:cs="Times New Roman"/>
          <w:szCs w:val="24"/>
        </w:rPr>
        <w:t>závislosti rozhodovania na základe zákona a vlastného presvedčenia (v súlade s článkom 6 Dohovoru o ochrane ľudských práv a základných slobôd),</w:t>
      </w:r>
    </w:p>
    <w:p w:rsidR="00013FEA" w:rsidRPr="005C2216" w:rsidP="005C2216">
      <w:pPr>
        <w:spacing w:line="360" w:lineRule="auto"/>
        <w:ind w:left="708"/>
        <w:jc w:val="both"/>
        <w:rPr>
          <w:rFonts w:ascii="Times New Roman" w:hAnsi="Times New Roman" w:cs="Times New Roman"/>
          <w:szCs w:val="24"/>
        </w:rPr>
      </w:pPr>
      <w:r w:rsidRPr="005C2216">
        <w:rPr>
          <w:rFonts w:ascii="Times New Roman" w:hAnsi="Times New Roman" w:cs="Times New Roman"/>
          <w:szCs w:val="24"/>
        </w:rPr>
        <w:t>3. posudzovanie platnosti zmluvy podľa predložených listín,</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4. doručovanie rozhodnutia ešte pred povolením vkladu s možnosťou odvolania sa     na súd</w:t>
      </w:r>
      <w:r w:rsidRPr="005C2216" w:rsidR="005C2216">
        <w:rPr>
          <w:rFonts w:ascii="Times New Roman" w:hAnsi="Times New Roman" w:cs="Times New Roman"/>
          <w:szCs w:val="24"/>
        </w:rPr>
        <w:t xml:space="preserve"> (odkladný účinok by odvolanie neobsahovalo, čo by umožňovalo ďalšie prevody, ale každý by musel brať zreteľ na poznámku, že ešte predchádzajúci prevod nie je právoplatne vybavený, čo by na účely dobromyseľnosti, so zreteľom na všetky okolnosti, bolo dôležité)</w:t>
      </w:r>
      <w:r w:rsidRPr="005C2216">
        <w:rPr>
          <w:rFonts w:ascii="Times New Roman" w:hAnsi="Times New Roman" w:cs="Times New Roman"/>
          <w:szCs w:val="24"/>
        </w:rPr>
        <w:t>,</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5. zákonné podmienky</w:t>
      </w:r>
      <w:r w:rsidRPr="005C2216" w:rsidR="005C2216">
        <w:rPr>
          <w:rFonts w:ascii="Times New Roman" w:hAnsi="Times New Roman" w:cs="Times New Roman"/>
          <w:szCs w:val="24"/>
        </w:rPr>
        <w:t>,</w:t>
      </w:r>
      <w:r w:rsidRPr="005C2216">
        <w:rPr>
          <w:rFonts w:ascii="Times New Roman" w:hAnsi="Times New Roman" w:cs="Times New Roman"/>
          <w:szCs w:val="24"/>
        </w:rPr>
        <w:t xml:space="preserve"> pri splnení ktorých by sa nadobúdateľ stal vlastníkom nehnuteľnosti aj od nevlastníka (predovšetkým dobromyseľnosť so zreteľom na všetky okolnosti, držba, prípadne zákonná lehota, atď.).</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Uvedená ambícia si však vyžiada zásahy aj do civilného kódexu a vhodné je ju pripraviť súčasne s prípravou prvého slovenského Občianskeho zákonníka. Predkladateľ intenzívne monitoruje vkladové systémy v iných štátoch a históriu intabulačného systému.</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Pokiaľ ide o odbremenenie správ katastra z hľadiska civilistických prvkov, predkladateľ dáva do pozornosti napr. pripravovaný Občanský zákoník v Českej republike           v ktorom sa obdobne uvažuje s tým, že po notárovi a advokátovi sa bude prezumovať správnosť predložených dokladov (Občanský zákoník de lege ferenda). Investícia do kvality rozhodovania o povolení vkladu </w:t>
      </w:r>
      <w:r w:rsidRPr="005C2216" w:rsidR="005C2216">
        <w:rPr>
          <w:rFonts w:ascii="Times New Roman" w:hAnsi="Times New Roman" w:cs="Times New Roman"/>
          <w:szCs w:val="24"/>
        </w:rPr>
        <w:t xml:space="preserve">nezávislým </w:t>
      </w:r>
      <w:r w:rsidRPr="005C2216">
        <w:rPr>
          <w:rFonts w:ascii="Times New Roman" w:hAnsi="Times New Roman" w:cs="Times New Roman"/>
          <w:szCs w:val="24"/>
        </w:rPr>
        <w:t>zamestnancom katastra, pokiaľ zmluvu nespíše notár/advokát, z hľadiska budúcich ambícií</w:t>
      </w:r>
      <w:r w:rsidRPr="005C2216" w:rsidR="005C2216">
        <w:rPr>
          <w:rFonts w:ascii="Times New Roman" w:hAnsi="Times New Roman" w:cs="Times New Roman"/>
          <w:szCs w:val="24"/>
        </w:rPr>
        <w:t>,</w:t>
      </w:r>
      <w:r w:rsidRPr="005C2216">
        <w:rPr>
          <w:rFonts w:ascii="Times New Roman" w:hAnsi="Times New Roman" w:cs="Times New Roman"/>
          <w:szCs w:val="24"/>
        </w:rPr>
        <w:t xml:space="preserve"> bude nevyhnutná. Správa katastra napr. povolila vklad k darovacej zmluve, ale k vecnému bremenu, ktorému zodpovedalo právo darcu užívať darovanú nehnuteľnosť až do smrti, vklad zamietla. Darca tak nemá ani dom, ani právo ho užívať. Zostáva mu len súdiť sa. Život však prináša rôzne zložitejšie občianskoprávne konštrukcie, ohľadne ktorých je už dosť dobrá judikatúra. </w:t>
      </w:r>
    </w:p>
    <w:p w:rsidR="00013FEA" w:rsidRPr="005C2216" w:rsidP="00013FE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 Snáď najviac nečestností bolo spôsobených falšovaním plnomocenstva a to osvedčení listiny zamestnanec správy katastra nemá takmer žiadnu šancu posúdiť, či ide o</w:t>
      </w:r>
      <w:r w:rsidRPr="005C2216" w:rsidR="005C2216">
        <w:rPr>
          <w:rFonts w:ascii="Times New Roman" w:hAnsi="Times New Roman" w:cs="Times New Roman"/>
          <w:szCs w:val="24"/>
        </w:rPr>
        <w:t xml:space="preserve"> </w:t>
      </w:r>
      <w:r w:rsidRPr="005C2216">
        <w:rPr>
          <w:rFonts w:ascii="Times New Roman" w:hAnsi="Times New Roman" w:cs="Times New Roman"/>
          <w:szCs w:val="24"/>
        </w:rPr>
        <w:t>podvod. Navrhuje sa preto sprísnenie formy pre plnomocenstvo pri zastupovaní účastníka zmluvy pri jej uzatváraní. Netýka sa to teda procesného plnomocenstva vo vkladovom konaní.</w:t>
      </w:r>
    </w:p>
    <w:p w:rsidR="00B234FA" w:rsidRPr="005C2216" w:rsidP="00B234F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Vzhľadom na elektronizáciu sa prechádza na jednotný postup pri povolení vkladu         v analógovej aj elektronickej forme a to osobitný druh rozhodnutia, ktorého rovnopis sa bude doručovať účastníkom vkladového konania.</w:t>
      </w:r>
    </w:p>
    <w:p w:rsidR="00B234FA" w:rsidRPr="005C2216" w:rsidP="00B234F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Proti rozhodnutiu, ktorým sa vklad povoľuje, nemožno podať riadny opravný prostriedok podľa zákona</w:t>
      </w:r>
      <w:r w:rsidRPr="005C2216" w:rsidR="00CE5C2E">
        <w:rPr>
          <w:rFonts w:ascii="Times New Roman" w:hAnsi="Times New Roman" w:cs="Times New Roman"/>
          <w:szCs w:val="24"/>
        </w:rPr>
        <w:t xml:space="preserve"> </w:t>
      </w:r>
      <w:r w:rsidRPr="005C2216">
        <w:rPr>
          <w:rFonts w:ascii="Times New Roman" w:hAnsi="Times New Roman" w:cs="Times New Roman"/>
          <w:szCs w:val="24"/>
        </w:rPr>
        <w:t>č. 71/1967 Zb. o</w:t>
      </w:r>
      <w:r w:rsidRPr="005C2216" w:rsidR="00CE5C2E">
        <w:rPr>
          <w:rFonts w:ascii="Times New Roman" w:hAnsi="Times New Roman" w:cs="Times New Roman"/>
          <w:szCs w:val="24"/>
        </w:rPr>
        <w:t xml:space="preserve"> </w:t>
      </w:r>
      <w:r w:rsidRPr="005C2216">
        <w:rPr>
          <w:rFonts w:ascii="Times New Roman" w:hAnsi="Times New Roman" w:cs="Times New Roman"/>
          <w:szCs w:val="24"/>
        </w:rPr>
        <w:t>správnom konaní a nie je prípustná ani obnova konania a</w:t>
      </w:r>
      <w:r w:rsidRPr="005C2216" w:rsidR="00CE5C2E">
        <w:rPr>
          <w:rFonts w:ascii="Times New Roman" w:hAnsi="Times New Roman" w:cs="Times New Roman"/>
          <w:szCs w:val="24"/>
        </w:rPr>
        <w:t xml:space="preserve"> </w:t>
      </w:r>
      <w:r w:rsidRPr="005C2216">
        <w:rPr>
          <w:rFonts w:ascii="Times New Roman" w:hAnsi="Times New Roman" w:cs="Times New Roman"/>
          <w:szCs w:val="24"/>
        </w:rPr>
        <w:t>preskúmanie odvolania mimo odvolacieho konania podľa správneho poriadku. Rozhodnutie možno preskúmať súdom alebo podať protest prokurátora podľa zákona                 o</w:t>
      </w:r>
      <w:r w:rsidRPr="005C2216" w:rsidR="00CE5C2E">
        <w:rPr>
          <w:rFonts w:ascii="Times New Roman" w:hAnsi="Times New Roman" w:cs="Times New Roman"/>
          <w:szCs w:val="24"/>
        </w:rPr>
        <w:t xml:space="preserve"> </w:t>
      </w:r>
      <w:r w:rsidRPr="005C2216">
        <w:rPr>
          <w:rFonts w:ascii="Times New Roman" w:hAnsi="Times New Roman" w:cs="Times New Roman"/>
          <w:szCs w:val="24"/>
        </w:rPr>
        <w:t>prokuratúre. Akonáhle rozhodnutie o povolení vkladu nadobudne právoplatnosť,</w:t>
      </w:r>
      <w:r w:rsidRPr="005C2216" w:rsidR="00CE5C2E">
        <w:rPr>
          <w:rFonts w:ascii="Times New Roman" w:hAnsi="Times New Roman" w:cs="Times New Roman"/>
          <w:szCs w:val="24"/>
        </w:rPr>
        <w:t xml:space="preserve"> </w:t>
      </w:r>
      <w:r w:rsidRPr="005C2216">
        <w:rPr>
          <w:rFonts w:ascii="Times New Roman" w:hAnsi="Times New Roman" w:cs="Times New Roman"/>
          <w:szCs w:val="24"/>
        </w:rPr>
        <w:t>je neprípustné, aby správny orgán rozhodoval</w:t>
      </w:r>
      <w:r w:rsidRPr="005C2216" w:rsidR="00CE5C2E">
        <w:rPr>
          <w:rFonts w:ascii="Times New Roman" w:hAnsi="Times New Roman" w:cs="Times New Roman"/>
          <w:szCs w:val="24"/>
        </w:rPr>
        <w:t xml:space="preserve"> </w:t>
      </w:r>
      <w:r w:rsidRPr="005C2216">
        <w:rPr>
          <w:rFonts w:ascii="Times New Roman" w:hAnsi="Times New Roman" w:cs="Times New Roman"/>
          <w:szCs w:val="24"/>
        </w:rPr>
        <w:t>o vlastníctve. Zákonodarca výslovne zveril orgánu štátnej správy rozhodovanie</w:t>
      </w:r>
      <w:r w:rsidRPr="005C2216" w:rsidR="00CE5C2E">
        <w:rPr>
          <w:rFonts w:ascii="Times New Roman" w:hAnsi="Times New Roman" w:cs="Times New Roman"/>
          <w:szCs w:val="24"/>
        </w:rPr>
        <w:t xml:space="preserve"> </w:t>
      </w:r>
      <w:r w:rsidRPr="005C2216">
        <w:rPr>
          <w:rFonts w:ascii="Times New Roman" w:hAnsi="Times New Roman" w:cs="Times New Roman"/>
          <w:szCs w:val="24"/>
        </w:rPr>
        <w:t>o</w:t>
      </w:r>
      <w:r w:rsidRPr="005C2216" w:rsidR="00CE5C2E">
        <w:rPr>
          <w:rFonts w:ascii="Times New Roman" w:hAnsi="Times New Roman" w:cs="Times New Roman"/>
          <w:szCs w:val="24"/>
        </w:rPr>
        <w:t xml:space="preserve"> </w:t>
      </w:r>
      <w:r w:rsidRPr="005C2216">
        <w:rPr>
          <w:rFonts w:ascii="Times New Roman" w:hAnsi="Times New Roman" w:cs="Times New Roman"/>
          <w:szCs w:val="24"/>
        </w:rPr>
        <w:t xml:space="preserve">povolení vkladu práva, avšak vyslovene neupravil oprávnenie orgánu štátnej správy zrušiť rozhodnutie o povolení vkladu. Autoritatívne rozhodnúť o zániku vlastníckeho práva prináleží len nezávislému súdu.    </w:t>
      </w:r>
    </w:p>
    <w:p w:rsidR="00B234FA" w:rsidRPr="005C2216" w:rsidP="00B234F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 Ak správa katastra návrh na vklad zamietne, účastníci konania môžu podať odvolanie v</w:t>
      </w:r>
      <w:r w:rsidRPr="005C2216" w:rsidR="00CE5C2E">
        <w:rPr>
          <w:rFonts w:ascii="Times New Roman" w:hAnsi="Times New Roman" w:cs="Times New Roman"/>
          <w:szCs w:val="24"/>
        </w:rPr>
        <w:t xml:space="preserve"> </w:t>
      </w:r>
      <w:r w:rsidRPr="005C2216">
        <w:rPr>
          <w:rFonts w:ascii="Times New Roman" w:hAnsi="Times New Roman" w:cs="Times New Roman"/>
          <w:szCs w:val="24"/>
        </w:rPr>
        <w:t xml:space="preserve">lehote do 30 dní odo dňa doručenia rozhodnutia prostredníctvom správy katastra, ktorá môže použiť inštitút autoremedúry podľa správneho poriadku. Inak o odvolaní rozhodne krajský súd, čím je zabezpečená zákonnosť rozhodovania správneho orgánu. Do nadobudnutia účinnosti poslednej novely katastrálneho zákona 30 dňová lehota na podanie odvolania nebola uvedená v katastrálnom zákone ale v Občianskom súdnom poriadku.           Z dôvodu prehľadnosti bola lehota zakotvená priamo do katastrálneho zákona.   </w:t>
      </w:r>
    </w:p>
    <w:p w:rsidR="009D0C04" w:rsidRPr="005C2216" w:rsidP="009D0C04">
      <w:pPr>
        <w:jc w:val="center"/>
        <w:rPr>
          <w:rFonts w:ascii="Times New Roman" w:hAnsi="Times New Roman" w:cs="Times New Roman"/>
          <w:i/>
          <w:sz w:val="22"/>
          <w:szCs w:val="24"/>
        </w:rPr>
      </w:pPr>
    </w:p>
    <w:p w:rsidR="00C45E38" w:rsidRPr="005C2216" w:rsidP="00761F0B">
      <w:pPr>
        <w:spacing w:line="360" w:lineRule="auto"/>
        <w:ind w:firstLine="708"/>
        <w:jc w:val="both"/>
        <w:rPr>
          <w:rFonts w:ascii="Times New Roman" w:hAnsi="Times New Roman" w:cs="Times New Roman"/>
          <w:szCs w:val="24"/>
        </w:rPr>
      </w:pPr>
    </w:p>
    <w:p w:rsidR="003657C5" w:rsidRPr="005C2216" w:rsidP="003657C5">
      <w:pPr>
        <w:spacing w:line="360" w:lineRule="auto"/>
        <w:jc w:val="both"/>
        <w:rPr>
          <w:rFonts w:ascii="Times New Roman" w:hAnsi="Times New Roman" w:cs="Times New Roman"/>
          <w:b/>
          <w:szCs w:val="24"/>
        </w:rPr>
      </w:pPr>
      <w:r w:rsidRPr="005C2216">
        <w:rPr>
          <w:rFonts w:ascii="Times New Roman" w:hAnsi="Times New Roman" w:cs="Times New Roman"/>
          <w:b/>
          <w:szCs w:val="24"/>
        </w:rPr>
        <w:t xml:space="preserve">K bodu </w:t>
      </w:r>
      <w:r w:rsidRPr="005C2216" w:rsidR="0061217D">
        <w:rPr>
          <w:rFonts w:ascii="Times New Roman" w:hAnsi="Times New Roman" w:cs="Times New Roman"/>
          <w:b/>
          <w:szCs w:val="24"/>
        </w:rPr>
        <w:t>17</w:t>
      </w:r>
      <w:r w:rsidRPr="005C2216">
        <w:rPr>
          <w:rFonts w:ascii="Times New Roman" w:hAnsi="Times New Roman" w:cs="Times New Roman"/>
          <w:b/>
          <w:szCs w:val="24"/>
        </w:rPr>
        <w:t xml:space="preserve"> (§ 3</w:t>
      </w:r>
      <w:r w:rsidRPr="005C2216" w:rsidR="0061217D">
        <w:rPr>
          <w:rFonts w:ascii="Times New Roman" w:hAnsi="Times New Roman" w:cs="Times New Roman"/>
          <w:b/>
          <w:szCs w:val="24"/>
        </w:rPr>
        <w:t>1a</w:t>
      </w:r>
      <w:r w:rsidRPr="005C2216" w:rsidR="00CE5C2E">
        <w:rPr>
          <w:rFonts w:ascii="Times New Roman" w:hAnsi="Times New Roman" w:cs="Times New Roman"/>
          <w:b/>
          <w:szCs w:val="24"/>
        </w:rPr>
        <w:t xml:space="preserve"> písm. f)</w:t>
      </w:r>
      <w:r w:rsidRPr="005C2216">
        <w:rPr>
          <w:rFonts w:ascii="Times New Roman" w:hAnsi="Times New Roman" w:cs="Times New Roman"/>
          <w:b/>
          <w:szCs w:val="24"/>
        </w:rPr>
        <w:t>)</w:t>
      </w:r>
    </w:p>
    <w:p w:rsidR="00EB17F0" w:rsidRPr="005C2216" w:rsidP="003657C5">
      <w:pPr>
        <w:spacing w:line="360" w:lineRule="auto"/>
        <w:jc w:val="both"/>
        <w:rPr>
          <w:rFonts w:ascii="Times New Roman" w:hAnsi="Times New Roman" w:cs="Times New Roman"/>
          <w:szCs w:val="24"/>
        </w:rPr>
      </w:pPr>
      <w:r w:rsidRPr="005C2216" w:rsidR="00B10B29">
        <w:rPr>
          <w:rFonts w:ascii="Times New Roman" w:hAnsi="Times New Roman" w:cs="Times New Roman"/>
          <w:szCs w:val="24"/>
        </w:rPr>
        <w:tab/>
      </w:r>
      <w:r w:rsidRPr="005C2216" w:rsidR="0061217D">
        <w:rPr>
          <w:rFonts w:ascii="Times New Roman" w:hAnsi="Times New Roman" w:cs="Times New Roman"/>
          <w:szCs w:val="24"/>
        </w:rPr>
        <w:t xml:space="preserve">Navrhuje sa ďalší dôvod prerušenia konania o vklade práva v súvislosti s trestným stíhaním  a potrebou zaistenia  majetku obvineného.  </w:t>
      </w:r>
    </w:p>
    <w:p w:rsidR="00CE5C2E" w:rsidRPr="005C2216" w:rsidP="0061217D">
      <w:pPr>
        <w:spacing w:line="360" w:lineRule="auto"/>
        <w:jc w:val="both"/>
        <w:rPr>
          <w:rFonts w:ascii="Times New Roman" w:hAnsi="Times New Roman" w:cs="Times New Roman"/>
          <w:b/>
          <w:szCs w:val="24"/>
        </w:rPr>
      </w:pPr>
    </w:p>
    <w:p w:rsidR="0061217D" w:rsidRPr="005C2216" w:rsidP="0061217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18 (§ 31</w:t>
      </w:r>
      <w:r w:rsidRPr="005C2216" w:rsidR="00CE5C2E">
        <w:rPr>
          <w:rFonts w:ascii="Times New Roman" w:hAnsi="Times New Roman" w:cs="Times New Roman"/>
          <w:b/>
          <w:szCs w:val="24"/>
        </w:rPr>
        <w:t>b</w:t>
      </w:r>
      <w:r w:rsidRPr="005C2216">
        <w:rPr>
          <w:rFonts w:ascii="Times New Roman" w:hAnsi="Times New Roman" w:cs="Times New Roman"/>
          <w:b/>
          <w:szCs w:val="24"/>
        </w:rPr>
        <w:t>)</w:t>
      </w:r>
    </w:p>
    <w:p w:rsidR="0061217D" w:rsidRPr="005C2216" w:rsidP="0061217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Nakoľko sa v návrhu zákona špecifikovala miestna príslušnosť správy katastra pre konanie v</w:t>
      </w:r>
      <w:r w:rsidRPr="005C2216" w:rsidR="00CE5C2E">
        <w:rPr>
          <w:rFonts w:ascii="Times New Roman" w:hAnsi="Times New Roman" w:cs="Times New Roman"/>
          <w:szCs w:val="24"/>
        </w:rPr>
        <w:t xml:space="preserve"> </w:t>
      </w:r>
      <w:r w:rsidRPr="005C2216">
        <w:rPr>
          <w:rFonts w:ascii="Times New Roman" w:hAnsi="Times New Roman" w:cs="Times New Roman"/>
          <w:szCs w:val="24"/>
        </w:rPr>
        <w:t xml:space="preserve">prípade, ak je príslušných viac správ katastra, bolo potrebné doplniť dôvod zastavenia konania z tohto titulu.   </w:t>
      </w:r>
    </w:p>
    <w:p w:rsidR="005157E2" w:rsidRPr="005C2216" w:rsidP="005157E2">
      <w:pPr>
        <w:spacing w:line="360" w:lineRule="auto"/>
        <w:jc w:val="both"/>
        <w:rPr>
          <w:rFonts w:ascii="Times New Roman" w:hAnsi="Times New Roman" w:cs="Times New Roman"/>
          <w:b/>
          <w:szCs w:val="24"/>
        </w:rPr>
      </w:pPr>
    </w:p>
    <w:p w:rsidR="005157E2" w:rsidRPr="005C2216" w:rsidP="005157E2">
      <w:pPr>
        <w:spacing w:line="360" w:lineRule="auto"/>
        <w:jc w:val="both"/>
        <w:rPr>
          <w:rFonts w:ascii="Times New Roman" w:hAnsi="Times New Roman" w:cs="Times New Roman"/>
          <w:b/>
          <w:szCs w:val="24"/>
        </w:rPr>
      </w:pPr>
      <w:r w:rsidRPr="005C2216">
        <w:rPr>
          <w:rFonts w:ascii="Times New Roman" w:hAnsi="Times New Roman" w:cs="Times New Roman"/>
          <w:b/>
          <w:szCs w:val="24"/>
        </w:rPr>
        <w:t>K bodu 1</w:t>
      </w:r>
      <w:r w:rsidRPr="005C2216" w:rsidR="00240716">
        <w:rPr>
          <w:rFonts w:ascii="Times New Roman" w:hAnsi="Times New Roman" w:cs="Times New Roman"/>
          <w:b/>
          <w:szCs w:val="24"/>
        </w:rPr>
        <w:t>9</w:t>
      </w:r>
      <w:r w:rsidRPr="005C2216">
        <w:rPr>
          <w:rFonts w:ascii="Times New Roman" w:hAnsi="Times New Roman" w:cs="Times New Roman"/>
          <w:b/>
          <w:szCs w:val="24"/>
        </w:rPr>
        <w:t xml:space="preserve"> (§ 32 ods. 2)</w:t>
      </w:r>
    </w:p>
    <w:p w:rsidR="005157E2" w:rsidRPr="005C2216" w:rsidP="005157E2">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Ustanovenie súvisí s § 31 ods. 2. Tým, že správa katastra nebude posudzovať po notárovi/advokátovi civilistické prvky právneho úkonu, je odôvodnená požiadavka aby na rozdiel od iných vecí bol vklad povolený v</w:t>
      </w:r>
      <w:r w:rsidRPr="005C2216" w:rsidR="00240716">
        <w:rPr>
          <w:rFonts w:ascii="Times New Roman" w:hAnsi="Times New Roman" w:cs="Times New Roman"/>
          <w:szCs w:val="24"/>
        </w:rPr>
        <w:t xml:space="preserve"> </w:t>
      </w:r>
      <w:r w:rsidRPr="005C2216">
        <w:rPr>
          <w:rFonts w:ascii="Times New Roman" w:hAnsi="Times New Roman" w:cs="Times New Roman"/>
          <w:szCs w:val="24"/>
        </w:rPr>
        <w:t xml:space="preserve">kratšej lehote. Za primeranú je možno považovať 20-dňovú lehotu. Nejde o žiadne porušenie práv iných osôb, pretože notár/advokát neprevádza ani nenadobúda pre seba, ale je prostriedkom na bezpečnejší prevod práva </w:t>
      </w:r>
      <w:r w:rsidRPr="005C2216" w:rsidR="005C2216">
        <w:rPr>
          <w:rFonts w:ascii="Times New Roman" w:hAnsi="Times New Roman" w:cs="Times New Roman"/>
          <w:szCs w:val="24"/>
        </w:rPr>
        <w:t xml:space="preserve">            </w:t>
      </w:r>
      <w:r w:rsidRPr="005C2216">
        <w:rPr>
          <w:rFonts w:ascii="Times New Roman" w:hAnsi="Times New Roman" w:cs="Times New Roman"/>
          <w:szCs w:val="24"/>
        </w:rPr>
        <w:t>s</w:t>
      </w:r>
      <w:r w:rsidRPr="005C2216" w:rsidR="005C2216">
        <w:rPr>
          <w:rFonts w:ascii="Times New Roman" w:hAnsi="Times New Roman" w:cs="Times New Roman"/>
          <w:szCs w:val="24"/>
        </w:rPr>
        <w:t xml:space="preserve"> </w:t>
      </w:r>
      <w:r w:rsidRPr="005C2216">
        <w:rPr>
          <w:rFonts w:ascii="Times New Roman" w:hAnsi="Times New Roman" w:cs="Times New Roman"/>
          <w:szCs w:val="24"/>
        </w:rPr>
        <w:t>p</w:t>
      </w:r>
      <w:r w:rsidRPr="005C2216" w:rsidR="005C2216">
        <w:rPr>
          <w:rFonts w:ascii="Times New Roman" w:hAnsi="Times New Roman" w:cs="Times New Roman"/>
          <w:szCs w:val="24"/>
        </w:rPr>
        <w:t xml:space="preserve">rísne stanovenou zodpovednosťou a teda ponúka niečo, čo osobám, ktoré sa rozhodli spísať zmluvu mimo notára/advokáta, nie je ponúknuté. </w:t>
      </w:r>
    </w:p>
    <w:p w:rsidR="005157E2" w:rsidRPr="005C2216" w:rsidP="003657C5">
      <w:pPr>
        <w:spacing w:line="360" w:lineRule="auto"/>
        <w:jc w:val="both"/>
        <w:rPr>
          <w:rFonts w:ascii="Times New Roman" w:hAnsi="Times New Roman" w:cs="Times New Roman"/>
          <w:b/>
          <w:szCs w:val="24"/>
        </w:rPr>
      </w:pPr>
    </w:p>
    <w:p w:rsidR="00240716" w:rsidRPr="005C2216" w:rsidP="003657C5">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20 (§ 33</w:t>
      </w:r>
      <w:r w:rsidRPr="005C2216" w:rsidR="00CE5C2E">
        <w:rPr>
          <w:rFonts w:ascii="Times New Roman" w:hAnsi="Times New Roman" w:cs="Times New Roman"/>
          <w:b/>
          <w:szCs w:val="24"/>
        </w:rPr>
        <w:t xml:space="preserve"> ods. 3</w:t>
      </w:r>
      <w:r w:rsidRPr="005C2216">
        <w:rPr>
          <w:rFonts w:ascii="Times New Roman" w:hAnsi="Times New Roman" w:cs="Times New Roman"/>
          <w:b/>
          <w:szCs w:val="24"/>
        </w:rPr>
        <w:t>)</w:t>
      </w:r>
    </w:p>
    <w:p w:rsidR="00240716" w:rsidRPr="005C2216" w:rsidP="003657C5">
      <w:pPr>
        <w:spacing w:line="360" w:lineRule="auto"/>
        <w:jc w:val="both"/>
        <w:rPr>
          <w:rFonts w:ascii="Times New Roman" w:hAnsi="Times New Roman" w:cs="Times New Roman"/>
          <w:szCs w:val="24"/>
        </w:rPr>
      </w:pPr>
      <w:r w:rsidRPr="005C2216">
        <w:rPr>
          <w:rFonts w:ascii="Times New Roman" w:hAnsi="Times New Roman" w:cs="Times New Roman"/>
          <w:szCs w:val="24"/>
        </w:rPr>
        <w:tab/>
        <w:t>V</w:t>
      </w:r>
      <w:r w:rsidRPr="005C2216" w:rsidR="00CE5C2E">
        <w:rPr>
          <w:rFonts w:ascii="Times New Roman" w:hAnsi="Times New Roman" w:cs="Times New Roman"/>
          <w:szCs w:val="24"/>
        </w:rPr>
        <w:t xml:space="preserve"> </w:t>
      </w:r>
      <w:r w:rsidRPr="005C2216">
        <w:rPr>
          <w:rFonts w:ascii="Times New Roman" w:hAnsi="Times New Roman" w:cs="Times New Roman"/>
          <w:szCs w:val="24"/>
        </w:rPr>
        <w:t>záujme dôsledného zachovávania zákonnosti pri rozhodovaní vzniku, zmene alebo zániku vlastníckych a iných vecných práv k nehnuteľnostiam do katastra nehnuteľností zamestnanci, ktorí rozhodujú o návrhu na vklad musia mať osobitnú odbornú spôsobilosť. Podmienkou na získanie osobitnej odbornej spôsobilosti je vysokoškolské vzdelanie spravidla právnického smeru alebo vysokoškolské vzdelanie v odbore geodézie a kartografie                   a preukázanie teoretických vedomostí a praktických skúseností a znalostí všeobecne záväzných právnych predpisov z oblasti katastra nehnuteľností a predpisov súvisiacich             s</w:t>
      </w:r>
      <w:r w:rsidRPr="005C2216" w:rsidR="00CE5C2E">
        <w:rPr>
          <w:rFonts w:ascii="Times New Roman" w:hAnsi="Times New Roman" w:cs="Times New Roman"/>
          <w:szCs w:val="24"/>
        </w:rPr>
        <w:t xml:space="preserve"> </w:t>
      </w:r>
      <w:r w:rsidRPr="005C2216">
        <w:rPr>
          <w:rFonts w:ascii="Times New Roman" w:hAnsi="Times New Roman" w:cs="Times New Roman"/>
          <w:szCs w:val="24"/>
        </w:rPr>
        <w:t>katastrom nehnuteľností na zabezpečenie kvality rozhodovania, nakoľko ide o rozhodovanie v katastrálnom konaní s prvkami justičnej činnosti. Podrobnosti o vydávaní a odoberaní oprávnenia na spôsobilosti rozhodovať o návrhu na vklad boli doteraz ustanovené vo vykonávacom predpise, novelou sa tieto ustanovenia premietli do zákona.</w:t>
      </w:r>
    </w:p>
    <w:p w:rsidR="00240716" w:rsidRPr="005C2216" w:rsidP="003657C5">
      <w:pPr>
        <w:spacing w:line="360" w:lineRule="auto"/>
        <w:jc w:val="both"/>
        <w:rPr>
          <w:rFonts w:ascii="Times New Roman" w:hAnsi="Times New Roman" w:cs="Times New Roman"/>
          <w:szCs w:val="24"/>
        </w:rPr>
      </w:pPr>
    </w:p>
    <w:p w:rsidR="00240716" w:rsidRPr="005C2216" w:rsidP="00240716">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21 (§ 33a)</w:t>
      </w:r>
    </w:p>
    <w:p w:rsidR="00240716" w:rsidRPr="005C2216" w:rsidP="00240716">
      <w:pPr>
        <w:ind w:left="360" w:firstLine="348"/>
        <w:jc w:val="both"/>
        <w:rPr>
          <w:rFonts w:ascii="Times New Roman" w:hAnsi="Times New Roman" w:cs="Times New Roman"/>
          <w:szCs w:val="24"/>
        </w:rPr>
      </w:pPr>
      <w:r w:rsidRPr="005C2216">
        <w:rPr>
          <w:rFonts w:ascii="Times New Roman" w:hAnsi="Times New Roman" w:cs="Times New Roman"/>
          <w:szCs w:val="24"/>
        </w:rPr>
        <w:t>Viď odôvodnenie k bodu 20.</w:t>
      </w:r>
    </w:p>
    <w:p w:rsidR="00240716" w:rsidRPr="005C2216" w:rsidP="00240716">
      <w:pPr>
        <w:spacing w:line="360" w:lineRule="auto"/>
        <w:jc w:val="both"/>
        <w:rPr>
          <w:rFonts w:ascii="Times New Roman" w:hAnsi="Times New Roman" w:cs="Times New Roman"/>
          <w:szCs w:val="24"/>
        </w:rPr>
      </w:pPr>
    </w:p>
    <w:p w:rsidR="00240716" w:rsidRPr="005C2216" w:rsidP="00240716">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22 (§ 35 ods. 3)</w:t>
      </w:r>
    </w:p>
    <w:p w:rsidR="00240716" w:rsidRPr="005C2216" w:rsidP="008E76A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Ustanovuje sa možnosť zaslať oznámenie elektronicky o zamýšľanom zápise záznamom do katastra. Oznámenie podstatne urýchli operáciu zápisu verejnej listiny a</w:t>
      </w:r>
      <w:r w:rsidRPr="005C2216" w:rsidR="00CE5C2E">
        <w:rPr>
          <w:rFonts w:ascii="Times New Roman" w:hAnsi="Times New Roman" w:cs="Times New Roman"/>
          <w:szCs w:val="24"/>
        </w:rPr>
        <w:t xml:space="preserve"> </w:t>
      </w:r>
      <w:r w:rsidRPr="005C2216">
        <w:rPr>
          <w:rFonts w:ascii="Times New Roman" w:hAnsi="Times New Roman" w:cs="Times New Roman"/>
          <w:szCs w:val="24"/>
        </w:rPr>
        <w:t>inej listiny do listu vlastníctva a zároveň urýchli aj oznámenie o zápise.</w:t>
      </w:r>
    </w:p>
    <w:p w:rsidR="00240716" w:rsidRPr="005C2216" w:rsidP="00240716">
      <w:pPr>
        <w:spacing w:line="360" w:lineRule="auto"/>
        <w:jc w:val="both"/>
        <w:rPr>
          <w:rFonts w:ascii="Times New Roman" w:hAnsi="Times New Roman" w:cs="Times New Roman"/>
          <w:szCs w:val="24"/>
        </w:rPr>
      </w:pPr>
    </w:p>
    <w:p w:rsidR="00240716" w:rsidRPr="005C2216" w:rsidP="00240716">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23 (</w:t>
      </w:r>
      <w:r w:rsidRPr="005C2216" w:rsidR="008E76AD">
        <w:rPr>
          <w:rFonts w:ascii="Times New Roman" w:hAnsi="Times New Roman" w:cs="Times New Roman"/>
          <w:b/>
          <w:szCs w:val="24"/>
        </w:rPr>
        <w:t>§ 36a</w:t>
      </w:r>
      <w:r w:rsidRPr="005C2216">
        <w:rPr>
          <w:rFonts w:ascii="Times New Roman" w:hAnsi="Times New Roman" w:cs="Times New Roman"/>
          <w:b/>
          <w:szCs w:val="24"/>
        </w:rPr>
        <w:t>)</w:t>
      </w:r>
    </w:p>
    <w:p w:rsidR="00240716" w:rsidRPr="005C2216" w:rsidP="00240716">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Pokiaľ verejná listina alebo iná listina predložená na zápis záznamom nevychádza          z</w:t>
      </w:r>
      <w:r w:rsidRPr="005C2216" w:rsidR="00CE5C2E">
        <w:rPr>
          <w:rFonts w:ascii="Times New Roman" w:hAnsi="Times New Roman" w:cs="Times New Roman"/>
          <w:szCs w:val="24"/>
        </w:rPr>
        <w:t xml:space="preserve"> </w:t>
      </w:r>
      <w:r w:rsidRPr="005C2216">
        <w:rPr>
          <w:rFonts w:ascii="Times New Roman" w:hAnsi="Times New Roman" w:cs="Times New Roman"/>
          <w:szCs w:val="24"/>
        </w:rPr>
        <w:t>údajov katastra v záujme zachovania materiálnej publicity katastra a ochrany zapísaného vlastníka sa záznam nevykoná a listina sa vráti predkladateľovi.</w:t>
      </w:r>
    </w:p>
    <w:p w:rsidR="00240716" w:rsidRPr="005C2216" w:rsidP="00240716">
      <w:pPr>
        <w:spacing w:line="360" w:lineRule="auto"/>
        <w:jc w:val="both"/>
        <w:rPr>
          <w:rFonts w:ascii="Times New Roman" w:hAnsi="Times New Roman" w:cs="Times New Roman"/>
          <w:szCs w:val="24"/>
        </w:rPr>
      </w:pPr>
    </w:p>
    <w:p w:rsidR="00240716" w:rsidRPr="005C2216" w:rsidP="00240716">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24 (</w:t>
      </w:r>
      <w:r w:rsidRPr="005C2216" w:rsidR="008E76AD">
        <w:rPr>
          <w:rFonts w:ascii="Times New Roman" w:hAnsi="Times New Roman" w:cs="Times New Roman"/>
          <w:b/>
          <w:szCs w:val="24"/>
        </w:rPr>
        <w:t>§ 37</w:t>
      </w:r>
      <w:r w:rsidRPr="005C2216">
        <w:rPr>
          <w:rFonts w:ascii="Times New Roman" w:hAnsi="Times New Roman" w:cs="Times New Roman"/>
          <w:b/>
          <w:szCs w:val="24"/>
        </w:rPr>
        <w:t>)</w:t>
      </w:r>
    </w:p>
    <w:p w:rsidR="00240716" w:rsidRPr="005C2216" w:rsidP="008E76AD">
      <w:pPr>
        <w:spacing w:line="360" w:lineRule="auto"/>
        <w:ind w:firstLine="708"/>
        <w:jc w:val="both"/>
        <w:rPr>
          <w:rFonts w:ascii="Times New Roman" w:hAnsi="Times New Roman" w:cs="Times New Roman"/>
          <w:szCs w:val="24"/>
        </w:rPr>
      </w:pPr>
      <w:r w:rsidRPr="005C2216" w:rsidR="008E76AD">
        <w:rPr>
          <w:rFonts w:ascii="Times New Roman" w:hAnsi="Times New Roman" w:cs="Times New Roman"/>
          <w:szCs w:val="24"/>
        </w:rPr>
        <w:t>V súvislosti so zmenou systemizácie zákona sa oznamovacia povinnosť o povolení vkladu práva a o zápise záznamom upravuje v osobitných ustanoveniach.</w:t>
      </w:r>
    </w:p>
    <w:p w:rsidR="00240716" w:rsidRPr="005C2216" w:rsidP="00240716">
      <w:pPr>
        <w:spacing w:line="360" w:lineRule="auto"/>
        <w:jc w:val="both"/>
        <w:rPr>
          <w:rFonts w:ascii="Times New Roman" w:hAnsi="Times New Roman" w:cs="Times New Roman"/>
          <w:szCs w:val="24"/>
        </w:rPr>
      </w:pPr>
    </w:p>
    <w:p w:rsidR="00240716" w:rsidRPr="005C2216" w:rsidP="00240716">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25 (</w:t>
      </w:r>
      <w:r w:rsidRPr="005C2216" w:rsidR="008E76AD">
        <w:rPr>
          <w:rFonts w:ascii="Times New Roman" w:hAnsi="Times New Roman" w:cs="Times New Roman"/>
          <w:b/>
          <w:szCs w:val="24"/>
        </w:rPr>
        <w:t>§ 42 ods. 2 písm. c)</w:t>
      </w:r>
      <w:r w:rsidRPr="005C2216">
        <w:rPr>
          <w:rFonts w:ascii="Times New Roman" w:hAnsi="Times New Roman" w:cs="Times New Roman"/>
          <w:b/>
          <w:szCs w:val="24"/>
        </w:rPr>
        <w:t>)</w:t>
      </w:r>
    </w:p>
    <w:p w:rsidR="00240716" w:rsidRPr="005C2216" w:rsidP="008E76AD">
      <w:pPr>
        <w:spacing w:line="360" w:lineRule="auto"/>
        <w:ind w:firstLine="708"/>
        <w:jc w:val="both"/>
        <w:rPr>
          <w:rFonts w:ascii="Times New Roman" w:hAnsi="Times New Roman" w:cs="Times New Roman"/>
          <w:szCs w:val="24"/>
        </w:rPr>
      </w:pPr>
      <w:r w:rsidRPr="005C2216" w:rsidR="008E76AD">
        <w:rPr>
          <w:rFonts w:ascii="Times New Roman" w:hAnsi="Times New Roman" w:cs="Times New Roman"/>
          <w:szCs w:val="24"/>
        </w:rPr>
        <w:t>Uvedené ustanovenia o náležitostiach verejných listín a iných listín sa precizujú tak, že sa dopĺňajú o</w:t>
      </w:r>
      <w:r w:rsidRPr="005C2216" w:rsidR="00CE5C2E">
        <w:rPr>
          <w:rFonts w:ascii="Times New Roman" w:hAnsi="Times New Roman" w:cs="Times New Roman"/>
          <w:szCs w:val="24"/>
        </w:rPr>
        <w:t xml:space="preserve"> </w:t>
      </w:r>
      <w:r w:rsidRPr="005C2216" w:rsidR="008E76AD">
        <w:rPr>
          <w:rFonts w:ascii="Times New Roman" w:hAnsi="Times New Roman" w:cs="Times New Roman"/>
          <w:szCs w:val="24"/>
        </w:rPr>
        <w:t>označenie bytov a nebytových priestorov, ak sú predmetom právneho úkonu. Zároveň sa vypúšťa povinnosť označiť v zmluve alebo verejnej listine výmeru a výmeru pripadajúcu na spoluvlastnícky podiel k pozemku. Požiadavka označenia výmery spoluvlastníckeho podielu k celku sa v praxi stala obsolentnou, účastníci resp. vyhotovitelia listín boli nútení komplikovaným spôsobom prepočítavať aj drobné podiely (napr. urbárske podiely) a správny orgán pri zápise musel tento údaj prepočítať, napriek tomu, že tento údaj nie je zapísaný na liste vlastníctva, čo zápis spomalilo.</w:t>
      </w:r>
    </w:p>
    <w:p w:rsidR="00240716" w:rsidRPr="005C2216" w:rsidP="003657C5">
      <w:pPr>
        <w:spacing w:line="360" w:lineRule="auto"/>
        <w:jc w:val="both"/>
        <w:rPr>
          <w:rFonts w:ascii="Times New Roman" w:hAnsi="Times New Roman" w:cs="Times New Roman"/>
          <w:b/>
          <w:szCs w:val="24"/>
        </w:rPr>
      </w:pPr>
    </w:p>
    <w:p w:rsidR="00DC657A" w:rsidRPr="005C2216" w:rsidP="003657C5">
      <w:pPr>
        <w:spacing w:line="360" w:lineRule="auto"/>
        <w:jc w:val="both"/>
        <w:rPr>
          <w:rFonts w:ascii="Times New Roman" w:hAnsi="Times New Roman" w:cs="Times New Roman"/>
          <w:b/>
          <w:szCs w:val="24"/>
        </w:rPr>
      </w:pPr>
      <w:r w:rsidRPr="005C2216" w:rsidR="003657C5">
        <w:rPr>
          <w:rFonts w:ascii="Times New Roman" w:hAnsi="Times New Roman" w:cs="Times New Roman"/>
          <w:b/>
          <w:szCs w:val="24"/>
        </w:rPr>
        <w:t xml:space="preserve">K bodu </w:t>
      </w:r>
      <w:r w:rsidRPr="005C2216" w:rsidR="00240716">
        <w:rPr>
          <w:rFonts w:ascii="Times New Roman" w:hAnsi="Times New Roman" w:cs="Times New Roman"/>
          <w:b/>
          <w:szCs w:val="24"/>
        </w:rPr>
        <w:t>26</w:t>
      </w:r>
      <w:r w:rsidRPr="005C2216" w:rsidR="003657C5">
        <w:rPr>
          <w:rFonts w:ascii="Times New Roman" w:hAnsi="Times New Roman" w:cs="Times New Roman"/>
          <w:b/>
          <w:szCs w:val="24"/>
        </w:rPr>
        <w:t xml:space="preserve"> </w:t>
      </w:r>
      <w:r w:rsidRPr="005C2216">
        <w:rPr>
          <w:rFonts w:ascii="Times New Roman" w:hAnsi="Times New Roman" w:cs="Times New Roman"/>
          <w:b/>
          <w:szCs w:val="24"/>
        </w:rPr>
        <w:t>(§ 42 ods. 3)</w:t>
      </w:r>
    </w:p>
    <w:p w:rsidR="00514A67" w:rsidRPr="005C2216" w:rsidP="00A179F6">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Predkladateľ má za cieľ dosiahnuť komplexnú ochranu účastníkov prevodu </w:t>
      </w:r>
      <w:r w:rsidRPr="005C2216" w:rsidR="007C5903">
        <w:rPr>
          <w:rFonts w:ascii="Times New Roman" w:hAnsi="Times New Roman" w:cs="Times New Roman"/>
          <w:szCs w:val="24"/>
        </w:rPr>
        <w:t xml:space="preserve">v prípade notárskej zápisnice alebo autorizácie advokátom </w:t>
      </w:r>
      <w:r w:rsidRPr="005C2216">
        <w:rPr>
          <w:rFonts w:ascii="Times New Roman" w:hAnsi="Times New Roman" w:cs="Times New Roman"/>
          <w:szCs w:val="24"/>
        </w:rPr>
        <w:t>a</w:t>
      </w:r>
      <w:r w:rsidRPr="005C2216" w:rsidR="007C5903">
        <w:rPr>
          <w:rFonts w:ascii="Times New Roman" w:hAnsi="Times New Roman" w:cs="Times New Roman"/>
          <w:szCs w:val="24"/>
        </w:rPr>
        <w:t xml:space="preserve"> </w:t>
      </w:r>
      <w:r w:rsidRPr="005C2216">
        <w:rPr>
          <w:rFonts w:ascii="Times New Roman" w:hAnsi="Times New Roman" w:cs="Times New Roman"/>
          <w:szCs w:val="24"/>
        </w:rPr>
        <w:t>prax potvrdzuje, že podvody nesúvisia len so</w:t>
      </w:r>
      <w:r w:rsidRPr="005C2216" w:rsidR="00E80FC1">
        <w:rPr>
          <w:rFonts w:ascii="Times New Roman" w:hAnsi="Times New Roman" w:cs="Times New Roman"/>
          <w:szCs w:val="24"/>
        </w:rPr>
        <w:t xml:space="preserve"> </w:t>
      </w:r>
      <w:r w:rsidRPr="005C2216">
        <w:rPr>
          <w:rFonts w:ascii="Times New Roman" w:hAnsi="Times New Roman" w:cs="Times New Roman"/>
          <w:szCs w:val="24"/>
        </w:rPr>
        <w:t xml:space="preserve">zneužívaním osoby prevodcu ale aj osoby nadobúdateľa. </w:t>
      </w:r>
      <w:r w:rsidRPr="005C2216" w:rsidR="00376B53">
        <w:rPr>
          <w:rFonts w:ascii="Times New Roman" w:hAnsi="Times New Roman" w:cs="Times New Roman"/>
          <w:szCs w:val="24"/>
        </w:rPr>
        <w:t xml:space="preserve">Notári a advokáti budú musieť zisťovať totožnosť všetkých účastníkov zmluvy a nielen prevodcu. </w:t>
      </w:r>
      <w:r w:rsidRPr="005C2216" w:rsidR="007C5903">
        <w:rPr>
          <w:rFonts w:ascii="Times New Roman" w:hAnsi="Times New Roman" w:cs="Times New Roman"/>
          <w:szCs w:val="24"/>
        </w:rPr>
        <w:t>Autorizácia advokátom v</w:t>
      </w:r>
      <w:r w:rsidRPr="005C2216" w:rsidR="00E80FC1">
        <w:rPr>
          <w:rFonts w:ascii="Times New Roman" w:hAnsi="Times New Roman" w:cs="Times New Roman"/>
          <w:szCs w:val="24"/>
        </w:rPr>
        <w:t xml:space="preserve"> </w:t>
      </w:r>
      <w:r w:rsidRPr="005C2216" w:rsidR="0061754E">
        <w:rPr>
          <w:rFonts w:ascii="Times New Roman" w:hAnsi="Times New Roman" w:cs="Times New Roman"/>
          <w:szCs w:val="24"/>
        </w:rPr>
        <w:t>sebe zahŕňa súčasne aj zisťovania</w:t>
      </w:r>
      <w:r w:rsidRPr="005C2216" w:rsidR="007C5903">
        <w:rPr>
          <w:rFonts w:ascii="Times New Roman" w:hAnsi="Times New Roman" w:cs="Times New Roman"/>
          <w:szCs w:val="24"/>
        </w:rPr>
        <w:t xml:space="preserve"> pravosti podpisu účastníkov zmluvy</w:t>
      </w:r>
      <w:r w:rsidRPr="005C2216" w:rsidR="00E80FC1">
        <w:rPr>
          <w:rFonts w:ascii="Times New Roman" w:hAnsi="Times New Roman" w:cs="Times New Roman"/>
          <w:szCs w:val="24"/>
        </w:rPr>
        <w:t xml:space="preserve"> (porovnaj tiež českú právnu úpravu, podľa ktorej sa osoby uzatvárajúce zmlúv pred advokátom už nemusia presúvať pred notára za účelom legalizácie podpisu).</w:t>
      </w:r>
    </w:p>
    <w:p w:rsidR="0061754E" w:rsidRPr="005C2216" w:rsidP="00A179F6">
      <w:pPr>
        <w:spacing w:line="360" w:lineRule="auto"/>
        <w:ind w:firstLine="708"/>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27 (</w:t>
      </w:r>
      <w:r w:rsidRPr="005C2216" w:rsidR="004E00DD">
        <w:rPr>
          <w:rFonts w:ascii="Times New Roman" w:hAnsi="Times New Roman" w:cs="Times New Roman"/>
          <w:b/>
          <w:szCs w:val="24"/>
        </w:rPr>
        <w:t>§ 42 ods. 5 a 6</w:t>
      </w:r>
      <w:r w:rsidRPr="005C2216">
        <w:rPr>
          <w:rFonts w:ascii="Times New Roman" w:hAnsi="Times New Roman" w:cs="Times New Roman"/>
          <w:b/>
          <w:szCs w:val="24"/>
        </w:rPr>
        <w:t>)</w:t>
      </w:r>
    </w:p>
    <w:p w:rsidR="008E76AD" w:rsidRPr="005C2216" w:rsidP="004E00DD">
      <w:pPr>
        <w:spacing w:line="360" w:lineRule="auto"/>
        <w:ind w:firstLine="708"/>
        <w:jc w:val="both"/>
        <w:rPr>
          <w:rFonts w:ascii="Times New Roman" w:hAnsi="Times New Roman" w:cs="Times New Roman"/>
          <w:szCs w:val="24"/>
        </w:rPr>
      </w:pPr>
      <w:r w:rsidRPr="005C2216" w:rsidR="004E00DD">
        <w:rPr>
          <w:rFonts w:ascii="Times New Roman" w:hAnsi="Times New Roman" w:cs="Times New Roman"/>
          <w:szCs w:val="24"/>
        </w:rPr>
        <w:t xml:space="preserve">Upravuje sa spôsob opravy formálnych chýb v listinách.   </w:t>
      </w:r>
    </w:p>
    <w:p w:rsidR="004E00DD" w:rsidRPr="005C2216" w:rsidP="004E00DD">
      <w:pPr>
        <w:spacing w:line="360" w:lineRule="auto"/>
        <w:ind w:firstLine="708"/>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28 (</w:t>
      </w:r>
      <w:r w:rsidRPr="005C2216" w:rsidR="004E00DD">
        <w:rPr>
          <w:rFonts w:ascii="Times New Roman" w:hAnsi="Times New Roman" w:cs="Times New Roman"/>
          <w:b/>
          <w:szCs w:val="24"/>
        </w:rPr>
        <w:t>§ 44 ods. 1</w:t>
      </w:r>
      <w:r w:rsidRPr="005C2216">
        <w:rPr>
          <w:rFonts w:ascii="Times New Roman" w:hAnsi="Times New Roman" w:cs="Times New Roman"/>
          <w:b/>
          <w:szCs w:val="24"/>
        </w:rPr>
        <w:t>)</w:t>
      </w:r>
    </w:p>
    <w:p w:rsidR="008E76AD" w:rsidRPr="005C2216" w:rsidP="004E00DD">
      <w:pPr>
        <w:spacing w:line="360" w:lineRule="auto"/>
        <w:ind w:firstLine="708"/>
        <w:jc w:val="both"/>
        <w:rPr>
          <w:rFonts w:ascii="Times New Roman" w:hAnsi="Times New Roman" w:cs="Times New Roman"/>
          <w:szCs w:val="24"/>
        </w:rPr>
      </w:pPr>
      <w:r w:rsidRPr="005C2216" w:rsidR="004E00DD">
        <w:rPr>
          <w:rFonts w:ascii="Times New Roman" w:hAnsi="Times New Roman" w:cs="Times New Roman"/>
          <w:szCs w:val="24"/>
        </w:rPr>
        <w:t>Precizujú sa podmienky zrušenia plomby vyznačenej na liste vlastníctva alebo              v pozemkovoknižnej vložke.</w:t>
      </w:r>
    </w:p>
    <w:p w:rsidR="004E00DD" w:rsidRPr="005C2216" w:rsidP="008E76AD">
      <w:pPr>
        <w:spacing w:line="360" w:lineRule="auto"/>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29 (</w:t>
      </w:r>
      <w:r w:rsidRPr="005C2216" w:rsidR="004E00DD">
        <w:rPr>
          <w:rFonts w:ascii="Times New Roman" w:hAnsi="Times New Roman" w:cs="Times New Roman"/>
          <w:b/>
          <w:szCs w:val="24"/>
        </w:rPr>
        <w:t>§ 45</w:t>
      </w:r>
      <w:r w:rsidRPr="005C2216">
        <w:rPr>
          <w:rFonts w:ascii="Times New Roman" w:hAnsi="Times New Roman" w:cs="Times New Roman"/>
          <w:b/>
          <w:szCs w:val="24"/>
        </w:rPr>
        <w:t>)</w:t>
      </w:r>
    </w:p>
    <w:p w:rsidR="008E76AD" w:rsidRPr="005C2216" w:rsidP="004E00DD">
      <w:pPr>
        <w:spacing w:line="360" w:lineRule="auto"/>
        <w:ind w:firstLine="708"/>
        <w:jc w:val="both"/>
        <w:rPr>
          <w:rFonts w:ascii="Times New Roman" w:hAnsi="Times New Roman" w:cs="Times New Roman"/>
          <w:b/>
          <w:szCs w:val="24"/>
        </w:rPr>
      </w:pPr>
      <w:r w:rsidRPr="005C2216" w:rsidR="004E00DD">
        <w:rPr>
          <w:rFonts w:ascii="Times New Roman" w:hAnsi="Times New Roman" w:cs="Times New Roman"/>
          <w:szCs w:val="24"/>
        </w:rPr>
        <w:t xml:space="preserve">Vypúšťa sa doterajšia osobitná evidencia verejných alebo iných listín, ktoré potvrdzujú alebo osvedčujú práva k časti pozemku vytvoreného geometrickým plánom, na ktorom je postavená líniová alebo iná verejnoprospešná stavba. Režim osobitnej evidencie sa stal nadbytočným, pretože doterajšia úprava pripúšťala evidovanie i dielov parciel. Podľa navrhovanej právnej úpravy musí každý diel vytvárať pozemok so samostatným  parcelným číslom.        </w:t>
      </w:r>
      <w:r w:rsidRPr="005C2216" w:rsidR="004E00DD">
        <w:rPr>
          <w:rFonts w:ascii="Times New Roman" w:hAnsi="Times New Roman" w:cs="Times New Roman"/>
          <w:b/>
          <w:szCs w:val="24"/>
        </w:rPr>
        <w:t xml:space="preserve">    </w:t>
      </w:r>
    </w:p>
    <w:p w:rsidR="004E00DD"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30 (</w:t>
      </w:r>
      <w:r w:rsidRPr="005C2216" w:rsidR="004E00DD">
        <w:rPr>
          <w:rFonts w:ascii="Times New Roman" w:hAnsi="Times New Roman" w:cs="Times New Roman"/>
          <w:b/>
          <w:szCs w:val="24"/>
        </w:rPr>
        <w:t>§ 46 ods. 4</w:t>
      </w:r>
      <w:r w:rsidRPr="005C2216">
        <w:rPr>
          <w:rFonts w:ascii="Times New Roman" w:hAnsi="Times New Roman" w:cs="Times New Roman"/>
          <w:b/>
          <w:szCs w:val="24"/>
        </w:rPr>
        <w:t>)</w:t>
      </w:r>
    </w:p>
    <w:p w:rsidR="004E00DD" w:rsidRPr="005C2216" w:rsidP="004E0A1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K bodom 30 až 34.</w:t>
      </w:r>
    </w:p>
    <w:p w:rsidR="004E00DD" w:rsidRPr="005C2216" w:rsidP="004E0A1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V</w:t>
      </w:r>
      <w:r w:rsidRPr="005C2216" w:rsidR="00CE5C2E">
        <w:rPr>
          <w:rFonts w:ascii="Times New Roman" w:hAnsi="Times New Roman" w:cs="Times New Roman"/>
          <w:szCs w:val="24"/>
        </w:rPr>
        <w:t xml:space="preserve"> </w:t>
      </w:r>
      <w:r w:rsidRPr="005C2216">
        <w:rPr>
          <w:rFonts w:ascii="Times New Roman" w:hAnsi="Times New Roman" w:cs="Times New Roman"/>
          <w:szCs w:val="24"/>
        </w:rPr>
        <w:t xml:space="preserve">týchto ustanoveniach sa precizujú podmienky zápisu práv k novej stavbe a výmazu stavby z katastra nehnuteľností.  </w:t>
      </w:r>
    </w:p>
    <w:p w:rsidR="008E76AD" w:rsidRPr="005C2216" w:rsidP="004E0A1E">
      <w:pPr>
        <w:spacing w:line="360" w:lineRule="auto"/>
        <w:ind w:firstLine="708"/>
        <w:jc w:val="both"/>
        <w:rPr>
          <w:rFonts w:ascii="Times New Roman" w:hAnsi="Times New Roman" w:cs="Times New Roman"/>
          <w:szCs w:val="24"/>
        </w:rPr>
      </w:pPr>
      <w:r w:rsidRPr="005C2216" w:rsidR="004E00DD">
        <w:rPr>
          <w:rFonts w:ascii="Times New Roman" w:hAnsi="Times New Roman" w:cs="Times New Roman"/>
          <w:szCs w:val="24"/>
        </w:rPr>
        <w:t>Jednou zo základných zásad spravovania katastra nehnuteľností je súlad právneho stavu a skutočného stavu. Pri spravovaní katastra nehnuteľností správa katastra prešetruje zmeny údajov katastra týkajúce sa nehnuteľností alebo vlastníckych práv k nehnuteľnostiam. Toto konanie sa vykonávalo v spolupráci s obcami, čo sa v praxi  ukázalo ako neoperatívne.</w:t>
      </w:r>
    </w:p>
    <w:p w:rsidR="004E00DD" w:rsidRPr="005C2216" w:rsidP="008E76AD">
      <w:pPr>
        <w:spacing w:line="360" w:lineRule="auto"/>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31 (</w:t>
      </w:r>
      <w:r w:rsidRPr="005C2216" w:rsidR="004E0A1E">
        <w:rPr>
          <w:rFonts w:ascii="Times New Roman" w:hAnsi="Times New Roman" w:cs="Times New Roman"/>
          <w:b/>
          <w:szCs w:val="24"/>
        </w:rPr>
        <w:t>§ 46 ods. 7</w:t>
      </w:r>
      <w:r w:rsidRPr="005C2216">
        <w:rPr>
          <w:rFonts w:ascii="Times New Roman" w:hAnsi="Times New Roman" w:cs="Times New Roman"/>
          <w:b/>
          <w:szCs w:val="24"/>
        </w:rPr>
        <w:t>)</w:t>
      </w:r>
    </w:p>
    <w:p w:rsidR="008E76AD" w:rsidRPr="005C2216" w:rsidP="004E0A1E">
      <w:pPr>
        <w:spacing w:line="360" w:lineRule="auto"/>
        <w:ind w:firstLine="708"/>
        <w:jc w:val="both"/>
        <w:rPr>
          <w:rFonts w:ascii="Times New Roman" w:hAnsi="Times New Roman" w:cs="Times New Roman"/>
          <w:szCs w:val="24"/>
        </w:rPr>
      </w:pPr>
      <w:r w:rsidRPr="005C2216" w:rsidR="004E0A1E">
        <w:rPr>
          <w:rFonts w:ascii="Times New Roman" w:hAnsi="Times New Roman" w:cs="Times New Roman"/>
          <w:szCs w:val="24"/>
        </w:rPr>
        <w:t>Viď odôvodnenie k bodu 30.</w:t>
      </w:r>
    </w:p>
    <w:p w:rsidR="004E00DD" w:rsidRPr="005C2216" w:rsidP="008E76AD">
      <w:pPr>
        <w:spacing w:line="360" w:lineRule="auto"/>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32 (</w:t>
      </w:r>
      <w:r w:rsidRPr="005C2216" w:rsidR="004E0A1E">
        <w:rPr>
          <w:rFonts w:ascii="Times New Roman" w:hAnsi="Times New Roman" w:cs="Times New Roman"/>
          <w:b/>
          <w:szCs w:val="24"/>
        </w:rPr>
        <w:t>§ 46 ods. 9</w:t>
      </w:r>
      <w:r w:rsidRPr="005C2216">
        <w:rPr>
          <w:rFonts w:ascii="Times New Roman" w:hAnsi="Times New Roman" w:cs="Times New Roman"/>
          <w:b/>
          <w:szCs w:val="24"/>
        </w:rPr>
        <w:t>)</w:t>
      </w:r>
    </w:p>
    <w:p w:rsidR="004E0A1E" w:rsidRPr="005C2216" w:rsidP="004E0A1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Viď odôvodnenie k bodu 30.</w:t>
      </w:r>
    </w:p>
    <w:p w:rsidR="004E00DD"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33 (</w:t>
      </w:r>
      <w:r w:rsidRPr="005C2216" w:rsidR="00750ECE">
        <w:rPr>
          <w:rFonts w:ascii="Times New Roman" w:hAnsi="Times New Roman" w:cs="Times New Roman"/>
          <w:b/>
          <w:szCs w:val="24"/>
        </w:rPr>
        <w:t>§ 47</w:t>
      </w:r>
      <w:r w:rsidRPr="005C2216">
        <w:rPr>
          <w:rFonts w:ascii="Times New Roman" w:hAnsi="Times New Roman" w:cs="Times New Roman"/>
          <w:b/>
          <w:szCs w:val="24"/>
        </w:rPr>
        <w:t>)</w:t>
      </w:r>
    </w:p>
    <w:p w:rsidR="004E0A1E" w:rsidRPr="005C2216" w:rsidP="004E0A1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Viď odôvodnenie k bodu 30.</w:t>
      </w:r>
    </w:p>
    <w:p w:rsidR="004E00DD"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34 (</w:t>
      </w:r>
      <w:r w:rsidRPr="005C2216" w:rsidR="00750ECE">
        <w:rPr>
          <w:rFonts w:ascii="Times New Roman" w:hAnsi="Times New Roman" w:cs="Times New Roman"/>
          <w:b/>
          <w:szCs w:val="24"/>
        </w:rPr>
        <w:t>§ 57 ods. 1</w:t>
      </w:r>
      <w:r w:rsidRPr="005C2216">
        <w:rPr>
          <w:rFonts w:ascii="Times New Roman" w:hAnsi="Times New Roman" w:cs="Times New Roman"/>
          <w:b/>
          <w:szCs w:val="24"/>
        </w:rPr>
        <w:t>)</w:t>
      </w:r>
    </w:p>
    <w:p w:rsidR="004E0A1E" w:rsidRPr="005C2216" w:rsidP="004E0A1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Viď odôvodnenie k bodu 30.</w:t>
      </w:r>
    </w:p>
    <w:p w:rsidR="004E00DD"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35 (</w:t>
      </w:r>
      <w:r w:rsidRPr="005C2216" w:rsidR="00750ECE">
        <w:rPr>
          <w:rFonts w:ascii="Times New Roman" w:hAnsi="Times New Roman" w:cs="Times New Roman"/>
          <w:b/>
          <w:szCs w:val="24"/>
        </w:rPr>
        <w:t>§ 58</w:t>
      </w:r>
      <w:r w:rsidRPr="005C2216">
        <w:rPr>
          <w:rFonts w:ascii="Times New Roman" w:hAnsi="Times New Roman" w:cs="Times New Roman"/>
          <w:b/>
          <w:szCs w:val="24"/>
        </w:rPr>
        <w:t>)</w:t>
      </w:r>
    </w:p>
    <w:p w:rsidR="008E76AD" w:rsidRPr="005C2216" w:rsidP="00750ECE">
      <w:pPr>
        <w:spacing w:line="360" w:lineRule="auto"/>
        <w:ind w:firstLine="708"/>
        <w:jc w:val="both"/>
        <w:rPr>
          <w:rFonts w:ascii="Times New Roman" w:hAnsi="Times New Roman" w:cs="Times New Roman"/>
          <w:szCs w:val="24"/>
        </w:rPr>
      </w:pPr>
      <w:r w:rsidRPr="005C2216" w:rsidR="00750ECE">
        <w:rPr>
          <w:rFonts w:ascii="Times New Roman" w:hAnsi="Times New Roman" w:cs="Times New Roman"/>
          <w:szCs w:val="24"/>
        </w:rPr>
        <w:t xml:space="preserve">Zmena hranice katastrálneho územia bola doteraz upravená len vo vykonávacom predpise, vzhľadom na to, že ide o druh katastrálneho konania, na ktorý sa síce nevzťahuje zákon o správnom konaní bolo potrebné upraviť toto konanie  priamo v zákone.    </w:t>
      </w:r>
    </w:p>
    <w:p w:rsidR="00750ECE" w:rsidRPr="005C2216" w:rsidP="00750ECE">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36 (</w:t>
      </w:r>
      <w:r w:rsidRPr="005C2216" w:rsidR="00750ECE">
        <w:rPr>
          <w:rFonts w:ascii="Times New Roman" w:hAnsi="Times New Roman" w:cs="Times New Roman"/>
          <w:b/>
          <w:szCs w:val="24"/>
        </w:rPr>
        <w:t>§ 63 a 64</w:t>
      </w:r>
      <w:r w:rsidRPr="005C2216">
        <w:rPr>
          <w:rFonts w:ascii="Times New Roman" w:hAnsi="Times New Roman" w:cs="Times New Roman"/>
          <w:b/>
          <w:szCs w:val="24"/>
        </w:rPr>
        <w:t>)</w:t>
      </w:r>
    </w:p>
    <w:p w:rsidR="00750ECE" w:rsidRPr="005C2216" w:rsidP="00750EC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Konanie o námietkach a vyhlásenie platnosti katastrálneho operátu predstavujú záverečné etapy obnovy katastrálneho operátu novým mapovaním Tieto činnosti vykonáva správa katastra v katastrálnom konaní, na ktoré sa vzťahuje správny poriadok s osobitnou úpravou postupu pri podávaní námietok. </w:t>
      </w:r>
    </w:p>
    <w:p w:rsidR="008E76AD" w:rsidRPr="005C2216" w:rsidP="00CE5C2E">
      <w:pPr>
        <w:spacing w:line="360" w:lineRule="auto"/>
        <w:ind w:firstLine="708"/>
        <w:jc w:val="both"/>
        <w:rPr>
          <w:rFonts w:ascii="Times New Roman" w:hAnsi="Times New Roman" w:cs="Times New Roman"/>
          <w:szCs w:val="24"/>
        </w:rPr>
      </w:pPr>
      <w:r w:rsidRPr="005C2216" w:rsidR="00750ECE">
        <w:rPr>
          <w:rFonts w:ascii="Times New Roman" w:hAnsi="Times New Roman" w:cs="Times New Roman"/>
          <w:szCs w:val="24"/>
        </w:rPr>
        <w:t>Platnosť katastrálneho operátu novým mapovaním sa vyhlasuje aj v Spravodajcovi Úradu geodézie, kartografie a katastra Slovenskej republiky.</w:t>
      </w:r>
    </w:p>
    <w:p w:rsidR="00750ECE" w:rsidRPr="005C2216" w:rsidP="00750ECE">
      <w:pPr>
        <w:spacing w:line="360" w:lineRule="auto"/>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37 (</w:t>
      </w:r>
      <w:r w:rsidRPr="005C2216" w:rsidR="00750ECE">
        <w:rPr>
          <w:rFonts w:ascii="Times New Roman" w:hAnsi="Times New Roman" w:cs="Times New Roman"/>
          <w:b/>
          <w:szCs w:val="24"/>
        </w:rPr>
        <w:t>§ 67a ods. 1, 2 a 6</w:t>
      </w:r>
      <w:r w:rsidRPr="005C2216">
        <w:rPr>
          <w:rFonts w:ascii="Times New Roman" w:hAnsi="Times New Roman" w:cs="Times New Roman"/>
          <w:b/>
          <w:szCs w:val="24"/>
        </w:rPr>
        <w:t>)</w:t>
      </w:r>
    </w:p>
    <w:p w:rsidR="008E76AD" w:rsidRPr="005C2216" w:rsidP="00750ECE">
      <w:pPr>
        <w:spacing w:line="360" w:lineRule="auto"/>
        <w:ind w:firstLine="708"/>
        <w:jc w:val="both"/>
        <w:rPr>
          <w:rFonts w:ascii="Times New Roman" w:hAnsi="Times New Roman" w:cs="Times New Roman"/>
          <w:szCs w:val="24"/>
        </w:rPr>
      </w:pPr>
      <w:r w:rsidRPr="005C2216" w:rsidR="00750ECE">
        <w:rPr>
          <w:rFonts w:ascii="Times New Roman" w:hAnsi="Times New Roman" w:cs="Times New Roman"/>
          <w:szCs w:val="24"/>
        </w:rPr>
        <w:t>Podľa navrhovanej úpravy sa revízia údajov katastra vyníma z kompetencie organizácie zriadenej úradom, ktorým bol Katastrálny ústav v Žiline a zveruje sa do kompetencie správy katastra.</w:t>
      </w:r>
    </w:p>
    <w:p w:rsidR="00750ECE"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38 (</w:t>
      </w:r>
      <w:r w:rsidRPr="005C2216" w:rsidR="00750ECE">
        <w:rPr>
          <w:rFonts w:ascii="Times New Roman" w:hAnsi="Times New Roman" w:cs="Times New Roman"/>
          <w:b/>
          <w:szCs w:val="24"/>
        </w:rPr>
        <w:t>§ 67b</w:t>
      </w:r>
      <w:r w:rsidRPr="005C2216">
        <w:rPr>
          <w:rFonts w:ascii="Times New Roman" w:hAnsi="Times New Roman" w:cs="Times New Roman"/>
          <w:b/>
          <w:szCs w:val="24"/>
        </w:rPr>
        <w:t>)</w:t>
      </w:r>
    </w:p>
    <w:p w:rsidR="00750ECE" w:rsidRPr="005C2216" w:rsidP="00750ECE">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K bodom 38 až  41.</w:t>
      </w:r>
    </w:p>
    <w:p w:rsidR="008E76AD" w:rsidRPr="005C2216" w:rsidP="00750ECE">
      <w:pPr>
        <w:spacing w:line="360" w:lineRule="auto"/>
        <w:ind w:firstLine="708"/>
        <w:jc w:val="both"/>
        <w:rPr>
          <w:rFonts w:ascii="Times New Roman" w:hAnsi="Times New Roman" w:cs="Times New Roman"/>
          <w:szCs w:val="24"/>
        </w:rPr>
      </w:pPr>
      <w:r w:rsidRPr="005C2216" w:rsidR="00750ECE">
        <w:rPr>
          <w:rFonts w:ascii="Times New Roman" w:hAnsi="Times New Roman" w:cs="Times New Roman"/>
          <w:szCs w:val="24"/>
        </w:rPr>
        <w:t xml:space="preserve">Obnova katastrálneho operátu je katastrálne konanie, ktoré priamo skvalitňuje katastrálny operát a zabezpečuje jeho funkčnosť a tým aj plnenie jeho spoločenských úloh. Kvalita katastrálneho operátu výrazne zaostáva za neustále sa meniacimi novými technológiami a technickými  prostriedkami. Obnova katastrálneho operátu skrátenou formou sa z dôvodu prácnosti a nedostatočnej kvality výsledného diela sa javí ako neefektívna. Preto sa navrhuje jej vypustenie. V praxi sa tento spôsob obnovy uplatňoval  minimálne.  </w:t>
      </w:r>
    </w:p>
    <w:p w:rsidR="00750ECE"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39 (</w:t>
      </w:r>
      <w:r w:rsidRPr="005C2216" w:rsidR="00F4085F">
        <w:rPr>
          <w:rFonts w:ascii="Times New Roman" w:hAnsi="Times New Roman" w:cs="Times New Roman"/>
          <w:b/>
          <w:szCs w:val="24"/>
        </w:rPr>
        <w:t>§ 67b ods. 4</w:t>
      </w:r>
      <w:r w:rsidRPr="005C2216">
        <w:rPr>
          <w:rFonts w:ascii="Times New Roman" w:hAnsi="Times New Roman" w:cs="Times New Roman"/>
          <w:b/>
          <w:szCs w:val="24"/>
        </w:rPr>
        <w:t>)</w:t>
      </w:r>
    </w:p>
    <w:p w:rsidR="00F4085F" w:rsidRPr="005C2216" w:rsidP="00F4085F">
      <w:pPr>
        <w:ind w:left="360" w:firstLine="348"/>
        <w:jc w:val="both"/>
        <w:rPr>
          <w:rFonts w:ascii="Times New Roman" w:hAnsi="Times New Roman" w:cs="Times New Roman"/>
          <w:szCs w:val="24"/>
        </w:rPr>
      </w:pPr>
      <w:r w:rsidRPr="005C2216">
        <w:rPr>
          <w:rFonts w:ascii="Times New Roman" w:hAnsi="Times New Roman" w:cs="Times New Roman"/>
          <w:szCs w:val="24"/>
        </w:rPr>
        <w:t>Viď odôvodnenie k bodu 38.</w:t>
      </w:r>
    </w:p>
    <w:p w:rsidR="005C2216"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40 (</w:t>
      </w:r>
      <w:r w:rsidRPr="005C2216" w:rsidR="00F4085F">
        <w:rPr>
          <w:rFonts w:ascii="Times New Roman" w:hAnsi="Times New Roman" w:cs="Times New Roman"/>
          <w:b/>
          <w:szCs w:val="24"/>
        </w:rPr>
        <w:t>§ 67b ods. 5</w:t>
      </w:r>
      <w:r w:rsidRPr="005C2216">
        <w:rPr>
          <w:rFonts w:ascii="Times New Roman" w:hAnsi="Times New Roman" w:cs="Times New Roman"/>
          <w:b/>
          <w:szCs w:val="24"/>
        </w:rPr>
        <w:t>)</w:t>
      </w:r>
    </w:p>
    <w:p w:rsidR="00F4085F" w:rsidRPr="005C2216" w:rsidP="00F4085F">
      <w:pPr>
        <w:ind w:left="360" w:firstLine="348"/>
        <w:jc w:val="both"/>
        <w:rPr>
          <w:rFonts w:ascii="Times New Roman" w:hAnsi="Times New Roman" w:cs="Times New Roman"/>
          <w:szCs w:val="24"/>
        </w:rPr>
      </w:pPr>
      <w:r w:rsidRPr="005C2216">
        <w:rPr>
          <w:rFonts w:ascii="Times New Roman" w:hAnsi="Times New Roman" w:cs="Times New Roman"/>
          <w:szCs w:val="24"/>
        </w:rPr>
        <w:t>Viď odôvodnenie k bodu 38.</w:t>
      </w:r>
    </w:p>
    <w:p w:rsidR="008E76AD" w:rsidP="008E76AD">
      <w:pPr>
        <w:spacing w:line="360" w:lineRule="auto"/>
        <w:jc w:val="both"/>
        <w:rPr>
          <w:rFonts w:ascii="Times New Roman" w:hAnsi="Times New Roman" w:cs="Times New Roman"/>
          <w:szCs w:val="24"/>
        </w:rPr>
      </w:pPr>
    </w:p>
    <w:p w:rsidR="005C2216" w:rsidRPr="005C2216" w:rsidP="008E76AD">
      <w:pPr>
        <w:spacing w:line="360" w:lineRule="auto"/>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41 (</w:t>
      </w:r>
      <w:r w:rsidRPr="005C2216" w:rsidR="00F4085F">
        <w:rPr>
          <w:rFonts w:ascii="Times New Roman" w:hAnsi="Times New Roman" w:cs="Times New Roman"/>
          <w:b/>
          <w:szCs w:val="24"/>
        </w:rPr>
        <w:t>§ 67d</w:t>
      </w:r>
      <w:r w:rsidRPr="005C2216" w:rsidR="00CE5C2E">
        <w:rPr>
          <w:rFonts w:ascii="Times New Roman" w:hAnsi="Times New Roman" w:cs="Times New Roman"/>
          <w:b/>
          <w:szCs w:val="24"/>
        </w:rPr>
        <w:t xml:space="preserve"> ods. 2</w:t>
      </w:r>
      <w:r w:rsidRPr="005C2216">
        <w:rPr>
          <w:rFonts w:ascii="Times New Roman" w:hAnsi="Times New Roman" w:cs="Times New Roman"/>
          <w:b/>
          <w:szCs w:val="24"/>
        </w:rPr>
        <w:t>)</w:t>
      </w:r>
    </w:p>
    <w:p w:rsidR="00F4085F" w:rsidRPr="005C2216" w:rsidP="00F4085F">
      <w:pPr>
        <w:ind w:left="360" w:firstLine="348"/>
        <w:jc w:val="both"/>
        <w:rPr>
          <w:rFonts w:ascii="Times New Roman" w:hAnsi="Times New Roman" w:cs="Times New Roman"/>
          <w:szCs w:val="24"/>
        </w:rPr>
      </w:pPr>
      <w:r w:rsidRPr="005C2216">
        <w:rPr>
          <w:rFonts w:ascii="Times New Roman" w:hAnsi="Times New Roman" w:cs="Times New Roman"/>
          <w:szCs w:val="24"/>
        </w:rPr>
        <w:t>Viď odôvodnenie k bodu 38.</w:t>
      </w:r>
    </w:p>
    <w:p w:rsidR="00750ECE"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42 (</w:t>
      </w:r>
      <w:r w:rsidRPr="005C2216" w:rsidR="00F4085F">
        <w:rPr>
          <w:rFonts w:ascii="Times New Roman" w:hAnsi="Times New Roman" w:cs="Times New Roman"/>
          <w:b/>
          <w:szCs w:val="24"/>
        </w:rPr>
        <w:t>§ 68 ods. 5</w:t>
      </w:r>
      <w:r w:rsidRPr="005C2216">
        <w:rPr>
          <w:rFonts w:ascii="Times New Roman" w:hAnsi="Times New Roman" w:cs="Times New Roman"/>
          <w:b/>
          <w:szCs w:val="24"/>
        </w:rPr>
        <w:t>)</w:t>
      </w:r>
    </w:p>
    <w:p w:rsidR="008E76AD" w:rsidRPr="005C2216" w:rsidP="00F4085F">
      <w:pPr>
        <w:spacing w:line="360" w:lineRule="auto"/>
        <w:ind w:firstLine="708"/>
        <w:jc w:val="both"/>
        <w:rPr>
          <w:rFonts w:ascii="Times New Roman" w:hAnsi="Times New Roman" w:cs="Times New Roman"/>
          <w:szCs w:val="24"/>
        </w:rPr>
      </w:pPr>
      <w:r w:rsidRPr="005C2216" w:rsidR="00F4085F">
        <w:rPr>
          <w:rFonts w:ascii="Times New Roman" w:hAnsi="Times New Roman" w:cs="Times New Roman"/>
          <w:szCs w:val="24"/>
        </w:rPr>
        <w:t>Navrhovaným ustanovením sa rozširuje okruh osôb, ktorí majú právo nahliadať do zbierky listín.  Okrem aktuálneho vlastníka má toto právo i</w:t>
      </w:r>
      <w:r w:rsidRPr="005C2216" w:rsidR="00B004A5">
        <w:rPr>
          <w:rFonts w:ascii="Times New Roman" w:hAnsi="Times New Roman" w:cs="Times New Roman"/>
          <w:szCs w:val="24"/>
        </w:rPr>
        <w:t xml:space="preserve"> </w:t>
      </w:r>
      <w:r w:rsidRPr="005C2216" w:rsidR="00F4085F">
        <w:rPr>
          <w:rFonts w:ascii="Times New Roman" w:hAnsi="Times New Roman" w:cs="Times New Roman"/>
          <w:szCs w:val="24"/>
        </w:rPr>
        <w:t>každý predchádzajúci vlastník konkrétnej nehnuteľnosti. Do zbierky listín sa ukladajú zmluvy, verejné a iné listiny, na základe ktorých bolo právo zapísané do katastra nehnuteľností.</w:t>
      </w:r>
    </w:p>
    <w:p w:rsidR="00750ECE" w:rsidRPr="005C2216" w:rsidP="008E76AD">
      <w:pPr>
        <w:spacing w:line="360" w:lineRule="auto"/>
        <w:jc w:val="both"/>
        <w:rPr>
          <w:rFonts w:ascii="Times New Roman" w:hAnsi="Times New Roman" w:cs="Times New Roman"/>
          <w:b/>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43 (</w:t>
      </w:r>
      <w:r w:rsidRPr="005C2216" w:rsidR="00F4085F">
        <w:rPr>
          <w:rFonts w:ascii="Times New Roman" w:hAnsi="Times New Roman" w:cs="Times New Roman"/>
          <w:b/>
          <w:szCs w:val="24"/>
        </w:rPr>
        <w:t>§ 69</w:t>
      </w:r>
      <w:r w:rsidRPr="005C2216">
        <w:rPr>
          <w:rFonts w:ascii="Times New Roman" w:hAnsi="Times New Roman" w:cs="Times New Roman"/>
          <w:b/>
          <w:szCs w:val="24"/>
        </w:rPr>
        <w:t>)</w:t>
      </w:r>
    </w:p>
    <w:p w:rsidR="00F4085F" w:rsidRPr="005C2216" w:rsidP="009B0E6D">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Doterajšia právna úprava umožňovala poskytovanie údajov katastra v dvojakej  forme, formou verejných listín alebo formou neverejných listín. Navrhované ustanovenie upravuje vydávanie výpisov alebo kópií zo súboru geodetických informácií alebo zo súboru popisných informácií len formou verejnej listiny. Listy vlastníctva, na ktorých je vyznačená plomba </w:t>
      </w:r>
      <w:r w:rsidRPr="005C2216" w:rsidR="009B0E6D">
        <w:rPr>
          <w:rFonts w:ascii="Times New Roman" w:hAnsi="Times New Roman" w:cs="Times New Roman"/>
          <w:szCs w:val="24"/>
        </w:rPr>
        <w:t xml:space="preserve">       </w:t>
      </w:r>
      <w:r w:rsidRPr="005C2216">
        <w:rPr>
          <w:rFonts w:ascii="Times New Roman" w:hAnsi="Times New Roman" w:cs="Times New Roman"/>
          <w:szCs w:val="24"/>
        </w:rPr>
        <w:t xml:space="preserve">o zmene práva k nehnuteľnosti sa nebudú vydávať vôbec. Ktorákoľvek fyzická alebo právnická osoba môže požiadať Geodetický a kartografický ústav o informáciu z katastra nehnuteľností z celého územia Slovenskej republiky, tieto poskytnuté údaje majú len informatívny charakter. Informatívny charakter majú aj údaje katastra poskytnuté prostredníctvom internetovej siete. Vzhľadom na elektronizáciu verejnej správy </w:t>
      </w:r>
      <w:r w:rsidRPr="005C2216" w:rsidR="009B0E6D">
        <w:rPr>
          <w:rFonts w:ascii="Times New Roman" w:hAnsi="Times New Roman" w:cs="Times New Roman"/>
          <w:szCs w:val="24"/>
        </w:rPr>
        <w:t xml:space="preserve">                      </w:t>
      </w:r>
      <w:r w:rsidRPr="005C2216">
        <w:rPr>
          <w:rFonts w:ascii="Times New Roman" w:hAnsi="Times New Roman" w:cs="Times New Roman"/>
          <w:szCs w:val="24"/>
        </w:rPr>
        <w:t>v navrhovanej právnej úprave bude umožnené poskytovať informácie z katastra nehnuteľností.</w:t>
      </w:r>
    </w:p>
    <w:p w:rsidR="00750ECE" w:rsidRPr="005C2216" w:rsidP="009B0E6D">
      <w:pPr>
        <w:spacing w:line="360" w:lineRule="auto"/>
        <w:ind w:firstLine="708"/>
        <w:jc w:val="both"/>
        <w:rPr>
          <w:rFonts w:ascii="Times New Roman" w:hAnsi="Times New Roman" w:cs="Times New Roman"/>
          <w:szCs w:val="24"/>
        </w:rPr>
      </w:pPr>
    </w:p>
    <w:p w:rsidR="008E76AD" w:rsidRPr="005C2216" w:rsidP="008E76AD">
      <w:pPr>
        <w:spacing w:line="360" w:lineRule="auto"/>
        <w:jc w:val="both"/>
        <w:rPr>
          <w:rFonts w:ascii="Times New Roman" w:hAnsi="Times New Roman" w:cs="Times New Roman"/>
          <w:b/>
          <w:szCs w:val="24"/>
        </w:rPr>
      </w:pPr>
      <w:r w:rsidRPr="005C2216">
        <w:rPr>
          <w:rFonts w:ascii="Times New Roman" w:hAnsi="Times New Roman" w:cs="Times New Roman"/>
          <w:b/>
          <w:szCs w:val="24"/>
        </w:rPr>
        <w:t>K bodu 44 (</w:t>
      </w:r>
      <w:r w:rsidRPr="005C2216" w:rsidR="009B0E6D">
        <w:rPr>
          <w:rFonts w:ascii="Times New Roman" w:hAnsi="Times New Roman" w:cs="Times New Roman"/>
          <w:b/>
          <w:szCs w:val="24"/>
        </w:rPr>
        <w:t>§ 70 ods. 2</w:t>
      </w:r>
      <w:r w:rsidRPr="005C2216">
        <w:rPr>
          <w:rFonts w:ascii="Times New Roman" w:hAnsi="Times New Roman" w:cs="Times New Roman"/>
          <w:b/>
          <w:szCs w:val="24"/>
        </w:rPr>
        <w:t>)</w:t>
      </w:r>
    </w:p>
    <w:p w:rsidR="0061754E" w:rsidRPr="005C2216" w:rsidP="00A179F6">
      <w:pPr>
        <w:spacing w:line="360" w:lineRule="auto"/>
        <w:ind w:firstLine="708"/>
        <w:jc w:val="both"/>
        <w:rPr>
          <w:rFonts w:ascii="Times New Roman" w:hAnsi="Times New Roman" w:cs="Times New Roman"/>
          <w:szCs w:val="24"/>
        </w:rPr>
      </w:pPr>
      <w:r w:rsidRPr="005C2216" w:rsidR="009B0E6D">
        <w:rPr>
          <w:rFonts w:ascii="Times New Roman" w:hAnsi="Times New Roman" w:cs="Times New Roman"/>
          <w:szCs w:val="24"/>
        </w:rPr>
        <w:t>Údaje katastra nehnuteľností sú hodnoverné a záväzné s výnimkou výmery pozemku. V mapách sa uvádza výmera parciel, ktorá je vypočítaná a neodzrkadľuje presne skutočnú výmeru pozemku aj vzhľadom na nerovinatosť terénu.</w:t>
      </w:r>
    </w:p>
    <w:p w:rsidR="008E76AD" w:rsidRPr="005C2216" w:rsidP="00A179F6">
      <w:pPr>
        <w:spacing w:line="360" w:lineRule="auto"/>
        <w:ind w:firstLine="708"/>
        <w:jc w:val="both"/>
        <w:rPr>
          <w:rFonts w:ascii="Times New Roman" w:hAnsi="Times New Roman" w:cs="Times New Roman"/>
          <w:szCs w:val="24"/>
        </w:rPr>
      </w:pPr>
    </w:p>
    <w:p w:rsidR="003657C5" w:rsidRPr="005C2216" w:rsidP="00DC657A">
      <w:pPr>
        <w:spacing w:line="360" w:lineRule="auto"/>
        <w:jc w:val="both"/>
        <w:rPr>
          <w:rFonts w:ascii="Times New Roman" w:hAnsi="Times New Roman" w:cs="Times New Roman"/>
          <w:b/>
          <w:szCs w:val="24"/>
        </w:rPr>
      </w:pPr>
      <w:r w:rsidRPr="005C2216" w:rsidR="00DC657A">
        <w:rPr>
          <w:rFonts w:ascii="Times New Roman" w:hAnsi="Times New Roman" w:cs="Times New Roman"/>
          <w:b/>
          <w:szCs w:val="24"/>
        </w:rPr>
        <w:t xml:space="preserve">K bodu </w:t>
      </w:r>
      <w:r w:rsidRPr="005C2216" w:rsidR="008E76AD">
        <w:rPr>
          <w:rFonts w:ascii="Times New Roman" w:hAnsi="Times New Roman" w:cs="Times New Roman"/>
          <w:b/>
          <w:szCs w:val="24"/>
        </w:rPr>
        <w:t>4</w:t>
      </w:r>
      <w:r w:rsidRPr="005C2216" w:rsidR="00CA15C6">
        <w:rPr>
          <w:rFonts w:ascii="Times New Roman" w:hAnsi="Times New Roman" w:cs="Times New Roman"/>
          <w:b/>
          <w:szCs w:val="24"/>
        </w:rPr>
        <w:t>5</w:t>
      </w:r>
      <w:r w:rsidRPr="005C2216" w:rsidR="00DC657A">
        <w:rPr>
          <w:rFonts w:ascii="Times New Roman" w:hAnsi="Times New Roman" w:cs="Times New Roman"/>
          <w:b/>
          <w:szCs w:val="24"/>
        </w:rPr>
        <w:t xml:space="preserve"> (</w:t>
      </w:r>
      <w:r w:rsidRPr="005C2216">
        <w:rPr>
          <w:rFonts w:ascii="Times New Roman" w:hAnsi="Times New Roman" w:cs="Times New Roman"/>
          <w:b/>
          <w:szCs w:val="24"/>
        </w:rPr>
        <w:t>§ 79i)</w:t>
      </w:r>
    </w:p>
    <w:p w:rsidR="003F41FB" w:rsidRPr="005C2216" w:rsidP="003F41FB">
      <w:pPr>
        <w:spacing w:line="360" w:lineRule="auto"/>
        <w:ind w:firstLine="708"/>
        <w:jc w:val="both"/>
        <w:outlineLvl w:val="0"/>
        <w:rPr>
          <w:rFonts w:ascii="Times New Roman" w:hAnsi="Times New Roman" w:cs="Times New Roman"/>
          <w:szCs w:val="24"/>
        </w:rPr>
      </w:pPr>
      <w:r w:rsidRPr="005C2216">
        <w:rPr>
          <w:rFonts w:ascii="Times New Roman" w:hAnsi="Times New Roman" w:cs="Times New Roman"/>
          <w:szCs w:val="24"/>
        </w:rPr>
        <w:t>Intertemporálne ustanovenie sa vyrovnáva s režimom pôsobenia novej a skoršej právnej úpravy, pričom na zmluvné vzťahy týkajúce sa prevodov nehnuteľností, ktoré boli  uzavreté do 3</w:t>
      </w:r>
      <w:r w:rsidRPr="005C2216" w:rsidR="006B1C85">
        <w:rPr>
          <w:rFonts w:ascii="Times New Roman" w:hAnsi="Times New Roman" w:cs="Times New Roman"/>
          <w:szCs w:val="24"/>
        </w:rPr>
        <w:t>1</w:t>
      </w:r>
      <w:r w:rsidRPr="005C2216">
        <w:rPr>
          <w:rFonts w:ascii="Times New Roman" w:hAnsi="Times New Roman" w:cs="Times New Roman"/>
          <w:szCs w:val="24"/>
        </w:rPr>
        <w:t xml:space="preserve">. </w:t>
      </w:r>
      <w:r w:rsidRPr="005C2216" w:rsidR="006B1C85">
        <w:rPr>
          <w:rFonts w:ascii="Times New Roman" w:hAnsi="Times New Roman" w:cs="Times New Roman"/>
          <w:szCs w:val="24"/>
        </w:rPr>
        <w:t>augusta</w:t>
      </w:r>
      <w:r w:rsidRPr="005C2216">
        <w:rPr>
          <w:rFonts w:ascii="Times New Roman" w:hAnsi="Times New Roman" w:cs="Times New Roman"/>
          <w:szCs w:val="24"/>
        </w:rPr>
        <w:t xml:space="preserve"> 2009, sa použije skoršia právna úprava.</w:t>
      </w:r>
    </w:p>
    <w:p w:rsidR="009B0E6D" w:rsidP="009B0E6D">
      <w:pPr>
        <w:spacing w:line="360" w:lineRule="auto"/>
        <w:jc w:val="both"/>
        <w:rPr>
          <w:rFonts w:ascii="Times New Roman" w:hAnsi="Times New Roman" w:cs="Times New Roman"/>
          <w:b/>
          <w:szCs w:val="24"/>
        </w:rPr>
      </w:pPr>
    </w:p>
    <w:p w:rsidR="005C2216" w:rsidRPr="005C2216" w:rsidP="009B0E6D">
      <w:pPr>
        <w:spacing w:line="360" w:lineRule="auto"/>
        <w:jc w:val="both"/>
        <w:rPr>
          <w:rFonts w:ascii="Times New Roman" w:hAnsi="Times New Roman" w:cs="Times New Roman"/>
          <w:b/>
          <w:szCs w:val="24"/>
        </w:rPr>
      </w:pPr>
    </w:p>
    <w:p w:rsidR="00B004A5" w:rsidRPr="005C2216" w:rsidP="009B0E6D">
      <w:pPr>
        <w:spacing w:line="360" w:lineRule="auto"/>
        <w:jc w:val="both"/>
        <w:rPr>
          <w:rFonts w:ascii="Times New Roman" w:hAnsi="Times New Roman" w:cs="Times New Roman"/>
          <w:b/>
          <w:szCs w:val="24"/>
        </w:rPr>
      </w:pPr>
    </w:p>
    <w:p w:rsidR="009B0E6D" w:rsidRPr="005C2216" w:rsidP="009B0E6D">
      <w:pPr>
        <w:spacing w:line="360" w:lineRule="auto"/>
        <w:jc w:val="both"/>
        <w:rPr>
          <w:rFonts w:ascii="Times New Roman" w:hAnsi="Times New Roman" w:cs="Times New Roman"/>
          <w:b/>
          <w:szCs w:val="24"/>
        </w:rPr>
      </w:pPr>
      <w:r w:rsidRPr="005C2216">
        <w:rPr>
          <w:rFonts w:ascii="Times New Roman" w:hAnsi="Times New Roman" w:cs="Times New Roman"/>
          <w:b/>
          <w:szCs w:val="24"/>
        </w:rPr>
        <w:t>K článku IV (zákon o správnych poplatkoch)</w:t>
      </w:r>
    </w:p>
    <w:p w:rsidR="00B004A5" w:rsidRPr="005C2216" w:rsidP="00996C35">
      <w:pPr>
        <w:spacing w:line="360" w:lineRule="auto"/>
        <w:jc w:val="both"/>
        <w:rPr>
          <w:rFonts w:ascii="Times New Roman" w:hAnsi="Times New Roman" w:cs="Times New Roman"/>
          <w:b/>
          <w:szCs w:val="24"/>
        </w:rPr>
      </w:pPr>
    </w:p>
    <w:p w:rsidR="007E3ED9" w:rsidRPr="005C2216" w:rsidP="007E3ED9">
      <w:pPr>
        <w:spacing w:line="360" w:lineRule="auto"/>
        <w:jc w:val="both"/>
        <w:rPr>
          <w:rFonts w:ascii="Times New Roman" w:hAnsi="Times New Roman" w:cs="Times New Roman"/>
          <w:b/>
          <w:szCs w:val="24"/>
        </w:rPr>
      </w:pPr>
      <w:r w:rsidRPr="005C2216" w:rsidR="009B0E6D">
        <w:rPr>
          <w:rFonts w:ascii="Times New Roman" w:hAnsi="Times New Roman" w:cs="Times New Roman"/>
          <w:b/>
          <w:szCs w:val="24"/>
        </w:rPr>
        <w:t>K bodu 1</w:t>
      </w:r>
      <w:r w:rsidRPr="005C2216">
        <w:rPr>
          <w:rFonts w:ascii="Times New Roman" w:hAnsi="Times New Roman" w:cs="Times New Roman"/>
          <w:b/>
          <w:szCs w:val="24"/>
        </w:rPr>
        <w:t xml:space="preserve"> (§ 4 ods. 2)</w:t>
      </w:r>
    </w:p>
    <w:p w:rsidR="009B0E6D" w:rsidRPr="005C2216" w:rsidP="00996C35">
      <w:pPr>
        <w:spacing w:line="360" w:lineRule="auto"/>
        <w:ind w:firstLine="708"/>
        <w:jc w:val="both"/>
        <w:rPr>
          <w:rFonts w:ascii="Times New Roman" w:hAnsi="Times New Roman" w:cs="Times New Roman"/>
          <w:szCs w:val="24"/>
        </w:rPr>
      </w:pPr>
      <w:r w:rsidRPr="005C2216" w:rsidR="00996C35">
        <w:rPr>
          <w:rFonts w:ascii="Times New Roman" w:hAnsi="Times New Roman" w:cs="Times New Roman"/>
          <w:szCs w:val="24"/>
        </w:rPr>
        <w:t>Navrhuje sa oslobodenie od platenia správnych poplatkov za poskytovanie informácií z katastra i pre orgány prokuratúry.</w:t>
      </w:r>
    </w:p>
    <w:p w:rsidR="009B0E6D" w:rsidRPr="005C2216" w:rsidP="00996C35">
      <w:pPr>
        <w:spacing w:line="360" w:lineRule="auto"/>
        <w:ind w:firstLine="708"/>
        <w:jc w:val="both"/>
        <w:rPr>
          <w:rFonts w:ascii="Times New Roman" w:hAnsi="Times New Roman" w:cs="Times New Roman"/>
          <w:szCs w:val="24"/>
        </w:rPr>
      </w:pPr>
    </w:p>
    <w:p w:rsidR="007E3ED9" w:rsidRPr="005C2216" w:rsidP="00926470">
      <w:pPr>
        <w:spacing w:line="360" w:lineRule="auto"/>
        <w:jc w:val="both"/>
        <w:rPr>
          <w:rFonts w:ascii="Times New Roman" w:hAnsi="Times New Roman" w:cs="Times New Roman"/>
          <w:b/>
          <w:szCs w:val="24"/>
        </w:rPr>
      </w:pPr>
      <w:r w:rsidRPr="005C2216" w:rsidR="009B0E6D">
        <w:rPr>
          <w:rFonts w:ascii="Times New Roman" w:hAnsi="Times New Roman" w:cs="Times New Roman"/>
          <w:b/>
          <w:szCs w:val="24"/>
        </w:rPr>
        <w:t>K bod</w:t>
      </w:r>
      <w:r w:rsidRPr="005C2216" w:rsidR="002F2E0A">
        <w:rPr>
          <w:rFonts w:ascii="Times New Roman" w:hAnsi="Times New Roman" w:cs="Times New Roman"/>
          <w:b/>
          <w:szCs w:val="24"/>
        </w:rPr>
        <w:t>om</w:t>
      </w:r>
      <w:r w:rsidRPr="005C2216" w:rsidR="009B0E6D">
        <w:rPr>
          <w:rFonts w:ascii="Times New Roman" w:hAnsi="Times New Roman" w:cs="Times New Roman"/>
          <w:b/>
          <w:szCs w:val="24"/>
        </w:rPr>
        <w:t xml:space="preserve"> </w:t>
      </w:r>
      <w:r w:rsidRPr="005C2216" w:rsidR="00996C35">
        <w:rPr>
          <w:rFonts w:ascii="Times New Roman" w:hAnsi="Times New Roman" w:cs="Times New Roman"/>
          <w:b/>
          <w:szCs w:val="24"/>
        </w:rPr>
        <w:t>2</w:t>
      </w:r>
      <w:r w:rsidRPr="005C2216" w:rsidR="002F2E0A">
        <w:rPr>
          <w:rFonts w:ascii="Times New Roman" w:hAnsi="Times New Roman" w:cs="Times New Roman"/>
          <w:b/>
          <w:szCs w:val="24"/>
        </w:rPr>
        <w:t xml:space="preserve"> až 4</w:t>
      </w:r>
      <w:r w:rsidRPr="005C2216">
        <w:rPr>
          <w:rFonts w:ascii="Times New Roman" w:hAnsi="Times New Roman" w:cs="Times New Roman"/>
          <w:b/>
          <w:szCs w:val="24"/>
        </w:rPr>
        <w:t xml:space="preserve"> (</w:t>
      </w:r>
      <w:r w:rsidRPr="005C2216" w:rsidR="002F2E0A">
        <w:rPr>
          <w:rFonts w:ascii="Times New Roman" w:hAnsi="Times New Roman" w:cs="Times New Roman"/>
          <w:b/>
          <w:szCs w:val="24"/>
        </w:rPr>
        <w:t>položka 10, 11, 49a</w:t>
      </w:r>
      <w:r w:rsidRPr="005C2216">
        <w:rPr>
          <w:rFonts w:ascii="Times New Roman" w:hAnsi="Times New Roman" w:cs="Times New Roman"/>
          <w:b/>
          <w:szCs w:val="24"/>
        </w:rPr>
        <w:t>)</w:t>
      </w:r>
    </w:p>
    <w:p w:rsidR="00996C35" w:rsidRPr="005C2216" w:rsidP="002F2E0A">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V</w:t>
      </w:r>
      <w:r w:rsidRPr="005C2216" w:rsidR="00B004A5">
        <w:rPr>
          <w:rFonts w:ascii="Times New Roman" w:hAnsi="Times New Roman" w:cs="Times New Roman"/>
          <w:szCs w:val="24"/>
        </w:rPr>
        <w:t xml:space="preserve"> </w:t>
      </w:r>
      <w:r w:rsidRPr="005C2216">
        <w:rPr>
          <w:rFonts w:ascii="Times New Roman" w:hAnsi="Times New Roman" w:cs="Times New Roman"/>
          <w:szCs w:val="24"/>
        </w:rPr>
        <w:t>nadväznosti na novú úpravu katastrálneho zákona v časti  poskytovania  informácií z</w:t>
      </w:r>
      <w:r w:rsidRPr="005C2216" w:rsidR="00B004A5">
        <w:rPr>
          <w:rFonts w:ascii="Times New Roman" w:hAnsi="Times New Roman" w:cs="Times New Roman"/>
          <w:szCs w:val="24"/>
        </w:rPr>
        <w:t xml:space="preserve"> </w:t>
      </w:r>
      <w:r w:rsidRPr="005C2216">
        <w:rPr>
          <w:rFonts w:ascii="Times New Roman" w:hAnsi="Times New Roman" w:cs="Times New Roman"/>
          <w:szCs w:val="24"/>
        </w:rPr>
        <w:t>katastrálneho operátu je potrebné upraviť aj správne poplatky za poskytované informácie. Zároveň bolo potrebné ustanoviť oslobodenie od platenia</w:t>
      </w:r>
      <w:r w:rsidRPr="005C2216" w:rsidR="00926470">
        <w:rPr>
          <w:rFonts w:ascii="Times New Roman" w:hAnsi="Times New Roman" w:cs="Times New Roman"/>
          <w:szCs w:val="24"/>
        </w:rPr>
        <w:t xml:space="preserve"> </w:t>
      </w:r>
      <w:r w:rsidRPr="005C2216">
        <w:rPr>
          <w:rFonts w:ascii="Times New Roman" w:hAnsi="Times New Roman" w:cs="Times New Roman"/>
          <w:szCs w:val="24"/>
        </w:rPr>
        <w:t>správnych poplatkov pre organizácie zriadené Ministerstvom dopravy, pôšt a telekomunikácií SR pre usporiadanie vlastníckych práv k pozemkom pod pozemnými komunikáciami - diaľnicami a rýchlostnými komunikáciami a cestami I. triedy. Vzhľadom na veľký rozsah zaberaných pozemkov u týchto líniových stavieb by sa zvýšili výdavky zo štátneho rozpočtu pri realizácii usporiadania vlastníckych práv k týmto pozemkom. Podľa vykonanej analýzy pri majetkovoprávnom vyporiadaní pozemkov pod diaľnicu D1 a</w:t>
      </w:r>
      <w:r w:rsidRPr="005C2216" w:rsidR="00926470">
        <w:rPr>
          <w:rFonts w:ascii="Times New Roman" w:hAnsi="Times New Roman" w:cs="Times New Roman"/>
          <w:szCs w:val="24"/>
        </w:rPr>
        <w:t xml:space="preserve"> </w:t>
      </w:r>
      <w:r w:rsidRPr="005C2216">
        <w:rPr>
          <w:rFonts w:ascii="Times New Roman" w:hAnsi="Times New Roman" w:cs="Times New Roman"/>
          <w:szCs w:val="24"/>
        </w:rPr>
        <w:t>pod rýchlostnú komunikáciu R1 je dotknutých  približne 17.155 vlastníkov pozemkov a ide približne o</w:t>
      </w:r>
      <w:r w:rsidRPr="005C2216" w:rsidR="00926470">
        <w:rPr>
          <w:rFonts w:ascii="Times New Roman" w:hAnsi="Times New Roman" w:cs="Times New Roman"/>
          <w:szCs w:val="24"/>
        </w:rPr>
        <w:t xml:space="preserve"> </w:t>
      </w:r>
      <w:r w:rsidRPr="005C2216">
        <w:rPr>
          <w:rFonts w:ascii="Times New Roman" w:hAnsi="Times New Roman" w:cs="Times New Roman"/>
          <w:szCs w:val="24"/>
        </w:rPr>
        <w:t xml:space="preserve">13.034 pozemkov čo vyžaduje značný nápor na úlohy výkonu štátnej správy katastra a tiež predstavuje  zvýšené finančné náklady na verejné financie.             </w:t>
      </w:r>
    </w:p>
    <w:p w:rsidR="00996C35" w:rsidRPr="005C2216" w:rsidP="00996C3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Rozvoj elektronickej komunikácie  verejnej správy</w:t>
      </w:r>
      <w:r w:rsidRPr="005C2216" w:rsidR="00926470">
        <w:rPr>
          <w:rFonts w:ascii="Times New Roman" w:hAnsi="Times New Roman" w:cs="Times New Roman"/>
          <w:szCs w:val="24"/>
        </w:rPr>
        <w:t xml:space="preserve"> </w:t>
      </w:r>
      <w:r w:rsidRPr="005C2216">
        <w:rPr>
          <w:rFonts w:ascii="Times New Roman" w:hAnsi="Times New Roman" w:cs="Times New Roman"/>
          <w:szCs w:val="24"/>
        </w:rPr>
        <w:t>s občanmi aj v oblasti katastra je potrebné podnietiť poplatkovými úľavami. Obdobnú úpravu obsahuje i zákon o súdnych poplatkoch.</w:t>
      </w:r>
    </w:p>
    <w:p w:rsidR="00996C35" w:rsidRPr="005C2216" w:rsidP="00996C35">
      <w:pPr>
        <w:spacing w:line="360" w:lineRule="auto"/>
        <w:ind w:firstLine="708"/>
        <w:jc w:val="both"/>
        <w:rPr>
          <w:rFonts w:ascii="Times New Roman" w:hAnsi="Times New Roman" w:cs="Times New Roman"/>
          <w:szCs w:val="24"/>
        </w:rPr>
      </w:pPr>
      <w:r w:rsidRPr="005C2216">
        <w:rPr>
          <w:rFonts w:ascii="Times New Roman" w:hAnsi="Times New Roman" w:cs="Times New Roman"/>
          <w:szCs w:val="24"/>
        </w:rPr>
        <w:t xml:space="preserve">Ministerstvo pôdohospodárstva SR vykonáva tieto  úkony  podľa zákona č. 144/1998 Z. z. o skladiskovom záložnom liste, tovarovom záložnom liste a doplnení niektorých ďalších zákonov a ich úprava v zákone o správnych poplatkoch absentovala.    </w:t>
      </w:r>
    </w:p>
    <w:p w:rsidR="00996C35" w:rsidRPr="005C2216" w:rsidP="009B0E6D">
      <w:pPr>
        <w:jc w:val="both"/>
        <w:rPr>
          <w:rFonts w:ascii="Times New Roman" w:hAnsi="Times New Roman" w:cs="Times New Roman"/>
          <w:b/>
          <w:szCs w:val="24"/>
        </w:rPr>
      </w:pPr>
    </w:p>
    <w:p w:rsidR="009B0E6D" w:rsidP="009B0E6D">
      <w:pPr>
        <w:spacing w:line="360" w:lineRule="auto"/>
        <w:jc w:val="both"/>
        <w:rPr>
          <w:rFonts w:ascii="Times New Roman" w:hAnsi="Times New Roman" w:cs="Times New Roman"/>
          <w:b/>
          <w:szCs w:val="24"/>
        </w:rPr>
      </w:pPr>
    </w:p>
    <w:p w:rsidR="005C2216" w:rsidRPr="005C2216" w:rsidP="009B0E6D">
      <w:pPr>
        <w:spacing w:line="360" w:lineRule="auto"/>
        <w:jc w:val="both"/>
        <w:rPr>
          <w:rFonts w:ascii="Times New Roman" w:hAnsi="Times New Roman" w:cs="Times New Roman"/>
          <w:b/>
          <w:szCs w:val="24"/>
        </w:rPr>
      </w:pPr>
    </w:p>
    <w:p w:rsidR="009B0E6D" w:rsidRPr="005C2216" w:rsidP="009B0E6D">
      <w:pPr>
        <w:spacing w:line="360" w:lineRule="auto"/>
        <w:jc w:val="both"/>
        <w:rPr>
          <w:rFonts w:ascii="Times New Roman" w:hAnsi="Times New Roman" w:cs="Times New Roman"/>
          <w:b/>
          <w:szCs w:val="24"/>
        </w:rPr>
      </w:pPr>
      <w:r w:rsidRPr="005C2216">
        <w:rPr>
          <w:rFonts w:ascii="Times New Roman" w:hAnsi="Times New Roman" w:cs="Times New Roman"/>
          <w:b/>
          <w:szCs w:val="24"/>
        </w:rPr>
        <w:t>K článku V (</w:t>
      </w:r>
      <w:r w:rsidRPr="005C2216" w:rsidR="00996C35">
        <w:rPr>
          <w:rFonts w:ascii="Times New Roman" w:hAnsi="Times New Roman" w:cs="Times New Roman"/>
          <w:b/>
          <w:szCs w:val="24"/>
        </w:rPr>
        <w:t>splnomocňovacie ustanovenie</w:t>
      </w:r>
      <w:r w:rsidRPr="005C2216">
        <w:rPr>
          <w:rFonts w:ascii="Times New Roman" w:hAnsi="Times New Roman" w:cs="Times New Roman"/>
          <w:b/>
          <w:szCs w:val="24"/>
        </w:rPr>
        <w:t>)</w:t>
      </w:r>
    </w:p>
    <w:p w:rsidR="00EB17F0" w:rsidRPr="005C2216" w:rsidP="00996C35">
      <w:pPr>
        <w:spacing w:line="360" w:lineRule="auto"/>
        <w:ind w:firstLine="708"/>
        <w:jc w:val="both"/>
        <w:outlineLvl w:val="0"/>
        <w:rPr>
          <w:rFonts w:ascii="Times New Roman" w:hAnsi="Times New Roman" w:cs="Times New Roman"/>
          <w:szCs w:val="24"/>
        </w:rPr>
      </w:pPr>
      <w:r w:rsidRPr="005C2216" w:rsidR="00996C35">
        <w:rPr>
          <w:rFonts w:ascii="Times New Roman" w:hAnsi="Times New Roman" w:cs="Times New Roman"/>
          <w:szCs w:val="24"/>
        </w:rPr>
        <w:t xml:space="preserve">Vzhľadom na predkladanú siedmu novelu katastrálneho zákona odporúča sa vydanie úplného znenia katastrálneho zákona v Zbierke zákonov.  </w:t>
      </w:r>
    </w:p>
    <w:p w:rsidR="009B0E6D" w:rsidRPr="005C2216" w:rsidP="00A179F6">
      <w:pPr>
        <w:spacing w:line="360" w:lineRule="auto"/>
        <w:jc w:val="both"/>
        <w:outlineLvl w:val="0"/>
        <w:rPr>
          <w:rFonts w:ascii="Times New Roman" w:hAnsi="Times New Roman" w:cs="Times New Roman"/>
          <w:szCs w:val="24"/>
        </w:rPr>
      </w:pPr>
    </w:p>
    <w:p w:rsidR="009B0E6D" w:rsidP="00A179F6">
      <w:pPr>
        <w:spacing w:line="360" w:lineRule="auto"/>
        <w:jc w:val="both"/>
        <w:outlineLvl w:val="0"/>
        <w:rPr>
          <w:rFonts w:ascii="Times New Roman" w:hAnsi="Times New Roman" w:cs="Times New Roman"/>
          <w:szCs w:val="24"/>
        </w:rPr>
      </w:pPr>
    </w:p>
    <w:p w:rsidR="005C2216" w:rsidRPr="005C2216" w:rsidP="00A179F6">
      <w:pPr>
        <w:spacing w:line="360" w:lineRule="auto"/>
        <w:jc w:val="both"/>
        <w:outlineLvl w:val="0"/>
        <w:rPr>
          <w:rFonts w:ascii="Times New Roman" w:hAnsi="Times New Roman" w:cs="Times New Roman"/>
          <w:szCs w:val="24"/>
        </w:rPr>
      </w:pPr>
    </w:p>
    <w:p w:rsidR="00557A25" w:rsidRPr="005C2216" w:rsidP="00557A25">
      <w:pPr>
        <w:spacing w:line="360" w:lineRule="auto"/>
        <w:jc w:val="both"/>
        <w:rPr>
          <w:rFonts w:ascii="Times New Roman" w:hAnsi="Times New Roman" w:cs="Times New Roman"/>
          <w:b/>
          <w:szCs w:val="24"/>
        </w:rPr>
      </w:pPr>
      <w:r w:rsidRPr="005C2216">
        <w:rPr>
          <w:rFonts w:ascii="Times New Roman" w:hAnsi="Times New Roman" w:cs="Times New Roman"/>
          <w:b/>
          <w:szCs w:val="24"/>
        </w:rPr>
        <w:t>K článku V</w:t>
      </w:r>
      <w:r w:rsidRPr="005C2216" w:rsidR="00996C35">
        <w:rPr>
          <w:rFonts w:ascii="Times New Roman" w:hAnsi="Times New Roman" w:cs="Times New Roman"/>
          <w:b/>
          <w:szCs w:val="24"/>
        </w:rPr>
        <w:t>I</w:t>
      </w:r>
      <w:r w:rsidRPr="005C2216">
        <w:rPr>
          <w:rFonts w:ascii="Times New Roman" w:hAnsi="Times New Roman" w:cs="Times New Roman"/>
          <w:b/>
          <w:szCs w:val="24"/>
        </w:rPr>
        <w:t xml:space="preserve"> (účinnosť)</w:t>
      </w:r>
    </w:p>
    <w:p w:rsidR="00557A25" w:rsidRPr="005C2216" w:rsidP="00557A25">
      <w:pPr>
        <w:spacing w:line="360" w:lineRule="auto"/>
        <w:ind w:firstLine="708"/>
        <w:jc w:val="both"/>
        <w:rPr>
          <w:rFonts w:ascii="Times New Roman" w:hAnsi="Times New Roman" w:cs="Times New Roman"/>
          <w:szCs w:val="24"/>
        </w:rPr>
      </w:pPr>
      <w:r w:rsidRPr="005C2216" w:rsidR="003657C5">
        <w:rPr>
          <w:rFonts w:ascii="Times New Roman" w:hAnsi="Times New Roman" w:cs="Times New Roman"/>
          <w:szCs w:val="24"/>
        </w:rPr>
        <w:tab/>
        <w:t>Navrhuje sa účinnosť právneho predpisu.</w:t>
      </w:r>
      <w:r w:rsidRPr="005C2216">
        <w:rPr>
          <w:rFonts w:ascii="Times New Roman" w:hAnsi="Times New Roman" w:cs="Times New Roman"/>
          <w:szCs w:val="24"/>
        </w:rPr>
        <w:t xml:space="preserve">  </w:t>
      </w:r>
    </w:p>
    <w:p w:rsidR="00894D46" w:rsidRPr="005C2216">
      <w:pPr>
        <w:rPr>
          <w:rFonts w:ascii="Times New Roman" w:hAnsi="Times New Roman" w:cs="Times New Roman"/>
          <w:szCs w:val="24"/>
        </w:rPr>
      </w:pPr>
    </w:p>
    <w:p w:rsidR="003D6BB1"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RPr="005C2216" w:rsidP="003D6BB1">
      <w:pPr>
        <w:jc w:val="center"/>
        <w:rPr>
          <w:rFonts w:ascii="Times New Roman" w:hAnsi="Times New Roman" w:cs="Times New Roman"/>
          <w:b/>
          <w:szCs w:val="24"/>
        </w:rPr>
      </w:pPr>
    </w:p>
    <w:p w:rsidR="00996C35" w:rsidRPr="005C2216" w:rsidP="003D6BB1">
      <w:pPr>
        <w:jc w:val="center"/>
        <w:rPr>
          <w:rFonts w:ascii="Times New Roman" w:hAnsi="Times New Roman" w:cs="Times New Roman"/>
          <w:b/>
          <w:szCs w:val="24"/>
        </w:rPr>
      </w:pPr>
    </w:p>
    <w:p w:rsidR="003D6BB1" w:rsidRPr="005C2216" w:rsidP="003D6BB1">
      <w:pPr>
        <w:rPr>
          <w:rFonts w:ascii="Arial" w:hAnsi="Arial" w:cs="Arial"/>
          <w:szCs w:val="24"/>
        </w:rPr>
      </w:pPr>
      <w:r w:rsidRPr="005C2216">
        <w:rPr>
          <w:rFonts w:ascii="Times New Roman" w:hAnsi="Times New Roman" w:cs="Times New Roman"/>
          <w:szCs w:val="24"/>
        </w:rPr>
        <w:t>Bratislava, 25. marec 2009</w:t>
      </w:r>
    </w:p>
    <w:p w:rsidR="003D6BB1"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P="003D6BB1">
      <w:pPr>
        <w:jc w:val="center"/>
        <w:rPr>
          <w:rFonts w:ascii="Times New Roman" w:hAnsi="Times New Roman" w:cs="Times New Roman"/>
          <w:b/>
          <w:szCs w:val="24"/>
        </w:rPr>
      </w:pPr>
    </w:p>
    <w:p w:rsidR="005C2216" w:rsidRPr="005C2216" w:rsidP="003D6BB1">
      <w:pPr>
        <w:jc w:val="center"/>
        <w:rPr>
          <w:rFonts w:ascii="Times New Roman" w:hAnsi="Times New Roman" w:cs="Times New Roman"/>
          <w:b/>
          <w:szCs w:val="24"/>
        </w:rPr>
      </w:pPr>
    </w:p>
    <w:p w:rsidR="003D6BB1" w:rsidRPr="005C2216" w:rsidP="003D6BB1">
      <w:pPr>
        <w:jc w:val="center"/>
        <w:rPr>
          <w:rFonts w:ascii="Times New Roman" w:hAnsi="Times New Roman" w:cs="Times New Roman"/>
          <w:b/>
          <w:szCs w:val="24"/>
        </w:rPr>
      </w:pPr>
    </w:p>
    <w:p w:rsidR="003D6BB1" w:rsidRPr="005C2216" w:rsidP="003D6BB1">
      <w:pPr>
        <w:jc w:val="center"/>
        <w:rPr>
          <w:rFonts w:ascii="Times New Roman" w:hAnsi="Times New Roman" w:cs="Times New Roman"/>
          <w:b/>
          <w:szCs w:val="24"/>
        </w:rPr>
      </w:pPr>
      <w:r w:rsidRPr="005C2216">
        <w:rPr>
          <w:rFonts w:ascii="Times New Roman" w:hAnsi="Times New Roman" w:cs="Times New Roman"/>
          <w:b/>
          <w:szCs w:val="24"/>
        </w:rPr>
        <w:t>Robert Fico</w:t>
      </w:r>
    </w:p>
    <w:p w:rsidR="003D6BB1" w:rsidRPr="005C2216" w:rsidP="003D6BB1">
      <w:pPr>
        <w:jc w:val="center"/>
        <w:rPr>
          <w:rFonts w:ascii="Times New Roman" w:hAnsi="Times New Roman" w:cs="Times New Roman"/>
          <w:szCs w:val="24"/>
        </w:rPr>
      </w:pPr>
      <w:r w:rsidRPr="005C2216">
        <w:rPr>
          <w:rFonts w:ascii="Times New Roman" w:hAnsi="Times New Roman" w:cs="Times New Roman"/>
          <w:szCs w:val="24"/>
        </w:rPr>
        <w:t>predseda vlády</w:t>
      </w:r>
    </w:p>
    <w:p w:rsidR="003D6BB1" w:rsidRPr="005C2216" w:rsidP="003D6BB1">
      <w:pPr>
        <w:jc w:val="center"/>
        <w:rPr>
          <w:rFonts w:ascii="Times New Roman" w:hAnsi="Times New Roman" w:cs="Times New Roman"/>
          <w:szCs w:val="24"/>
        </w:rPr>
      </w:pPr>
      <w:r w:rsidRPr="005C2216">
        <w:rPr>
          <w:rFonts w:ascii="Times New Roman" w:hAnsi="Times New Roman" w:cs="Times New Roman"/>
          <w:szCs w:val="24"/>
        </w:rPr>
        <w:t>Slovenskej republiky</w:t>
      </w:r>
    </w:p>
    <w:p w:rsidR="003D6BB1" w:rsidP="003D6BB1">
      <w:pPr>
        <w:jc w:val="center"/>
        <w:rPr>
          <w:rFonts w:ascii="Times New Roman" w:hAnsi="Times New Roman" w:cs="Times New Roman"/>
          <w:szCs w:val="24"/>
        </w:rPr>
      </w:pPr>
    </w:p>
    <w:p w:rsidR="00A053DB" w:rsidP="003D6BB1">
      <w:pPr>
        <w:jc w:val="center"/>
        <w:rPr>
          <w:rFonts w:ascii="Times New Roman" w:hAnsi="Times New Roman" w:cs="Times New Roman"/>
          <w:szCs w:val="24"/>
        </w:rPr>
      </w:pPr>
    </w:p>
    <w:p w:rsidR="00A053DB" w:rsidRPr="005C2216" w:rsidP="003D6BB1">
      <w:pPr>
        <w:jc w:val="center"/>
        <w:rPr>
          <w:rFonts w:ascii="Times New Roman" w:hAnsi="Times New Roman" w:cs="Times New Roman"/>
          <w:szCs w:val="24"/>
        </w:rPr>
      </w:pPr>
    </w:p>
    <w:p w:rsidR="003D6BB1" w:rsidRPr="005C2216" w:rsidP="003D6BB1">
      <w:pPr>
        <w:rPr>
          <w:rFonts w:ascii="Times New Roman" w:hAnsi="Times New Roman" w:cs="Times New Roman"/>
          <w:szCs w:val="24"/>
        </w:rPr>
      </w:pPr>
    </w:p>
    <w:p w:rsidR="003D6BB1" w:rsidRPr="005C2216" w:rsidP="003D6BB1">
      <w:pPr>
        <w:rPr>
          <w:rFonts w:ascii="Times New Roman" w:hAnsi="Times New Roman" w:cs="Times New Roman"/>
          <w:szCs w:val="24"/>
        </w:rPr>
      </w:pPr>
    </w:p>
    <w:p w:rsidR="003D6BB1" w:rsidRPr="005C2216" w:rsidP="003D6BB1">
      <w:pPr>
        <w:jc w:val="center"/>
        <w:rPr>
          <w:rFonts w:ascii="Times New Roman" w:hAnsi="Times New Roman" w:cs="Times New Roman"/>
          <w:b/>
          <w:szCs w:val="24"/>
        </w:rPr>
      </w:pPr>
      <w:r w:rsidRPr="005C2216">
        <w:rPr>
          <w:rFonts w:ascii="Times New Roman" w:hAnsi="Times New Roman" w:cs="Times New Roman"/>
          <w:b/>
          <w:szCs w:val="24"/>
        </w:rPr>
        <w:t>Štefan Harabin</w:t>
      </w:r>
    </w:p>
    <w:p w:rsidR="003D6BB1" w:rsidRPr="005C2216" w:rsidP="003D6BB1">
      <w:pPr>
        <w:jc w:val="center"/>
        <w:rPr>
          <w:rFonts w:ascii="Times New Roman" w:hAnsi="Times New Roman" w:cs="Times New Roman"/>
          <w:szCs w:val="24"/>
        </w:rPr>
      </w:pPr>
      <w:r w:rsidRPr="005C2216">
        <w:rPr>
          <w:rFonts w:ascii="Times New Roman" w:hAnsi="Times New Roman" w:cs="Times New Roman"/>
          <w:szCs w:val="24"/>
        </w:rPr>
        <w:t>podpredseda vlády</w:t>
      </w:r>
    </w:p>
    <w:p w:rsidR="003D6BB1" w:rsidRPr="005C2216" w:rsidP="003D6BB1">
      <w:pPr>
        <w:jc w:val="center"/>
        <w:rPr>
          <w:rFonts w:ascii="Times New Roman" w:hAnsi="Times New Roman" w:cs="Times New Roman"/>
          <w:szCs w:val="24"/>
        </w:rPr>
      </w:pPr>
      <w:r w:rsidRPr="005C2216">
        <w:rPr>
          <w:rFonts w:ascii="Times New Roman" w:hAnsi="Times New Roman" w:cs="Times New Roman"/>
          <w:szCs w:val="24"/>
        </w:rPr>
        <w:t>a minister spravodlivosti</w:t>
      </w:r>
    </w:p>
    <w:p w:rsidR="003D6BB1" w:rsidRPr="005C2216" w:rsidP="003D6BB1">
      <w:pPr>
        <w:jc w:val="center"/>
        <w:rPr>
          <w:rFonts w:ascii="Times New Roman" w:hAnsi="Times New Roman" w:cs="Times New Roman"/>
          <w:szCs w:val="24"/>
        </w:rPr>
      </w:pPr>
      <w:r w:rsidRPr="005C2216">
        <w:rPr>
          <w:rFonts w:ascii="Times New Roman" w:hAnsi="Times New Roman" w:cs="Times New Roman"/>
          <w:szCs w:val="24"/>
        </w:rPr>
        <w:t>Slovenskej republiky</w:t>
      </w:r>
    </w:p>
    <w:p w:rsidR="004A4119" w:rsidRPr="005C2216">
      <w:pPr>
        <w:rPr>
          <w:rFonts w:ascii="Times New Roman" w:hAnsi="Times New Roman" w:cs="Times New Roman"/>
          <w:szCs w:val="24"/>
        </w:rPr>
      </w:pPr>
    </w:p>
    <w:p w:rsidR="005C2216" w:rsidRPr="005C2216">
      <w:pPr>
        <w:rPr>
          <w:rFonts w:ascii="Times New Roman" w:hAnsi="Times New Roman" w:cs="Times New Roman"/>
          <w:szCs w:val="24"/>
        </w:rPr>
      </w:pPr>
    </w:p>
    <w:sectPr w:rsidSect="00D75A78">
      <w:footerReference w:type="default" r:id="rId7"/>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Antique Olive">
    <w:panose1 w:val="020B0603020204030204"/>
    <w:charset w:val="EE"/>
    <w:family w:val="swiss"/>
    <w:pitch w:val="variable"/>
    <w:sig w:usb0="00000000"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B0" w:rsidP="00D75A78">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A053DB">
      <w:rPr>
        <w:rStyle w:val="PageNumber"/>
        <w:rFonts w:ascii="Times New Roman" w:hAnsi="Times New Roman" w:cs="Times New Roman"/>
        <w:noProof/>
        <w:szCs w:val="24"/>
      </w:rPr>
      <w:t>43</w:t>
    </w:r>
    <w:r>
      <w:rPr>
        <w:rStyle w:val="PageNumber"/>
        <w:rFonts w:ascii="Times New Roman" w:hAnsi="Times New Roman" w:cs="Times New Roman"/>
        <w:szCs w:val="24"/>
      </w:rPr>
      <w:fldChar w:fldCharType="end"/>
    </w:r>
  </w:p>
  <w:p w:rsidR="000E75B0" w:rsidP="00557A25">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113A9"/>
    <w:multiLevelType w:val="hybridMultilevel"/>
    <w:tmpl w:val="E4E4A6A2"/>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nsid w:val="30311211"/>
    <w:multiLevelType w:val="hybridMultilevel"/>
    <w:tmpl w:val="22D24D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2860BFA"/>
    <w:multiLevelType w:val="hybridMultilevel"/>
    <w:tmpl w:val="6F72E290"/>
    <w:lvl w:ilvl="0">
      <w:start w:val="1"/>
      <w:numFmt w:val="decimal"/>
      <w:lvlText w:val="%1."/>
      <w:lvlJc w:val="left"/>
      <w:pPr>
        <w:tabs>
          <w:tab w:val="num" w:pos="1429"/>
        </w:tabs>
        <w:ind w:left="766"/>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4A64AAC"/>
    <w:multiLevelType w:val="hybridMultilevel"/>
    <w:tmpl w:val="78105F20"/>
    <w:lvl w:ilvl="0">
      <w:start w:val="1"/>
      <w:numFmt w:val="upperRoman"/>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56E13CE8"/>
    <w:multiLevelType w:val="hybridMultilevel"/>
    <w:tmpl w:val="62CEF04C"/>
    <w:lvl w:ilvl="0">
      <w:start w:val="1"/>
      <w:numFmt w:val="upp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75CE28E4"/>
    <w:multiLevelType w:val="hybridMultilevel"/>
    <w:tmpl w:val="924858C8"/>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nsid w:val="76737E5D"/>
    <w:multiLevelType w:val="hybridMultilevel"/>
    <w:tmpl w:val="8EB06F9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557A25"/>
    <w:rsid w:val="00005404"/>
    <w:rsid w:val="00010EB2"/>
    <w:rsid w:val="00013FEA"/>
    <w:rsid w:val="00014F7E"/>
    <w:rsid w:val="000212BD"/>
    <w:rsid w:val="00021F5C"/>
    <w:rsid w:val="00024281"/>
    <w:rsid w:val="00024C1F"/>
    <w:rsid w:val="00025A94"/>
    <w:rsid w:val="0002617F"/>
    <w:rsid w:val="00026784"/>
    <w:rsid w:val="0003124A"/>
    <w:rsid w:val="00032B0E"/>
    <w:rsid w:val="00046C7C"/>
    <w:rsid w:val="00052FE0"/>
    <w:rsid w:val="000563D5"/>
    <w:rsid w:val="00063EA1"/>
    <w:rsid w:val="000651AF"/>
    <w:rsid w:val="0006606C"/>
    <w:rsid w:val="000677A9"/>
    <w:rsid w:val="00070ACA"/>
    <w:rsid w:val="00083D8D"/>
    <w:rsid w:val="0008474D"/>
    <w:rsid w:val="00090ACF"/>
    <w:rsid w:val="00090D4C"/>
    <w:rsid w:val="000937D5"/>
    <w:rsid w:val="00096F2F"/>
    <w:rsid w:val="000A0BCE"/>
    <w:rsid w:val="000A180F"/>
    <w:rsid w:val="000B285D"/>
    <w:rsid w:val="000B3138"/>
    <w:rsid w:val="000B642B"/>
    <w:rsid w:val="000B7A09"/>
    <w:rsid w:val="000B7AD1"/>
    <w:rsid w:val="000C371D"/>
    <w:rsid w:val="000C6D37"/>
    <w:rsid w:val="000C7EA8"/>
    <w:rsid w:val="000D1495"/>
    <w:rsid w:val="000D36D2"/>
    <w:rsid w:val="000E0FE6"/>
    <w:rsid w:val="000E75B0"/>
    <w:rsid w:val="000F6E53"/>
    <w:rsid w:val="0010072D"/>
    <w:rsid w:val="00105E97"/>
    <w:rsid w:val="00106557"/>
    <w:rsid w:val="00106875"/>
    <w:rsid w:val="00113823"/>
    <w:rsid w:val="00115663"/>
    <w:rsid w:val="0011778B"/>
    <w:rsid w:val="00131298"/>
    <w:rsid w:val="00133CD8"/>
    <w:rsid w:val="0013458D"/>
    <w:rsid w:val="001406C3"/>
    <w:rsid w:val="00140B81"/>
    <w:rsid w:val="001414A5"/>
    <w:rsid w:val="00143EDA"/>
    <w:rsid w:val="00144423"/>
    <w:rsid w:val="00144C32"/>
    <w:rsid w:val="001516EF"/>
    <w:rsid w:val="00154032"/>
    <w:rsid w:val="00162389"/>
    <w:rsid w:val="00172F80"/>
    <w:rsid w:val="00185747"/>
    <w:rsid w:val="00193543"/>
    <w:rsid w:val="001977D3"/>
    <w:rsid w:val="001A3F44"/>
    <w:rsid w:val="001A6E07"/>
    <w:rsid w:val="001A76DD"/>
    <w:rsid w:val="001B0629"/>
    <w:rsid w:val="001B77F3"/>
    <w:rsid w:val="001C0169"/>
    <w:rsid w:val="001C20A6"/>
    <w:rsid w:val="001D45B9"/>
    <w:rsid w:val="001D77B2"/>
    <w:rsid w:val="001E080C"/>
    <w:rsid w:val="001E3430"/>
    <w:rsid w:val="001E5A16"/>
    <w:rsid w:val="001F0164"/>
    <w:rsid w:val="001F20D9"/>
    <w:rsid w:val="001F5981"/>
    <w:rsid w:val="001F7AF7"/>
    <w:rsid w:val="00201F60"/>
    <w:rsid w:val="00202441"/>
    <w:rsid w:val="00203E89"/>
    <w:rsid w:val="00206BEB"/>
    <w:rsid w:val="00222CE0"/>
    <w:rsid w:val="00226F87"/>
    <w:rsid w:val="0023084B"/>
    <w:rsid w:val="002324A6"/>
    <w:rsid w:val="00240716"/>
    <w:rsid w:val="0024197E"/>
    <w:rsid w:val="002426BE"/>
    <w:rsid w:val="002430D6"/>
    <w:rsid w:val="00245BBE"/>
    <w:rsid w:val="002507A4"/>
    <w:rsid w:val="0025136D"/>
    <w:rsid w:val="00253C4B"/>
    <w:rsid w:val="00262D44"/>
    <w:rsid w:val="002839A3"/>
    <w:rsid w:val="0028604E"/>
    <w:rsid w:val="00286ECE"/>
    <w:rsid w:val="00287B18"/>
    <w:rsid w:val="00290282"/>
    <w:rsid w:val="002918B6"/>
    <w:rsid w:val="002A2816"/>
    <w:rsid w:val="002A762A"/>
    <w:rsid w:val="002B0837"/>
    <w:rsid w:val="002B1F40"/>
    <w:rsid w:val="002C5DE6"/>
    <w:rsid w:val="002C6898"/>
    <w:rsid w:val="002D3BCD"/>
    <w:rsid w:val="002E31EE"/>
    <w:rsid w:val="002E3B3E"/>
    <w:rsid w:val="002E484B"/>
    <w:rsid w:val="002E66C1"/>
    <w:rsid w:val="002F2E0A"/>
    <w:rsid w:val="002F5A90"/>
    <w:rsid w:val="002F7E95"/>
    <w:rsid w:val="003002E9"/>
    <w:rsid w:val="00304087"/>
    <w:rsid w:val="0032137A"/>
    <w:rsid w:val="003216AA"/>
    <w:rsid w:val="00322730"/>
    <w:rsid w:val="003344F5"/>
    <w:rsid w:val="00335BDD"/>
    <w:rsid w:val="00336B4D"/>
    <w:rsid w:val="0033740B"/>
    <w:rsid w:val="00342D90"/>
    <w:rsid w:val="00346862"/>
    <w:rsid w:val="00353822"/>
    <w:rsid w:val="00360437"/>
    <w:rsid w:val="00360A79"/>
    <w:rsid w:val="003657C5"/>
    <w:rsid w:val="00374B6F"/>
    <w:rsid w:val="00375461"/>
    <w:rsid w:val="00376B53"/>
    <w:rsid w:val="003960D3"/>
    <w:rsid w:val="003A2405"/>
    <w:rsid w:val="003A2CD4"/>
    <w:rsid w:val="003A42E5"/>
    <w:rsid w:val="003A695E"/>
    <w:rsid w:val="003A7DD2"/>
    <w:rsid w:val="003B61DD"/>
    <w:rsid w:val="003C5FB7"/>
    <w:rsid w:val="003D1C23"/>
    <w:rsid w:val="003D6BB1"/>
    <w:rsid w:val="003E1493"/>
    <w:rsid w:val="003E4AB1"/>
    <w:rsid w:val="003E5A5F"/>
    <w:rsid w:val="003E5F32"/>
    <w:rsid w:val="003F247B"/>
    <w:rsid w:val="003F41FB"/>
    <w:rsid w:val="003F5077"/>
    <w:rsid w:val="003F535F"/>
    <w:rsid w:val="00405DE7"/>
    <w:rsid w:val="00407850"/>
    <w:rsid w:val="0041501D"/>
    <w:rsid w:val="0041612F"/>
    <w:rsid w:val="0041790A"/>
    <w:rsid w:val="00417E5D"/>
    <w:rsid w:val="00424809"/>
    <w:rsid w:val="00425B41"/>
    <w:rsid w:val="00426FA5"/>
    <w:rsid w:val="00427109"/>
    <w:rsid w:val="00431803"/>
    <w:rsid w:val="004335FB"/>
    <w:rsid w:val="004351DA"/>
    <w:rsid w:val="0044365F"/>
    <w:rsid w:val="00454A5D"/>
    <w:rsid w:val="0045703F"/>
    <w:rsid w:val="004622F5"/>
    <w:rsid w:val="00462D94"/>
    <w:rsid w:val="004658BB"/>
    <w:rsid w:val="00472F7C"/>
    <w:rsid w:val="0047446B"/>
    <w:rsid w:val="004758D5"/>
    <w:rsid w:val="004909E3"/>
    <w:rsid w:val="0049133B"/>
    <w:rsid w:val="00494E14"/>
    <w:rsid w:val="00495F8F"/>
    <w:rsid w:val="004A4119"/>
    <w:rsid w:val="004A476E"/>
    <w:rsid w:val="004A4FA0"/>
    <w:rsid w:val="004A50A5"/>
    <w:rsid w:val="004A7A18"/>
    <w:rsid w:val="004A7FEE"/>
    <w:rsid w:val="004B071A"/>
    <w:rsid w:val="004B24CD"/>
    <w:rsid w:val="004B2D0A"/>
    <w:rsid w:val="004B4D88"/>
    <w:rsid w:val="004B509B"/>
    <w:rsid w:val="004B7AE7"/>
    <w:rsid w:val="004C208E"/>
    <w:rsid w:val="004C4229"/>
    <w:rsid w:val="004C5BF0"/>
    <w:rsid w:val="004D317B"/>
    <w:rsid w:val="004D3A92"/>
    <w:rsid w:val="004E00DD"/>
    <w:rsid w:val="004E0A1E"/>
    <w:rsid w:val="004E2223"/>
    <w:rsid w:val="004E5C85"/>
    <w:rsid w:val="004F4B74"/>
    <w:rsid w:val="004F7790"/>
    <w:rsid w:val="00500A4F"/>
    <w:rsid w:val="00506953"/>
    <w:rsid w:val="00507D20"/>
    <w:rsid w:val="00510422"/>
    <w:rsid w:val="00514A67"/>
    <w:rsid w:val="00514BA7"/>
    <w:rsid w:val="005150E9"/>
    <w:rsid w:val="005157E2"/>
    <w:rsid w:val="00526BD7"/>
    <w:rsid w:val="0053436C"/>
    <w:rsid w:val="00550A85"/>
    <w:rsid w:val="00554716"/>
    <w:rsid w:val="005569F9"/>
    <w:rsid w:val="00557A25"/>
    <w:rsid w:val="0056400D"/>
    <w:rsid w:val="00564625"/>
    <w:rsid w:val="00565F8C"/>
    <w:rsid w:val="0057098E"/>
    <w:rsid w:val="00575BD2"/>
    <w:rsid w:val="00581396"/>
    <w:rsid w:val="00592510"/>
    <w:rsid w:val="00592E09"/>
    <w:rsid w:val="00593D83"/>
    <w:rsid w:val="00597E6C"/>
    <w:rsid w:val="005A67CD"/>
    <w:rsid w:val="005A7EF8"/>
    <w:rsid w:val="005B1197"/>
    <w:rsid w:val="005B4AF3"/>
    <w:rsid w:val="005B793C"/>
    <w:rsid w:val="005C2216"/>
    <w:rsid w:val="005C6B16"/>
    <w:rsid w:val="005D03FC"/>
    <w:rsid w:val="005D3701"/>
    <w:rsid w:val="005E1C7F"/>
    <w:rsid w:val="005E1F2B"/>
    <w:rsid w:val="005E2A4B"/>
    <w:rsid w:val="005E3076"/>
    <w:rsid w:val="005E46B7"/>
    <w:rsid w:val="005F0B07"/>
    <w:rsid w:val="005F2F64"/>
    <w:rsid w:val="005F61F3"/>
    <w:rsid w:val="005F7BBC"/>
    <w:rsid w:val="0060419A"/>
    <w:rsid w:val="006054D1"/>
    <w:rsid w:val="00607C32"/>
    <w:rsid w:val="0061217D"/>
    <w:rsid w:val="00612835"/>
    <w:rsid w:val="00613245"/>
    <w:rsid w:val="0061754E"/>
    <w:rsid w:val="00620618"/>
    <w:rsid w:val="006368CB"/>
    <w:rsid w:val="0064132E"/>
    <w:rsid w:val="006501DA"/>
    <w:rsid w:val="00651E2B"/>
    <w:rsid w:val="0065251A"/>
    <w:rsid w:val="00657083"/>
    <w:rsid w:val="00660086"/>
    <w:rsid w:val="00663B21"/>
    <w:rsid w:val="00665265"/>
    <w:rsid w:val="006658C5"/>
    <w:rsid w:val="006745C4"/>
    <w:rsid w:val="00675B2F"/>
    <w:rsid w:val="00681527"/>
    <w:rsid w:val="0069266D"/>
    <w:rsid w:val="0069608D"/>
    <w:rsid w:val="006A0745"/>
    <w:rsid w:val="006A339E"/>
    <w:rsid w:val="006A71A8"/>
    <w:rsid w:val="006B139B"/>
    <w:rsid w:val="006B1C85"/>
    <w:rsid w:val="006D0B36"/>
    <w:rsid w:val="006D252D"/>
    <w:rsid w:val="006E0AA3"/>
    <w:rsid w:val="006E1A16"/>
    <w:rsid w:val="006E2000"/>
    <w:rsid w:val="006E63F1"/>
    <w:rsid w:val="006E6BD2"/>
    <w:rsid w:val="006E6E9D"/>
    <w:rsid w:val="006E6F3A"/>
    <w:rsid w:val="006F037D"/>
    <w:rsid w:val="006F22EE"/>
    <w:rsid w:val="006F4A38"/>
    <w:rsid w:val="006F5DBE"/>
    <w:rsid w:val="006F7D25"/>
    <w:rsid w:val="007070A3"/>
    <w:rsid w:val="007070FF"/>
    <w:rsid w:val="0070758E"/>
    <w:rsid w:val="00716757"/>
    <w:rsid w:val="007249A2"/>
    <w:rsid w:val="00724D24"/>
    <w:rsid w:val="00727D3D"/>
    <w:rsid w:val="00730070"/>
    <w:rsid w:val="0073048E"/>
    <w:rsid w:val="007304E3"/>
    <w:rsid w:val="00730A84"/>
    <w:rsid w:val="00736219"/>
    <w:rsid w:val="0073687E"/>
    <w:rsid w:val="00737818"/>
    <w:rsid w:val="00750ECE"/>
    <w:rsid w:val="00757B30"/>
    <w:rsid w:val="007602E0"/>
    <w:rsid w:val="00761F0B"/>
    <w:rsid w:val="00763122"/>
    <w:rsid w:val="007739F0"/>
    <w:rsid w:val="00776070"/>
    <w:rsid w:val="00783063"/>
    <w:rsid w:val="00793F55"/>
    <w:rsid w:val="007A30A2"/>
    <w:rsid w:val="007A39D1"/>
    <w:rsid w:val="007A67F7"/>
    <w:rsid w:val="007C0B6D"/>
    <w:rsid w:val="007C160F"/>
    <w:rsid w:val="007C5903"/>
    <w:rsid w:val="007C5F73"/>
    <w:rsid w:val="007D18F1"/>
    <w:rsid w:val="007D42A1"/>
    <w:rsid w:val="007D64A8"/>
    <w:rsid w:val="007E3ED9"/>
    <w:rsid w:val="00801338"/>
    <w:rsid w:val="00805B81"/>
    <w:rsid w:val="00812967"/>
    <w:rsid w:val="00820AF0"/>
    <w:rsid w:val="008218BD"/>
    <w:rsid w:val="00822DF8"/>
    <w:rsid w:val="008242D4"/>
    <w:rsid w:val="008371FD"/>
    <w:rsid w:val="0084046E"/>
    <w:rsid w:val="0084749B"/>
    <w:rsid w:val="0085111E"/>
    <w:rsid w:val="00852426"/>
    <w:rsid w:val="00862C77"/>
    <w:rsid w:val="00866DD5"/>
    <w:rsid w:val="008704B7"/>
    <w:rsid w:val="00870E27"/>
    <w:rsid w:val="00872D54"/>
    <w:rsid w:val="00874FDD"/>
    <w:rsid w:val="00883721"/>
    <w:rsid w:val="0088685C"/>
    <w:rsid w:val="00890266"/>
    <w:rsid w:val="008920C3"/>
    <w:rsid w:val="00894D46"/>
    <w:rsid w:val="008961A7"/>
    <w:rsid w:val="008B42A7"/>
    <w:rsid w:val="008B487C"/>
    <w:rsid w:val="008B54AB"/>
    <w:rsid w:val="008C0102"/>
    <w:rsid w:val="008C76E7"/>
    <w:rsid w:val="008D2F20"/>
    <w:rsid w:val="008E76AD"/>
    <w:rsid w:val="0090133F"/>
    <w:rsid w:val="00903640"/>
    <w:rsid w:val="00904820"/>
    <w:rsid w:val="00905107"/>
    <w:rsid w:val="00907DE0"/>
    <w:rsid w:val="00910B69"/>
    <w:rsid w:val="009125E5"/>
    <w:rsid w:val="009233EE"/>
    <w:rsid w:val="00926470"/>
    <w:rsid w:val="009336CE"/>
    <w:rsid w:val="00934D5C"/>
    <w:rsid w:val="00942EBD"/>
    <w:rsid w:val="009437A8"/>
    <w:rsid w:val="009472D6"/>
    <w:rsid w:val="00950EE7"/>
    <w:rsid w:val="0095284C"/>
    <w:rsid w:val="00952CB2"/>
    <w:rsid w:val="00957BB1"/>
    <w:rsid w:val="00961357"/>
    <w:rsid w:val="00964EAC"/>
    <w:rsid w:val="0096583B"/>
    <w:rsid w:val="00965B0A"/>
    <w:rsid w:val="0096734D"/>
    <w:rsid w:val="00974FA8"/>
    <w:rsid w:val="0097591E"/>
    <w:rsid w:val="00981D39"/>
    <w:rsid w:val="00984629"/>
    <w:rsid w:val="00985A13"/>
    <w:rsid w:val="00987459"/>
    <w:rsid w:val="00990D9A"/>
    <w:rsid w:val="00996C35"/>
    <w:rsid w:val="00996FD9"/>
    <w:rsid w:val="009A04DF"/>
    <w:rsid w:val="009A66DB"/>
    <w:rsid w:val="009A70BE"/>
    <w:rsid w:val="009A70E4"/>
    <w:rsid w:val="009B0E6D"/>
    <w:rsid w:val="009C3630"/>
    <w:rsid w:val="009C55BD"/>
    <w:rsid w:val="009C60C3"/>
    <w:rsid w:val="009D0C04"/>
    <w:rsid w:val="009D20B4"/>
    <w:rsid w:val="009D4F25"/>
    <w:rsid w:val="009E0D77"/>
    <w:rsid w:val="009E5438"/>
    <w:rsid w:val="009E6EE3"/>
    <w:rsid w:val="009F1076"/>
    <w:rsid w:val="009F22B4"/>
    <w:rsid w:val="009F6477"/>
    <w:rsid w:val="00A0293B"/>
    <w:rsid w:val="00A0357C"/>
    <w:rsid w:val="00A053DB"/>
    <w:rsid w:val="00A10A6F"/>
    <w:rsid w:val="00A125F4"/>
    <w:rsid w:val="00A129FA"/>
    <w:rsid w:val="00A13BBD"/>
    <w:rsid w:val="00A17472"/>
    <w:rsid w:val="00A179F6"/>
    <w:rsid w:val="00A2149C"/>
    <w:rsid w:val="00A26DA0"/>
    <w:rsid w:val="00A27067"/>
    <w:rsid w:val="00A307C6"/>
    <w:rsid w:val="00A355A6"/>
    <w:rsid w:val="00A35B97"/>
    <w:rsid w:val="00A366BA"/>
    <w:rsid w:val="00A53C07"/>
    <w:rsid w:val="00A55414"/>
    <w:rsid w:val="00A557B4"/>
    <w:rsid w:val="00A5624F"/>
    <w:rsid w:val="00A577CE"/>
    <w:rsid w:val="00A72A4D"/>
    <w:rsid w:val="00A73603"/>
    <w:rsid w:val="00A7368E"/>
    <w:rsid w:val="00A7485D"/>
    <w:rsid w:val="00A82119"/>
    <w:rsid w:val="00AA5601"/>
    <w:rsid w:val="00AC1B02"/>
    <w:rsid w:val="00AD0524"/>
    <w:rsid w:val="00AD376A"/>
    <w:rsid w:val="00AE2C86"/>
    <w:rsid w:val="00AE74B3"/>
    <w:rsid w:val="00AF6912"/>
    <w:rsid w:val="00AF701C"/>
    <w:rsid w:val="00B004A5"/>
    <w:rsid w:val="00B032F0"/>
    <w:rsid w:val="00B04315"/>
    <w:rsid w:val="00B10B29"/>
    <w:rsid w:val="00B17DA4"/>
    <w:rsid w:val="00B218CC"/>
    <w:rsid w:val="00B234FA"/>
    <w:rsid w:val="00B24388"/>
    <w:rsid w:val="00B247BC"/>
    <w:rsid w:val="00B27979"/>
    <w:rsid w:val="00B30D46"/>
    <w:rsid w:val="00B33ACE"/>
    <w:rsid w:val="00B35D9C"/>
    <w:rsid w:val="00B378DC"/>
    <w:rsid w:val="00B40019"/>
    <w:rsid w:val="00B411B8"/>
    <w:rsid w:val="00B50A75"/>
    <w:rsid w:val="00B54214"/>
    <w:rsid w:val="00B55781"/>
    <w:rsid w:val="00B56BF5"/>
    <w:rsid w:val="00B634AE"/>
    <w:rsid w:val="00B76E19"/>
    <w:rsid w:val="00B809AF"/>
    <w:rsid w:val="00B82CCE"/>
    <w:rsid w:val="00B84734"/>
    <w:rsid w:val="00BA3A73"/>
    <w:rsid w:val="00BA5680"/>
    <w:rsid w:val="00BA7DCD"/>
    <w:rsid w:val="00BB2D3C"/>
    <w:rsid w:val="00BB51E6"/>
    <w:rsid w:val="00BC19DF"/>
    <w:rsid w:val="00BC2F90"/>
    <w:rsid w:val="00BC59CA"/>
    <w:rsid w:val="00BD04A2"/>
    <w:rsid w:val="00BD4666"/>
    <w:rsid w:val="00BE05C3"/>
    <w:rsid w:val="00BE46A2"/>
    <w:rsid w:val="00BE51F3"/>
    <w:rsid w:val="00BF4BBD"/>
    <w:rsid w:val="00BF61CE"/>
    <w:rsid w:val="00BF6FF4"/>
    <w:rsid w:val="00C016D3"/>
    <w:rsid w:val="00C1210D"/>
    <w:rsid w:val="00C34537"/>
    <w:rsid w:val="00C404A0"/>
    <w:rsid w:val="00C40D57"/>
    <w:rsid w:val="00C42BF2"/>
    <w:rsid w:val="00C45959"/>
    <w:rsid w:val="00C45E38"/>
    <w:rsid w:val="00C46D57"/>
    <w:rsid w:val="00C47E3E"/>
    <w:rsid w:val="00C506F1"/>
    <w:rsid w:val="00C50AD7"/>
    <w:rsid w:val="00C54492"/>
    <w:rsid w:val="00C60935"/>
    <w:rsid w:val="00C60CA7"/>
    <w:rsid w:val="00C60F17"/>
    <w:rsid w:val="00C612C0"/>
    <w:rsid w:val="00C7067B"/>
    <w:rsid w:val="00C76358"/>
    <w:rsid w:val="00C83457"/>
    <w:rsid w:val="00C85EBE"/>
    <w:rsid w:val="00C86648"/>
    <w:rsid w:val="00C9374A"/>
    <w:rsid w:val="00C937B8"/>
    <w:rsid w:val="00CA0C84"/>
    <w:rsid w:val="00CA15C6"/>
    <w:rsid w:val="00CA2444"/>
    <w:rsid w:val="00CB45D0"/>
    <w:rsid w:val="00CD481B"/>
    <w:rsid w:val="00CD5A96"/>
    <w:rsid w:val="00CD5CBA"/>
    <w:rsid w:val="00CE3EF8"/>
    <w:rsid w:val="00CE5C2E"/>
    <w:rsid w:val="00CF01D6"/>
    <w:rsid w:val="00CF06EC"/>
    <w:rsid w:val="00CF613F"/>
    <w:rsid w:val="00CF7725"/>
    <w:rsid w:val="00D06C54"/>
    <w:rsid w:val="00D10A05"/>
    <w:rsid w:val="00D138E1"/>
    <w:rsid w:val="00D310EF"/>
    <w:rsid w:val="00D3263E"/>
    <w:rsid w:val="00D40AF3"/>
    <w:rsid w:val="00D41C24"/>
    <w:rsid w:val="00D458C5"/>
    <w:rsid w:val="00D47116"/>
    <w:rsid w:val="00D51072"/>
    <w:rsid w:val="00D516E9"/>
    <w:rsid w:val="00D53024"/>
    <w:rsid w:val="00D628F8"/>
    <w:rsid w:val="00D70294"/>
    <w:rsid w:val="00D715A3"/>
    <w:rsid w:val="00D7220A"/>
    <w:rsid w:val="00D72DBB"/>
    <w:rsid w:val="00D75A78"/>
    <w:rsid w:val="00D77CAE"/>
    <w:rsid w:val="00D85648"/>
    <w:rsid w:val="00D90259"/>
    <w:rsid w:val="00D9428B"/>
    <w:rsid w:val="00D97823"/>
    <w:rsid w:val="00DB7537"/>
    <w:rsid w:val="00DC636E"/>
    <w:rsid w:val="00DC657A"/>
    <w:rsid w:val="00DC7394"/>
    <w:rsid w:val="00DD2DBB"/>
    <w:rsid w:val="00DE2C29"/>
    <w:rsid w:val="00DE3FF1"/>
    <w:rsid w:val="00DE4DAD"/>
    <w:rsid w:val="00DF0ED3"/>
    <w:rsid w:val="00DF5A2B"/>
    <w:rsid w:val="00E10556"/>
    <w:rsid w:val="00E10924"/>
    <w:rsid w:val="00E141BC"/>
    <w:rsid w:val="00E1468A"/>
    <w:rsid w:val="00E14FA9"/>
    <w:rsid w:val="00E17916"/>
    <w:rsid w:val="00E22E82"/>
    <w:rsid w:val="00E3046A"/>
    <w:rsid w:val="00E31571"/>
    <w:rsid w:val="00E36491"/>
    <w:rsid w:val="00E40C2A"/>
    <w:rsid w:val="00E47F51"/>
    <w:rsid w:val="00E518C3"/>
    <w:rsid w:val="00E54DFA"/>
    <w:rsid w:val="00E5598A"/>
    <w:rsid w:val="00E57BBA"/>
    <w:rsid w:val="00E63105"/>
    <w:rsid w:val="00E80FC1"/>
    <w:rsid w:val="00E867FC"/>
    <w:rsid w:val="00E9271B"/>
    <w:rsid w:val="00E93C70"/>
    <w:rsid w:val="00E9725E"/>
    <w:rsid w:val="00EA099D"/>
    <w:rsid w:val="00EA64A6"/>
    <w:rsid w:val="00EB17F0"/>
    <w:rsid w:val="00EB4163"/>
    <w:rsid w:val="00EC0FB9"/>
    <w:rsid w:val="00EC1C8A"/>
    <w:rsid w:val="00EC2950"/>
    <w:rsid w:val="00EC299D"/>
    <w:rsid w:val="00EC2FBD"/>
    <w:rsid w:val="00EC5A38"/>
    <w:rsid w:val="00EC711A"/>
    <w:rsid w:val="00ED0266"/>
    <w:rsid w:val="00ED5F91"/>
    <w:rsid w:val="00EE08F0"/>
    <w:rsid w:val="00EF078C"/>
    <w:rsid w:val="00EF0DAB"/>
    <w:rsid w:val="00EF2F19"/>
    <w:rsid w:val="00EF4167"/>
    <w:rsid w:val="00EF5D9E"/>
    <w:rsid w:val="00EF7F7C"/>
    <w:rsid w:val="00F01FC1"/>
    <w:rsid w:val="00F05175"/>
    <w:rsid w:val="00F0773A"/>
    <w:rsid w:val="00F17FAB"/>
    <w:rsid w:val="00F24215"/>
    <w:rsid w:val="00F26866"/>
    <w:rsid w:val="00F31278"/>
    <w:rsid w:val="00F31F6E"/>
    <w:rsid w:val="00F4085F"/>
    <w:rsid w:val="00F417B0"/>
    <w:rsid w:val="00F441BF"/>
    <w:rsid w:val="00F5113B"/>
    <w:rsid w:val="00F518DE"/>
    <w:rsid w:val="00F51A9D"/>
    <w:rsid w:val="00F61695"/>
    <w:rsid w:val="00F71407"/>
    <w:rsid w:val="00F74181"/>
    <w:rsid w:val="00F82F1F"/>
    <w:rsid w:val="00F84E89"/>
    <w:rsid w:val="00F85DC4"/>
    <w:rsid w:val="00F85E5F"/>
    <w:rsid w:val="00F93BBC"/>
    <w:rsid w:val="00FA16E5"/>
    <w:rsid w:val="00FA24DF"/>
    <w:rsid w:val="00FA74A3"/>
    <w:rsid w:val="00FA7FB2"/>
    <w:rsid w:val="00FB44F9"/>
    <w:rsid w:val="00FB530B"/>
    <w:rsid w:val="00FB5901"/>
    <w:rsid w:val="00FC0CBF"/>
    <w:rsid w:val="00FC4B04"/>
    <w:rsid w:val="00FC7281"/>
    <w:rsid w:val="00FC7DD6"/>
    <w:rsid w:val="00FD3A0F"/>
    <w:rsid w:val="00FD5257"/>
    <w:rsid w:val="00FE3D19"/>
    <w:rsid w:val="00FE4886"/>
    <w:rsid w:val="00FE6689"/>
    <w:rsid w:val="00FF2132"/>
    <w:rsid w:val="00FF41A2"/>
    <w:rsid w:val="00FF4AA5"/>
    <w:rsid w:val="00FF6729"/>
    <w:rsid w:val="00FF71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665265"/>
    <w:pPr>
      <w:widowControl/>
      <w:autoSpaceDE/>
      <w:autoSpaceDN/>
      <w:adjustRightInd/>
      <w:ind w:left="0" w:right="0"/>
      <w:jc w:val="left"/>
      <w:textAlignment w:val="auto"/>
    </w:pPr>
    <w:rPr>
      <w:sz w:val="24"/>
      <w:lang w:val="sk-SK" w:eastAsia="cs-CZ"/>
    </w:rPr>
  </w:style>
  <w:style w:type="paragraph" w:styleId="Heading1">
    <w:name w:val="heading 1"/>
    <w:basedOn w:val="Normal"/>
    <w:next w:val="Normal"/>
    <w:uiPriority w:val="99"/>
    <w:rsid w:val="004B071A"/>
    <w:pPr>
      <w:keepNext/>
      <w:spacing w:before="240" w:after="60"/>
      <w:jc w:val="left"/>
      <w:outlineLvl w:val="0"/>
    </w:pPr>
    <w:rPr>
      <w:rFonts w:ascii="Arial" w:hAnsi="Arial" w:cs="Arial"/>
      <w:b/>
      <w:kern w:val="32"/>
      <w:sz w:val="32"/>
      <w:lang w:eastAsia="sk-SK"/>
    </w:rPr>
  </w:style>
  <w:style w:type="character" w:default="1" w:styleId="DefaultParagraphFont">
    <w:name w:val="Default Paragraph Font"/>
    <w:aliases w:val="Char Char Char Char Char Char Char Char Char1"/>
    <w:link w:val="CharCharCharCharChar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paragraph" w:styleId="BodyTextIndent">
    <w:name w:val="Body Text Indent"/>
    <w:basedOn w:val="Normal"/>
    <w:uiPriority w:val="99"/>
    <w:rsid w:val="00557A25"/>
    <w:pPr>
      <w:jc w:val="center"/>
    </w:pPr>
    <w:rPr>
      <w:lang w:eastAsia="zh-CN"/>
    </w:rPr>
  </w:style>
  <w:style w:type="paragraph" w:styleId="BodyText">
    <w:name w:val="Body Text"/>
    <w:basedOn w:val="Normal"/>
    <w:uiPriority w:val="99"/>
    <w:rsid w:val="00557A25"/>
    <w:pPr>
      <w:spacing w:after="120"/>
      <w:jc w:val="left"/>
    </w:pPr>
  </w:style>
  <w:style w:type="paragraph" w:styleId="Footer">
    <w:name w:val="footer"/>
    <w:basedOn w:val="Normal"/>
    <w:uiPriority w:val="99"/>
    <w:rsid w:val="00557A25"/>
    <w:pPr>
      <w:tabs>
        <w:tab w:val="center" w:pos="4536"/>
        <w:tab w:val="right" w:pos="9072"/>
      </w:tabs>
      <w:jc w:val="left"/>
    </w:pPr>
  </w:style>
  <w:style w:type="character" w:styleId="PageNumber">
    <w:name w:val="page number"/>
    <w:basedOn w:val="DefaultParagraphFont"/>
    <w:uiPriority w:val="99"/>
    <w:rsid w:val="00557A25"/>
  </w:style>
  <w:style w:type="paragraph" w:styleId="BodyText2">
    <w:name w:val="Body Text 2"/>
    <w:basedOn w:val="Normal"/>
    <w:uiPriority w:val="99"/>
    <w:rsid w:val="00557A25"/>
    <w:pPr>
      <w:spacing w:after="120" w:line="480" w:lineRule="auto"/>
      <w:jc w:val="left"/>
    </w:pPr>
    <w:rPr>
      <w:lang w:eastAsia="sk-SK"/>
    </w:rPr>
  </w:style>
  <w:style w:type="paragraph" w:styleId="BodyTextIndent2">
    <w:name w:val="Body Text Indent 2"/>
    <w:basedOn w:val="Normal"/>
    <w:uiPriority w:val="99"/>
    <w:rsid w:val="00557A25"/>
    <w:pPr>
      <w:spacing w:after="120" w:line="480" w:lineRule="auto"/>
      <w:ind w:left="283"/>
      <w:jc w:val="left"/>
    </w:pPr>
    <w:rPr>
      <w:lang w:eastAsia="sk-SK"/>
    </w:rPr>
  </w:style>
  <w:style w:type="paragraph" w:customStyle="1" w:styleId="CharCharCharCharCharCharChar">
    <w:name w:val="Char Char Char Char Char Char Char"/>
    <w:basedOn w:val="Normal"/>
    <w:link w:val="DefaultParagraphFont"/>
    <w:uiPriority w:val="99"/>
    <w:rsid w:val="00592510"/>
    <w:pPr>
      <w:spacing w:after="160" w:line="240" w:lineRule="exact"/>
      <w:jc w:val="left"/>
    </w:pPr>
    <w:rPr>
      <w:rFonts w:ascii="Tahoma" w:hAnsi="Tahoma" w:cs="Tahoma"/>
      <w:sz w:val="20"/>
      <w:lang w:eastAsia="en-US"/>
    </w:rPr>
  </w:style>
  <w:style w:type="character" w:styleId="CommentReference">
    <w:name w:val="annotation reference"/>
    <w:basedOn w:val="DefaultParagraphFont"/>
    <w:uiPriority w:val="99"/>
    <w:semiHidden/>
    <w:rsid w:val="001516EF"/>
    <w:rPr>
      <w:sz w:val="16"/>
    </w:rPr>
  </w:style>
  <w:style w:type="paragraph" w:styleId="CommentText">
    <w:name w:val="annotation text"/>
    <w:basedOn w:val="Normal"/>
    <w:uiPriority w:val="99"/>
    <w:semiHidden/>
    <w:rsid w:val="001516EF"/>
    <w:pPr>
      <w:jc w:val="left"/>
    </w:pPr>
    <w:rPr>
      <w:sz w:val="20"/>
    </w:rPr>
  </w:style>
  <w:style w:type="paragraph" w:styleId="CommentSubject">
    <w:name w:val="annotation subject"/>
    <w:basedOn w:val="CommentText"/>
    <w:next w:val="CommentText"/>
    <w:uiPriority w:val="99"/>
    <w:semiHidden/>
    <w:rsid w:val="001516EF"/>
    <w:pPr>
      <w:jc w:val="left"/>
    </w:pPr>
    <w:rPr>
      <w:b/>
    </w:rPr>
  </w:style>
  <w:style w:type="paragraph" w:styleId="BalloonText">
    <w:name w:val="Balloon Text"/>
    <w:basedOn w:val="Normal"/>
    <w:uiPriority w:val="99"/>
    <w:semiHidden/>
    <w:rsid w:val="001516EF"/>
    <w:pPr>
      <w:jc w:val="left"/>
    </w:pPr>
    <w:rPr>
      <w:rFonts w:ascii="Tahoma" w:hAnsi="Tahoma" w:cs="Tahoma"/>
      <w:sz w:val="16"/>
    </w:rPr>
  </w:style>
  <w:style w:type="paragraph" w:customStyle="1" w:styleId="CharCharCharCharCharCharChar1">
    <w:name w:val="Char Char Char Char Char Char Char1"/>
    <w:basedOn w:val="Normal"/>
    <w:uiPriority w:val="99"/>
    <w:rsid w:val="00322730"/>
    <w:pPr>
      <w:spacing w:after="160" w:line="240" w:lineRule="exact"/>
      <w:jc w:val="left"/>
    </w:pPr>
    <w:rPr>
      <w:rFonts w:ascii="Tahoma" w:hAnsi="Tahoma" w:cs="Tahoma"/>
      <w:sz w:val="20"/>
      <w:lang w:eastAsia="en-US"/>
    </w:rPr>
  </w:style>
  <w:style w:type="paragraph" w:customStyle="1" w:styleId="CharCharCharCharCharCharCharCharChar">
    <w:name w:val="Char Char Char Char Char Char Char Char Char"/>
    <w:basedOn w:val="Normal"/>
    <w:uiPriority w:val="99"/>
    <w:rsid w:val="008704B7"/>
    <w:pPr>
      <w:spacing w:after="160" w:line="240" w:lineRule="exact"/>
      <w:jc w:val="left"/>
    </w:pPr>
    <w:rPr>
      <w:rFonts w:ascii="Tahoma" w:hAnsi="Tahoma" w:cs="Tahoma"/>
      <w:sz w:val="20"/>
      <w:lang w:eastAsia="en-US"/>
    </w:rPr>
  </w:style>
  <w:style w:type="paragraph" w:styleId="DocumentMap">
    <w:name w:val="Document Map"/>
    <w:basedOn w:val="Normal"/>
    <w:uiPriority w:val="99"/>
    <w:semiHidden/>
    <w:rsid w:val="00DE4DAD"/>
    <w:pPr>
      <w:shd w:val="clear" w:color="auto" w:fill="000080"/>
      <w:jc w:val="left"/>
    </w:pPr>
    <w:rPr>
      <w:rFonts w:ascii="Tahoma" w:hAnsi="Tahoma" w:cs="Tahoma"/>
      <w:sz w:val="20"/>
    </w:rPr>
  </w:style>
  <w:style w:type="paragraph" w:customStyle="1" w:styleId="CharCharCharCharCharCharCharCharCharChar">
    <w:name w:val="Char Char Char Char Char Char Char Char Char Char"/>
    <w:basedOn w:val="Normal"/>
    <w:uiPriority w:val="99"/>
    <w:rsid w:val="00201F60"/>
    <w:pPr>
      <w:spacing w:after="160" w:line="240" w:lineRule="exact"/>
      <w:jc w:val="left"/>
    </w:pPr>
    <w:rPr>
      <w:rFonts w:ascii="Tahoma" w:hAnsi="Tahoma" w:cs="Tahoma"/>
      <w:sz w:val="20"/>
      <w:lang w:eastAsia="en-US"/>
    </w:rPr>
  </w:style>
  <w:style w:type="character" w:styleId="Hyperlink">
    <w:name w:val="Hyperlink"/>
    <w:basedOn w:val="DefaultParagraphFont"/>
    <w:uiPriority w:val="99"/>
    <w:rsid w:val="00201F60"/>
    <w:rPr>
      <w:color w:val="0000FF"/>
      <w:u w:val="single"/>
    </w:rPr>
  </w:style>
  <w:style w:type="paragraph" w:customStyle="1" w:styleId="CharCharChar1Char">
    <w:name w:val="Char Char Char1 Char"/>
    <w:basedOn w:val="Normal"/>
    <w:uiPriority w:val="99"/>
    <w:rsid w:val="006745C4"/>
    <w:pPr>
      <w:spacing w:after="160" w:line="240" w:lineRule="exact"/>
      <w:jc w:val="left"/>
    </w:pPr>
    <w:rPr>
      <w:rFonts w:ascii="Tahoma" w:hAnsi="Tahoma" w:cs="Tahoma"/>
      <w:sz w:val="20"/>
      <w:lang w:eastAsia="en-US"/>
    </w:rPr>
  </w:style>
  <w:style w:type="paragraph" w:customStyle="1" w:styleId="CharCharCharCharCharCharCharCharCharCharCharCharChar">
    <w:name w:val="Char Char Char Char Char Char Char Char Char Char Char Char Char"/>
    <w:basedOn w:val="Normal"/>
    <w:uiPriority w:val="99"/>
    <w:rsid w:val="003F247B"/>
    <w:pPr>
      <w:spacing w:after="160" w:line="240" w:lineRule="exact"/>
      <w:jc w:val="left"/>
    </w:pPr>
    <w:rPr>
      <w:rFonts w:ascii="Tahoma" w:hAnsi="Tahoma" w:cs="Tahoma"/>
      <w:sz w:val="20"/>
      <w:lang w:eastAsia="en-US"/>
    </w:rPr>
  </w:style>
  <w:style w:type="paragraph" w:customStyle="1" w:styleId="CharCharChar1CharCharCharChar">
    <w:name w:val="Char Char Char1 Char Char Char Char"/>
    <w:basedOn w:val="Normal"/>
    <w:uiPriority w:val="99"/>
    <w:rsid w:val="00883721"/>
    <w:pPr>
      <w:spacing w:after="160" w:line="240" w:lineRule="exact"/>
      <w:jc w:val="left"/>
    </w:pPr>
    <w:rPr>
      <w:rFonts w:ascii="Tahoma" w:hAnsi="Tahoma" w:cs="Tahoma"/>
      <w:sz w:val="20"/>
      <w:lang w:eastAsia="en-US"/>
    </w:rPr>
  </w:style>
  <w:style w:type="paragraph" w:customStyle="1" w:styleId="CharCharCharChar">
    <w:name w:val="Char Char Char Char"/>
    <w:basedOn w:val="Normal"/>
    <w:uiPriority w:val="99"/>
    <w:rsid w:val="003D6BB1"/>
    <w:pPr>
      <w:spacing w:after="160" w:line="240" w:lineRule="exact"/>
      <w:jc w:val="left"/>
    </w:pPr>
    <w:rPr>
      <w:rFonts w:ascii="Tahoma" w:hAnsi="Tahoma" w:cs="Tahoma"/>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www.minv.sk/egovinet/StratenyOdcudzenyDoklad"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242</TotalTime>
  <Pages>43</Pages>
  <Words>14201</Words>
  <Characters>80952</Characters>
  <Application>Microsoft Office Word</Application>
  <DocSecurity>0</DocSecurity>
  <Lines>0</Lines>
  <Paragraphs>0</Paragraphs>
  <ScaleCrop>false</ScaleCrop>
  <Company>Ministerstvo spravodlivosti SR</Company>
  <LinksUpToDate>false</LinksUpToDate>
  <CharactersWithSpaces>94964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sona.berakova</dc:creator>
  <cp:lastModifiedBy>sona.berakova</cp:lastModifiedBy>
  <cp:revision>16</cp:revision>
  <cp:lastPrinted>2009-02-06T09:44:00Z</cp:lastPrinted>
  <dcterms:created xsi:type="dcterms:W3CDTF">2009-03-25T15:04:00Z</dcterms:created>
  <dcterms:modified xsi:type="dcterms:W3CDTF">2009-03-25T21:34:00Z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-1272694169</vt:i4>
  </property>
  <property fmtid="{D5CDD505-2E9C-101B-9397-08002B2CF9AE}" pid="3" name="_AuthorEmail">
    <vt:lpwstr>Peter.Straka@justice.sk</vt:lpwstr>
  </property>
  <property fmtid="{D5CDD505-2E9C-101B-9397-08002B2CF9AE}" pid="4" name="_AuthorEmailDisplayName">
    <vt:lpwstr>STRAKA Peter</vt:lpwstr>
  </property>
  <property fmtid="{D5CDD505-2E9C-101B-9397-08002B2CF9AE}" pid="5" name="_EmailSubject">
    <vt:lpwstr>DOVODOVA_po MPK 19.5.</vt:lpwstr>
  </property>
  <property fmtid="{D5CDD505-2E9C-101B-9397-08002B2CF9AE}" pid="6" name="_ReviewingToolsShownOnce">
    <vt:lpwstr/>
  </property>
</Properties>
</file>