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2BAE" w:rsidRPr="00B52BAE" w:rsidP="00B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BAE">
        <w:rPr>
          <w:rFonts w:ascii="Times New Roman" w:hAnsi="Times New Roman" w:cs="Times New Roman"/>
          <w:b/>
          <w:sz w:val="28"/>
          <w:szCs w:val="28"/>
          <w:u w:val="single"/>
        </w:rPr>
        <w:t>N Á R O D N Á   R A D A   S L O V E N S K E J   R E P U B L I K Y</w:t>
      </w:r>
    </w:p>
    <w:p w:rsidR="00B52BAE" w:rsidRPr="00B52BAE" w:rsidP="00B52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BAE">
        <w:rPr>
          <w:rFonts w:ascii="Times New Roman" w:hAnsi="Times New Roman" w:cs="Times New Roman"/>
          <w:b/>
          <w:sz w:val="28"/>
          <w:szCs w:val="28"/>
          <w:u w:val="single"/>
        </w:rPr>
        <w:t>IV. volebné obdobie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Návrh zákona</w:t>
      </w: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z ........ 2009,</w:t>
      </w: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ktorým sa mení a dopĺňa zákon č. 529/2002 Z. z. o obaloch a o zmene a doplnení niektorých zákonov v znení neskorších predpisov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Náro</w:t>
      </w:r>
      <w:r w:rsidRPr="00B52BAE">
        <w:rPr>
          <w:rFonts w:ascii="Times New Roman" w:hAnsi="Times New Roman" w:cs="Times New Roman"/>
        </w:rPr>
        <w:t>dná rada Slovenskej republiky sa uzniesla na tomto zákone:</w:t>
      </w:r>
    </w:p>
    <w:p w:rsidR="00B52BAE" w:rsidRPr="00B52BAE" w:rsidP="00B52BAE">
      <w:pPr>
        <w:jc w:val="center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Čl. I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Zákon Národnej rady Slovenskej republiky č. 529/2002 Z. z. o obaloch a o zmene a doplnení niektorých zákonov v znení zákona č. 245/2003 Z. z., zákona č. 525/2003 Z. z., zákona č. 24/2004 Z. z., zákona č. 443/2004 Z. z., zákona č. 587/2004 Z. z. a zákona č. 733/2004 Z. z. sa mení a dopĺňa takto: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1"/>
        </w:numPr>
        <w:tabs>
          <w:tab w:val="left" w:pos="-180"/>
          <w:tab w:val="left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V § 2 ods. 3 sa dopĺňa nové písm. d), ktoré znie:</w:t>
      </w:r>
    </w:p>
    <w:p w:rsidR="00B52BAE" w:rsidRPr="00B52BAE" w:rsidP="00B52BAE">
      <w:pPr>
        <w:ind w:left="708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„d) oprávnenou organizáciou obchodná spoločnosť založená povinnými osobami a minimálne jedným podnikateľským subjektom, ktorého náplňou podnikateľských aktivít je preukázateľné vykonávanie zberu alebo zhodnocovania odpadov v súlade s osobitnými právnymi predpismi.</w:t>
      </w:r>
      <w:r w:rsidRPr="00B52BAE">
        <w:rPr>
          <w:rFonts w:ascii="Times New Roman" w:hAnsi="Times New Roman" w:cs="Times New Roman"/>
          <w:vertAlign w:val="superscript"/>
        </w:rPr>
        <w:t>1)</w:t>
      </w:r>
      <w:r w:rsidRPr="00B52BAE">
        <w:rPr>
          <w:rFonts w:ascii="Times New Roman" w:hAnsi="Times New Roman" w:cs="Times New Roman"/>
        </w:rPr>
        <w:t>“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1"/>
        </w:numPr>
        <w:tabs>
          <w:tab w:val="left" w:pos="-180"/>
          <w:tab w:val="left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V § 8 sa za odsek 2 vkladá nový odsek 3, ktorý znie:</w:t>
      </w:r>
    </w:p>
    <w:p w:rsidR="00B52BAE" w:rsidRPr="00B52BAE" w:rsidP="00B52BAE">
      <w:pPr>
        <w:ind w:left="708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„(3) Povinná osoba, ktorá plní záväzné limity podľa odseku 2 sama, musí dokladovať ich plnenie dokladmi, ktoré hodnoverne preukazujú, že subjekt vykonal zber odpadov z obalov a ich zhodnocovanie sám, alebo prostredníctvom organizácie, ktorá má na uvedené činnosti udelený súhlas podľa osobitného predpisu</w:t>
      </w:r>
      <w:r w:rsidRPr="00B52BAE">
        <w:rPr>
          <w:rFonts w:ascii="Times New Roman" w:hAnsi="Times New Roman" w:cs="Times New Roman"/>
          <w:vertAlign w:val="superscript"/>
        </w:rPr>
        <w:t>9)</w:t>
      </w:r>
      <w:r w:rsidRPr="00B52BAE">
        <w:rPr>
          <w:rFonts w:ascii="Times New Roman" w:hAnsi="Times New Roman" w:cs="Times New Roman"/>
        </w:rPr>
        <w:t>.“</w:t>
      </w:r>
    </w:p>
    <w:p w:rsidR="00B52BAE" w:rsidRPr="00B52BAE" w:rsidP="00B52BAE">
      <w:pPr>
        <w:ind w:left="708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708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Doterajšie odseky 3 a 4 sa označujú ako odseky 4 a 5.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Čl. II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Tento zákon</w:t>
      </w:r>
      <w:r w:rsidR="00C65456">
        <w:rPr>
          <w:rFonts w:ascii="Times New Roman" w:hAnsi="Times New Roman" w:cs="Times New Roman"/>
        </w:rPr>
        <w:t xml:space="preserve"> nadobúda účinnosť dňom vyhlásenia.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Dôvodová správa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Všeobecná časť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 xml:space="preserve">V súčasnosti platná právna norma, zákon o obaloch, umožňuje založenie oprávnenej organizácie subjektmi, ktoré nemajú materiálové a technické podmienky na uskutočnenie zberu a materiálového zhodnocovania niektorou z činností R1 až R13 [príloha č. 2 zákona č. 223/2001 Z. z. o odpadoch v znení neskorších predpisoch(ďalej len „zákon o odpadoch“)]. Uvedené skutočnosti môžu viesť k rozporu s ustanoveniami čl. 6 smernice Európskeho parlamentu a Rady 94/62/ES z 10.12.1994 o obaloch a odpadoch z obalov v znení neskorších zmien a doplnkov, ktorá ustanovuje minimálne recyklačné ciele pre materiály </w:t>
      </w:r>
      <w:r w:rsidRPr="00B52BAE">
        <w:rPr>
          <w:rFonts w:ascii="Times New Roman" w:hAnsi="Times New Roman" w:cs="Times New Roman"/>
        </w:rPr>
        <w:t>v odpadoch z obalov.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Na základe uvedeného je povinnosť založenia oprávnenej organizácie povinnými osobami doplnená o podnikateľský subjekt, ktorého náplňou podnikateľských aktivít sú zber a zhodnocovanie odpadov a má na uvedené činnosti udelený súhlas v súlade s ustanovením § 7 zákona o odpadoch. Uvedená definícia má jasné prepojenie na zákon o odpadoch, kde sú uvedené pojmy špecifikované aj v nadväznosti na povinnosti dovozcov obalov v rámci Recyklačného fondu, t. j. povinná osoba podľa zákona o obaloch (§ 56 zákona o odpadoch). Zákon o odpadoch rieši okrem iného problematiku nakladania s odpadmi z obalov, určuje povinnosti pre prevádzkovateľa zariadenia na zber a zhodnocovanie odpadov, čo je dôležité v nadväznosti na plnenie záväzných limitov pre zber a z</w:t>
      </w:r>
      <w:r w:rsidRPr="00B52BAE">
        <w:rPr>
          <w:rFonts w:ascii="Times New Roman" w:hAnsi="Times New Roman" w:cs="Times New Roman"/>
        </w:rPr>
        <w:t>hodnocovanie odpadov z obalov.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Návrh zákona nebude mať priamy dopad na verejné rozpočty, nemá vplyv na zamestnanosť a tvorbu pracovných miest, ani na životné prostredie.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Návrh zákona je v súlade s Ústavou Slovenskej republiky, jej zákonmi a medzinárodným</w:t>
      </w:r>
      <w:r w:rsidRPr="00B52BAE">
        <w:rPr>
          <w:rFonts w:ascii="Times New Roman" w:hAnsi="Times New Roman" w:cs="Times New Roman"/>
        </w:rPr>
        <w:t>i zmluvami, ktorými je Slovenská republika viazaná.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P="00B52BAE">
      <w:pPr>
        <w:jc w:val="both"/>
        <w:rPr>
          <w:rFonts w:ascii="Times New Roman" w:hAnsi="Times New Roman" w:cs="Times New Roman"/>
        </w:rPr>
      </w:pPr>
    </w:p>
    <w:p w:rsidR="00B52BAE" w:rsidP="00B52BAE">
      <w:pPr>
        <w:jc w:val="both"/>
        <w:rPr>
          <w:rFonts w:ascii="Times New Roman" w:hAnsi="Times New Roman" w:cs="Times New Roman"/>
        </w:rPr>
      </w:pPr>
    </w:p>
    <w:p w:rsidR="00B52BAE" w:rsidP="00B52BAE">
      <w:pPr>
        <w:jc w:val="both"/>
        <w:rPr>
          <w:rFonts w:ascii="Times New Roman" w:hAnsi="Times New Roman" w:cs="Times New Roman"/>
        </w:rPr>
      </w:pPr>
    </w:p>
    <w:p w:rsid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Osobitná časť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K čl. I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K bodu 1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Do definícií základných pojmov sa navrhuje doplniť definícia oprávnenej organizácie, ktorá v platnom znení zákona o obaloch absentuje. Návrh definície sa dopĺňa o povinnosť, aby medzi zakladateľskými spoločnosťami oprávnenej organizácie bol aj podnikateľský subjekt, ktorého náplňou podnikateľských aktivít sú zber a zhodnocovanie odpadov a na tieto činnosti musí mať aj udelený súhlas v súlade s ustanovením § 7 zákona o odpadoch. Uvedená definícia má jasné prepojenie na zákon č. 223/2001 Z. z. o odpadoch v znení neskorších predpisov.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K bodu 2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Navrhovanou úpravou sa chce docieliť pravdivé dokladovanie reálneho nakladania s odpadmi, čo má súvis s reálnym plnením záväzných limitov pre zber a zhodnocovanie odpadov z obalov.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  <w:b/>
        </w:rPr>
      </w:pPr>
      <w:r w:rsidRPr="00B52BAE">
        <w:rPr>
          <w:rFonts w:ascii="Times New Roman" w:hAnsi="Times New Roman" w:cs="Times New Roman"/>
          <w:b/>
        </w:rPr>
        <w:t>K čl. II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  <w:r w:rsidR="00C65456">
        <w:rPr>
          <w:rFonts w:ascii="Times New Roman" w:hAnsi="Times New Roman" w:cs="Times New Roman"/>
        </w:rPr>
        <w:t>Navrhuje sa dátum účinnosti odo dňa vyhlásenia.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jc w:val="center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DOLOŽKA   ZLUČITEĽNOSTI</w:t>
      </w:r>
    </w:p>
    <w:p w:rsidR="00B52BAE" w:rsidRPr="00B52BAE" w:rsidP="00B52BAE">
      <w:pPr>
        <w:jc w:val="center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návrhu zákona s právom Európskych spoločenstiev a Európskej únie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Navrhovateľ zákona</w:t>
      </w:r>
      <w:r w:rsidRPr="00B52BAE">
        <w:rPr>
          <w:rFonts w:ascii="Times New Roman" w:hAnsi="Times New Roman" w:cs="Times New Roman"/>
        </w:rPr>
        <w:t>: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Poslanci Národnej rady Slovenskej republiky Rudolf Pučík a Ján Slabý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Názov návrhu zákona</w:t>
      </w:r>
      <w:r w:rsidRPr="00B52BAE">
        <w:rPr>
          <w:rFonts w:ascii="Times New Roman" w:hAnsi="Times New Roman" w:cs="Times New Roman"/>
        </w:rPr>
        <w:t>: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Návrh zákona, ktorým sa mení a dopĺňa zákon Národnej rady Slovenskej republiky č. 529/2002 Z. z. o obaloch a o zmene a doplnení niektorých zákonov v znení neskorších predpisov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Predmet návrhu zákona je v práve Európskych spoločenstiev a Európskej únie upravený</w:t>
      </w:r>
      <w:r w:rsidRPr="00B52BAE">
        <w:rPr>
          <w:rFonts w:ascii="Times New Roman" w:hAnsi="Times New Roman" w:cs="Times New Roman"/>
        </w:rPr>
        <w:t>: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u w:val="single"/>
        </w:rPr>
        <w:t>a) v primárnom práve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  <w:kern w:val="28"/>
        </w:rPr>
      </w:pPr>
      <w:r w:rsidRPr="00B52BAE">
        <w:rPr>
          <w:rFonts w:ascii="Times New Roman" w:hAnsi="Times New Roman" w:cs="Times New Roman"/>
          <w:kern w:val="28"/>
        </w:rPr>
        <w:t xml:space="preserve">Čl. 2 Zmluvy o založení Európskych spoločenstiev v amsterdamskom znení, ktorý  stanovuje ako jednu z úloh spoločenstva trvalo udržateľný rast a Čl. </w:t>
      </w:r>
      <w:smartTag w:uri="urn:schemas-microsoft-com:office:smarttags" w:element="metricconverter">
        <w:smartTagPr>
          <w:attr w:name="ProductID" w:val="174 a"/>
        </w:smartTagPr>
        <w:r w:rsidRPr="00B52BAE">
          <w:rPr>
            <w:rFonts w:ascii="Times New Roman" w:hAnsi="Times New Roman" w:cs="Times New Roman"/>
            <w:kern w:val="28"/>
          </w:rPr>
          <w:t>174 a</w:t>
        </w:r>
      </w:smartTag>
      <w:r w:rsidRPr="00B52BAE">
        <w:rPr>
          <w:rFonts w:ascii="Times New Roman" w:hAnsi="Times New Roman" w:cs="Times New Roman"/>
          <w:kern w:val="28"/>
        </w:rPr>
        <w:t xml:space="preserve"> 175 Zmluvy o založení Európskych spoločenstiev v amsterdamskom znení, ktoré upravujú politiku spoločenstva v oblasti životného prostredia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360"/>
        <w:jc w:val="both"/>
        <w:rPr>
          <w:rFonts w:ascii="Times New Roman" w:hAnsi="Times New Roman" w:cs="Times New Roman"/>
          <w:u w:val="single"/>
        </w:rPr>
      </w:pPr>
      <w:r w:rsidRPr="00B52BAE">
        <w:rPr>
          <w:rFonts w:ascii="Times New Roman" w:hAnsi="Times New Roman" w:cs="Times New Roman"/>
          <w:u w:val="single"/>
        </w:rPr>
        <w:t>b) v sekundárnom práve</w:t>
      </w:r>
    </w:p>
    <w:p w:rsidR="00B52BAE" w:rsidRPr="00B52BAE" w:rsidP="00B52BAE">
      <w:pPr>
        <w:ind w:left="284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color w:val="000000"/>
        </w:rPr>
        <w:t xml:space="preserve">Smernica Rady 94/62/ES z 20.decembra 1994 o obaloch a odpadoch z obalov </w:t>
      </w:r>
      <w:r w:rsidRPr="00B52BAE">
        <w:rPr>
          <w:rFonts w:ascii="Times New Roman" w:hAnsi="Times New Roman" w:cs="Times New Roman"/>
        </w:rPr>
        <w:t>(Mimoriadne  vydanie Ú. v. EÚ kap.13/zv. 13)</w:t>
      </w:r>
    </w:p>
    <w:p w:rsidR="00B52BAE" w:rsidRPr="00B52BAE" w:rsidP="00B52BAE">
      <w:pPr>
        <w:ind w:left="360" w:hanging="76"/>
        <w:jc w:val="both"/>
        <w:rPr>
          <w:rFonts w:ascii="Times New Roman" w:hAnsi="Times New Roman" w:cs="Times New Roman"/>
          <w:color w:val="000000"/>
        </w:rPr>
      </w:pPr>
    </w:p>
    <w:p w:rsidR="00B52BAE" w:rsidRPr="00B52BAE" w:rsidP="00B52BAE">
      <w:pPr>
        <w:ind w:left="360" w:hanging="76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color w:val="000000"/>
        </w:rPr>
        <w:t xml:space="preserve">Smernica Európskeho parlamentu a Rady 2004/12/ES </w:t>
      </w:r>
      <w:r w:rsidRPr="00B52BAE">
        <w:rPr>
          <w:rFonts w:ascii="Times New Roman" w:hAnsi="Times New Roman" w:cs="Times New Roman"/>
        </w:rPr>
        <w:t xml:space="preserve"> z 11. februára 2004, ktorou sa mení a dopĺňa smernica 94/62/ES o obaloch a odpadoch z obalov (Mimoriadne vydanie Ú. v. EÚ  kap.13 zv. 34)</w:t>
      </w:r>
    </w:p>
    <w:p w:rsidR="00B52BAE" w:rsidRPr="00B52BAE" w:rsidP="00B52BAE">
      <w:pPr>
        <w:ind w:left="284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284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Smernica Európskeho parlamentu a Rady č. 2005/20/ES z 9. marca 2005 (Ú. v. EÚ L 070,  16.3.2005)</w:t>
      </w:r>
    </w:p>
    <w:p w:rsidR="00B52BAE" w:rsidRPr="00B52BAE" w:rsidP="00B52BAE">
      <w:pPr>
        <w:ind w:firstLine="284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284"/>
        <w:jc w:val="both"/>
        <w:rPr>
          <w:rStyle w:val="Emphasis"/>
          <w:rFonts w:ascii="Times New Roman" w:hAnsi="Times New Roman" w:cs="Times New Roman"/>
          <w:i w:val="0"/>
        </w:rPr>
      </w:pPr>
      <w:r w:rsidRPr="00B52BAE">
        <w:rPr>
          <w:rFonts w:ascii="Times New Roman" w:hAnsi="Times New Roman" w:cs="Times New Roman"/>
        </w:rPr>
        <w:t>Rozhodnutie  Komisie  1997/129/ES z 28. januára 1997, ktoré ustanovuje identifikačný systém pre obalový materiál v zmysle Smernice Európskeho parlamentu a Rady 94/62/EC  o  obaloch a odpadoch z obalov (</w:t>
      </w:r>
      <w:r w:rsidRPr="00B52BAE">
        <w:rPr>
          <w:rStyle w:val="Emphasis"/>
          <w:rFonts w:ascii="Times New Roman" w:hAnsi="Times New Roman" w:cs="Times New Roman"/>
          <w:i w:val="0"/>
        </w:rPr>
        <w:t>Ú. v ES L 050, 20/02/1997)</w:t>
      </w:r>
    </w:p>
    <w:p w:rsidR="00B52BAE" w:rsidRPr="00B52BAE" w:rsidP="00B52BAE">
      <w:pPr>
        <w:ind w:left="284"/>
        <w:jc w:val="both"/>
        <w:rPr>
          <w:rFonts w:ascii="Times New Roman" w:hAnsi="Times New Roman" w:cs="Times New Roman"/>
          <w:color w:val="000000"/>
        </w:rPr>
      </w:pPr>
    </w:p>
    <w:p w:rsidR="00B52BAE" w:rsidRPr="00B52BAE" w:rsidP="00B52BAE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B52BAE">
        <w:rPr>
          <w:rFonts w:ascii="Times New Roman" w:hAnsi="Times New Roman" w:cs="Times New Roman"/>
          <w:color w:val="000000"/>
        </w:rPr>
        <w:t>Rozhodnutie Komisie 1999/177/ES z 8. februára 1999, ktorým sa stanovujú podmienky pre výnimky zo smernice 94/62/ES o obaloch a odpadoch z obalov pre plastové prepravky a palety týkajúce sa úrovní koncentrácie ťažkých kovov (L 056, 04/03/1999 S. 0047-0048)</w:t>
      </w:r>
    </w:p>
    <w:p w:rsidR="00B52BAE" w:rsidRPr="00B52BAE" w:rsidP="00B52BAE">
      <w:pPr>
        <w:ind w:left="284"/>
        <w:jc w:val="both"/>
        <w:rPr>
          <w:rFonts w:ascii="Times New Roman" w:hAnsi="Times New Roman" w:cs="Times New Roman"/>
          <w:color w:val="000000"/>
        </w:rPr>
      </w:pPr>
    </w:p>
    <w:p w:rsidR="00B52BAE" w:rsidRPr="00B52BAE" w:rsidP="00B52BAE">
      <w:pPr>
        <w:ind w:left="284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color w:val="000000"/>
        </w:rPr>
        <w:t>Rozhodnutie Komisie 2001/171/ES z 19. februára 2001, ktorým sa ustanovujú podmienky pre výnimku na sklené obaly vo vzťahu k úrovniam koncentrácie ťažkých kovov ustanovených v smernici 94/62/ES o obaloch a odpadoch z obalov (Ú. v.</w:t>
      </w:r>
      <w:r w:rsidRPr="00B52BAE">
        <w:rPr>
          <w:rFonts w:ascii="Times New Roman" w:hAnsi="Times New Roman" w:cs="Times New Roman"/>
        </w:rPr>
        <w:t xml:space="preserve"> L 062, 02/03/2001 S. 0020-0021)</w:t>
      </w:r>
    </w:p>
    <w:p w:rsidR="00B52BAE" w:rsidRPr="00B52BAE" w:rsidP="00B52BAE">
      <w:pPr>
        <w:ind w:left="284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284"/>
        <w:jc w:val="both"/>
        <w:rPr>
          <w:rStyle w:val="Emphasis"/>
          <w:rFonts w:ascii="Times New Roman" w:hAnsi="Times New Roman" w:cs="Times New Roman"/>
          <w:i w:val="0"/>
        </w:rPr>
      </w:pPr>
      <w:r w:rsidRPr="00B52BAE">
        <w:rPr>
          <w:rFonts w:ascii="Times New Roman" w:hAnsi="Times New Roman" w:cs="Times New Roman"/>
        </w:rPr>
        <w:t xml:space="preserve">Rozhodnutie Komisie 2005/270/ES, ktorým sa stanovujú formáty vzťahujúce sa k  databázovému systému podľa smernice Európskeho parlamentu a Rady  </w:t>
      </w:r>
      <w:hyperlink r:id="rId4" w:tgtFrame="_blank" w:history="1">
        <w:r w:rsidRPr="00B52BAE">
          <w:rPr>
            <w:rStyle w:val="Hyperlink"/>
            <w:rFonts w:ascii="Times New Roman" w:hAnsi="Times New Roman" w:cs="Times New Roman"/>
            <w:color w:val="000000"/>
          </w:rPr>
          <w:t>94/62/ES</w:t>
        </w:r>
      </w:hyperlink>
      <w:r w:rsidRPr="00B52BAE">
        <w:rPr>
          <w:rFonts w:ascii="Times New Roman" w:hAnsi="Times New Roman" w:cs="Times New Roman"/>
        </w:rPr>
        <w:t xml:space="preserve">  o </w:t>
      </w:r>
      <w:r w:rsidRPr="00B52BAE">
        <w:rPr>
          <w:rFonts w:ascii="Times New Roman" w:hAnsi="Times New Roman" w:cs="Times New Roman"/>
          <w:bCs/>
        </w:rPr>
        <w:t>obaloch a odpadoch z obalov</w:t>
      </w:r>
      <w:r w:rsidRPr="00B52BAE">
        <w:rPr>
          <w:rFonts w:ascii="Times New Roman" w:hAnsi="Times New Roman" w:cs="Times New Roman"/>
          <w:sz w:val="17"/>
          <w:szCs w:val="17"/>
        </w:rPr>
        <w:t xml:space="preserve"> </w:t>
      </w:r>
      <w:r w:rsidRPr="00B52BAE">
        <w:rPr>
          <w:rStyle w:val="Emphasis"/>
          <w:rFonts w:ascii="Times New Roman" w:hAnsi="Times New Roman" w:cs="Times New Roman"/>
          <w:sz w:val="17"/>
          <w:szCs w:val="17"/>
        </w:rPr>
        <w:t> </w:t>
      </w:r>
      <w:r w:rsidRPr="00B52BAE">
        <w:rPr>
          <w:rStyle w:val="Emphasis"/>
          <w:rFonts w:ascii="Times New Roman" w:hAnsi="Times New Roman" w:cs="Times New Roman"/>
          <w:i w:val="0"/>
        </w:rPr>
        <w:t>(Ú. v. EÚ L 86, 5.4.2005)</w:t>
      </w:r>
    </w:p>
    <w:p w:rsidR="00B52BAE" w:rsidRPr="00B52BAE" w:rsidP="00B52BAE">
      <w:pPr>
        <w:ind w:left="284"/>
        <w:jc w:val="both"/>
        <w:rPr>
          <w:rStyle w:val="Emphasis"/>
          <w:rFonts w:ascii="Times New Roman" w:hAnsi="Times New Roman" w:cs="Times New Roman"/>
          <w:i w:val="0"/>
        </w:rPr>
      </w:pPr>
      <w:r w:rsidRPr="00B52BAE">
        <w:rPr>
          <w:rFonts w:ascii="Times New Roman" w:hAnsi="Times New Roman" w:cs="Times New Roman"/>
          <w:color w:val="000000"/>
        </w:rPr>
        <w:t>Rozhodnutie Komisie 2006/270/ES z 8. mája 2006, ktorým sa mení a dopĺňa rozhodnutie  2001/171/ES s cieľom predĺžiť platnosť podmienok pre výnimky na sklené obaly vo vzťahu k úrovniam koncentrácie ťažkých kovov ustanovených v smernici 94/62/ES. (Ú. v. L 125 12/05/2006 S.0043-0043)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ind w:left="360"/>
        <w:jc w:val="both"/>
        <w:rPr>
          <w:rFonts w:ascii="Times New Roman" w:hAnsi="Times New Roman" w:cs="Times New Roman"/>
          <w:u w:val="single"/>
        </w:rPr>
      </w:pPr>
      <w:r w:rsidRPr="00B52BAE">
        <w:rPr>
          <w:rFonts w:ascii="Times New Roman" w:hAnsi="Times New Roman" w:cs="Times New Roman"/>
          <w:u w:val="single"/>
        </w:rPr>
        <w:t>c) v judikatúre Súdneho dvora Európskych spoločenstiev</w:t>
      </w:r>
    </w:p>
    <w:p w:rsidR="00B52BAE" w:rsidRPr="00B52BAE" w:rsidP="00B52BAE">
      <w:pPr>
        <w:ind w:left="360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nie je obsiahnutá v judikatúre Súdneho dvora Európskych spoločenstiev alebo Súdu prvého stupňa Európskych spoločenstiev</w:t>
      </w:r>
    </w:p>
    <w:p w:rsidR="00B52BAE" w:rsidRPr="00B52BAE" w:rsidP="00B52BAE">
      <w:pPr>
        <w:pStyle w:val="c38centregrasgrandespacemen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Cs/>
        </w:rPr>
        <w:t>Vec C</w:t>
      </w:r>
      <w:r w:rsidRPr="00B52BAE">
        <w:rPr>
          <w:rFonts w:ascii="Times New Roman" w:hAnsi="Times New Roman" w:cs="Times New Roman"/>
          <w:bCs/>
        </w:rPr>
        <w:noBreakHyphen/>
        <w:t>463/01Komisia Európskych spoločenstiev proti Spolkovej republike Nemecko</w:t>
      </w:r>
      <w:r w:rsidRPr="00B52BAE">
        <w:rPr>
          <w:rFonts w:ascii="Times New Roman" w:hAnsi="Times New Roman" w:cs="Times New Roman"/>
        </w:rPr>
        <w:t xml:space="preserve">„Ochrana životného prostredia – Voľný pohyb tovaru – Obaly a odpady z obalov – Smernica 94/62/ES – Uvádzanie na trh prírodných minerálnych vôd – Smernica 80/777/EHS – Oslobodenie od povinnosti zálohovania jednorazových obalov prostredníctvom účasti na globálnom systéme správy odpadov v prípade, ak celkový pomer opätovne použiteľných fliaš prevyšuje 72 % – Zánik tejto možnosti pre podnikateľov v odvetví nápojov, pokiaľ pomer opätovne použiteľných fliaš klesne pod pomer z roku 1991“ </w:t>
      </w:r>
    </w:p>
    <w:p w:rsidR="00B52BAE" w:rsidRPr="00B52BAE" w:rsidP="00B52BAE">
      <w:pPr>
        <w:pStyle w:val="c38centregrasgrandespacemen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Cs/>
        </w:rPr>
        <w:t>Vec C</w:t>
      </w:r>
      <w:r w:rsidRPr="00B52BAE">
        <w:rPr>
          <w:rFonts w:ascii="Times New Roman" w:hAnsi="Times New Roman" w:cs="Times New Roman"/>
          <w:bCs/>
        </w:rPr>
        <w:noBreakHyphen/>
        <w:t>309/02 Radlberger Getränkegesellschaft GmbH &amp; Co., S. Spitz KG proti Spolkovej krajine Bádensko-Württembersko</w:t>
      </w:r>
    </w:p>
    <w:p w:rsidR="00B52BAE" w:rsidRPr="00B52BAE" w:rsidP="00B52BAE">
      <w:pPr>
        <w:pStyle w:val="c39centreespacement"/>
        <w:ind w:left="709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>(návrh na začatie prejudiciálneho konania podaný Verwaltungsgericht Stuttgart)</w:t>
      </w:r>
    </w:p>
    <w:p w:rsidR="00B52BAE" w:rsidRPr="00B52BAE" w:rsidP="00B52BAE">
      <w:pPr>
        <w:pStyle w:val="c71indicateur"/>
        <w:ind w:left="709"/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</w:rPr>
        <w:t xml:space="preserve">„Ochrana životného prostredia – Voľný pohyb tovaru – Obaly a odpady z obalov – Smernica 94/62/ES – Oslobodenie od povinnosti zálohovania jednorazových obalov prostredníctvom účasti na globálnom systéme správy odpadov v prípade, ak celkový pomer opätovne použiteľných fliaš prevyšuje 72 % – Zánik tejto možnosti pre podnikateľov v odvetví nápojov, pokiaľ pomer opätovne použiteľných fliaš klesne pod pomer z roku 1991“ 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Záväzky Slovenskej republiky vo vzťahu k Európskym spoločenstvám a Európskej únii</w:t>
      </w:r>
      <w:r w:rsidRPr="00B52BAE">
        <w:rPr>
          <w:rFonts w:ascii="Times New Roman" w:hAnsi="Times New Roman" w:cs="Times New Roman"/>
        </w:rPr>
        <w:t>: žiadne</w:t>
      </w:r>
    </w:p>
    <w:p w:rsidR="00B52BAE" w:rsidRPr="00B52BAE" w:rsidP="00B52BAE">
      <w:pPr>
        <w:jc w:val="both"/>
        <w:rPr>
          <w:rFonts w:ascii="Times New Roman" w:hAnsi="Times New Roman" w:cs="Times New Roman"/>
        </w:rPr>
      </w:pPr>
    </w:p>
    <w:p w:rsidR="00B52BAE" w:rsidRPr="00B52BAE" w:rsidP="00B52BAE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B52BAE">
        <w:rPr>
          <w:rFonts w:ascii="Times New Roman" w:hAnsi="Times New Roman" w:cs="Times New Roman"/>
          <w:b/>
        </w:rPr>
        <w:t>Stupeň zlučiteľnosti návrhu zákona s právom Európskych spoločenstiev a Európskej únie</w:t>
      </w:r>
      <w:r w:rsidRPr="00B52BAE">
        <w:rPr>
          <w:rFonts w:ascii="Times New Roman" w:hAnsi="Times New Roman" w:cs="Times New Roman"/>
        </w:rPr>
        <w:t>: úplný</w:t>
      </w:r>
    </w:p>
    <w:p w:rsidR="00C15CB1" w:rsidRPr="00B52BAE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3461"/>
    <w:multiLevelType w:val="hybridMultilevel"/>
    <w:tmpl w:val="6CBC07B2"/>
    <w:lvl w:ilvl="0">
      <w:start w:val="2"/>
      <w:numFmt w:val="bullet"/>
      <w:lvlText w:val="-"/>
      <w:lvlJc w:val="left"/>
      <w:pPr>
        <w:ind w:left="1065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40A5"/>
    <w:multiLevelType w:val="hybridMultilevel"/>
    <w:tmpl w:val="90CE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663F9"/>
    <w:multiLevelType w:val="hybridMultilevel"/>
    <w:tmpl w:val="27229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B52BAE"/>
    <w:rsid w:val="00C15CB1"/>
    <w:rsid w:val="00C654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A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B52BAE"/>
    <w:rPr>
      <w:color w:val="0000FF"/>
      <w:u w:val="single"/>
    </w:rPr>
  </w:style>
  <w:style w:type="paragraph" w:customStyle="1" w:styleId="c38centregrasgrandespacement">
    <w:name w:val="c38centregrasgrandespacement"/>
    <w:basedOn w:val="Normal"/>
    <w:rsid w:val="00B52BAE"/>
    <w:pPr>
      <w:spacing w:before="100" w:beforeAutospacing="1" w:after="100" w:afterAutospacing="1"/>
      <w:jc w:val="left"/>
    </w:pPr>
  </w:style>
  <w:style w:type="paragraph" w:customStyle="1" w:styleId="c71indicateur">
    <w:name w:val="c71indicateur"/>
    <w:basedOn w:val="Normal"/>
    <w:rsid w:val="00B52BAE"/>
    <w:pPr>
      <w:spacing w:before="100" w:beforeAutospacing="1" w:after="100" w:afterAutospacing="1"/>
      <w:jc w:val="left"/>
    </w:pPr>
  </w:style>
  <w:style w:type="paragraph" w:customStyle="1" w:styleId="c39centreespacement">
    <w:name w:val="c39centreespacement"/>
    <w:basedOn w:val="Normal"/>
    <w:rsid w:val="00B52BAE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qFormat/>
    <w:rsid w:val="00B52BAE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opa.eu.int/eur-lex/lex/LexUriServ/LexUriServ.do?uri=CELEX:31994L0062:CS: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1209</Words>
  <Characters>6893</Characters>
  <Application>Microsoft Office Word</Application>
  <DocSecurity>0</DocSecurity>
  <Lines>0</Lines>
  <Paragraphs>0</Paragraphs>
  <ScaleCrop>false</ScaleCrop>
  <Company>Kancelaria NR SR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SkvaDrah</dc:creator>
  <cp:lastModifiedBy>GaspJarm</cp:lastModifiedBy>
  <cp:revision>2</cp:revision>
  <dcterms:created xsi:type="dcterms:W3CDTF">2009-03-25T13:09:00Z</dcterms:created>
  <dcterms:modified xsi:type="dcterms:W3CDTF">2009-03-25T13:09:00Z</dcterms:modified>
</cp:coreProperties>
</file>