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9F8">
      <w:pPr>
        <w:pStyle w:val="BodyText"/>
        <w:jc w:val="center"/>
        <w:outlineLvl w:val="0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NÁRODNÁ RADA SLOVENSKEJ REPUBLIKY</w:t>
      </w:r>
    </w:p>
    <w:p w:rsidR="009B59F8">
      <w:pPr>
        <w:pStyle w:val="BodyText"/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IV. volebné obdobie</w:t>
      </w:r>
    </w:p>
    <w:p w:rsidR="009B59F8">
      <w:pPr>
        <w:pStyle w:val="BodyText"/>
        <w:rPr>
          <w:rFonts w:ascii="Times New Roman" w:hAnsi="Times New Roman" w:cs="Times New Roman"/>
          <w:bCs/>
          <w:iCs/>
        </w:rPr>
      </w:pPr>
    </w:p>
    <w:p w:rsidR="009B59F8">
      <w:pPr>
        <w:pStyle w:val="BodyText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(Návrh)</w:t>
      </w:r>
    </w:p>
    <w:p w:rsidR="009B59F8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9B59F8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9B59F8">
      <w:pPr>
        <w:pStyle w:val="BodyText"/>
        <w:rPr>
          <w:rFonts w:ascii="Times New Roman" w:hAnsi="Times New Roman" w:cs="Times New Roman"/>
          <w:bCs/>
          <w:iCs/>
        </w:rPr>
      </w:pPr>
    </w:p>
    <w:p w:rsidR="009B59F8">
      <w:pPr>
        <w:pStyle w:val="BodyText"/>
        <w:ind w:left="354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6"/>
        </w:rPr>
        <w:t xml:space="preserve">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ZÁKON</w:t>
      </w:r>
    </w:p>
    <w:p w:rsidR="009B59F8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59F8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z ........... 2009,</w:t>
      </w:r>
    </w:p>
    <w:p w:rsidR="009B59F8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59F8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ktorým sa mení a dopĺňa zákon č. </w:t>
      </w:r>
      <w:r>
        <w:rPr>
          <w:rFonts w:ascii="Times New Roman" w:hAnsi="Times New Roman" w:cs="Arial"/>
          <w:b/>
          <w:sz w:val="28"/>
          <w:szCs w:val="28"/>
        </w:rPr>
        <w:t xml:space="preserve">461/2003 Z. z. o sociálnom poistení v znení neskorších predpisov </w:t>
      </w:r>
    </w:p>
    <w:p w:rsidR="009B59F8">
      <w:pPr>
        <w:pStyle w:val="BodyText"/>
        <w:ind w:left="374" w:hanging="374"/>
        <w:rPr>
          <w:rFonts w:ascii="Times New Roman" w:hAnsi="Times New Roman" w:cs="Times New Roman"/>
        </w:rPr>
      </w:pPr>
    </w:p>
    <w:p w:rsidR="009B59F8">
      <w:pPr>
        <w:pStyle w:val="BodyText"/>
        <w:ind w:left="374" w:hanging="374"/>
        <w:rPr>
          <w:rFonts w:ascii="Times New Roman" w:hAnsi="Times New Roman" w:cs="Times New Roman"/>
        </w:rPr>
      </w:pPr>
    </w:p>
    <w:p w:rsidR="009B59F8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Národná rada Slovenskej republiky sa uzniesla na tomto z</w:t>
      </w:r>
      <w:r>
        <w:rPr>
          <w:rFonts w:ascii="Times New Roman" w:hAnsi="Times New Roman" w:cs="Times New Roman"/>
          <w:sz w:val="26"/>
          <w:szCs w:val="26"/>
        </w:rPr>
        <w:t>ákone:</w:t>
      </w:r>
    </w:p>
    <w:p w:rsidR="009B59F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9B59F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9B59F8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Čl. I </w:t>
      </w:r>
    </w:p>
    <w:p w:rsidR="009B59F8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9B59F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 xml:space="preserve">Zákon č. 461/2003 Z. z. o sociálnom poistení v znení zákona č. 551/2003 Z. z., zákona č. 600/2003 Z. z., zákona č. 5/2004 Z. z., zákona č. 43/2004 Z. z., zákona č. 186/2004 Z. z., zákona č. 365/2004 Z. z., zákona č. 391/2004 Z. z., zákona č. 439/2004 Z. z., zákona  č. 523/2004 Z. z., zákona č. 721/2004 Z. z., zákona č. 82/2005 Z. z., zákona  č. 244/2005 Z. z., zákona č. 351/2005 Z. z., zákona č. 534/2005 Z. z., zákona   č. 584/2005 Z. z., zákona č. 310/2006 Z. z., nálezu Ústavného súdu Slovenskej republiky č. 460/2006 Z. z., zákona č. 529/2006 Z. z., zákona č. 592/2006 Z. z., zákona č. 677/2006 Z. z., zákona č. 274/2007 Z. z., zákona č. 519/2007 Z. z., zákona č. 555/2007 Z. z., zákona č. 659/2007 Z. z., nálezu Ústavného súdu č. 204/2008 Z. z., </w:t>
      </w:r>
      <w:r>
        <w:rPr>
          <w:rFonts w:ascii="Times New Roman" w:hAnsi="Times New Roman" w:cs="Arial"/>
          <w:szCs w:val="22"/>
        </w:rPr>
        <w:t xml:space="preserve">zákona č. 449/2008 Z. z. a zákona č. 599/2008 Z. z. </w:t>
      </w:r>
      <w:r>
        <w:rPr>
          <w:rFonts w:ascii="Times New Roman" w:hAnsi="Times New Roman" w:cs="Arial"/>
          <w:sz w:val="26"/>
          <w:szCs w:val="26"/>
        </w:rPr>
        <w:t>sa mení a dopĺňa takto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B59F8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9B59F8">
      <w:pPr>
        <w:ind w:left="360"/>
        <w:jc w:val="both"/>
        <w:rPr>
          <w:rFonts w:ascii="Times New Roman" w:hAnsi="Times New Roman" w:cs="Times New Roman"/>
          <w:b/>
          <w:i/>
        </w:rPr>
      </w:pPr>
    </w:p>
    <w:p w:rsidR="009B59F8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</w:p>
    <w:p w:rsidR="009B59F8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      V § 67 ods. 1 sa vypúšťa písmeno c).</w:t>
      </w:r>
    </w:p>
    <w:p w:rsidR="009B59F8">
      <w:pPr>
        <w:jc w:val="both"/>
        <w:rPr>
          <w:rFonts w:ascii="Times New Roman" w:hAnsi="Times New Roman" w:cs="Times New Roman"/>
        </w:rPr>
      </w:pP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</w:rPr>
        <w:t>2.      V § 67 ods. 2 sa vypúšťa písmeno c).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3.    V § 104 ods. 1 sa slová „štyroch rokoch“ nahrádzajú slovami „troch</w:t>
      </w:r>
      <w:r>
        <w:rPr>
          <w:rFonts w:ascii="Times New Roman" w:hAnsi="Times New Roman" w:cs="Times New Roman"/>
          <w:sz w:val="26"/>
          <w:szCs w:val="22"/>
        </w:rPr>
        <w:t xml:space="preserve"> rokoch“, a slová „najmenej tri roky“ nahrádzajú slovami „najmenej dva roky“.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4.   </w:t>
        <w:tab/>
        <w:t>V § 104 ods. 2 sa slová „štyroch rokoch“ nahrádzajú slovami „troch rokoch“.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5.     V § 105 odsek 1 znie: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               „(1) Poistencovi, ktorý splnil podmienky nároku na dávku v nezamestnanosti, nárok na dávku v nezamestnanosti vzniká odo dňa zaradenia do evidencie uchádzačov o zamestnanie a zaniká uplynutím podporného obdobia v nezamestnanosti, ktoré je  pre poistencov do 55 rokov veku uplynutím </w:t>
      </w:r>
      <w:r w:rsidR="00B80184">
        <w:rPr>
          <w:rFonts w:ascii="Times New Roman" w:hAnsi="Times New Roman" w:cs="Times New Roman"/>
          <w:sz w:val="26"/>
          <w:szCs w:val="22"/>
        </w:rPr>
        <w:t>desia</w:t>
      </w:r>
      <w:r>
        <w:rPr>
          <w:rFonts w:ascii="Times New Roman" w:hAnsi="Times New Roman" w:cs="Times New Roman"/>
          <w:sz w:val="26"/>
          <w:szCs w:val="22"/>
        </w:rPr>
        <w:t>tich mesiacov, pre poi</w:t>
      </w:r>
      <w:r>
        <w:rPr>
          <w:rFonts w:ascii="Times New Roman" w:hAnsi="Times New Roman" w:cs="Times New Roman"/>
          <w:sz w:val="26"/>
          <w:szCs w:val="22"/>
        </w:rPr>
        <w:t>stencov od 55  rokov veku uplynutím dvanástich mesiacov. Do podporného obdobia v nezamestnanosti sa nezapočítava obdobie, počas ktorého poistenec nemá nárok na výplatu dávky v nezamestnanosti z dôvodu uvedeného v § 106.“.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6.     V § 108 odsek 1 znie: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     </w:t>
      </w:r>
      <w:r>
        <w:rPr>
          <w:rFonts w:ascii="Times New Roman" w:hAnsi="Times New Roman" w:cs="Times New Roman"/>
          <w:sz w:val="26"/>
          <w:szCs w:val="22"/>
        </w:rPr>
        <w:t xml:space="preserve">          „(1) Výška dávky v nezamestnanosti je  </w:t>
      </w:r>
    </w:p>
    <w:p w:rsidR="009B59F8">
      <w:pPr>
        <w:spacing w:before="120" w:line="360" w:lineRule="auto"/>
        <w:ind w:left="1260" w:hanging="384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a) 60 % denného vymeriavacieho základu počas prvých troch mesiacov podporného obdobia v nezamestnanosti,</w:t>
      </w:r>
    </w:p>
    <w:p w:rsidR="009B59F8">
      <w:pPr>
        <w:spacing w:before="120" w:line="360" w:lineRule="auto"/>
        <w:ind w:left="1260" w:hanging="384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b) 50 % denného vymeriavacieho základu do ukončenia trvania podporného obdobia v nezamestnanosti.“.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7</w:t>
      </w:r>
      <w:r>
        <w:rPr>
          <w:rFonts w:ascii="Times New Roman" w:hAnsi="Times New Roman" w:cs="Times New Roman"/>
          <w:sz w:val="26"/>
          <w:szCs w:val="22"/>
        </w:rPr>
        <w:t>.     V § 108 odsek 2 druhá veta znie: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19"/>
        </w:rPr>
      </w:pPr>
      <w:r>
        <w:rPr>
          <w:rFonts w:ascii="Times New Roman" w:hAnsi="Times New Roman" w:cs="Times New Roman"/>
          <w:sz w:val="26"/>
          <w:szCs w:val="22"/>
        </w:rPr>
        <w:t xml:space="preserve">               „</w:t>
      </w:r>
      <w:r>
        <w:rPr>
          <w:rFonts w:ascii="Times New Roman" w:hAnsi="Times New Roman" w:cs="Times New Roman"/>
          <w:sz w:val="26"/>
          <w:szCs w:val="19"/>
        </w:rPr>
        <w:t>Rozhodujúce obdobie na zistenie denného vymeriavacieho základu poistenca uvedeného v § 104 je obdobie dvoch rokov predchádzajúcich dňu, v ktorom vznikol nárok na dávku v nezamestnanosti.“.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8.     V § 1</w:t>
      </w:r>
      <w:r>
        <w:rPr>
          <w:rFonts w:ascii="Times New Roman" w:hAnsi="Times New Roman" w:cs="Times New Roman"/>
          <w:sz w:val="26"/>
          <w:szCs w:val="22"/>
        </w:rPr>
        <w:t>08 odsek 3 znie: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19"/>
        </w:rPr>
      </w:pPr>
      <w:r>
        <w:rPr>
          <w:rFonts w:ascii="Times New Roman" w:hAnsi="Times New Roman" w:cs="Times New Roman"/>
        </w:rPr>
        <w:t xml:space="preserve">               „(3) 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z w:val="26"/>
        </w:rPr>
        <w:t>Ak v rozhodujúcom období podľa odseku 2 nie sú dva roky, za ktoré možno zistiť denný vymeriavací základ na určenie sumy dávky v nezamestnanosti poistenca uvedeného v § 104, denný vymeriavací základ sa zistí z tohto kratšieho obdobia.“.</w:t>
      </w:r>
      <w:r>
        <w:rPr>
          <w:rFonts w:ascii="Times New Roman" w:hAnsi="Times New Roman" w:cs="Times New Roman"/>
          <w:sz w:val="26"/>
          <w:szCs w:val="19"/>
        </w:rPr>
        <w:t xml:space="preserve"> 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9.     V § 131 sa dopĺňa nový odsek 3, ktorý znie: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 xml:space="preserve">               „(3) 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z w:val="26"/>
        </w:rPr>
        <w:t>Sadzba poistného na starobné poistenie podľa odseku 1 písm. a), c) a d) a odseku 2 písm. a), c) a d)  sa znižuje za každé nezaopatrené dieťa poistenca o jeden percentuálny bod. V prípade, že nie je možné znížiť poistné na starobné poistenie poistenca, znižuje sa sadzba poistného zamestnávateľa podľa odseku 1 písm. b) a odseku 2 písm. b).“.</w:t>
      </w:r>
    </w:p>
    <w:p w:rsidR="009B59F8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10.</w:t>
        <w:tab/>
        <w:t>V § 137 v písm. a), b) a c) sa slová „4,75 %“ nahrádzajú slovami „0,25 %“</w:t>
      </w:r>
      <w:r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B59F8">
      <w:pPr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11. </w:t>
        <w:tab/>
        <w:t>Za § 293bf  sa vkladá nový § 293bg, ktorý znie:</w:t>
      </w:r>
    </w:p>
    <w:p w:rsidR="009B59F8">
      <w:pPr>
        <w:ind w:left="540" w:hanging="540"/>
        <w:jc w:val="both"/>
        <w:rPr>
          <w:rFonts w:ascii="Times New Roman" w:hAnsi="Times New Roman" w:cs="Times New Roman"/>
          <w:sz w:val="26"/>
        </w:rPr>
      </w:pPr>
    </w:p>
    <w:p w:rsidR="009B59F8">
      <w:pPr>
        <w:spacing w:line="360" w:lineRule="auto"/>
        <w:ind w:left="357"/>
        <w:jc w:val="center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„</w:t>
      </w:r>
      <w:r>
        <w:rPr>
          <w:rFonts w:ascii="Times New Roman" w:hAnsi="Times New Roman" w:cs="Times New Roman"/>
          <w:b/>
          <w:sz w:val="26"/>
        </w:rPr>
        <w:t>§ 293bg</w:t>
      </w:r>
    </w:p>
    <w:p w:rsidR="009B59F8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      </w:t>
      </w:r>
      <w:r>
        <w:rPr>
          <w:rFonts w:ascii="Times New Roman" w:hAnsi="Times New Roman" w:cs="Times New Roman"/>
          <w:sz w:val="26"/>
        </w:rPr>
        <w:t>Ak nárok na dávku v nezamestnanosti vznikol pred 1. májom 2009, podmienky nároku na dávku v nezamestnanosti sa posudzujú a jej výška sa určuje aj po 30. apríli 2009 podľa zákona účinného pred 1. májom 2009</w:t>
      </w:r>
      <w:r>
        <w:rPr>
          <w:rFonts w:ascii="Times New Roman" w:hAnsi="Times New Roman" w:cs="Times New Roman"/>
          <w:bCs/>
          <w:sz w:val="26"/>
        </w:rPr>
        <w:t>.“.</w:t>
      </w:r>
    </w:p>
    <w:p w:rsidR="009B59F8">
      <w:pPr>
        <w:ind w:left="360"/>
        <w:rPr>
          <w:rFonts w:ascii="Times New Roman" w:hAnsi="Times New Roman" w:cs="Times New Roman"/>
          <w:b/>
        </w:rPr>
      </w:pPr>
    </w:p>
    <w:p w:rsidR="009B59F8">
      <w:pPr>
        <w:ind w:left="360"/>
        <w:jc w:val="both"/>
        <w:rPr>
          <w:rFonts w:ascii="Times New Roman" w:hAnsi="Times New Roman" w:cs="Times New Roman"/>
          <w:b/>
        </w:rPr>
      </w:pPr>
    </w:p>
    <w:p w:rsidR="009B59F8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Čl. II </w:t>
      </w:r>
    </w:p>
    <w:p w:rsidR="009B59F8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9B59F8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Tento zákon nadobúda účinnosť 1. mája 2009.</w:t>
      </w:r>
    </w:p>
    <w:p w:rsidR="009B59F8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9B59F8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9B59F8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E63C87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9B59F8" w:rsidRPr="00E63C87">
      <w:pPr>
        <w:pStyle w:val="Heading4"/>
        <w:jc w:val="center"/>
        <w:rPr>
          <w:rFonts w:ascii="Times New Roman" w:hAnsi="Times New Roman" w:cs="Times New Roman"/>
          <w:sz w:val="32"/>
          <w:szCs w:val="32"/>
        </w:rPr>
      </w:pPr>
      <w:r w:rsidRPr="00E63C87">
        <w:rPr>
          <w:rFonts w:ascii="Times New Roman" w:hAnsi="Times New Roman" w:cs="Times New Roman"/>
          <w:sz w:val="32"/>
          <w:szCs w:val="32"/>
        </w:rPr>
        <w:t>D ô v o d o v á   s p r á v a</w:t>
      </w:r>
    </w:p>
    <w:p w:rsidR="009B59F8">
      <w:pPr>
        <w:ind w:left="360" w:hanging="360"/>
        <w:rPr>
          <w:rFonts w:ascii="Times New Roman" w:hAnsi="Times New Roman" w:cs="Times New Roman"/>
          <w:b/>
          <w:bCs/>
        </w:rPr>
      </w:pPr>
    </w:p>
    <w:p w:rsidR="009B59F8">
      <w:pPr>
        <w:pStyle w:val="Heading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A) Všeobecná časť</w:t>
      </w:r>
    </w:p>
    <w:p w:rsidR="009B59F8">
      <w:pPr>
        <w:ind w:firstLine="540"/>
        <w:jc w:val="both"/>
        <w:rPr>
          <w:rFonts w:ascii="Times New Roman" w:hAnsi="Times New Roman" w:cs="Times New Roman"/>
        </w:rPr>
      </w:pPr>
    </w:p>
    <w:p w:rsidR="009B59F8">
      <w:pPr>
        <w:ind w:firstLine="540"/>
        <w:jc w:val="both"/>
        <w:rPr>
          <w:rFonts w:ascii="Times New Roman" w:hAnsi="Times New Roman" w:cs="Times New Roman"/>
        </w:rPr>
      </w:pPr>
    </w:p>
    <w:p w:rsidR="009B59F8" w:rsidP="00C259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</w:rPr>
        <w:t xml:space="preserve">     </w:t>
      </w:r>
      <w:r w:rsidR="00C25951">
        <w:rPr>
          <w:rFonts w:ascii="Times New Roman" w:hAnsi="Times New Roman" w:cs="Times New Roman"/>
          <w:sz w:val="26"/>
          <w:szCs w:val="26"/>
        </w:rPr>
        <w:t xml:space="preserve">Skupina poslancov Národnej rady SR predkladá návrh </w:t>
      </w:r>
      <w:r>
        <w:rPr>
          <w:rFonts w:ascii="Times New Roman" w:hAnsi="Times New Roman" w:cs="Times New Roman"/>
          <w:sz w:val="26"/>
          <w:szCs w:val="26"/>
        </w:rPr>
        <w:t>novely zákona č. 461/2003 Z. z. o sociálnom poistení v znení neskorších predpisov</w:t>
      </w:r>
      <w:r w:rsidR="00C25951">
        <w:rPr>
          <w:rFonts w:ascii="Times New Roman" w:hAnsi="Times New Roman" w:cs="Times New Roman"/>
          <w:sz w:val="26"/>
          <w:szCs w:val="26"/>
        </w:rPr>
        <w:t>. Návrh je reakciou</w:t>
      </w:r>
      <w:r w:rsidR="00EE45EC">
        <w:rPr>
          <w:rFonts w:ascii="Times New Roman" w:hAnsi="Times New Roman" w:cs="Times New Roman"/>
          <w:sz w:val="26"/>
          <w:szCs w:val="26"/>
        </w:rPr>
        <w:t xml:space="preserve"> na </w:t>
      </w:r>
      <w:r w:rsidR="00C25951">
        <w:rPr>
          <w:rFonts w:ascii="Times New Roman" w:hAnsi="Times New Roman" w:cs="Times New Roman"/>
          <w:sz w:val="26"/>
          <w:szCs w:val="26"/>
        </w:rPr>
        <w:t>globáln</w:t>
      </w:r>
      <w:r w:rsidR="00EE45EC">
        <w:rPr>
          <w:rFonts w:ascii="Times New Roman" w:hAnsi="Times New Roman" w:cs="Times New Roman"/>
          <w:sz w:val="26"/>
          <w:szCs w:val="26"/>
        </w:rPr>
        <w:t>u</w:t>
      </w:r>
      <w:r w:rsidR="00C25951">
        <w:rPr>
          <w:rFonts w:ascii="Times New Roman" w:hAnsi="Times New Roman" w:cs="Times New Roman"/>
          <w:sz w:val="26"/>
          <w:szCs w:val="26"/>
        </w:rPr>
        <w:t xml:space="preserve"> finančn</w:t>
      </w:r>
      <w:r w:rsidR="00EE45EC">
        <w:rPr>
          <w:rFonts w:ascii="Times New Roman" w:hAnsi="Times New Roman" w:cs="Times New Roman"/>
          <w:sz w:val="26"/>
          <w:szCs w:val="26"/>
        </w:rPr>
        <w:t>ú</w:t>
      </w:r>
      <w:r w:rsidR="00C25951">
        <w:rPr>
          <w:rFonts w:ascii="Times New Roman" w:hAnsi="Times New Roman" w:cs="Times New Roman"/>
          <w:sz w:val="26"/>
          <w:szCs w:val="26"/>
        </w:rPr>
        <w:t xml:space="preserve"> a hospodársk</w:t>
      </w:r>
      <w:r w:rsidR="00EE45EC">
        <w:rPr>
          <w:rFonts w:ascii="Times New Roman" w:hAnsi="Times New Roman" w:cs="Times New Roman"/>
          <w:sz w:val="26"/>
          <w:szCs w:val="26"/>
        </w:rPr>
        <w:t>u</w:t>
      </w:r>
      <w:r w:rsidR="00C25951">
        <w:rPr>
          <w:rFonts w:ascii="Times New Roman" w:hAnsi="Times New Roman" w:cs="Times New Roman"/>
          <w:sz w:val="26"/>
          <w:szCs w:val="26"/>
        </w:rPr>
        <w:t xml:space="preserve"> kríz</w:t>
      </w:r>
      <w:r w:rsidR="00EE45EC">
        <w:rPr>
          <w:rFonts w:ascii="Times New Roman" w:hAnsi="Times New Roman" w:cs="Times New Roman"/>
          <w:sz w:val="26"/>
          <w:szCs w:val="26"/>
        </w:rPr>
        <w:t xml:space="preserve">u a jeho cieľom je zmierniť negatívne dôsledky tejto krízy na obyvateľstvo, rodiny s deťmi, </w:t>
      </w:r>
      <w:r w:rsidR="00E63C87">
        <w:rPr>
          <w:rFonts w:ascii="Times New Roman" w:hAnsi="Times New Roman" w:cs="Times New Roman"/>
          <w:sz w:val="26"/>
          <w:szCs w:val="26"/>
        </w:rPr>
        <w:t xml:space="preserve">na </w:t>
      </w:r>
      <w:r w:rsidR="00EE45EC">
        <w:rPr>
          <w:rFonts w:ascii="Times New Roman" w:hAnsi="Times New Roman" w:cs="Times New Roman"/>
          <w:sz w:val="26"/>
          <w:szCs w:val="26"/>
        </w:rPr>
        <w:t>znevýhodnených uchádzačov o zamestnanie i</w:t>
      </w:r>
      <w:r w:rsidR="00E63C87">
        <w:rPr>
          <w:rFonts w:ascii="Times New Roman" w:hAnsi="Times New Roman" w:cs="Times New Roman"/>
          <w:sz w:val="26"/>
          <w:szCs w:val="26"/>
        </w:rPr>
        <w:t xml:space="preserve"> na </w:t>
      </w:r>
      <w:r w:rsidR="00EE45EC">
        <w:rPr>
          <w:rFonts w:ascii="Times New Roman" w:hAnsi="Times New Roman" w:cs="Times New Roman"/>
          <w:sz w:val="26"/>
          <w:szCs w:val="26"/>
        </w:rPr>
        <w:t>podnikateľské prostredie.</w:t>
      </w:r>
      <w:r w:rsidR="00C259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59F8">
      <w:pPr>
        <w:ind w:left="360"/>
        <w:jc w:val="both"/>
        <w:rPr>
          <w:rFonts w:ascii="Times New Roman" w:hAnsi="Times New Roman" w:cs="Times New Roman"/>
          <w:sz w:val="22"/>
        </w:rPr>
      </w:pPr>
    </w:p>
    <w:p w:rsidR="009B59F8" w:rsidP="00EE45EC">
      <w:pPr>
        <w:ind w:left="360"/>
        <w:jc w:val="both"/>
        <w:rPr>
          <w:rFonts w:ascii="Times New Roman" w:hAnsi="Times New Roman" w:cs="Times New Roman"/>
          <w:sz w:val="22"/>
        </w:rPr>
      </w:pPr>
      <w:r w:rsidR="00EE45EC">
        <w:rPr>
          <w:rFonts w:ascii="Times New Roman" w:hAnsi="Times New Roman" w:cs="Times New Roman"/>
          <w:sz w:val="26"/>
          <w:szCs w:val="26"/>
        </w:rPr>
        <w:t xml:space="preserve">    Návrh u</w:t>
      </w:r>
      <w:r>
        <w:rPr>
          <w:rFonts w:ascii="Times New Roman" w:hAnsi="Times New Roman" w:cs="Times New Roman"/>
          <w:sz w:val="26"/>
          <w:szCs w:val="26"/>
        </w:rPr>
        <w:t xml:space="preserve">možňuje predčasný odchod do dôchodku všetkým poistencom, ktorým do dovŕšenia dôchodkového veku chýbajú najviac dva roky a ktorí zároveň splnili podmienku minimálnej doby poistenia 15 rokov, bez ohľadu na dosiahnutú výšku sumy predčasného starobného dôchodku. Navrhované riešenie  umožní, aby poistenci s nižšími príjmami mali stabilný príjem a to aj v prípade, ak nedosiahnu požadovanú hranicu príjmu 1,2-násobku, resp. 0,6-násobku sumy životného minima. </w:t>
      </w:r>
    </w:p>
    <w:p w:rsidR="009B59F8" w:rsidP="00EE45E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="00EE45EC">
        <w:rPr>
          <w:rFonts w:ascii="Times New Roman" w:hAnsi="Times New Roman" w:cs="Times New Roman"/>
          <w:sz w:val="26"/>
          <w:szCs w:val="26"/>
        </w:rPr>
        <w:t>Ďalej návrh z</w:t>
      </w:r>
      <w:r>
        <w:rPr>
          <w:rFonts w:ascii="Times New Roman" w:hAnsi="Times New Roman" w:cs="Times New Roman"/>
          <w:sz w:val="26"/>
          <w:szCs w:val="26"/>
        </w:rPr>
        <w:t>mierňuje podmienk</w:t>
      </w:r>
      <w:r w:rsidR="00EE45EC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 xml:space="preserve"> vzniku nároku na dávku v nezamestnanosti tým, že upravuje dĺžku obdobia poistenia v nezamestnanosti z minimálne troch rokov v posledných štyroch rokoch na minimálne dva roky v posledných troch rokoch. Skrátenie časových intervalov je opodstatnené z toho dôvodu, že vývoj na trhu práce núti poistencov častejšie meniť zamestnanie bez časovej náväznosti.</w:t>
      </w:r>
    </w:p>
    <w:p w:rsidR="009B59F8" w:rsidP="00EE45EC">
      <w:pPr>
        <w:ind w:left="360"/>
        <w:jc w:val="both"/>
        <w:rPr>
          <w:rFonts w:ascii="Times New Roman" w:hAnsi="Times New Roman" w:cs="Times New Roman"/>
          <w:sz w:val="22"/>
        </w:rPr>
      </w:pPr>
      <w:r w:rsidR="00EE45EC">
        <w:rPr>
          <w:rFonts w:ascii="Times New Roman" w:hAnsi="Times New Roman" w:cs="Times New Roman"/>
          <w:sz w:val="26"/>
          <w:szCs w:val="26"/>
        </w:rPr>
        <w:t>Tiež sa predlžuje dĺžka poberania podpory v nezamestnanosti – v súvislosti s navrhovanou zmenou Zákonníka práce, ktorou sa znižujú náklady</w:t>
      </w:r>
      <w:r w:rsidR="009D0B53">
        <w:rPr>
          <w:rFonts w:ascii="Times New Roman" w:hAnsi="Times New Roman" w:cs="Times New Roman"/>
          <w:sz w:val="26"/>
          <w:szCs w:val="26"/>
        </w:rPr>
        <w:t xml:space="preserve"> </w:t>
      </w:r>
      <w:r w:rsidR="00EE45EC">
        <w:rPr>
          <w:rFonts w:ascii="Times New Roman" w:hAnsi="Times New Roman" w:cs="Times New Roman"/>
          <w:sz w:val="26"/>
          <w:szCs w:val="26"/>
        </w:rPr>
        <w:t>z</w:t>
      </w:r>
      <w:r w:rsidR="009D0B53">
        <w:rPr>
          <w:rFonts w:ascii="Times New Roman" w:hAnsi="Times New Roman" w:cs="Times New Roman"/>
          <w:sz w:val="26"/>
          <w:szCs w:val="26"/>
        </w:rPr>
        <w:t>amestnávateľa pri rozviazaní pracovného pomeru.</w:t>
      </w:r>
      <w:r w:rsidR="00EE45EC">
        <w:rPr>
          <w:rFonts w:ascii="Times New Roman" w:hAnsi="Times New Roman" w:cs="Times New Roman"/>
          <w:sz w:val="26"/>
          <w:szCs w:val="26"/>
        </w:rPr>
        <w:t xml:space="preserve"> </w:t>
      </w:r>
      <w:r w:rsidR="009D0B53"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ĺžk</w:t>
      </w:r>
      <w:r w:rsidR="009D0B53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obdobia poberania dávky v nezamestnanosti </w:t>
      </w:r>
      <w:r w:rsidR="009D0B53">
        <w:rPr>
          <w:rFonts w:ascii="Times New Roman" w:hAnsi="Times New Roman" w:cs="Times New Roman"/>
          <w:sz w:val="26"/>
          <w:szCs w:val="26"/>
        </w:rPr>
        <w:t xml:space="preserve">sa upravuje </w:t>
      </w:r>
      <w:r>
        <w:rPr>
          <w:rFonts w:ascii="Times New Roman" w:hAnsi="Times New Roman" w:cs="Times New Roman"/>
          <w:sz w:val="26"/>
          <w:szCs w:val="26"/>
        </w:rPr>
        <w:t xml:space="preserve">v závislosti od veku poistenca. Pre poistencov </w:t>
      </w:r>
      <w:r w:rsidR="00B80184">
        <w:rPr>
          <w:rFonts w:ascii="Times New Roman" w:hAnsi="Times New Roman" w:cs="Times New Roman"/>
          <w:sz w:val="26"/>
          <w:szCs w:val="26"/>
        </w:rPr>
        <w:t>do</w:t>
      </w:r>
      <w:r>
        <w:rPr>
          <w:rFonts w:ascii="Times New Roman" w:hAnsi="Times New Roman" w:cs="Times New Roman"/>
          <w:sz w:val="26"/>
          <w:szCs w:val="26"/>
        </w:rPr>
        <w:t xml:space="preserve"> veku 55 rokov sa predlžuje obdobie poskytovania dávky v nezamestnanosti zo šesť na de</w:t>
      </w:r>
      <w:r w:rsidR="00B80184">
        <w:rPr>
          <w:rFonts w:ascii="Times New Roman" w:hAnsi="Times New Roman" w:cs="Times New Roman"/>
          <w:sz w:val="26"/>
          <w:szCs w:val="26"/>
        </w:rPr>
        <w:t>sať</w:t>
      </w:r>
      <w:r>
        <w:rPr>
          <w:rFonts w:ascii="Times New Roman" w:hAnsi="Times New Roman" w:cs="Times New Roman"/>
          <w:sz w:val="26"/>
          <w:szCs w:val="26"/>
        </w:rPr>
        <w:t xml:space="preserve"> mesiacov; po dovŕšení </w:t>
      </w:r>
      <w:r w:rsidR="00B80184">
        <w:rPr>
          <w:rFonts w:ascii="Times New Roman" w:hAnsi="Times New Roman" w:cs="Times New Roman"/>
          <w:sz w:val="26"/>
          <w:szCs w:val="26"/>
        </w:rPr>
        <w:t>55</w:t>
      </w:r>
      <w:r>
        <w:rPr>
          <w:rFonts w:ascii="Times New Roman" w:hAnsi="Times New Roman" w:cs="Times New Roman"/>
          <w:sz w:val="26"/>
          <w:szCs w:val="26"/>
        </w:rPr>
        <w:t>. roku veku sa obdobie poskytovania dávky v nezamestnanosti predlžuje na dvanásť mesiacov, keďže osoby v staršom veku sa dokázateľne ťažšie uplatňujú na trhu práce a po strate zamestnania potrebujú dlhší čas na nájdenie pracovného miesta.</w:t>
      </w:r>
    </w:p>
    <w:p w:rsidR="009B59F8" w:rsidP="009D0B53">
      <w:pPr>
        <w:ind w:left="360"/>
        <w:jc w:val="both"/>
        <w:rPr>
          <w:rFonts w:ascii="Times New Roman" w:hAnsi="Times New Roman" w:cs="Times New Roman"/>
          <w:sz w:val="22"/>
        </w:rPr>
      </w:pPr>
      <w:r w:rsidR="009D0B53">
        <w:rPr>
          <w:rFonts w:ascii="Times New Roman" w:hAnsi="Times New Roman" w:cs="Times New Roman"/>
          <w:sz w:val="26"/>
          <w:szCs w:val="26"/>
        </w:rPr>
        <w:t>V návrhu novely zákona sa tiež u</w:t>
      </w:r>
      <w:r>
        <w:rPr>
          <w:rFonts w:ascii="Times New Roman" w:hAnsi="Times New Roman" w:cs="Times New Roman"/>
          <w:sz w:val="26"/>
          <w:szCs w:val="26"/>
        </w:rPr>
        <w:t>pravuje výšk</w:t>
      </w:r>
      <w:r w:rsidR="009D0B53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dávky v nezamestnanosti v závislosti od dĺžky poberania dávky. Dávka v nezamestnanosti sa zvyšuje pre všetkých poistencov z 50 %  na 60 % denného vymeriavacieho základu počas prvých troch mesiacov obdobia nezamestnanosti. Po uplynutí troch mesiacov sa dávka znižuje na 50 % denného vymeriavacieho základu. Navrhované opatrenie má zmierniť nepriaznivé dôsledky straty príjmu v prvých troch mesiacoch nezamestnanosti a zároveň motivovať nezamestnaného nájsť si prácu v období poberania relatívne vyššej dávky v nezamestnanosti.</w:t>
      </w:r>
    </w:p>
    <w:p w:rsidR="009B59F8" w:rsidP="009D0B5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="009D0B53">
        <w:rPr>
          <w:rFonts w:ascii="Times New Roman" w:hAnsi="Times New Roman" w:cs="Times New Roman"/>
          <w:sz w:val="26"/>
          <w:szCs w:val="26"/>
        </w:rPr>
        <w:t>Ďalej sa o</w:t>
      </w:r>
      <w:r>
        <w:rPr>
          <w:rFonts w:ascii="Times New Roman" w:hAnsi="Times New Roman" w:cs="Times New Roman"/>
          <w:sz w:val="26"/>
          <w:szCs w:val="26"/>
        </w:rPr>
        <w:t>dstraňuje znevýhodnenie skupiny poistencov, zaradených do evidencie uchádzačov o zamestnanie  po skončení výkonu činnosti zamestnanca v pracovnom pomere na dobu určitú a osôb dobrovoľne poistených  v nezamestnanosti, pre ktoré je v súčasnosti dĺžka podporného obdobia štyri mesiace.</w:t>
      </w:r>
    </w:p>
    <w:p w:rsidR="009D0B53" w:rsidP="009D0B53">
      <w:pPr>
        <w:ind w:left="360"/>
        <w:jc w:val="both"/>
        <w:rPr>
          <w:rFonts w:ascii="Times New Roman" w:hAnsi="Times New Roman" w:cs="Times New Roman"/>
          <w:sz w:val="22"/>
        </w:rPr>
      </w:pPr>
    </w:p>
    <w:p w:rsidR="009D0B53" w:rsidP="009D0B5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Obsahom návrhu novely zákona je výrazné zníženie poistných odvodov. Znižuje sa výška poistných odvodov zamestnávateľov, samostatne zárobkovo činných osôb a dobrovoľne dôchodkovo poistených osôb do rezervného fondu solidarity o 4,5 % z vymeriavacieho základu, čím sa dosiahne zníženie nákladov zamestnávateľov a vytvára sa väčší priestor na udržanie jestvujúcich pracovných miest i pre vznik nových pracovných miest. Prijatím návrhu sa vytvoria podmienky pre vytvorenie cca 60 000 nových pracovných miest.</w:t>
      </w:r>
    </w:p>
    <w:p w:rsidR="009B59F8" w:rsidP="009D0B5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="009E4B64">
        <w:rPr>
          <w:rFonts w:ascii="Times New Roman" w:hAnsi="Times New Roman" w:cs="Times New Roman"/>
          <w:sz w:val="26"/>
          <w:szCs w:val="26"/>
        </w:rPr>
        <w:t xml:space="preserve">Zároveň sa navrhuje znížiť poistné odvody aj zamestnancom. </w:t>
      </w:r>
      <w:r>
        <w:rPr>
          <w:rFonts w:ascii="Times New Roman" w:hAnsi="Times New Roman" w:cs="Times New Roman"/>
          <w:sz w:val="26"/>
          <w:szCs w:val="26"/>
        </w:rPr>
        <w:t>Znižuj</w:t>
      </w:r>
      <w:r w:rsidR="009E4B64">
        <w:rPr>
          <w:rFonts w:ascii="Times New Roman" w:hAnsi="Times New Roman" w:cs="Times New Roman"/>
          <w:sz w:val="26"/>
          <w:szCs w:val="26"/>
        </w:rPr>
        <w:t xml:space="preserve">ú sa </w:t>
      </w:r>
      <w:r>
        <w:rPr>
          <w:rFonts w:ascii="Times New Roman" w:hAnsi="Times New Roman" w:cs="Times New Roman"/>
          <w:sz w:val="26"/>
          <w:szCs w:val="26"/>
        </w:rPr>
        <w:t xml:space="preserve"> poistné odvody na starobné poistenie poistencovi na každé nezaopatrené dieťa o jeden percentuálny bod. Rodiny týmto opatrením získajú zvýšenie  svojho príjmu o cca 400  Sk  na dieťa a mesiac, čo v čase hospodárskej krízy môže výrazne prispieť k</w:t>
      </w:r>
      <w:r w:rsidR="009E4B64">
        <w:rPr>
          <w:rFonts w:ascii="Times New Roman" w:hAnsi="Times New Roman" w:cs="Times New Roman"/>
          <w:sz w:val="26"/>
          <w:szCs w:val="26"/>
        </w:rPr>
        <w:t xml:space="preserve"> zlepšeniu sociálnej situácie rodín s deťmi i k </w:t>
      </w:r>
      <w:r>
        <w:rPr>
          <w:rFonts w:ascii="Times New Roman" w:hAnsi="Times New Roman" w:cs="Times New Roman"/>
          <w:sz w:val="26"/>
          <w:szCs w:val="26"/>
        </w:rPr>
        <w:t>zvýšeniu domácej spotreby.</w:t>
      </w:r>
    </w:p>
    <w:p w:rsidR="00E63C87" w:rsidP="009D0B5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70A4B" w:rsidP="009D0B5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="00E63C87">
        <w:rPr>
          <w:rFonts w:ascii="Times New Roman" w:hAnsi="Times New Roman" w:cs="Times New Roman"/>
          <w:sz w:val="26"/>
          <w:szCs w:val="26"/>
        </w:rPr>
        <w:t xml:space="preserve">    </w:t>
      </w:r>
      <w:r w:rsidR="009E4B64">
        <w:rPr>
          <w:rFonts w:ascii="Times New Roman" w:hAnsi="Times New Roman" w:cs="Times New Roman"/>
          <w:sz w:val="26"/>
          <w:szCs w:val="26"/>
        </w:rPr>
        <w:t xml:space="preserve">Navrhovaná právna úprava bude mať dopad na verejné financie. </w:t>
      </w:r>
      <w:r w:rsidR="0062473E">
        <w:rPr>
          <w:rFonts w:ascii="Times New Roman" w:hAnsi="Times New Roman" w:cs="Times New Roman"/>
          <w:sz w:val="26"/>
          <w:szCs w:val="26"/>
        </w:rPr>
        <w:t xml:space="preserve">Bude znamenať na jednej strane zníženie príjmov Sociálnej poisťovne </w:t>
      </w:r>
      <w:r w:rsidR="00E63C87">
        <w:rPr>
          <w:rFonts w:ascii="Times New Roman" w:hAnsi="Times New Roman" w:cs="Times New Roman"/>
          <w:sz w:val="26"/>
          <w:szCs w:val="26"/>
        </w:rPr>
        <w:t>o cca</w:t>
      </w:r>
      <w:r w:rsidR="0062473E">
        <w:rPr>
          <w:rFonts w:ascii="Times New Roman" w:hAnsi="Times New Roman" w:cs="Times New Roman"/>
          <w:sz w:val="26"/>
          <w:szCs w:val="26"/>
        </w:rPr>
        <w:t xml:space="preserve"> 8,66 mld. Sk (287,6 mil. eur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473E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473E">
        <w:rPr>
          <w:rFonts w:ascii="Times New Roman" w:hAnsi="Times New Roman" w:cs="Times New Roman"/>
          <w:sz w:val="26"/>
          <w:szCs w:val="26"/>
        </w:rPr>
        <w:t xml:space="preserve">v roku </w:t>
      </w:r>
      <w:r>
        <w:rPr>
          <w:rFonts w:ascii="Times New Roman" w:hAnsi="Times New Roman" w:cs="Times New Roman"/>
          <w:sz w:val="26"/>
          <w:szCs w:val="26"/>
        </w:rPr>
        <w:t>2009 a na druhej strane zvýšenie jej výdavkov o 0,66 mld. Sk  (22,1 mil. eur ). V roku 2010 sa odhaduje výpadok príjmov na úrovni cca 13 mld. Sk  (431,5 mil. eur ), a zvýšenie výdavkov o cca 1,0 mld. Sk  ( 30,19 mil.eur ).</w:t>
      </w:r>
    </w:p>
    <w:p w:rsidR="009E4B64" w:rsidP="009D0B5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="00570A4B">
        <w:rPr>
          <w:rFonts w:ascii="Times New Roman" w:hAnsi="Times New Roman" w:cs="Times New Roman"/>
          <w:sz w:val="26"/>
          <w:szCs w:val="26"/>
        </w:rPr>
        <w:t xml:space="preserve">Navrhovaná právna úprava bude mať priaznivý vplyv na </w:t>
      </w:r>
      <w:r w:rsidR="00E63C87">
        <w:rPr>
          <w:rFonts w:ascii="Times New Roman" w:hAnsi="Times New Roman" w:cs="Times New Roman"/>
          <w:sz w:val="26"/>
          <w:szCs w:val="26"/>
        </w:rPr>
        <w:t xml:space="preserve">podnikateľské prostredie, na rast </w:t>
      </w:r>
      <w:r w:rsidR="00570A4B">
        <w:rPr>
          <w:rFonts w:ascii="Times New Roman" w:hAnsi="Times New Roman" w:cs="Times New Roman"/>
          <w:sz w:val="26"/>
          <w:szCs w:val="26"/>
        </w:rPr>
        <w:t>zamestnanos</w:t>
      </w:r>
      <w:r w:rsidR="00E63C87">
        <w:rPr>
          <w:rFonts w:ascii="Times New Roman" w:hAnsi="Times New Roman" w:cs="Times New Roman"/>
          <w:sz w:val="26"/>
          <w:szCs w:val="26"/>
        </w:rPr>
        <w:t>ti, čo v konečnom dôsledku povedie k rastu príjmov aj štátneho rozpočtu aj Sociálnej poisťovne.</w:t>
      </w:r>
      <w:r w:rsidR="00570A4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63C87" w:rsidP="009D0B5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E4B64" w:rsidP="009D0B5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="00E63C87">
        <w:rPr>
          <w:rFonts w:ascii="Times New Roman" w:hAnsi="Times New Roman" w:cs="Times New Roman"/>
          <w:sz w:val="26"/>
          <w:szCs w:val="26"/>
        </w:rPr>
        <w:t>Návrh je v súlade s Ústavou, ústavnými zákonmi a inými zákonmi, medzinárodnými zmluvami a inými medzinárodnými dokumentmi, ktorými je Slovenská republika viazaná.</w:t>
      </w:r>
    </w:p>
    <w:p w:rsidR="009E4B64" w:rsidP="009D0B53">
      <w:pPr>
        <w:ind w:left="3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9B59F8">
      <w:pPr>
        <w:jc w:val="both"/>
        <w:rPr>
          <w:rFonts w:ascii="Times New Roman" w:hAnsi="Times New Roman" w:cs="Times New Roman"/>
          <w:sz w:val="22"/>
        </w:rPr>
      </w:pPr>
    </w:p>
    <w:p w:rsidR="009B59F8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</w:p>
    <w:p w:rsidR="009B59F8">
      <w:pPr>
        <w:pStyle w:val="Heading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B) Osobitná časť</w:t>
      </w:r>
    </w:p>
    <w:p w:rsidR="009B59F8">
      <w:pPr>
        <w:ind w:left="360" w:hanging="360"/>
        <w:rPr>
          <w:rFonts w:ascii="Times New Roman" w:hAnsi="Times New Roman" w:cs="Times New Roman"/>
        </w:rPr>
      </w:pPr>
    </w:p>
    <w:p w:rsidR="009B59F8">
      <w:pPr>
        <w:pStyle w:val="Heading3"/>
        <w:rPr>
          <w:sz w:val="16"/>
        </w:rPr>
      </w:pPr>
      <w:r>
        <w:t>K Čl. I</w:t>
      </w:r>
    </w:p>
    <w:p w:rsidR="009B59F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bodom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2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 poskytovanie predčasného starobného dôchodku (PSD) musia byť dnes splnené tri podmienky a to: dĺžka dôchodkového poistenia 15 rokov, počet chýbajúcich rokov (najviac dva) do dovŕšenia dôchodkového veku (DV) a PSD vyšší ako 1,2-násobok sumy životného minima (ŽM) u poistencov, ktorí nie sú sporiteľmi do II. dôchodkového piliera (DP), resp. 0,6-násobok sumy ŽM u poistencov, ktorí sú sporiteľmi do II. DP.</w:t>
      </w:r>
    </w:p>
    <w:p w:rsidR="009B59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Navrhovaná úprava vypúšťa tretiu podmienku pre priznanie PSD pre poistencov, ktorí nie sú sporiteľmi v II. DP, ako aj pre poistencov, ktorí sú sporiteľmi v II. DP. Súčasne ponecháva v platnosti podmienku chýbajúcich 2 rokov do dovŕšenia DV. Občania v preddôchodkovom veku (vo veku okolo 60 rokov) ktorí stratia zamestnanie, sa môžu rozhodnúť buď pre evidovanie na úrade práce, sociálnych vecí a rodiny a poberanie dávky v nezamestnanosti, kde sa navrhuje predĺženie podpornej doby (doby poberania dávky) pre túto vekovú skupinu, alebo požiadať o PSD. Občanom s nižšími príjmami sa navrhovaným riešením  poskytne možnosť mať stabilný príjem a to aj v prípade, ak nedosiahnu požadovanú hranicu príjmu 1,2- násobku, resp. 0,6-násobku sumy ŽM. Keďže ŽM sa každoročne zvyšuje, sprísňuje sa aj kritérium pre odchod do PSD a klesá počet osôb, ktorým vzniká nárok na PSD.</w:t>
      </w:r>
    </w:p>
    <w:p w:rsidR="009B59F8">
      <w:pPr>
        <w:rPr>
          <w:rFonts w:ascii="Times New Roman" w:hAnsi="Times New Roman" w:cs="Times New Roman"/>
          <w:sz w:val="26"/>
          <w:szCs w:val="26"/>
        </w:rPr>
      </w:pPr>
    </w:p>
    <w:p w:rsidR="009B59F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bodom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</w:rPr>
          <w:t>3 a</w:t>
        </w:r>
      </w:smartTag>
      <w:r>
        <w:rPr>
          <w:rFonts w:ascii="Times New Roman" w:hAnsi="Times New Roman" w:cs="Times New Roman"/>
        </w:rPr>
        <w:t xml:space="preserve"> 4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zmiernenie podmienky vzniku nároku na dávku v nezamestnanosti úpravou dĺžky obdobia poistenia v nezamestnanosti z najmenej troch rokov v posledných štyroch rokoch na najmenej dva roky v posledných troch rokoch. Skrátenie časového intervalu je opodstatnené z dôvodu, že vývoj na trhu práce núti poistencov častejšie meniť zamestnanie bez časovej náväznosti.</w:t>
      </w:r>
    </w:p>
    <w:p w:rsidR="009B59F8">
      <w:pPr>
        <w:rPr>
          <w:rFonts w:ascii="Times New Roman" w:hAnsi="Times New Roman" w:cs="Times New Roman"/>
          <w:sz w:val="26"/>
          <w:szCs w:val="26"/>
        </w:rPr>
      </w:pPr>
    </w:p>
    <w:p w:rsidR="009B59F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5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Navrhuje sa upraviť dĺžku obdobia poberania dávky v nezamestnanosti v závislosti od veku poistenca. Pre poistencov </w:t>
      </w:r>
      <w:r w:rsidR="00B80184">
        <w:rPr>
          <w:rFonts w:ascii="Times New Roman" w:hAnsi="Times New Roman" w:cs="Times New Roman"/>
          <w:sz w:val="26"/>
          <w:szCs w:val="26"/>
        </w:rPr>
        <w:t xml:space="preserve">do 55 rokov sa predlžuje poskytovanie dávky v nezamestnanosti zo šesť na desať mesiacov a pre poistencov </w:t>
      </w:r>
      <w:r>
        <w:rPr>
          <w:rFonts w:ascii="Times New Roman" w:hAnsi="Times New Roman" w:cs="Times New Roman"/>
          <w:sz w:val="26"/>
          <w:szCs w:val="26"/>
        </w:rPr>
        <w:t>po dovŕšení 55. roku veku sa predlžuje obdobie poskytovania dávky v nezamestnanosti zo šesť na dvanásť mesiacov, keďže osoby v staršom veku sa dokázateľne ťažšie uplatňujú na trhu práce a po strate zamestnania potrebujú dlhší preklenovací čas na nájdenie primeraného pracovného miesta.</w:t>
      </w:r>
    </w:p>
    <w:p w:rsidR="009B59F8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Zároveň sa odstraňuje znevýhodnenie skupiny poistencov, zaradených do evidencie uchádzačov o zamestnanie  po skončení výkonu činnosti zamestnanca v pracovnom pomere na dobu určitú a osôb dobrovoľne poistených  v nezamestnanosti, pre ktoré je v súčasnosti dĺžka podporného obdobia štyri mesiace. </w:t>
      </w:r>
    </w:p>
    <w:p w:rsidR="009B59F8">
      <w:pPr>
        <w:rPr>
          <w:rFonts w:ascii="Times New Roman" w:hAnsi="Times New Roman" w:cs="Times New Roman"/>
          <w:sz w:val="26"/>
          <w:szCs w:val="26"/>
        </w:rPr>
      </w:pPr>
    </w:p>
    <w:p w:rsidR="009B59F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bodom 6,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Times New Roman" w:hAnsi="Times New Roman" w:cs="Times New Roman"/>
          </w:rPr>
          <w:t>7 a</w:t>
        </w:r>
      </w:smartTag>
      <w:r>
        <w:rPr>
          <w:rFonts w:ascii="Times New Roman" w:hAnsi="Times New Roman" w:cs="Times New Roman"/>
        </w:rPr>
        <w:t xml:space="preserve"> 8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upraviť výšku dávky v nezamestnanosti v závislosti od dĺžky poberania dávky. Dávka v nezamestnanosti sa zvyšuje pre všetkých poistencov z 50 % na 60 % denného vymeriavacieho základu počas prvých troch mesiacov obdobia nezamestnanosti. Po uplynutí troch mesiacov sa dávka zníži na 50 % denného vymeriavacieho základu. Navrhované opatrenie má zmierniť nepriaznivé dôsledky straty príjmu v prvých troch mesiacoch nezamestnanosti a zároveň motivovať nezamestnaného nájsť si prácu v období poberania relatívne vyššej dávky v nezamestnanosti.</w:t>
      </w:r>
    </w:p>
    <w:p w:rsidR="009B59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Dôvody skrátenia časového intervalu z troch rokov na dva roky sú rovnaké, ako je uvedené k bodom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sz w:val="26"/>
            <w:szCs w:val="26"/>
          </w:rPr>
          <w:t>3 a</w:t>
        </w:r>
      </w:smartTag>
      <w:r>
        <w:rPr>
          <w:rFonts w:ascii="Times New Roman" w:hAnsi="Times New Roman" w:cs="Times New Roman"/>
          <w:sz w:val="26"/>
          <w:szCs w:val="26"/>
        </w:rPr>
        <w:t xml:space="preserve"> 4 tohto návrhu.</w:t>
      </w:r>
    </w:p>
    <w:p w:rsidR="009B59F8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6"/>
          <w:szCs w:val="26"/>
        </w:rPr>
        <w:t>Zároveň sa odstraňuje odlišný prístup ku skupinám poistencov, zaradených do evidencie uchádzačov o zamestnanie  po skončení výkonu činnosti zamestnanca v pracovnom pomere na dobu určitú a skupine osôb dobrovoľne poistených  v nezamestnanosti.</w:t>
      </w:r>
    </w:p>
    <w:p w:rsidR="009B59F8">
      <w:pPr>
        <w:jc w:val="both"/>
        <w:rPr>
          <w:rFonts w:ascii="Times New Roman" w:hAnsi="Times New Roman" w:cs="Times New Roman"/>
          <w:sz w:val="22"/>
        </w:rPr>
      </w:pPr>
    </w:p>
    <w:p w:rsidR="009B59F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9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Navrhuje sa zníženie poistných odvodov na starobné poistenie zamestnanému rodičovi na každé nezaopatrené dieťa o jeden percentuálny bod. Prvý priebežný dôchodkový pilier je závislý najmä od nových prispievateľov a tými sú najmä rodiny s deťmi. Návrh je výrazom medzigeneračnej solidarity a zároveň výrazom zásluhovosti a spravodlivosti v dôchodkovom systéme. Rodiny týmto opatrením získajú zvýšenie  svojho príjmu o cca 400  Sk  na dieťa a mesiac, čo v čase hospodárskej krízy môže výrazne prispieť k zvýšenie domácej spotreby.</w:t>
      </w:r>
    </w:p>
    <w:p w:rsidR="009B59F8">
      <w:pPr>
        <w:rPr>
          <w:rFonts w:ascii="Times New Roman" w:hAnsi="Times New Roman" w:cs="Times New Roman"/>
          <w:sz w:val="26"/>
          <w:szCs w:val="26"/>
        </w:rPr>
      </w:pPr>
    </w:p>
    <w:p w:rsidR="009B59F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10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pStyle w:val="BodyTex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Navrhuje sa zníženie poistných odvodov zamestnávateľov, samostatne zárobkovo činných osôb a dobrovoľne dôchodkovo poistených osôb do rezervného fondu solidarity zo 4,75 % na 0,25 % z vymeriavacieho základu. Návrh znižuje náklady zamestnávateľov a vytvára priestor pre vznik nových pracovných miest, resp. zvýšenie zamestnanosti. Prijatím návrhu sa vytvoria podmienky pre vytvorenie cca 60 000 nových pracovných miest.</w:t>
      </w:r>
    </w:p>
    <w:p w:rsidR="009B59F8">
      <w:pPr>
        <w:rPr>
          <w:rFonts w:ascii="Times New Roman" w:hAnsi="Times New Roman" w:cs="Times New Roman"/>
          <w:sz w:val="26"/>
          <w:szCs w:val="26"/>
        </w:rPr>
      </w:pPr>
    </w:p>
    <w:p w:rsidR="009B59F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11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  <w:szCs w:val="26"/>
        </w:rPr>
        <w:t>Navrhuje</w:t>
      </w:r>
      <w:r>
        <w:rPr>
          <w:rFonts w:ascii="Times New Roman" w:hAnsi="Times New Roman" w:cs="Times New Roman"/>
          <w:sz w:val="26"/>
        </w:rPr>
        <w:t xml:space="preserve"> sa, aby</w:t>
      </w:r>
      <w:r>
        <w:rPr>
          <w:rFonts w:ascii="Times New Roman" w:hAnsi="Times New Roman" w:cs="Times New Roman"/>
          <w:bCs/>
          <w:sz w:val="26"/>
        </w:rPr>
        <w:t xml:space="preserve"> v prípadoch poistencov, ktorým nárok na dávku v nezamestnanosti vznikol pred 1. májom 2009, podmienky nároku na dávku v nezamestnanosti sa posudzovali a jej suma sa určila aj po 30. apríli 2009 podľa zákona účinného pred 1. májom 2009.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K Čl. II</w:t>
      </w:r>
    </w:p>
    <w:p w:rsidR="009B59F8">
      <w:pPr>
        <w:jc w:val="both"/>
        <w:rPr>
          <w:rFonts w:ascii="Times New Roman" w:hAnsi="Times New Roman" w:cs="Times New Roman"/>
          <w:b/>
          <w:bCs/>
        </w:rPr>
      </w:pPr>
    </w:p>
    <w:p w:rsidR="009B59F8">
      <w:pPr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Navrhuje sa, aby zákon nadobudol účinnosť dňom 1. mája 2009.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rPr>
          <w:rFonts w:ascii="Times New Roman" w:hAnsi="Times New Roman" w:cs="Times New Roman"/>
        </w:rPr>
      </w:pPr>
    </w:p>
    <w:p w:rsidR="009B59F8">
      <w:pPr>
        <w:pStyle w:val="Heading9"/>
        <w:spacing w:befor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Doložka zlučiteľnosti</w:t>
      </w:r>
    </w:p>
    <w:p w:rsidR="009B59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návrhu zákona</w:t>
      </w:r>
    </w:p>
    <w:p w:rsidR="009B59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s právom Európskych spoločenstiev a právom Európskej únie</w:t>
      </w:r>
    </w:p>
    <w:p w:rsidR="009B59F8">
      <w:pPr>
        <w:rPr>
          <w:rFonts w:ascii="Times New Roman" w:hAnsi="Times New Roman" w:cs="Times New Roman"/>
          <w:b/>
        </w:rPr>
      </w:pPr>
    </w:p>
    <w:p w:rsidR="009B59F8">
      <w:pPr>
        <w:rPr>
          <w:rFonts w:ascii="Times New Roman" w:hAnsi="Times New Roman" w:cs="Times New Roman"/>
          <w:b/>
        </w:rPr>
      </w:pPr>
    </w:p>
    <w:p w:rsidR="009B59F8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Navrhovateľ zákona: </w:t>
      </w:r>
    </w:p>
    <w:p w:rsidR="009B59F8">
      <w:pPr>
        <w:ind w:left="360" w:firstLine="348"/>
        <w:rPr>
          <w:rFonts w:ascii="Times New Roman" w:hAnsi="Times New Roman" w:cs="Times New Roman"/>
          <w:bCs/>
        </w:rPr>
      </w:pPr>
    </w:p>
    <w:p w:rsidR="009B59F8">
      <w:pPr>
        <w:ind w:left="360" w:firstLine="34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</w:rPr>
        <w:t>Skupina poslancov Národnej rady Slovenskej republiky</w:t>
      </w:r>
      <w:r>
        <w:rPr>
          <w:rFonts w:ascii="Times New Roman" w:hAnsi="Times New Roman" w:cs="Times New Roman"/>
          <w:bCs/>
          <w:color w:val="FF0000"/>
        </w:rPr>
        <w:t>.</w:t>
      </w:r>
    </w:p>
    <w:p w:rsidR="009B59F8">
      <w:pPr>
        <w:ind w:left="360"/>
        <w:rPr>
          <w:rFonts w:ascii="Times New Roman" w:hAnsi="Times New Roman" w:cs="Times New Roman"/>
          <w:bCs/>
          <w:sz w:val="26"/>
        </w:rPr>
      </w:pPr>
    </w:p>
    <w:p w:rsidR="009B59F8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Názov návrhu zákona: </w:t>
      </w:r>
    </w:p>
    <w:p w:rsidR="009B59F8">
      <w:pPr>
        <w:rPr>
          <w:rFonts w:ascii="Times New Roman" w:hAnsi="Times New Roman" w:cs="Times New Roman"/>
          <w:b/>
          <w:bCs/>
          <w:sz w:val="26"/>
        </w:rPr>
      </w:pPr>
    </w:p>
    <w:p w:rsidR="009B59F8">
      <w:pPr>
        <w:ind w:left="720" w:hanging="12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Zákon, ktorým sa mení a dopĺňa zákon Národnej rady Slovenskej republiky                č. 461/2003 Z. z. o sociálnom poistení v znení neskorších predpisov.</w:t>
      </w:r>
    </w:p>
    <w:p w:rsidR="009B59F8">
      <w:pPr>
        <w:pStyle w:val="BodyTextIndent"/>
        <w:ind w:left="360"/>
        <w:rPr>
          <w:rFonts w:ascii="Times New Roman" w:hAnsi="Times New Roman" w:cs="Times New Roman"/>
        </w:rPr>
      </w:pPr>
    </w:p>
    <w:p w:rsidR="009B59F8">
      <w:pPr>
        <w:pStyle w:val="BodyTextIndent3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 Európskym spoločenstvám      a Európskej únii:</w:t>
      </w:r>
    </w:p>
    <w:p w:rsidR="009B59F8">
      <w:pPr>
        <w:pStyle w:val="BodyTextIndent3"/>
        <w:ind w:left="360" w:firstLine="0"/>
        <w:rPr>
          <w:rFonts w:ascii="Times New Roman" w:hAnsi="Times New Roman" w:cs="Times New Roman"/>
          <w:b/>
          <w:bCs/>
        </w:rPr>
      </w:pPr>
    </w:p>
    <w:p w:rsidR="009B59F8">
      <w:pPr>
        <w:pStyle w:val="BodyTextIndent2"/>
        <w:numPr>
          <w:ilvl w:val="0"/>
          <w:numId w:val="6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svojou problematikou nepatrí medzi prioritné oblasti aproximácie práva uvedené v článku 70 Európskej dohody o pridružení a nepatrí ani medzi priority odporúčané v Bielej knihe. Nie je prioritou ani podľa Národného programu pre prijatie acquis communautaire, screeningu a Partnerstva pre vstup.</w:t>
      </w:r>
    </w:p>
    <w:p w:rsidR="009B59F8">
      <w:pPr>
        <w:pStyle w:val="BodyTextIndent2"/>
        <w:ind w:left="720"/>
        <w:rPr>
          <w:rFonts w:ascii="Times New Roman" w:hAnsi="Times New Roman" w:cs="Times New Roman"/>
        </w:rPr>
      </w:pPr>
    </w:p>
    <w:p w:rsidR="009B59F8">
      <w:pPr>
        <w:pStyle w:val="BodyTextIndent2"/>
        <w:numPr>
          <w:ilvl w:val="0"/>
          <w:numId w:val="6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9B59F8">
      <w:pPr>
        <w:pStyle w:val="BodyTextIndent2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59F8">
      <w:pPr>
        <w:ind w:left="36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4.   Problematika návrhu zákona:</w:t>
      </w:r>
    </w:p>
    <w:p w:rsidR="009B59F8">
      <w:pPr>
        <w:rPr>
          <w:rFonts w:ascii="Times New Roman" w:hAnsi="Times New Roman" w:cs="Times New Roman"/>
          <w:b/>
          <w:sz w:val="26"/>
        </w:rPr>
      </w:pPr>
    </w:p>
    <w:p w:rsidR="009B59F8">
      <w:pPr>
        <w:ind w:left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b)  nie je upravená v práve Európskych spoločenstiev,</w:t>
      </w:r>
    </w:p>
    <w:p w:rsidR="009B59F8">
      <w:pPr>
        <w:ind w:firstLine="360"/>
        <w:rPr>
          <w:rFonts w:ascii="Times New Roman" w:hAnsi="Times New Roman" w:cs="Times New Roman"/>
        </w:rPr>
      </w:pPr>
    </w:p>
    <w:p w:rsidR="009B59F8">
      <w:pPr>
        <w:numPr>
          <w:ilvl w:val="0"/>
          <w:numId w:val="6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nie je upravená v práve Európskej únie.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pStyle w:val="BodyTextIndent3"/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Stupeň zlučiteľnosti návrhu zákona s právom Európskych spoločenstiev a právom Európskej únie:</w:t>
      </w:r>
    </w:p>
    <w:p w:rsidR="009B59F8">
      <w:pPr>
        <w:pStyle w:val="BodyTextIndent3"/>
        <w:ind w:left="360" w:firstLine="0"/>
        <w:rPr>
          <w:rFonts w:ascii="Times New Roman" w:hAnsi="Times New Roman" w:cs="Times New Roman"/>
          <w:b/>
          <w:bCs/>
        </w:rPr>
      </w:pPr>
    </w:p>
    <w:p w:rsidR="009B59F8">
      <w:pPr>
        <w:pStyle w:val="BodyTextIndent3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9B59F8">
      <w:pPr>
        <w:rPr>
          <w:rFonts w:ascii="Times New Roman" w:hAnsi="Times New Roman" w:cs="Times New Roman"/>
        </w:rPr>
      </w:pPr>
    </w:p>
    <w:p w:rsidR="009B59F8">
      <w:pPr>
        <w:ind w:left="36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6.   Gestor:</w:t>
      </w:r>
    </w:p>
    <w:p w:rsidR="009B59F8">
      <w:pPr>
        <w:ind w:left="360"/>
        <w:rPr>
          <w:rFonts w:ascii="Times New Roman" w:hAnsi="Times New Roman" w:cs="Times New Roman"/>
          <w:b/>
          <w:sz w:val="26"/>
        </w:rPr>
      </w:pPr>
    </w:p>
    <w:p w:rsidR="009B59F8">
      <w:pPr>
        <w:ind w:left="36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Bezpredmetné.</w:t>
      </w:r>
    </w:p>
    <w:p w:rsidR="009B59F8">
      <w:pPr>
        <w:rPr>
          <w:rFonts w:ascii="Times New Roman" w:hAnsi="Times New Roman" w:cs="Times New Roman"/>
          <w:sz w:val="26"/>
        </w:rPr>
      </w:pPr>
    </w:p>
    <w:p w:rsidR="009B59F8">
      <w:pPr>
        <w:pStyle w:val="BodyText"/>
        <w:ind w:left="426" w:hanging="66"/>
        <w:jc w:val="lef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7.   Účasť expertov pri príprave návrhu zákona:</w:t>
      </w:r>
    </w:p>
    <w:p w:rsidR="009B59F8">
      <w:pPr>
        <w:pStyle w:val="BodyText"/>
        <w:ind w:left="426" w:hanging="66"/>
        <w:jc w:val="left"/>
        <w:rPr>
          <w:rFonts w:ascii="Times New Roman" w:hAnsi="Times New Roman" w:cs="Times New Roman"/>
          <w:b/>
          <w:sz w:val="26"/>
        </w:rPr>
      </w:pPr>
    </w:p>
    <w:p w:rsidR="009B59F8">
      <w:pPr>
        <w:ind w:left="36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Nezúčastnili sa.</w:t>
      </w:r>
    </w:p>
    <w:p w:rsidR="009B59F8">
      <w:pPr>
        <w:ind w:left="360" w:hanging="360"/>
        <w:rPr>
          <w:rFonts w:ascii="Times New Roman" w:hAnsi="Times New Roman" w:cs="Times New Roman"/>
        </w:rPr>
      </w:pPr>
    </w:p>
    <w:p w:rsidR="009B59F8">
      <w:pPr>
        <w:ind w:left="360" w:hanging="360"/>
        <w:rPr>
          <w:rFonts w:ascii="Times New Roman" w:hAnsi="Times New Roman" w:cs="Times New Roman"/>
        </w:rPr>
      </w:pPr>
    </w:p>
    <w:p w:rsidR="009B59F8" w:rsidP="004F37A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500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73D37"/>
    <w:multiLevelType w:val="hybridMultilevel"/>
    <w:tmpl w:val="917E283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337C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11C69"/>
    <w:multiLevelType w:val="hybridMultilevel"/>
    <w:tmpl w:val="6F2C734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7">
    <w:nsid w:val="3FF60E86"/>
    <w:multiLevelType w:val="hybridMultilevel"/>
    <w:tmpl w:val="E84079D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9">
    <w:nsid w:val="48371A6E"/>
    <w:multiLevelType w:val="hybridMultilevel"/>
    <w:tmpl w:val="6540A06A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0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2">
    <w:nsid w:val="5A843BC1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9675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74AD62AB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838C1"/>
    <w:multiLevelType w:val="hybridMultilevel"/>
    <w:tmpl w:val="A5565C2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16"/>
  </w:num>
  <w:num w:numId="1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5"/>
  </w:num>
  <w:num w:numId="19">
    <w:abstractNumId w:val="13"/>
  </w:num>
  <w:num w:numId="20">
    <w:abstractNumId w:val="0"/>
  </w:num>
  <w:num w:numId="21">
    <w:abstractNumId w:val="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F37A0"/>
    <w:rsid w:val="00570A4B"/>
    <w:rsid w:val="0062473E"/>
    <w:rsid w:val="009B59F8"/>
    <w:rsid w:val="009D0B53"/>
    <w:rsid w:val="009E4B64"/>
    <w:rsid w:val="00B80184"/>
    <w:rsid w:val="00C25951"/>
    <w:rsid w:val="00E63C87"/>
    <w:rsid w:val="00EE45E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0"/>
        <w:numId w:val="9"/>
      </w:numPr>
      <w:tabs>
        <w:tab w:val="left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spacing w:after="120" w:line="480" w:lineRule="auto"/>
      <w:jc w:val="left"/>
    </w:pPr>
  </w:style>
  <w:style w:type="character" w:styleId="Hyperlink">
    <w:name w:val="Hyperlink"/>
    <w:basedOn w:val="DefaultParagraphFont"/>
    <w:semiHidden/>
    <w:rPr>
      <w:b/>
      <w:bCs/>
      <w:strike w:val="0"/>
      <w:dstrike w:val="0"/>
      <w:color w:val="00204E"/>
      <w:u w:val="none"/>
      <w:effect w:val="none"/>
      <w:rtl w:val="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lang w:val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semiHidden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pPr>
      <w:ind w:firstLine="348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8</Pages>
  <Words>2093</Words>
  <Characters>11935</Characters>
  <Application>Microsoft Office Word</Application>
  <DocSecurity>0</DocSecurity>
  <Lines>0</Lines>
  <Paragraphs>0</Paragraphs>
  <ScaleCrop>false</ScaleCrop>
  <Company>MPSVR SR</Company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</dc:title>
  <dc:creator>JM</dc:creator>
  <cp:lastModifiedBy>GaspJarm</cp:lastModifiedBy>
  <cp:revision>3</cp:revision>
  <cp:lastPrinted>2008-09-29T15:24:00Z</cp:lastPrinted>
  <dcterms:created xsi:type="dcterms:W3CDTF">2009-03-15T18:38:00Z</dcterms:created>
  <dcterms:modified xsi:type="dcterms:W3CDTF">2009-03-19T14:09:00Z</dcterms:modified>
</cp:coreProperties>
</file>