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B96" w:rsidRPr="00944B56" w:rsidP="003D4B96">
      <w:pPr>
        <w:jc w:val="center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  <w:b/>
          <w:bCs/>
        </w:rPr>
        <w:t>DOLOŽKA ZLUČITEĽNOSTI</w:t>
      </w:r>
    </w:p>
    <w:p w:rsidR="003D4B96" w:rsidRPr="00944B56" w:rsidP="003D4B9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  <w:b/>
          <w:bCs/>
        </w:rPr>
        <w:t xml:space="preserve">návrhu zákona, </w:t>
      </w:r>
      <w:r w:rsidRPr="00944B56">
        <w:rPr>
          <w:rFonts w:ascii="Times New Roman" w:hAnsi="Times New Roman" w:cs="Times New Roman"/>
          <w:b/>
        </w:rPr>
        <w:t>ktorým sa mení</w:t>
      </w:r>
      <w:r w:rsidRPr="00944B56" w:rsidR="00551231">
        <w:rPr>
          <w:rFonts w:ascii="Times New Roman" w:hAnsi="Times New Roman" w:cs="Times New Roman"/>
          <w:b/>
        </w:rPr>
        <w:t xml:space="preserve"> </w:t>
      </w:r>
      <w:r w:rsidRPr="00944B56" w:rsidR="00D73505">
        <w:rPr>
          <w:rFonts w:ascii="Times New Roman" w:hAnsi="Times New Roman" w:cs="Times New Roman"/>
          <w:b/>
        </w:rPr>
        <w:t xml:space="preserve">a dopĺňa </w:t>
      </w:r>
      <w:r w:rsidRPr="00944B56">
        <w:rPr>
          <w:rFonts w:ascii="Times New Roman" w:hAnsi="Times New Roman" w:cs="Times New Roman"/>
          <w:b/>
        </w:rPr>
        <w:t xml:space="preserve">zákon č. 595/2003 Z. z. o dani z príjmov v znení neskorších predpisov </w:t>
      </w:r>
    </w:p>
    <w:p w:rsidR="003D4B96" w:rsidRPr="00944B56" w:rsidP="003D4B9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  <w:b/>
          <w:bCs/>
        </w:rPr>
        <w:t>s právom Európskych spoločenstiev a právom Európskej únie</w:t>
      </w:r>
    </w:p>
    <w:p w:rsidR="003D4B96" w:rsidRPr="00944B56" w:rsidP="003D4B96">
      <w:pPr>
        <w:jc w:val="center"/>
        <w:rPr>
          <w:rFonts w:ascii="Times New Roman" w:hAnsi="Times New Roman" w:cs="Times New Roman"/>
          <w:b/>
          <w:bCs/>
        </w:rPr>
      </w:pPr>
    </w:p>
    <w:p w:rsidR="003D4B96" w:rsidRPr="00944B56" w:rsidP="003D4B96">
      <w:pPr>
        <w:jc w:val="center"/>
        <w:rPr>
          <w:rFonts w:ascii="Times New Roman" w:hAnsi="Times New Roman" w:cs="Times New Roman"/>
          <w:b/>
          <w:bCs/>
        </w:rPr>
      </w:pPr>
    </w:p>
    <w:p w:rsidR="003D4B96" w:rsidRPr="00944B56" w:rsidP="003D4B96">
      <w:pPr>
        <w:jc w:val="center"/>
        <w:rPr>
          <w:rFonts w:ascii="Times New Roman" w:hAnsi="Times New Roman" w:cs="Times New Roman"/>
          <w:b/>
          <w:bCs/>
        </w:rPr>
      </w:pPr>
    </w:p>
    <w:p w:rsidR="003D4B96" w:rsidRPr="00944B56" w:rsidP="003D4B9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944B56">
        <w:rPr>
          <w:rFonts w:ascii="Times New Roman" w:hAnsi="Times New Roman" w:cs="Times New Roman"/>
          <w:b/>
          <w:bCs/>
        </w:rPr>
        <w:t>Predkladateľ zákona:</w:t>
      </w:r>
    </w:p>
    <w:p w:rsidR="003D4B96" w:rsidRPr="00944B56" w:rsidP="003D4B96">
      <w:pPr>
        <w:ind w:firstLine="425"/>
        <w:jc w:val="both"/>
        <w:rPr>
          <w:rFonts w:ascii="Times New Roman" w:hAnsi="Times New Roman" w:cs="Times New Roman"/>
        </w:rPr>
      </w:pPr>
      <w:r w:rsidR="00945664">
        <w:rPr>
          <w:rFonts w:ascii="Times New Roman" w:hAnsi="Times New Roman" w:cs="Times New Roman"/>
        </w:rPr>
        <w:t>Skupina poslancov</w:t>
      </w:r>
      <w:r w:rsidRPr="00944B56">
        <w:rPr>
          <w:rFonts w:ascii="Times New Roman" w:hAnsi="Times New Roman" w:cs="Times New Roman"/>
        </w:rPr>
        <w:t xml:space="preserve">. </w:t>
      </w:r>
    </w:p>
    <w:p w:rsidR="003D4B96" w:rsidRPr="00944B56" w:rsidP="003D4B96">
      <w:pPr>
        <w:jc w:val="both"/>
        <w:rPr>
          <w:rFonts w:ascii="Times New Roman" w:hAnsi="Times New Roman" w:cs="Times New Roman"/>
          <w:b/>
          <w:bCs/>
        </w:rPr>
      </w:pPr>
    </w:p>
    <w:p w:rsidR="003D4B96" w:rsidRPr="00944B56" w:rsidP="003D4B9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  <w:b/>
          <w:bCs/>
        </w:rPr>
        <w:t>Názov návrhu zákona:</w:t>
      </w:r>
    </w:p>
    <w:p w:rsidR="003D4B96" w:rsidRPr="00944B56" w:rsidP="003D4B96">
      <w:pPr>
        <w:ind w:left="425"/>
        <w:jc w:val="both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</w:rPr>
        <w:t xml:space="preserve">Návrh zákona, ktorým sa mení </w:t>
      </w:r>
      <w:r w:rsidRPr="00944B56" w:rsidR="00D73505">
        <w:rPr>
          <w:rFonts w:ascii="Times New Roman" w:hAnsi="Times New Roman" w:cs="Times New Roman"/>
        </w:rPr>
        <w:t xml:space="preserve">a dopĺňa </w:t>
      </w:r>
      <w:r w:rsidRPr="00944B56">
        <w:rPr>
          <w:rFonts w:ascii="Times New Roman" w:hAnsi="Times New Roman" w:cs="Times New Roman"/>
        </w:rPr>
        <w:t>zákon č. 595/2003 Z. z. o dani z príjmov v znení neskorších predpisov.</w:t>
      </w:r>
    </w:p>
    <w:p w:rsidR="003D4B96" w:rsidRPr="00944B56" w:rsidP="003D4B96">
      <w:pPr>
        <w:jc w:val="both"/>
        <w:rPr>
          <w:rFonts w:ascii="Times New Roman" w:hAnsi="Times New Roman" w:cs="Times New Roman"/>
          <w:b/>
          <w:bCs/>
        </w:rPr>
      </w:pPr>
    </w:p>
    <w:p w:rsidR="003D4B96" w:rsidRPr="00944B56" w:rsidP="003D4B9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  <w:b/>
          <w:bCs/>
        </w:rPr>
        <w:t xml:space="preserve">Problematika návrhu zákona: </w:t>
      </w:r>
    </w:p>
    <w:p w:rsidR="003D4B96" w:rsidRPr="00944B56" w:rsidP="003D4B96">
      <w:pPr>
        <w:numPr>
          <w:ilvl w:val="1"/>
          <w:numId w:val="1"/>
        </w:numPr>
        <w:spacing w:after="120"/>
        <w:rPr>
          <w:rFonts w:ascii="Times New Roman" w:hAnsi="Times New Roman" w:cs="Times New Roman"/>
          <w:lang w:eastAsia="cs-CZ"/>
        </w:rPr>
      </w:pPr>
      <w:r w:rsidRPr="00944B56">
        <w:rPr>
          <w:rFonts w:ascii="Times New Roman" w:hAnsi="Times New Roman" w:cs="Times New Roman"/>
          <w:lang w:eastAsia="cs-CZ"/>
        </w:rPr>
        <w:t>je upravená v práve Európskych spoločenstiev:</w:t>
      </w:r>
    </w:p>
    <w:p w:rsidR="003D4B96" w:rsidRPr="00944B56" w:rsidP="003D4B96">
      <w:pPr>
        <w:spacing w:after="120"/>
        <w:ind w:left="900" w:hanging="425"/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944B56">
        <w:rPr>
          <w:rFonts w:ascii="Times New Roman" w:hAnsi="Times New Roman" w:cs="Times New Roman"/>
          <w:b/>
          <w:bCs/>
          <w:i/>
          <w:iCs/>
          <w:lang w:eastAsia="cs-CZ"/>
        </w:rPr>
        <w:t xml:space="preserve">v primárnom práve: </w:t>
      </w:r>
    </w:p>
    <w:p w:rsidR="003D4B96" w:rsidRPr="00944B56" w:rsidP="003D4B96">
      <w:pPr>
        <w:numPr>
          <w:ilvl w:val="0"/>
          <w:numId w:val="2"/>
        </w:numPr>
        <w:tabs>
          <w:tab w:val="left" w:pos="900"/>
        </w:tabs>
        <w:spacing w:after="120"/>
        <w:rPr>
          <w:rFonts w:ascii="Times New Roman" w:hAnsi="Times New Roman" w:cs="Times New Roman"/>
          <w:lang w:eastAsia="cs-CZ"/>
        </w:rPr>
      </w:pPr>
      <w:r w:rsidRPr="00944B56">
        <w:rPr>
          <w:rFonts w:ascii="Times New Roman" w:hAnsi="Times New Roman" w:cs="Times New Roman"/>
          <w:lang w:eastAsia="cs-CZ"/>
        </w:rPr>
        <w:t>čl. 90 až 93 Zmluvy o založení Európskeho spoločens</w:t>
      </w:r>
      <w:r w:rsidRPr="00944B56">
        <w:rPr>
          <w:rFonts w:ascii="Times New Roman" w:hAnsi="Times New Roman" w:cs="Times New Roman"/>
          <w:lang w:eastAsia="cs-CZ"/>
        </w:rPr>
        <w:t xml:space="preserve">tva v platnom znení, </w:t>
      </w:r>
    </w:p>
    <w:p w:rsidR="003D4B96" w:rsidRPr="00944B56" w:rsidP="003D4B96">
      <w:pPr>
        <w:spacing w:after="120"/>
        <w:ind w:firstLine="471"/>
        <w:jc w:val="both"/>
        <w:rPr>
          <w:rFonts w:ascii="Times New Roman" w:hAnsi="Times New Roman" w:cs="Times New Roman"/>
          <w:b/>
          <w:bCs/>
          <w:i/>
          <w:iCs/>
        </w:rPr>
      </w:pPr>
      <w:r w:rsidRPr="00944B56">
        <w:rPr>
          <w:rFonts w:ascii="Times New Roman" w:hAnsi="Times New Roman" w:cs="Times New Roman"/>
          <w:b/>
          <w:bCs/>
          <w:i/>
          <w:iCs/>
        </w:rPr>
        <w:t xml:space="preserve">v sekundárnom práve: </w:t>
      </w:r>
    </w:p>
    <w:p w:rsidR="003D4B96" w:rsidRPr="00944B56" w:rsidP="003D4B96">
      <w:pPr>
        <w:numPr>
          <w:ilvl w:val="0"/>
          <w:numId w:val="3"/>
        </w:numPr>
        <w:tabs>
          <w:tab w:val="left" w:pos="900"/>
        </w:tabs>
        <w:spacing w:after="120"/>
        <w:jc w:val="both"/>
        <w:rPr>
          <w:rFonts w:ascii="Times New Roman" w:hAnsi="Times New Roman" w:cs="Times New Roman"/>
          <w:i/>
          <w:iCs/>
        </w:rPr>
      </w:pPr>
      <w:r w:rsidRPr="00944B56">
        <w:rPr>
          <w:rFonts w:ascii="Times New Roman" w:hAnsi="Times New Roman" w:cs="Times New Roman"/>
        </w:rPr>
        <w:t>smernic</w:t>
      </w:r>
      <w:r w:rsidRPr="00944B56" w:rsidR="00B27F24">
        <w:rPr>
          <w:rFonts w:ascii="Times New Roman" w:hAnsi="Times New Roman" w:cs="Times New Roman"/>
        </w:rPr>
        <w:t>a</w:t>
      </w:r>
      <w:r w:rsidRPr="00944B56">
        <w:rPr>
          <w:rFonts w:ascii="Times New Roman" w:hAnsi="Times New Roman" w:cs="Times New Roman"/>
        </w:rPr>
        <w:t xml:space="preserve"> Rady 69/335/EHS zo 17. júla 1969 o nepriamych daniach z tvorby a navyšovania základného imania v platnom znení </w:t>
      </w:r>
      <w:r w:rsidRPr="00944B56">
        <w:rPr>
          <w:rFonts w:ascii="Times New Roman" w:hAnsi="Times New Roman" w:cs="Times New Roman"/>
          <w:color w:val="000000"/>
        </w:rPr>
        <w:t>(</w:t>
      </w:r>
      <w:r w:rsidRPr="00944B56">
        <w:rPr>
          <w:rFonts w:ascii="Times New Roman" w:hAnsi="Times New Roman" w:cs="Times New Roman"/>
        </w:rPr>
        <w:t xml:space="preserve">Mimoriadne vydanie </w:t>
      </w:r>
      <w:r w:rsidRPr="00944B56">
        <w:rPr>
          <w:rFonts w:ascii="Times New Roman" w:hAnsi="Times New Roman" w:cs="Times New Roman"/>
          <w:color w:val="000000"/>
        </w:rPr>
        <w:t>Ú.v.</w:t>
      </w:r>
      <w:r w:rsidRPr="00944B5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44B56" w:rsidR="00484C78">
        <w:rPr>
          <w:rFonts w:ascii="Times New Roman" w:hAnsi="Times New Roman" w:cs="Times New Roman"/>
        </w:rPr>
        <w:t xml:space="preserve">EÚ, kap. </w:t>
      </w:r>
      <w:r w:rsidRPr="00944B56">
        <w:rPr>
          <w:rFonts w:ascii="Times New Roman" w:hAnsi="Times New Roman" w:cs="Times New Roman"/>
        </w:rPr>
        <w:t>9/ zv. 1),</w:t>
      </w:r>
    </w:p>
    <w:p w:rsidR="003D4B96" w:rsidRPr="00944B56" w:rsidP="003D4B96">
      <w:pPr>
        <w:numPr>
          <w:ilvl w:val="0"/>
          <w:numId w:val="4"/>
        </w:numPr>
        <w:tabs>
          <w:tab w:val="left" w:pos="900"/>
        </w:tabs>
        <w:spacing w:after="120"/>
        <w:jc w:val="both"/>
        <w:rPr>
          <w:rFonts w:ascii="Times New Roman" w:hAnsi="Times New Roman" w:cs="Times New Roman"/>
        </w:rPr>
      </w:pPr>
      <w:r w:rsidRPr="00944B56">
        <w:rPr>
          <w:rFonts w:ascii="Times New Roman" w:hAnsi="Times New Roman" w:cs="Times New Roman"/>
        </w:rPr>
        <w:t>smernic</w:t>
      </w:r>
      <w:r w:rsidRPr="00944B56" w:rsidR="00B27F24">
        <w:rPr>
          <w:rFonts w:ascii="Times New Roman" w:hAnsi="Times New Roman" w:cs="Times New Roman"/>
        </w:rPr>
        <w:t>a</w:t>
      </w:r>
      <w:r w:rsidRPr="00944B56">
        <w:rPr>
          <w:rFonts w:ascii="Times New Roman" w:hAnsi="Times New Roman" w:cs="Times New Roman"/>
        </w:rPr>
        <w:t xml:space="preserve"> Rady 90/434/EHS z 23. júla 1990 o spol</w:t>
      </w:r>
      <w:r w:rsidRPr="00944B56">
        <w:rPr>
          <w:rFonts w:ascii="Times New Roman" w:hAnsi="Times New Roman" w:cs="Times New Roman"/>
        </w:rPr>
        <w:t xml:space="preserve">očnom systéme zdaňovania pri zlúčeniach, rozdeleniach, prevodoch majetku a výmene akcií týkajúcich sa spoločností rôznych členských štátov v platnom znení </w:t>
      </w:r>
      <w:r w:rsidRPr="00944B56">
        <w:rPr>
          <w:rFonts w:ascii="Times New Roman" w:hAnsi="Times New Roman" w:cs="Times New Roman"/>
          <w:color w:val="000000"/>
        </w:rPr>
        <w:t>(</w:t>
      </w:r>
      <w:r w:rsidRPr="00944B56">
        <w:rPr>
          <w:rFonts w:ascii="Times New Roman" w:hAnsi="Times New Roman" w:cs="Times New Roman"/>
        </w:rPr>
        <w:t xml:space="preserve">Mimoriadne vydanie </w:t>
      </w:r>
      <w:r w:rsidRPr="00944B56">
        <w:rPr>
          <w:rFonts w:ascii="Times New Roman" w:hAnsi="Times New Roman" w:cs="Times New Roman"/>
          <w:color w:val="000000"/>
        </w:rPr>
        <w:t>Ú.v.</w:t>
      </w:r>
      <w:r w:rsidRPr="00944B5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44B56">
        <w:rPr>
          <w:rFonts w:ascii="Times New Roman" w:hAnsi="Times New Roman" w:cs="Times New Roman"/>
        </w:rPr>
        <w:t>EÚ</w:t>
      </w:r>
      <w:r w:rsidRPr="00944B56" w:rsidR="00484C78">
        <w:rPr>
          <w:rFonts w:ascii="Times New Roman" w:hAnsi="Times New Roman" w:cs="Times New Roman"/>
        </w:rPr>
        <w:t xml:space="preserve">, kap. </w:t>
      </w:r>
      <w:r w:rsidRPr="00944B56">
        <w:rPr>
          <w:rFonts w:ascii="Times New Roman" w:hAnsi="Times New Roman" w:cs="Times New Roman"/>
        </w:rPr>
        <w:t xml:space="preserve"> 9/ zv. 1),</w:t>
      </w:r>
    </w:p>
    <w:p w:rsidR="003D4B96" w:rsidRPr="00944B56" w:rsidP="003D4B96">
      <w:pPr>
        <w:numPr>
          <w:ilvl w:val="0"/>
          <w:numId w:val="5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</w:rPr>
      </w:pPr>
      <w:r w:rsidRPr="00944B56">
        <w:rPr>
          <w:rFonts w:ascii="Times New Roman" w:hAnsi="Times New Roman" w:cs="Times New Roman"/>
        </w:rPr>
        <w:t>smernic</w:t>
      </w:r>
      <w:r w:rsidRPr="00944B56" w:rsidR="00B27F24">
        <w:rPr>
          <w:rFonts w:ascii="Times New Roman" w:hAnsi="Times New Roman" w:cs="Times New Roman"/>
        </w:rPr>
        <w:t>a</w:t>
      </w:r>
      <w:r w:rsidRPr="00944B56">
        <w:rPr>
          <w:rFonts w:ascii="Times New Roman" w:hAnsi="Times New Roman" w:cs="Times New Roman"/>
        </w:rPr>
        <w:t xml:space="preserve"> Rady 90/435/EHS z 23. júla 1990 o spoločnom systéme zdaňovania uplatňovanom v prípade materských spoločností a dcérskych spoločností v rozličných členských štátoch v platnom znení </w:t>
      </w:r>
      <w:r w:rsidRPr="00944B56">
        <w:rPr>
          <w:rFonts w:ascii="Times New Roman" w:hAnsi="Times New Roman" w:cs="Times New Roman"/>
          <w:color w:val="000000"/>
        </w:rPr>
        <w:t>(</w:t>
      </w:r>
      <w:r w:rsidRPr="00944B56">
        <w:rPr>
          <w:rFonts w:ascii="Times New Roman" w:hAnsi="Times New Roman" w:cs="Times New Roman"/>
        </w:rPr>
        <w:t xml:space="preserve">Mimoriadne vydanie </w:t>
      </w:r>
      <w:r w:rsidRPr="00944B56">
        <w:rPr>
          <w:rFonts w:ascii="Times New Roman" w:hAnsi="Times New Roman" w:cs="Times New Roman"/>
          <w:color w:val="000000"/>
        </w:rPr>
        <w:t>Ú.v.</w:t>
      </w:r>
      <w:r w:rsidRPr="00944B5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44B56">
        <w:rPr>
          <w:rFonts w:ascii="Times New Roman" w:hAnsi="Times New Roman" w:cs="Times New Roman"/>
        </w:rPr>
        <w:t>EÚ</w:t>
      </w:r>
      <w:r w:rsidRPr="00944B56" w:rsidR="00484C78">
        <w:rPr>
          <w:rFonts w:ascii="Times New Roman" w:hAnsi="Times New Roman" w:cs="Times New Roman"/>
        </w:rPr>
        <w:t xml:space="preserve">, kap. </w:t>
      </w:r>
      <w:r w:rsidRPr="00944B56">
        <w:rPr>
          <w:rFonts w:ascii="Times New Roman" w:hAnsi="Times New Roman" w:cs="Times New Roman"/>
        </w:rPr>
        <w:t xml:space="preserve"> 9/ zv. 1),</w:t>
      </w:r>
    </w:p>
    <w:p w:rsidR="003D4B96" w:rsidRPr="00944B56" w:rsidP="003D4B96">
      <w:pPr>
        <w:numPr>
          <w:ilvl w:val="0"/>
          <w:numId w:val="6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</w:rPr>
      </w:pPr>
      <w:r w:rsidRPr="00944B56">
        <w:rPr>
          <w:rFonts w:ascii="Times New Roman" w:hAnsi="Times New Roman" w:cs="Times New Roman"/>
          <w:bCs/>
        </w:rPr>
        <w:t>smernic</w:t>
      </w:r>
      <w:r w:rsidRPr="00944B56" w:rsidR="00B27F24">
        <w:rPr>
          <w:rFonts w:ascii="Times New Roman" w:hAnsi="Times New Roman" w:cs="Times New Roman"/>
          <w:bCs/>
        </w:rPr>
        <w:t>a</w:t>
      </w:r>
      <w:r w:rsidRPr="00944B56">
        <w:rPr>
          <w:rFonts w:ascii="Times New Roman" w:hAnsi="Times New Roman" w:cs="Times New Roman"/>
          <w:bCs/>
        </w:rPr>
        <w:t xml:space="preserve"> Rady 2003/48/ES z 3. júna 2003 </w:t>
      </w:r>
      <w:r w:rsidRPr="00944B56">
        <w:rPr>
          <w:rFonts w:ascii="Times New Roman" w:hAnsi="Times New Roman" w:cs="Times New Roman"/>
        </w:rPr>
        <w:t xml:space="preserve">o zdaňovaní príjmu z úspor v podobe </w:t>
      </w:r>
      <w:r w:rsidRPr="00944B56">
        <w:rPr>
          <w:rFonts w:ascii="Times New Roman" w:hAnsi="Times New Roman" w:cs="Times New Roman"/>
        </w:rPr>
        <w:t xml:space="preserve">výplaty úrokov v platnom znení </w:t>
      </w:r>
      <w:r w:rsidRPr="00944B56">
        <w:rPr>
          <w:rFonts w:ascii="Times New Roman" w:hAnsi="Times New Roman" w:cs="Times New Roman"/>
          <w:color w:val="000000"/>
        </w:rPr>
        <w:t>(</w:t>
      </w:r>
      <w:r w:rsidRPr="00944B56">
        <w:rPr>
          <w:rFonts w:ascii="Times New Roman" w:hAnsi="Times New Roman" w:cs="Times New Roman"/>
        </w:rPr>
        <w:t xml:space="preserve">Mimoriadne vydanie </w:t>
      </w:r>
      <w:r w:rsidRPr="00944B56">
        <w:rPr>
          <w:rFonts w:ascii="Times New Roman" w:hAnsi="Times New Roman" w:cs="Times New Roman"/>
          <w:color w:val="000000"/>
        </w:rPr>
        <w:t>Ú.v.</w:t>
      </w:r>
      <w:r w:rsidRPr="00944B5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44B56">
        <w:rPr>
          <w:rFonts w:ascii="Times New Roman" w:hAnsi="Times New Roman" w:cs="Times New Roman"/>
        </w:rPr>
        <w:t>EÚ</w:t>
      </w:r>
      <w:r w:rsidRPr="00944B56" w:rsidR="00484C78">
        <w:rPr>
          <w:rFonts w:ascii="Times New Roman" w:hAnsi="Times New Roman" w:cs="Times New Roman"/>
        </w:rPr>
        <w:t xml:space="preserve">, kap. </w:t>
      </w:r>
      <w:r w:rsidRPr="00944B56">
        <w:rPr>
          <w:rFonts w:ascii="Times New Roman" w:hAnsi="Times New Roman" w:cs="Times New Roman"/>
        </w:rPr>
        <w:t xml:space="preserve"> 9/ zv. 1),</w:t>
      </w:r>
    </w:p>
    <w:p w:rsidR="003D4B96" w:rsidRPr="00944B56" w:rsidP="003D4B96">
      <w:pPr>
        <w:numPr>
          <w:ilvl w:val="0"/>
          <w:numId w:val="7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</w:rPr>
      </w:pPr>
      <w:r w:rsidRPr="00944B56">
        <w:rPr>
          <w:rFonts w:ascii="Times New Roman" w:hAnsi="Times New Roman" w:cs="Times New Roman"/>
          <w:bCs/>
        </w:rPr>
        <w:t>smernic</w:t>
      </w:r>
      <w:r w:rsidRPr="00944B56" w:rsidR="00B27F24">
        <w:rPr>
          <w:rFonts w:ascii="Times New Roman" w:hAnsi="Times New Roman" w:cs="Times New Roman"/>
          <w:bCs/>
        </w:rPr>
        <w:t>a</w:t>
      </w:r>
      <w:r w:rsidRPr="00944B56">
        <w:rPr>
          <w:rFonts w:ascii="Times New Roman" w:hAnsi="Times New Roman" w:cs="Times New Roman"/>
          <w:bCs/>
        </w:rPr>
        <w:t xml:space="preserve"> Rady 2003/49/ES z 3. júna 2003 o spoločnom systéme zdaňovania uplatňovanom na výplaty úrokov a licenčných poplatkov medzi združenými spoločnosťami rôznych členských štáto</w:t>
      </w:r>
      <w:r w:rsidRPr="00944B56">
        <w:rPr>
          <w:rFonts w:ascii="Times New Roman" w:hAnsi="Times New Roman" w:cs="Times New Roman"/>
          <w:bCs/>
        </w:rPr>
        <w:t xml:space="preserve">v v platnom znení </w:t>
      </w:r>
      <w:r w:rsidRPr="00944B56">
        <w:rPr>
          <w:rFonts w:ascii="Times New Roman" w:hAnsi="Times New Roman" w:cs="Times New Roman"/>
          <w:color w:val="000000"/>
        </w:rPr>
        <w:t>(</w:t>
      </w:r>
      <w:r w:rsidRPr="00944B56">
        <w:rPr>
          <w:rFonts w:ascii="Times New Roman" w:hAnsi="Times New Roman" w:cs="Times New Roman"/>
        </w:rPr>
        <w:t xml:space="preserve">Mimoriadne vydanie </w:t>
      </w:r>
      <w:r w:rsidRPr="00944B56">
        <w:rPr>
          <w:rFonts w:ascii="Times New Roman" w:hAnsi="Times New Roman" w:cs="Times New Roman"/>
          <w:color w:val="000000"/>
        </w:rPr>
        <w:t>Ú.v.</w:t>
      </w:r>
      <w:r w:rsidRPr="00944B5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44B56">
        <w:rPr>
          <w:rFonts w:ascii="Times New Roman" w:hAnsi="Times New Roman" w:cs="Times New Roman"/>
        </w:rPr>
        <w:t xml:space="preserve">EÚ, </w:t>
      </w:r>
      <w:r w:rsidRPr="00944B56" w:rsidR="00484C78">
        <w:rPr>
          <w:rFonts w:ascii="Times New Roman" w:hAnsi="Times New Roman" w:cs="Times New Roman"/>
        </w:rPr>
        <w:t xml:space="preserve">kap. </w:t>
      </w:r>
      <w:r w:rsidRPr="00944B56">
        <w:rPr>
          <w:rFonts w:ascii="Times New Roman" w:hAnsi="Times New Roman" w:cs="Times New Roman"/>
        </w:rPr>
        <w:t>9/ zv. 1)</w:t>
      </w:r>
      <w:r w:rsidRPr="00944B56" w:rsidR="00365DA0">
        <w:rPr>
          <w:rFonts w:ascii="Times New Roman" w:hAnsi="Times New Roman" w:cs="Times New Roman"/>
        </w:rPr>
        <w:t>,</w:t>
      </w:r>
    </w:p>
    <w:p w:rsidR="00365DA0" w:rsidRPr="00944B56" w:rsidP="003D4B96">
      <w:pPr>
        <w:numPr>
          <w:ilvl w:val="0"/>
          <w:numId w:val="7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i/>
        </w:rPr>
      </w:pPr>
      <w:r w:rsidRPr="00944B56">
        <w:rPr>
          <w:rFonts w:ascii="Times New Roman" w:hAnsi="Times New Roman" w:cs="Times New Roman"/>
          <w:bCs/>
        </w:rPr>
        <w:t>nariadenie Európskeho parlamentu a Rady (ES) č. 451/2008 z 23. apríla 2008 , ktorým sa zavádza nová štatistická klasifikácia produktov podľa činností (CPA) a ktorým sa zrušuje nariadenie Rady (EHS) č. 3696/93 (</w:t>
      </w:r>
      <w:r w:rsidRPr="00944B56">
        <w:rPr>
          <w:rStyle w:val="Emphasis"/>
          <w:rFonts w:ascii="Times New Roman" w:hAnsi="Times New Roman" w:cs="Times New Roman"/>
          <w:i w:val="0"/>
        </w:rPr>
        <w:t>Ú. v. EÚ L 145, 4.6.2008),</w:t>
      </w:r>
    </w:p>
    <w:p w:rsidR="00365DA0" w:rsidRPr="00944B56" w:rsidP="00365DA0">
      <w:pPr>
        <w:pStyle w:val="BodyTextIndent"/>
        <w:numPr>
          <w:ilvl w:val="0"/>
          <w:numId w:val="7"/>
        </w:numPr>
        <w:tabs>
          <w:tab w:val="left" w:pos="870"/>
        </w:tabs>
        <w:autoSpaceDE/>
        <w:autoSpaceDN/>
        <w:spacing w:after="120"/>
        <w:rPr>
          <w:rFonts w:ascii="Times New Roman" w:hAnsi="Times New Roman" w:cs="Times New Roman"/>
          <w:i/>
        </w:rPr>
      </w:pPr>
      <w:r w:rsidRPr="00944B56">
        <w:rPr>
          <w:rFonts w:ascii="Times New Roman" w:hAnsi="Times New Roman" w:cs="Times New Roman"/>
        </w:rPr>
        <w:t>n</w:t>
      </w:r>
      <w:r w:rsidRPr="00944B56">
        <w:rPr>
          <w:rFonts w:ascii="Times New Roman" w:hAnsi="Times New Roman" w:cs="Times New Roman"/>
          <w:color w:val="000000"/>
        </w:rPr>
        <w:t xml:space="preserve">ariadenie </w:t>
      </w:r>
      <w:r w:rsidRPr="00944B56">
        <w:rPr>
          <w:rFonts w:ascii="Times New Roman" w:hAnsi="Times New Roman" w:cs="Times New Roman"/>
        </w:rPr>
        <w:t>Rady (ES) č. 974/98 z 3.</w:t>
      </w:r>
      <w:r w:rsidRPr="00944B56">
        <w:rPr>
          <w:rFonts w:ascii="Symbol" w:hAnsi="Symbol" w:cs="Times New Roman"/>
        </w:rPr>
        <w:sym w:font="Symbol" w:char="F020"/>
      </w:r>
      <w:r w:rsidRPr="00944B56">
        <w:rPr>
          <w:rFonts w:ascii="Times New Roman" w:hAnsi="Times New Roman" w:cs="Times New Roman"/>
        </w:rPr>
        <w:t>mája 1998 o zavedení eura v platnom znení (Mimoriadne vydanie Ú.</w:t>
      </w:r>
      <w:r w:rsidRPr="00944B56">
        <w:rPr>
          <w:rFonts w:ascii="Symbol" w:hAnsi="Symbol" w:cs="Times New Roman"/>
        </w:rPr>
        <w:sym w:font="Symbol" w:char="F020"/>
      </w:r>
      <w:r w:rsidRPr="00944B56">
        <w:rPr>
          <w:rFonts w:ascii="Times New Roman" w:hAnsi="Times New Roman" w:cs="Times New Roman"/>
        </w:rPr>
        <w:t>v.</w:t>
      </w:r>
      <w:r w:rsidRPr="00944B56">
        <w:rPr>
          <w:rFonts w:ascii="Symbol" w:hAnsi="Symbol" w:cs="Times New Roman"/>
        </w:rPr>
        <w:sym w:font="Symbol" w:char="F020"/>
      </w:r>
      <w:r w:rsidRPr="00944B56">
        <w:rPr>
          <w:rFonts w:ascii="Times New Roman" w:hAnsi="Times New Roman" w:cs="Times New Roman"/>
        </w:rPr>
        <w:t>EÚ, kap. 10/zv.</w:t>
      </w:r>
      <w:r w:rsidRPr="00944B56">
        <w:rPr>
          <w:rFonts w:ascii="Symbol" w:hAnsi="Symbol" w:cs="Times New Roman"/>
        </w:rPr>
        <w:sym w:font="Symbol" w:char="F020"/>
      </w:r>
      <w:r w:rsidRPr="00944B56">
        <w:rPr>
          <w:rFonts w:ascii="Times New Roman" w:hAnsi="Times New Roman" w:cs="Times New Roman"/>
        </w:rPr>
        <w:t>01),</w:t>
      </w:r>
    </w:p>
    <w:p w:rsidR="00365DA0" w:rsidRPr="00944B56" w:rsidP="00365DA0">
      <w:pPr>
        <w:pStyle w:val="BodyTextIndent"/>
        <w:numPr>
          <w:ilvl w:val="0"/>
          <w:numId w:val="7"/>
        </w:numPr>
        <w:tabs>
          <w:tab w:val="left" w:pos="870"/>
        </w:tabs>
        <w:autoSpaceDE/>
        <w:autoSpaceDN/>
        <w:spacing w:after="120"/>
        <w:rPr>
          <w:rFonts w:ascii="Times New Roman" w:hAnsi="Times New Roman" w:cs="Times New Roman"/>
          <w:i/>
        </w:rPr>
      </w:pPr>
      <w:r w:rsidRPr="00944B56">
        <w:rPr>
          <w:rFonts w:ascii="Times New Roman" w:hAnsi="Times New Roman" w:cs="Times New Roman"/>
        </w:rPr>
        <w:t>nariadenie Rady (ES) č. 1103/97 zo 17. júna 1997 o určitých ustanoveniach týkajúcich sa</w:t>
      </w:r>
      <w:r w:rsidRPr="00944B56">
        <w:rPr>
          <w:rFonts w:ascii="Times New Roman" w:hAnsi="Times New Roman" w:cs="Times New Roman"/>
        </w:rPr>
        <w:t xml:space="preserve"> zavedenia eura v platnom znení (Mimoriadne vydanie Ú. v. EÚ, kap.10/zv. 01).</w:t>
      </w:r>
    </w:p>
    <w:p w:rsidR="003D4B96" w:rsidRPr="00944B56" w:rsidP="003D4B96">
      <w:pPr>
        <w:numPr>
          <w:ilvl w:val="1"/>
          <w:numId w:val="1"/>
        </w:numPr>
        <w:spacing w:after="120"/>
        <w:rPr>
          <w:rFonts w:ascii="Times New Roman" w:hAnsi="Times New Roman" w:cs="Times New Roman"/>
          <w:lang w:eastAsia="cs-CZ"/>
        </w:rPr>
      </w:pPr>
      <w:r w:rsidRPr="00944B56">
        <w:rPr>
          <w:rFonts w:ascii="Times New Roman" w:hAnsi="Times New Roman" w:cs="Times New Roman"/>
          <w:lang w:eastAsia="cs-CZ"/>
        </w:rPr>
        <w:t xml:space="preserve">nie je upravená v práve Európskej únie. </w:t>
      </w:r>
    </w:p>
    <w:p w:rsidR="003D4B96" w:rsidRPr="00944B56" w:rsidP="003D4B96">
      <w:pPr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lang w:eastAsia="cs-CZ"/>
        </w:rPr>
      </w:pPr>
      <w:r w:rsidRPr="00944B56">
        <w:rPr>
          <w:rFonts w:ascii="Times New Roman" w:hAnsi="Times New Roman" w:cs="Times New Roman"/>
          <w:lang w:eastAsia="cs-CZ"/>
        </w:rPr>
        <w:t>je obsiahnutá v judikatúre Súdneho dvora Európskych spoločenstiev alebo Súdu prvého stupňa Európskych spoločenstiev:</w:t>
      </w:r>
    </w:p>
    <w:p w:rsidR="003D4B96" w:rsidRPr="00944B56" w:rsidP="003D4B96">
      <w:pPr>
        <w:numPr>
          <w:ilvl w:val="0"/>
          <w:numId w:val="8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lang w:val="cs-CZ"/>
        </w:rPr>
      </w:pPr>
      <w:r w:rsidRPr="00944B56" w:rsidR="00CB3F4A">
        <w:rPr>
          <w:rFonts w:ascii="Times New Roman" w:hAnsi="Times New Roman" w:cs="Times New Roman"/>
          <w:color w:val="000000"/>
          <w:lang w:val="cs-CZ"/>
        </w:rPr>
        <w:t>rozsudok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 Súdneho dvora Európskych spoločenstiev vo veci C - </w:t>
      </w:r>
      <w:r w:rsidRPr="00944B56" w:rsidR="00CB3F4A">
        <w:rPr>
          <w:rFonts w:ascii="Times New Roman" w:hAnsi="Times New Roman" w:cs="Times New Roman"/>
          <w:color w:val="000000"/>
          <w:lang w:val="cs-CZ"/>
        </w:rPr>
        <w:t>42</w:t>
      </w:r>
      <w:r w:rsidRPr="00944B56">
        <w:rPr>
          <w:rFonts w:ascii="Times New Roman" w:hAnsi="Times New Roman" w:cs="Times New Roman"/>
          <w:color w:val="000000"/>
          <w:lang w:val="cs-CZ"/>
        </w:rPr>
        <w:t>/</w:t>
      </w:r>
      <w:r w:rsidRPr="00944B56" w:rsidR="00CB3F4A">
        <w:rPr>
          <w:rFonts w:ascii="Times New Roman" w:hAnsi="Times New Roman" w:cs="Times New Roman"/>
          <w:color w:val="000000"/>
          <w:lang w:val="cs-CZ"/>
        </w:rPr>
        <w:t>02,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944B56" w:rsidR="00CB3F4A">
        <w:rPr>
          <w:rFonts w:ascii="Times New Roman" w:hAnsi="Times New Roman" w:cs="Times New Roman"/>
          <w:color w:val="000000"/>
          <w:lang w:val="cs-CZ"/>
        </w:rPr>
        <w:t>Diana Elisabeth Lindman, rok 2003</w:t>
      </w:r>
      <w:r w:rsidRPr="00944B56">
        <w:rPr>
          <w:rFonts w:ascii="Times New Roman" w:hAnsi="Times New Roman" w:cs="Times New Roman"/>
          <w:color w:val="000000"/>
          <w:lang w:val="cs-CZ"/>
        </w:rPr>
        <w:t>, Zb.roz. ESD</w:t>
      </w:r>
      <w:r w:rsidRPr="00944B56" w:rsidR="00CB3F4A">
        <w:rPr>
          <w:rStyle w:val="Emphasis"/>
          <w:rFonts w:ascii="Times New Roman" w:hAnsi="Times New Roman" w:cs="Times New Roman"/>
          <w:i w:val="0"/>
        </w:rPr>
        <w:t xml:space="preserve"> (I-13519</w:t>
      </w:r>
      <w:r w:rsidRPr="00944B56">
        <w:rPr>
          <w:rFonts w:ascii="Times New Roman" w:hAnsi="Times New Roman" w:cs="Times New Roman"/>
          <w:color w:val="000000"/>
          <w:lang w:val="cs-CZ"/>
        </w:rPr>
        <w:t>),</w:t>
      </w:r>
    </w:p>
    <w:p w:rsidR="003D4B96" w:rsidRPr="00944B56" w:rsidP="003D4B96">
      <w:pPr>
        <w:numPr>
          <w:ilvl w:val="0"/>
          <w:numId w:val="9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lang w:val="cs-CZ"/>
        </w:rPr>
      </w:pPr>
      <w:r w:rsidRPr="00944B56">
        <w:rPr>
          <w:rFonts w:ascii="Times New Roman" w:hAnsi="Times New Roman" w:cs="Times New Roman"/>
          <w:color w:val="000000"/>
          <w:lang w:val="cs-CZ"/>
        </w:rPr>
        <w:t>roz</w:t>
      </w:r>
      <w:r w:rsidRPr="00944B56" w:rsidR="00CB3F4A">
        <w:rPr>
          <w:rFonts w:ascii="Times New Roman" w:hAnsi="Times New Roman" w:cs="Times New Roman"/>
          <w:color w:val="000000"/>
          <w:lang w:val="cs-CZ"/>
        </w:rPr>
        <w:t>sudok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 Súdneho dvora Európskych spoločenstiev vo veci C - </w:t>
      </w:r>
      <w:r w:rsidRPr="00944B56" w:rsidR="00CB3F4A">
        <w:rPr>
          <w:rFonts w:ascii="Times New Roman" w:hAnsi="Times New Roman" w:cs="Times New Roman"/>
          <w:color w:val="000000"/>
          <w:lang w:val="cs-CZ"/>
        </w:rPr>
        <w:t>118</w:t>
      </w:r>
      <w:r w:rsidRPr="00944B56">
        <w:rPr>
          <w:rFonts w:ascii="Times New Roman" w:hAnsi="Times New Roman" w:cs="Times New Roman"/>
          <w:color w:val="000000"/>
          <w:lang w:val="cs-CZ"/>
        </w:rPr>
        <w:t>/</w:t>
      </w:r>
      <w:r w:rsidRPr="00944B56" w:rsidR="00CB3F4A">
        <w:rPr>
          <w:rFonts w:ascii="Times New Roman" w:hAnsi="Times New Roman" w:cs="Times New Roman"/>
          <w:color w:val="000000"/>
          <w:lang w:val="cs-CZ"/>
        </w:rPr>
        <w:t>96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, </w:t>
      </w:r>
      <w:r w:rsidRPr="00944B56" w:rsidR="00CB3F4A">
        <w:rPr>
          <w:rFonts w:ascii="Times New Roman" w:hAnsi="Times New Roman" w:cs="Times New Roman"/>
          <w:bCs/>
        </w:rPr>
        <w:t>Jessica</w:t>
      </w:r>
      <w:r w:rsidRPr="00944B56" w:rsidR="007B4CD6">
        <w:rPr>
          <w:rFonts w:ascii="Times New Roman" w:hAnsi="Times New Roman" w:cs="Times New Roman"/>
          <w:bCs/>
        </w:rPr>
        <w:t xml:space="preserve"> Safir</w:t>
      </w:r>
      <w:r w:rsidRPr="00944B56" w:rsidR="00CB3F4A">
        <w:rPr>
          <w:rFonts w:ascii="Times New Roman" w:hAnsi="Times New Roman" w:cs="Times New Roman"/>
          <w:bCs/>
        </w:rPr>
        <w:t xml:space="preserve"> </w:t>
      </w:r>
      <w:r w:rsidRPr="00944B56" w:rsidR="007B4CD6">
        <w:rPr>
          <w:rFonts w:ascii="Times New Roman" w:hAnsi="Times New Roman" w:cs="Times New Roman"/>
          <w:bCs/>
        </w:rPr>
        <w:t>v.</w:t>
      </w:r>
      <w:r w:rsidRPr="00944B56" w:rsidR="00CB3F4A">
        <w:rPr>
          <w:rFonts w:ascii="Times New Roman" w:hAnsi="Times New Roman" w:cs="Times New Roman"/>
          <w:bCs/>
        </w:rPr>
        <w:t xml:space="preserve"> Skattemyndigheten i Dalarnas län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, rok </w:t>
      </w:r>
      <w:r w:rsidRPr="00944B56" w:rsidR="007B4CD6">
        <w:rPr>
          <w:rFonts w:ascii="Times New Roman" w:hAnsi="Times New Roman" w:cs="Times New Roman"/>
          <w:color w:val="000000"/>
          <w:lang w:val="cs-CZ"/>
        </w:rPr>
        <w:t>1998</w:t>
      </w:r>
      <w:r w:rsidRPr="00944B56">
        <w:rPr>
          <w:rFonts w:ascii="Times New Roman" w:hAnsi="Times New Roman" w:cs="Times New Roman"/>
          <w:color w:val="000000"/>
          <w:lang w:val="cs-CZ"/>
        </w:rPr>
        <w:t>, Zb.roz. ESD (</w:t>
      </w:r>
      <w:r w:rsidRPr="00944B56" w:rsidR="00CB3F4A">
        <w:rPr>
          <w:rStyle w:val="Emphasis"/>
          <w:rFonts w:ascii="Times New Roman" w:hAnsi="Times New Roman" w:cs="Times New Roman"/>
          <w:i w:val="0"/>
        </w:rPr>
        <w:t>I-</w:t>
      </w:r>
      <w:r w:rsidRPr="00944B56" w:rsidR="007B4CD6">
        <w:rPr>
          <w:rStyle w:val="Emphasis"/>
          <w:rFonts w:ascii="Times New Roman" w:hAnsi="Times New Roman" w:cs="Times New Roman"/>
          <w:i w:val="0"/>
        </w:rPr>
        <w:t>01897</w:t>
      </w:r>
      <w:r w:rsidRPr="00944B56">
        <w:rPr>
          <w:rFonts w:ascii="Times New Roman" w:hAnsi="Times New Roman" w:cs="Times New Roman"/>
          <w:color w:val="000000"/>
          <w:lang w:val="cs-CZ"/>
        </w:rPr>
        <w:t>),</w:t>
      </w:r>
    </w:p>
    <w:p w:rsidR="003D4B96" w:rsidRPr="00944B56" w:rsidP="003D4B96">
      <w:pPr>
        <w:numPr>
          <w:ilvl w:val="0"/>
          <w:numId w:val="11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lang w:val="cs-CZ"/>
        </w:rPr>
      </w:pPr>
      <w:r w:rsidRPr="00944B56" w:rsidR="006357C7">
        <w:rPr>
          <w:rFonts w:ascii="Times New Roman" w:hAnsi="Times New Roman" w:cs="Times New Roman"/>
          <w:color w:val="000000"/>
          <w:lang w:val="cs-CZ"/>
        </w:rPr>
        <w:t>roz</w:t>
      </w:r>
      <w:r w:rsidRPr="00944B56" w:rsidR="007B4CD6">
        <w:rPr>
          <w:rFonts w:ascii="Times New Roman" w:hAnsi="Times New Roman" w:cs="Times New Roman"/>
          <w:color w:val="000000"/>
          <w:lang w:val="cs-CZ"/>
        </w:rPr>
        <w:t>sudok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 Súdneho dvora Európskych spoločenstiev vo veci C - </w:t>
      </w:r>
      <w:r w:rsidRPr="00944B56" w:rsidR="007B4CD6">
        <w:rPr>
          <w:rFonts w:ascii="Times New Roman" w:hAnsi="Times New Roman" w:cs="Times New Roman"/>
          <w:color w:val="000000"/>
          <w:lang w:val="cs-CZ"/>
        </w:rPr>
        <w:t>478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/98, </w:t>
      </w:r>
      <w:r w:rsidRPr="00944B56" w:rsidR="007B4CD6">
        <w:rPr>
          <w:rFonts w:ascii="Times New Roman" w:hAnsi="Times New Roman" w:cs="Times New Roman"/>
          <w:color w:val="000000"/>
          <w:lang w:val="cs-CZ"/>
        </w:rPr>
        <w:t>Komisia v. Belgicko</w:t>
      </w:r>
      <w:r w:rsidRPr="00944B56" w:rsidR="00E4669B">
        <w:rPr>
          <w:rFonts w:ascii="Times New Roman" w:hAnsi="Times New Roman" w:cs="Times New Roman"/>
          <w:color w:val="000000"/>
          <w:lang w:val="cs-CZ"/>
        </w:rPr>
        <w:t xml:space="preserve">, rok </w:t>
      </w:r>
      <w:r w:rsidRPr="00944B56">
        <w:rPr>
          <w:rFonts w:ascii="Times New Roman" w:hAnsi="Times New Roman" w:cs="Times New Roman"/>
          <w:color w:val="000000"/>
          <w:lang w:val="cs-CZ"/>
        </w:rPr>
        <w:t>2000, Zb.roz. ESD ( I- 0</w:t>
      </w:r>
      <w:r w:rsidRPr="00944B56" w:rsidR="007B4CD6">
        <w:rPr>
          <w:rFonts w:ascii="Times New Roman" w:hAnsi="Times New Roman" w:cs="Times New Roman"/>
          <w:color w:val="000000"/>
          <w:lang w:val="cs-CZ"/>
        </w:rPr>
        <w:t>7587</w:t>
      </w:r>
      <w:r w:rsidRPr="00944B56">
        <w:rPr>
          <w:rFonts w:ascii="Times New Roman" w:hAnsi="Times New Roman" w:cs="Times New Roman"/>
          <w:color w:val="000000"/>
          <w:lang w:val="cs-CZ"/>
        </w:rPr>
        <w:t>),</w:t>
      </w:r>
    </w:p>
    <w:p w:rsidR="003D4B96" w:rsidRPr="00944B56" w:rsidP="003D4B96">
      <w:pPr>
        <w:numPr>
          <w:ilvl w:val="0"/>
          <w:numId w:val="12"/>
        </w:numPr>
        <w:tabs>
          <w:tab w:val="left" w:pos="870"/>
        </w:tabs>
        <w:spacing w:after="120"/>
        <w:jc w:val="both"/>
        <w:rPr>
          <w:rFonts w:ascii="Times New Roman" w:hAnsi="Times New Roman" w:cs="Times New Roman"/>
          <w:color w:val="000000"/>
          <w:lang w:val="cs-CZ"/>
        </w:rPr>
      </w:pPr>
      <w:r w:rsidRPr="00944B56" w:rsidR="006357C7">
        <w:rPr>
          <w:rFonts w:ascii="Times New Roman" w:hAnsi="Times New Roman" w:cs="Times New Roman"/>
          <w:color w:val="000000"/>
          <w:lang w:val="cs-CZ"/>
        </w:rPr>
        <w:t>roz</w:t>
      </w:r>
      <w:r w:rsidRPr="00944B56" w:rsidR="007B4CD6">
        <w:rPr>
          <w:rFonts w:ascii="Times New Roman" w:hAnsi="Times New Roman" w:cs="Times New Roman"/>
          <w:color w:val="000000"/>
          <w:lang w:val="cs-CZ"/>
        </w:rPr>
        <w:t>sudok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 Súdneho dvora Európskych spoločenstiev vo veci C - </w:t>
      </w:r>
      <w:r w:rsidRPr="00944B56" w:rsidR="007B4CD6">
        <w:rPr>
          <w:rFonts w:ascii="Times New Roman" w:hAnsi="Times New Roman" w:cs="Times New Roman"/>
          <w:color w:val="000000"/>
          <w:lang w:val="cs-CZ"/>
        </w:rPr>
        <w:t>527</w:t>
      </w:r>
      <w:r w:rsidRPr="00944B56">
        <w:rPr>
          <w:rFonts w:ascii="Times New Roman" w:hAnsi="Times New Roman" w:cs="Times New Roman"/>
          <w:color w:val="000000"/>
          <w:lang w:val="cs-CZ"/>
        </w:rPr>
        <w:t>/</w:t>
      </w:r>
      <w:r w:rsidRPr="00944B56" w:rsidR="007B4CD6">
        <w:rPr>
          <w:rFonts w:ascii="Times New Roman" w:hAnsi="Times New Roman" w:cs="Times New Roman"/>
          <w:color w:val="000000"/>
          <w:lang w:val="cs-CZ"/>
        </w:rPr>
        <w:t>06</w:t>
      </w:r>
      <w:r w:rsidRPr="00944B56">
        <w:rPr>
          <w:rFonts w:ascii="Times New Roman" w:hAnsi="Times New Roman" w:cs="Times New Roman"/>
          <w:color w:val="000000"/>
          <w:lang w:val="cs-CZ"/>
        </w:rPr>
        <w:t xml:space="preserve">, </w:t>
      </w:r>
      <w:r w:rsidRPr="00944B56" w:rsidR="007B4CD6">
        <w:rPr>
          <w:rFonts w:ascii="Times New Roman" w:hAnsi="Times New Roman" w:cs="Times New Roman"/>
          <w:bCs/>
        </w:rPr>
        <w:t xml:space="preserve">R. H. H. Renneberg </w:t>
      </w:r>
      <w:r w:rsidRPr="00944B56" w:rsidR="00D26153">
        <w:rPr>
          <w:rFonts w:ascii="Times New Roman" w:hAnsi="Times New Roman" w:cs="Times New Roman"/>
          <w:bCs/>
        </w:rPr>
        <w:t>v.</w:t>
      </w:r>
      <w:r w:rsidRPr="00944B56" w:rsidR="007B4CD6">
        <w:rPr>
          <w:rFonts w:ascii="Times New Roman" w:hAnsi="Times New Roman" w:cs="Times New Roman"/>
          <w:bCs/>
        </w:rPr>
        <w:t xml:space="preserve"> Staatssecretaris van Financiën</w:t>
      </w:r>
      <w:r w:rsidRPr="00944B56" w:rsidR="00D26153">
        <w:rPr>
          <w:rFonts w:ascii="Times New Roman" w:hAnsi="Times New Roman" w:cs="Times New Roman"/>
          <w:color w:val="000000"/>
          <w:lang w:val="cs-CZ"/>
        </w:rPr>
        <w:t xml:space="preserve">, </w:t>
      </w:r>
      <w:bookmarkStart w:id="0" w:name="1"/>
      <w:r w:rsidRPr="00944B56" w:rsidR="00D26153">
        <w:rPr>
          <w:rFonts w:ascii="Times New Roman" w:hAnsi="Times New Roman" w:cs="Times New Roman"/>
          <w:color w:val="000066"/>
        </w:rPr>
        <w:t>Ú. v. EÚ C 56, 10.3.2007</w:t>
      </w:r>
      <w:bookmarkEnd w:id="0"/>
      <w:r w:rsidRPr="00944B56" w:rsidR="00D962E1">
        <w:rPr>
          <w:rFonts w:ascii="Times New Roman" w:hAnsi="Times New Roman" w:cs="Times New Roman"/>
          <w:color w:val="000000"/>
          <w:lang w:val="cs-CZ"/>
        </w:rPr>
        <w:t>.</w:t>
      </w:r>
    </w:p>
    <w:p w:rsidR="003D4B96" w:rsidRPr="00944B56" w:rsidP="003D4B96">
      <w:pPr>
        <w:ind w:left="425"/>
        <w:rPr>
          <w:rFonts w:ascii="Times New Roman" w:hAnsi="Times New Roman" w:cs="Times New Roman"/>
          <w:lang w:eastAsia="cs-CZ"/>
        </w:rPr>
      </w:pPr>
    </w:p>
    <w:p w:rsidR="003D4B96" w:rsidRPr="00944B56" w:rsidP="00484C7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  <w:b/>
          <w:bCs/>
        </w:rPr>
        <w:t>Záväzky Slovenskej republiky vo vzťahu k Európskym spoločenstvám a Európskej únii:</w:t>
      </w:r>
    </w:p>
    <w:p w:rsidR="003D4B96" w:rsidRPr="00944B56" w:rsidP="00484C78">
      <w:pPr>
        <w:numPr>
          <w:ilvl w:val="0"/>
          <w:numId w:val="14"/>
        </w:numPr>
        <w:tabs>
          <w:tab w:val="left" w:pos="425"/>
          <w:tab w:val="clear" w:pos="720"/>
        </w:tabs>
        <w:spacing w:after="120"/>
        <w:ind w:left="425" w:hanging="425"/>
        <w:jc w:val="both"/>
        <w:rPr>
          <w:rFonts w:ascii="Times New Roman" w:hAnsi="Times New Roman" w:cs="Times New Roman"/>
          <w:lang w:eastAsia="cs-CZ"/>
        </w:rPr>
      </w:pPr>
      <w:r w:rsidRPr="00944B56">
        <w:rPr>
          <w:rFonts w:ascii="Times New Roman" w:hAnsi="Times New Roman" w:cs="Times New Roman"/>
          <w:lang w:eastAsia="cs-CZ"/>
        </w:rPr>
        <w:t>Lehota na prebratie smernice podľa určenia gestorských ústredných orgánov štátnej správy zodpovedných za prebratie smerníc a vypracovanie tabuliek zhody k návrhom všeobecne záväzných právnych predpisov: bezpredmetné.</w:t>
      </w:r>
    </w:p>
    <w:p w:rsidR="003D4B96" w:rsidRPr="00944B56" w:rsidP="00484C78">
      <w:pPr>
        <w:numPr>
          <w:ilvl w:val="0"/>
          <w:numId w:val="14"/>
        </w:numPr>
        <w:tabs>
          <w:tab w:val="left" w:pos="425"/>
          <w:tab w:val="clear" w:pos="720"/>
        </w:tabs>
        <w:spacing w:after="120"/>
        <w:ind w:left="425" w:hanging="425"/>
        <w:jc w:val="both"/>
        <w:rPr>
          <w:rFonts w:ascii="Times New Roman" w:hAnsi="Times New Roman" w:cs="Times New Roman"/>
          <w:lang w:eastAsia="cs-CZ"/>
        </w:rPr>
      </w:pPr>
      <w:r w:rsidRPr="00944B56">
        <w:rPr>
          <w:rFonts w:ascii="Times New Roman" w:hAnsi="Times New Roman" w:cs="Times New Roman"/>
          <w:lang w:eastAsia="cs-CZ"/>
        </w:rPr>
        <w:t>Proti SR bol</w:t>
      </w:r>
      <w:r w:rsidRPr="00944B56" w:rsidR="00BD0816">
        <w:rPr>
          <w:rFonts w:ascii="Times New Roman" w:hAnsi="Times New Roman" w:cs="Times New Roman"/>
          <w:lang w:eastAsia="cs-CZ"/>
        </w:rPr>
        <w:t>i</w:t>
      </w:r>
      <w:r w:rsidRPr="00944B56">
        <w:rPr>
          <w:rFonts w:ascii="Times New Roman" w:hAnsi="Times New Roman" w:cs="Times New Roman"/>
          <w:lang w:eastAsia="cs-CZ"/>
        </w:rPr>
        <w:t xml:space="preserve"> začaté konani</w:t>
      </w:r>
      <w:r w:rsidRPr="00944B56" w:rsidR="00BD0816">
        <w:rPr>
          <w:rFonts w:ascii="Times New Roman" w:hAnsi="Times New Roman" w:cs="Times New Roman"/>
          <w:lang w:eastAsia="cs-CZ"/>
        </w:rPr>
        <w:t>a</w:t>
      </w:r>
      <w:r w:rsidRPr="00944B56">
        <w:rPr>
          <w:rFonts w:ascii="Times New Roman" w:hAnsi="Times New Roman" w:cs="Times New Roman"/>
          <w:lang w:eastAsia="cs-CZ"/>
        </w:rPr>
        <w:t xml:space="preserve"> o porušení Zmluvy o založení Európskych spoločenstiev podľa čl. 226 Zmluvy o založení Európskych spoločenstiev v platnom znení</w:t>
      </w:r>
      <w:r w:rsidRPr="00944B56" w:rsidR="00BD0816">
        <w:rPr>
          <w:rFonts w:ascii="Times New Roman" w:hAnsi="Times New Roman" w:cs="Times New Roman"/>
          <w:lang w:eastAsia="cs-CZ"/>
        </w:rPr>
        <w:t xml:space="preserve"> </w:t>
      </w:r>
      <w:r w:rsidRPr="00944B56" w:rsidR="00C34F14">
        <w:rPr>
          <w:rFonts w:ascii="Times New Roman" w:hAnsi="Times New Roman" w:cs="Times New Roman"/>
          <w:lang w:eastAsia="cs-CZ"/>
        </w:rPr>
        <w:t>v konaniach č. 2008/2058, 2008/2059 a 2008/2238.</w:t>
      </w:r>
    </w:p>
    <w:p w:rsidR="003D4B96" w:rsidRPr="00944B56" w:rsidP="00484C78">
      <w:pPr>
        <w:numPr>
          <w:ilvl w:val="0"/>
          <w:numId w:val="14"/>
        </w:numPr>
        <w:tabs>
          <w:tab w:val="left" w:pos="425"/>
          <w:tab w:val="clear" w:pos="720"/>
        </w:tabs>
        <w:ind w:left="425" w:hanging="425"/>
        <w:jc w:val="both"/>
        <w:rPr>
          <w:rFonts w:ascii="Times New Roman" w:hAnsi="Times New Roman" w:cs="Times New Roman"/>
          <w:lang w:eastAsia="cs-CZ"/>
        </w:rPr>
      </w:pPr>
      <w:r w:rsidRPr="00944B56">
        <w:rPr>
          <w:rFonts w:ascii="Times New Roman" w:hAnsi="Times New Roman" w:cs="Times New Roman"/>
          <w:lang w:eastAsia="cs-CZ"/>
        </w:rPr>
        <w:t>Smernica 2004/66/ES bola za MF SR úplne prebratá do zákona č. 95/2002 Z.z. o poisťovníctve a o zmene a doplnení niektorých zákonov v znení neskorších predpisov a do zákona č. 222/2004 Z.z. o dani z pridanej hodnoty v znení neskorších predpisov.</w:t>
      </w:r>
      <w:r w:rsidRPr="00944B56" w:rsidR="006357C7">
        <w:rPr>
          <w:rFonts w:ascii="Times New Roman" w:hAnsi="Times New Roman" w:cs="Times New Roman"/>
          <w:lang w:eastAsia="cs-CZ"/>
        </w:rPr>
        <w:t xml:space="preserve"> Smernica 2006/98/ES bola prebratá do zákona č. 222/2004 Z.z. o dani z pridanej hodnoty v znení neskorších predpisov.</w:t>
      </w:r>
    </w:p>
    <w:p w:rsidR="003D4B96" w:rsidRPr="00944B56" w:rsidP="003D4B96">
      <w:pPr>
        <w:spacing w:after="120"/>
        <w:ind w:left="357" w:hanging="357"/>
        <w:jc w:val="both"/>
        <w:rPr>
          <w:rFonts w:ascii="Times New Roman" w:hAnsi="Times New Roman" w:cs="Times New Roman"/>
        </w:rPr>
      </w:pPr>
    </w:p>
    <w:p w:rsidR="003D4B96" w:rsidRPr="00944B56" w:rsidP="00484C7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  <w:b/>
          <w:bCs/>
        </w:rPr>
        <w:t>Stupeň zlučiteľnosti návrhu zákona s právom Európskych spoločenstiev a právom Európskej únie:</w:t>
      </w:r>
    </w:p>
    <w:p w:rsidR="003D4B96" w:rsidRPr="00944B56" w:rsidP="003D4B96">
      <w:p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944B56">
        <w:rPr>
          <w:rFonts w:ascii="Times New Roman" w:hAnsi="Times New Roman" w:cs="Times New Roman"/>
        </w:rPr>
        <w:tab/>
        <w:t>Úplný.</w:t>
      </w:r>
    </w:p>
    <w:p w:rsidR="003D4B96" w:rsidRPr="00944B56" w:rsidP="003D4B96">
      <w:pPr>
        <w:spacing w:after="120"/>
        <w:ind w:left="357"/>
        <w:jc w:val="both"/>
        <w:rPr>
          <w:rFonts w:ascii="Times New Roman" w:hAnsi="Times New Roman" w:cs="Times New Roman"/>
          <w:bCs/>
        </w:rPr>
      </w:pPr>
    </w:p>
    <w:p w:rsidR="003D4B96" w:rsidRPr="00944B56" w:rsidP="003D4B96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 w:rsidRPr="00944B56">
        <w:rPr>
          <w:rFonts w:ascii="Times New Roman" w:hAnsi="Times New Roman" w:cs="Times New Roman"/>
        </w:rPr>
        <w:t>.</w:t>
      </w:r>
    </w:p>
    <w:p w:rsidR="003D4B96" w:rsidRPr="00944B56" w:rsidP="003D4B96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133AB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4">
    <w:nsid w:val="20FA5069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6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7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8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0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1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2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bCs/>
        <w:rtl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13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abstractNum w:abstractNumId="15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16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  <w:rtl w:val="0"/>
      </w:rPr>
    </w:lvl>
  </w:abstractNum>
  <w:num w:numId="1">
    <w:abstractNumId w:val="12"/>
  </w:num>
  <w:num w:numId="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65DA0"/>
    <w:rsid w:val="003D4B96"/>
    <w:rsid w:val="00484C78"/>
    <w:rsid w:val="00551231"/>
    <w:rsid w:val="006357C7"/>
    <w:rsid w:val="007B4CD6"/>
    <w:rsid w:val="00944B56"/>
    <w:rsid w:val="00945664"/>
    <w:rsid w:val="00B27F24"/>
    <w:rsid w:val="00BD0816"/>
    <w:rsid w:val="00C34F14"/>
    <w:rsid w:val="00CB3F4A"/>
    <w:rsid w:val="00D26153"/>
    <w:rsid w:val="00D73505"/>
    <w:rsid w:val="00D962E1"/>
    <w:rsid w:val="00E4669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3D4B96"/>
    <w:pPr>
      <w:jc w:val="center"/>
    </w:pPr>
    <w:rPr>
      <w:b/>
      <w:bCs/>
    </w:rPr>
  </w:style>
  <w:style w:type="paragraph" w:styleId="BodyText">
    <w:name w:val="Body Text"/>
    <w:basedOn w:val="Normal"/>
    <w:rsid w:val="003D4B96"/>
    <w:pPr>
      <w:spacing w:after="120"/>
      <w:jc w:val="left"/>
    </w:pPr>
  </w:style>
  <w:style w:type="paragraph" w:styleId="BodyTextIndent">
    <w:name w:val="Body Text Indent"/>
    <w:basedOn w:val="Normal"/>
    <w:rsid w:val="003D4B96"/>
    <w:pPr>
      <w:ind w:firstLine="709"/>
      <w:jc w:val="both"/>
    </w:pPr>
  </w:style>
  <w:style w:type="paragraph" w:customStyle="1" w:styleId="Zkladntext">
    <w:name w:val="Základní text"/>
    <w:rsid w:val="003D4B9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cs-CZ" w:bidi="ar-SA"/>
    </w:rPr>
  </w:style>
  <w:style w:type="character" w:customStyle="1" w:styleId="ZkladntextChar">
    <w:name w:val="Základní text Char"/>
    <w:basedOn w:val="DefaultParagraphFont"/>
    <w:rsid w:val="003D4B96"/>
    <w:rPr>
      <w:color w:val="000000"/>
      <w:sz w:val="24"/>
      <w:szCs w:val="24"/>
      <w:rtl w:val="0"/>
      <w:lang w:val="sk-SK"/>
    </w:rPr>
  </w:style>
  <w:style w:type="character" w:styleId="Emphasis">
    <w:name w:val="Emphasis"/>
    <w:basedOn w:val="DefaultParagraphFont"/>
    <w:qFormat/>
    <w:rsid w:val="003D4B96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568</Words>
  <Characters>3240</Characters>
  <Application>Microsoft Office Word</Application>
  <DocSecurity>0</DocSecurity>
  <Lines>0</Lines>
  <Paragraphs>0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Zamecnikova Petra</dc:creator>
  <cp:lastModifiedBy>KlubSDKU</cp:lastModifiedBy>
  <cp:revision>2</cp:revision>
  <cp:lastPrinted>2007-08-22T09:42:00Z</cp:lastPrinted>
  <dcterms:created xsi:type="dcterms:W3CDTF">2009-03-19T09:59:00Z</dcterms:created>
  <dcterms:modified xsi:type="dcterms:W3CDTF">2009-03-19T09:59:00Z</dcterms:modified>
</cp:coreProperties>
</file>