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12AF0" w:rsidRPr="001C1FC8" w:rsidP="001C2353">
      <w:pPr>
        <w:jc w:val="center"/>
        <w:rPr>
          <w:rFonts w:ascii="Times New Roman" w:hAnsi="Times New Roman" w:cs="Times New Roman"/>
          <w:b/>
        </w:rPr>
      </w:pPr>
      <w:r w:rsidRPr="001C1FC8" w:rsidR="001C1FC8">
        <w:rPr>
          <w:rFonts w:ascii="Times New Roman" w:hAnsi="Times New Roman" w:cs="Times New Roman"/>
          <w:b/>
        </w:rPr>
        <w:t>Dôvodová správa</w:t>
      </w:r>
    </w:p>
    <w:p w:rsidR="001C1FC8">
      <w:pPr>
        <w:rPr>
          <w:rFonts w:ascii="Times New Roman" w:hAnsi="Times New Roman" w:cs="Times New Roman"/>
        </w:rPr>
      </w:pPr>
    </w:p>
    <w:p w:rsidR="001C1FC8">
      <w:pPr>
        <w:rPr>
          <w:rFonts w:ascii="Times New Roman" w:hAnsi="Times New Roman" w:cs="Times New Roman"/>
          <w:b/>
          <w:u w:val="single"/>
        </w:rPr>
      </w:pPr>
      <w:r w:rsidRPr="001C1FC8">
        <w:rPr>
          <w:rFonts w:ascii="Times New Roman" w:hAnsi="Times New Roman" w:cs="Times New Roman"/>
          <w:b/>
          <w:u w:val="single"/>
        </w:rPr>
        <w:t>A. Všeobecná časť:</w:t>
      </w:r>
    </w:p>
    <w:p w:rsidR="00A51BA2" w:rsidP="001C1FC8">
      <w:pPr>
        <w:jc w:val="both"/>
        <w:rPr>
          <w:rFonts w:ascii="Times New Roman" w:hAnsi="Times New Roman" w:cs="Times New Roman"/>
        </w:rPr>
      </w:pPr>
    </w:p>
    <w:p w:rsidR="00640E4B" w:rsidP="00E1748C">
      <w:pPr>
        <w:ind w:firstLine="708"/>
        <w:jc w:val="both"/>
        <w:rPr>
          <w:rFonts w:ascii="Times New Roman" w:hAnsi="Times New Roman" w:cs="Times New Roman"/>
        </w:rPr>
      </w:pPr>
      <w:r w:rsidR="005A3FCA">
        <w:rPr>
          <w:rFonts w:ascii="Times New Roman" w:hAnsi="Times New Roman" w:cs="Times New Roman"/>
        </w:rPr>
        <w:t>V reakcií na hospodársku krízu sa navrhuje zníženie minimálneho vymeriavacieho základu pre platbu poistného na zdravotné poistenie pre samostatne zárobkovo činné osoby</w:t>
      </w:r>
      <w:r w:rsidRPr="005A3FCA" w:rsidR="005A3FCA">
        <w:rPr>
          <w:rFonts w:ascii="Times New Roman" w:hAnsi="Times New Roman" w:cs="Times New Roman"/>
        </w:rPr>
        <w:t xml:space="preserve"> </w:t>
      </w:r>
      <w:r w:rsidR="00724A37">
        <w:rPr>
          <w:rFonts w:ascii="Times New Roman" w:hAnsi="Times New Roman" w:cs="Times New Roman"/>
        </w:rPr>
        <w:t>zo</w:t>
      </w:r>
      <w:r w:rsidR="005A3FCA">
        <w:rPr>
          <w:rFonts w:ascii="Times New Roman" w:hAnsi="Times New Roman" w:cs="Times New Roman"/>
        </w:rPr>
        <w:t xml:space="preserve"> súčasnej úrovne minimálnej mzdy </w:t>
      </w:r>
      <w:r w:rsidR="00724A37">
        <w:rPr>
          <w:rFonts w:ascii="Times New Roman" w:hAnsi="Times New Roman" w:cs="Times New Roman"/>
        </w:rPr>
        <w:t xml:space="preserve">(resp. z úrovne </w:t>
      </w:r>
      <w:r w:rsidR="00724A37">
        <w:rPr>
          <w:rFonts w:ascii="Times New Roman" w:hAnsi="Times New Roman" w:cs="Times New Roman"/>
        </w:rPr>
        <w:t xml:space="preserve">44,2 % priemernej mzdy platnej od 1. januára 2010) </w:t>
      </w:r>
      <w:r w:rsidR="005A3FCA">
        <w:rPr>
          <w:rFonts w:ascii="Times New Roman" w:hAnsi="Times New Roman" w:cs="Times New Roman"/>
        </w:rPr>
        <w:t xml:space="preserve">na úroveň životného minima. Toto opatrenie má znížiť finančnú záťaž existujúcim živnostníkom a zároveň môže slúžiť na uľahčenie uplatnenia prepustených zamestnancov v oblasti drobného podnikania. </w:t>
      </w:r>
    </w:p>
    <w:p w:rsidR="005A3FCA" w:rsidP="00E1748C">
      <w:pPr>
        <w:ind w:firstLine="708"/>
        <w:jc w:val="both"/>
        <w:rPr>
          <w:rFonts w:ascii="Times New Roman" w:hAnsi="Times New Roman" w:cs="Times New Roman"/>
        </w:rPr>
      </w:pPr>
    </w:p>
    <w:p w:rsidR="005A3FCA" w:rsidP="00E1748C">
      <w:pPr>
        <w:ind w:firstLine="708"/>
        <w:jc w:val="both"/>
        <w:rPr>
          <w:rFonts w:ascii="Times New Roman" w:hAnsi="Times New Roman" w:cs="Times New Roman"/>
        </w:rPr>
      </w:pPr>
      <w:r>
        <w:rPr>
          <w:rFonts w:ascii="Times New Roman" w:hAnsi="Times New Roman" w:cs="Times New Roman"/>
        </w:rPr>
        <w:t>Ďalej sa navrhuje zaviesť odpočítateľnú položku z vymeriavacieho základu, ktorá zníži podnikateľským subjektom náklady na zamestnávanie v priemere o 3,5 eura (105 Sk) mesačne a zamestnancom zvýši ich čistú mesačnú mzdu v priemere o 1,4 eura (42 Sk). Odpočítateľná položka sa navrhuje zaviesť iba na prechodné obdobie do konca roka 2010, pričom Národná rada SR zaviaže vládu na reformu systému odvodov tak, aby sa do roku 2011 zjednotil nielen vymeriavací základ pre výpočet daní a odvodov, ale i zabezpečil ich spoločný</w:t>
      </w:r>
      <w:r>
        <w:rPr>
          <w:rFonts w:ascii="Times New Roman" w:hAnsi="Times New Roman" w:cs="Times New Roman"/>
        </w:rPr>
        <w:t xml:space="preserve"> výber.</w:t>
      </w:r>
    </w:p>
    <w:p w:rsidR="005A3FCA" w:rsidP="00E1748C">
      <w:pPr>
        <w:ind w:firstLine="708"/>
        <w:jc w:val="both"/>
        <w:rPr>
          <w:rFonts w:ascii="Times New Roman" w:hAnsi="Times New Roman" w:cs="Times New Roman"/>
        </w:rPr>
      </w:pPr>
    </w:p>
    <w:p w:rsidR="00E1748C" w:rsidRPr="0075420E" w:rsidP="00E1748C">
      <w:pPr>
        <w:ind w:firstLine="708"/>
        <w:jc w:val="both"/>
        <w:rPr>
          <w:rFonts w:ascii="Times New Roman" w:hAnsi="Times New Roman" w:cs="Times New Roman"/>
        </w:rPr>
      </w:pPr>
      <w:r w:rsidR="00640E4B">
        <w:rPr>
          <w:rFonts w:ascii="Times New Roman" w:hAnsi="Times New Roman" w:cs="Times New Roman"/>
        </w:rPr>
        <w:t xml:space="preserve">Navrhovaná právna úprava </w:t>
      </w:r>
      <w:r w:rsidRPr="0075420E">
        <w:rPr>
          <w:rFonts w:ascii="Times New Roman" w:hAnsi="Times New Roman" w:cs="Times New Roman"/>
        </w:rPr>
        <w:t>bude mať dopad na štátny rozpočet, rozpočty obcí alebo rozpočty vyšších územných celkov</w:t>
      </w:r>
      <w:r w:rsidR="005A3FCA">
        <w:rPr>
          <w:rFonts w:ascii="Times New Roman" w:hAnsi="Times New Roman" w:cs="Times New Roman"/>
        </w:rPr>
        <w:t>, ktorý je</w:t>
      </w:r>
      <w:r w:rsidRPr="0075420E">
        <w:rPr>
          <w:rFonts w:ascii="Times New Roman" w:hAnsi="Times New Roman" w:cs="Times New Roman"/>
        </w:rPr>
        <w:t xml:space="preserve"> </w:t>
      </w:r>
      <w:r w:rsidR="00640E4B">
        <w:rPr>
          <w:rFonts w:ascii="Times New Roman" w:hAnsi="Times New Roman" w:cs="Times New Roman"/>
        </w:rPr>
        <w:t>vyčíslený v doložke vplyvov.</w:t>
      </w:r>
    </w:p>
    <w:p w:rsidR="004F48BC" w:rsidP="00CF0459">
      <w:pPr>
        <w:jc w:val="both"/>
        <w:rPr>
          <w:rFonts w:ascii="Times New Roman" w:hAnsi="Times New Roman" w:cs="Times New Roman"/>
        </w:rPr>
      </w:pPr>
    </w:p>
    <w:p w:rsidR="001C1FC8" w:rsidRPr="0075420E" w:rsidP="001C1FC8">
      <w:pPr>
        <w:ind w:firstLine="708"/>
        <w:jc w:val="both"/>
        <w:rPr>
          <w:rFonts w:ascii="Times New Roman" w:hAnsi="Times New Roman" w:cs="Times New Roman"/>
        </w:rPr>
      </w:pPr>
      <w:r w:rsidRPr="0075420E">
        <w:rPr>
          <w:rFonts w:ascii="Times New Roman" w:hAnsi="Times New Roman" w:cs="Times New Roman"/>
        </w:rPr>
        <w:t>Návrh zákona je v súlade s Ústavou, ústavnými zákonmi a inými zákonmi a medzinárodnými zmluvam</w:t>
      </w:r>
      <w:r w:rsidRPr="0075420E">
        <w:rPr>
          <w:rFonts w:ascii="Times New Roman" w:hAnsi="Times New Roman" w:cs="Times New Roman"/>
        </w:rPr>
        <w:t>i a inými medzinárodnými dokumentmi, ktorými je Slovenská republika viazaná.</w:t>
      </w:r>
    </w:p>
    <w:p w:rsidR="00A577D7" w:rsidRPr="00612B6F" w:rsidP="00612B6F">
      <w:pPr>
        <w:rPr>
          <w:rFonts w:ascii="Times New Roman" w:hAnsi="Times New Roman" w:cs="Times New Roman"/>
        </w:rPr>
        <w:sectPr>
          <w:pgSz w:w="11906" w:h="16838"/>
          <w:pgMar w:top="1417" w:right="1417" w:bottom="1417" w:left="1417" w:header="708" w:footer="708" w:gutter="0"/>
          <w:cols w:space="708"/>
          <w:bidi w:val="0"/>
          <w:docGrid w:linePitch="360"/>
        </w:sectPr>
      </w:pPr>
    </w:p>
    <w:p w:rsidR="005A6D43" w:rsidP="005A6D43">
      <w:pPr>
        <w:jc w:val="both"/>
        <w:rPr>
          <w:rFonts w:ascii="Times New Roman" w:hAnsi="Times New Roman" w:cs="Times New Roman"/>
        </w:rPr>
      </w:pPr>
    </w:p>
    <w:p w:rsidR="005A6D43" w:rsidRPr="004A3C84" w:rsidP="005A6D43">
      <w:pPr>
        <w:jc w:val="center"/>
        <w:rPr>
          <w:rFonts w:ascii="Times New Roman" w:hAnsi="Times New Roman" w:cs="Times New Roman"/>
        </w:rPr>
      </w:pPr>
      <w:r w:rsidRPr="004A3C84">
        <w:rPr>
          <w:rFonts w:ascii="Times New Roman" w:hAnsi="Times New Roman" w:cs="Times New Roman"/>
          <w:b/>
          <w:bCs/>
        </w:rPr>
        <w:t>DOLOŽKA</w:t>
      </w:r>
    </w:p>
    <w:p w:rsidR="005A6D43" w:rsidRPr="004A3C84" w:rsidP="005A6D43">
      <w:pPr>
        <w:rPr>
          <w:rFonts w:ascii="Times New Roman" w:hAnsi="Times New Roman" w:cs="Times New Roman"/>
        </w:rPr>
      </w:pPr>
      <w:r w:rsidRPr="004A3C84">
        <w:rPr>
          <w:rFonts w:ascii="Times New Roman" w:hAnsi="Times New Roman" w:cs="Times New Roman"/>
        </w:rPr>
        <w:t> </w:t>
      </w:r>
    </w:p>
    <w:p w:rsidR="005A6D43" w:rsidRPr="004A3C84" w:rsidP="005A6D43">
      <w:pPr>
        <w:jc w:val="center"/>
        <w:rPr>
          <w:rFonts w:ascii="Times New Roman" w:hAnsi="Times New Roman" w:cs="Times New Roman"/>
        </w:rPr>
      </w:pPr>
      <w:r w:rsidRPr="004A3C84">
        <w:rPr>
          <w:rFonts w:ascii="Times New Roman" w:hAnsi="Times New Roman" w:cs="Times New Roman"/>
          <w:b/>
          <w:bCs/>
        </w:rPr>
        <w:t xml:space="preserve">finančných, ekonomických, environmentálnych vplyvov, vplyvov na zamestnanosť a podnikateľské prostredie </w:t>
      </w:r>
    </w:p>
    <w:p w:rsidR="005A6D43" w:rsidP="005A6D43">
      <w:pPr>
        <w:rPr>
          <w:rFonts w:ascii="Times New Roman" w:hAnsi="Times New Roman" w:cs="Times New Roman"/>
          <w:b/>
          <w:bCs/>
        </w:rPr>
      </w:pPr>
      <w:r w:rsidRPr="004A3C84">
        <w:rPr>
          <w:rFonts w:ascii="Times New Roman" w:hAnsi="Times New Roman" w:cs="Times New Roman"/>
          <w:b/>
          <w:bCs/>
        </w:rPr>
        <w:t> </w:t>
      </w:r>
    </w:p>
    <w:p w:rsidR="005A6D43" w:rsidRPr="004A3C84" w:rsidP="005A6D43">
      <w:pPr>
        <w:rPr>
          <w:rFonts w:ascii="Times New Roman" w:hAnsi="Times New Roman" w:cs="Times New Roman"/>
        </w:rPr>
      </w:pPr>
    </w:p>
    <w:p w:rsidR="005A6D43" w:rsidRPr="004A3C84" w:rsidP="005A6D43">
      <w:pPr>
        <w:rPr>
          <w:rFonts w:ascii="Times New Roman" w:hAnsi="Times New Roman" w:cs="Times New Roman"/>
        </w:rPr>
      </w:pPr>
      <w:r w:rsidRPr="004A3C84">
        <w:rPr>
          <w:rFonts w:ascii="Times New Roman" w:hAnsi="Times New Roman" w:cs="Times New Roman"/>
          <w:b/>
          <w:bCs/>
        </w:rPr>
        <w:t>1. Odhad vplyvu na verejné financie a zamestnanosť</w:t>
      </w:r>
    </w:p>
    <w:p w:rsidR="005A6D43" w:rsidRPr="004A3C84" w:rsidP="005A6D43">
      <w:pPr>
        <w:jc w:val="both"/>
        <w:rPr>
          <w:rFonts w:ascii="Times New Roman" w:hAnsi="Times New Roman" w:cs="Times New Roman"/>
        </w:rPr>
      </w:pPr>
      <w:r w:rsidRPr="004A3C84">
        <w:rPr>
          <w:rFonts w:ascii="Times New Roman" w:hAnsi="Times New Roman" w:cs="Times New Roman"/>
        </w:rPr>
        <w:t> </w:t>
      </w:r>
    </w:p>
    <w:p w:rsidR="005A6D43" w:rsidRPr="0087614A" w:rsidP="005A6D43">
      <w:pPr>
        <w:jc w:val="both"/>
        <w:rPr>
          <w:rFonts w:ascii="Times New Roman" w:hAnsi="Times New Roman" w:cs="Times New Roman"/>
        </w:rPr>
      </w:pPr>
      <w:r w:rsidRPr="0087614A">
        <w:rPr>
          <w:rFonts w:ascii="Times New Roman" w:hAnsi="Times New Roman" w:cs="Times New Roman"/>
        </w:rPr>
        <w:t>Navrho</w:t>
      </w:r>
      <w:r w:rsidRPr="0087614A">
        <w:rPr>
          <w:rFonts w:ascii="Times New Roman" w:hAnsi="Times New Roman" w:cs="Times New Roman"/>
        </w:rPr>
        <w:t xml:space="preserve">vaná právna úprava zakladá negatívny vplyv na verejné financie. </w:t>
      </w:r>
      <w:r w:rsidR="00EA189F">
        <w:rPr>
          <w:rFonts w:ascii="Times New Roman" w:hAnsi="Times New Roman" w:cs="Times New Roman"/>
        </w:rPr>
        <w:t xml:space="preserve">Bude znamenať výpadok príjmov systému zdravotného poistenia o cca </w:t>
      </w:r>
      <w:r w:rsidR="003C0728">
        <w:rPr>
          <w:rFonts w:ascii="Times New Roman" w:hAnsi="Times New Roman" w:cs="Times New Roman"/>
        </w:rPr>
        <w:t>63,8</w:t>
      </w:r>
      <w:r w:rsidR="008D7BB8">
        <w:rPr>
          <w:rFonts w:ascii="Times New Roman" w:hAnsi="Times New Roman" w:cs="Times New Roman"/>
        </w:rPr>
        <w:t xml:space="preserve"> mil. eur (</w:t>
      </w:r>
      <w:r w:rsidR="003C0728">
        <w:rPr>
          <w:rFonts w:ascii="Times New Roman" w:hAnsi="Times New Roman" w:cs="Times New Roman"/>
        </w:rPr>
        <w:t>1</w:t>
      </w:r>
      <w:r w:rsidR="008D7BB8">
        <w:rPr>
          <w:rFonts w:ascii="Times New Roman" w:hAnsi="Times New Roman" w:cs="Times New Roman"/>
        </w:rPr>
        <w:t>,</w:t>
      </w:r>
      <w:r w:rsidR="003C0728">
        <w:rPr>
          <w:rFonts w:ascii="Times New Roman" w:hAnsi="Times New Roman" w:cs="Times New Roman"/>
        </w:rPr>
        <w:t>92</w:t>
      </w:r>
      <w:r w:rsidR="008D7BB8">
        <w:rPr>
          <w:rFonts w:ascii="Times New Roman" w:hAnsi="Times New Roman" w:cs="Times New Roman"/>
        </w:rPr>
        <w:t xml:space="preserve"> mld. Sk) v roku 2009. V roku 2010 sa očakáva výpadok príjmov na úrovni cca 109,1 mil. eur (3,29 mld. Sk). V roku 2011 by sa príjmy zdravotného poistenia mali dostať opäť na pôvodnú odhadovanú úroveň, nakoľko prestane platiť prechodné obdobie na uplatnenie odpočítateľnej položky a rýchlejšie sa naštartuje rast zamestnanosti.</w:t>
      </w:r>
    </w:p>
    <w:p w:rsidR="005A6D43" w:rsidP="005A6D43">
      <w:pPr>
        <w:jc w:val="both"/>
        <w:rPr>
          <w:rFonts w:ascii="Times New Roman" w:hAnsi="Times New Roman" w:cs="Times New Roman"/>
        </w:rPr>
      </w:pPr>
    </w:p>
    <w:p w:rsidR="005A6D43" w:rsidRPr="004A3C84" w:rsidP="005A6D43">
      <w:pPr>
        <w:jc w:val="both"/>
        <w:rPr>
          <w:rFonts w:ascii="Times New Roman" w:hAnsi="Times New Roman" w:cs="Times New Roman"/>
        </w:rPr>
      </w:pPr>
      <w:r w:rsidRPr="004A3C84">
        <w:rPr>
          <w:rFonts w:ascii="Times New Roman" w:hAnsi="Times New Roman" w:cs="Times New Roman"/>
        </w:rPr>
        <w:t>Navrhovaná právna úprava nebude mať</w:t>
      </w:r>
      <w:r w:rsidRPr="004A3C84">
        <w:rPr>
          <w:rFonts w:ascii="Times New Roman" w:hAnsi="Times New Roman" w:cs="Times New Roman"/>
        </w:rPr>
        <w:t xml:space="preserve"> </w:t>
      </w:r>
      <w:r>
        <w:rPr>
          <w:rFonts w:ascii="Times New Roman" w:hAnsi="Times New Roman" w:cs="Times New Roman"/>
        </w:rPr>
        <w:t xml:space="preserve">negatívny </w:t>
      </w:r>
      <w:r w:rsidRPr="004A3C84">
        <w:rPr>
          <w:rFonts w:ascii="Times New Roman" w:hAnsi="Times New Roman" w:cs="Times New Roman"/>
        </w:rPr>
        <w:t xml:space="preserve">vplyv na výdavky </w:t>
      </w:r>
      <w:r>
        <w:rPr>
          <w:rFonts w:ascii="Times New Roman" w:hAnsi="Times New Roman" w:cs="Times New Roman"/>
        </w:rPr>
        <w:t>rozpočtov</w:t>
      </w:r>
      <w:r w:rsidRPr="004A3C84">
        <w:rPr>
          <w:rFonts w:ascii="Times New Roman" w:hAnsi="Times New Roman" w:cs="Times New Roman"/>
        </w:rPr>
        <w:t xml:space="preserve"> samosprávnych krajov alebo obcí.</w:t>
      </w:r>
    </w:p>
    <w:p w:rsidR="005A6D43" w:rsidRPr="004A3C84" w:rsidP="005A6D43">
      <w:pPr>
        <w:jc w:val="both"/>
        <w:rPr>
          <w:rFonts w:ascii="Times New Roman" w:hAnsi="Times New Roman" w:cs="Times New Roman"/>
        </w:rPr>
      </w:pPr>
    </w:p>
    <w:p w:rsidR="005A6D43" w:rsidRPr="004A3C84" w:rsidP="005A6D43">
      <w:pPr>
        <w:jc w:val="both"/>
        <w:rPr>
          <w:rFonts w:ascii="Times New Roman" w:hAnsi="Times New Roman" w:cs="Times New Roman"/>
        </w:rPr>
      </w:pPr>
      <w:r w:rsidR="00EA189F">
        <w:rPr>
          <w:rFonts w:ascii="Times New Roman" w:hAnsi="Times New Roman" w:cs="Times New Roman"/>
        </w:rPr>
        <w:t xml:space="preserve">Navrhovaná právna úprava </w:t>
      </w:r>
      <w:r w:rsidRPr="004A3C84">
        <w:rPr>
          <w:rFonts w:ascii="Times New Roman" w:hAnsi="Times New Roman" w:cs="Times New Roman"/>
        </w:rPr>
        <w:t xml:space="preserve">bude mať </w:t>
      </w:r>
      <w:r w:rsidR="00EA189F">
        <w:rPr>
          <w:rFonts w:ascii="Times New Roman" w:hAnsi="Times New Roman" w:cs="Times New Roman"/>
        </w:rPr>
        <w:t xml:space="preserve">pozitívny </w:t>
      </w:r>
      <w:r>
        <w:rPr>
          <w:rFonts w:ascii="Times New Roman" w:hAnsi="Times New Roman" w:cs="Times New Roman"/>
        </w:rPr>
        <w:t>vplyv na zamestnanosť.</w:t>
      </w:r>
      <w:r w:rsidR="00EA189F">
        <w:rPr>
          <w:rFonts w:ascii="Times New Roman" w:hAnsi="Times New Roman" w:cs="Times New Roman"/>
        </w:rPr>
        <w:t xml:space="preserve"> Predpokladá sa, že z dôvodu zníženia nákladov na prácu na strane zamestnávateľov sa čiastočne zamedzí rušeniu ďalších pracovných miest a vytvoria sa predpoklady na tvorbu nových pracovných pozícií. Výrazným znížením odvodovej povinnosti pre živnostníkov sa očakáva, že mnoho prepustených zamestnancov si nájde uplatnenie ako drobní podnikatelia, ktorí dokážu úspešne pôsobiť na trhu vďaka nízkemu daňovému a odvodovému zaťaženiu.</w:t>
      </w:r>
    </w:p>
    <w:p w:rsidR="005A6D43" w:rsidRPr="004A3C84" w:rsidP="005A6D43">
      <w:pPr>
        <w:rPr>
          <w:rFonts w:ascii="Times New Roman" w:hAnsi="Times New Roman" w:cs="Times New Roman"/>
        </w:rPr>
      </w:pPr>
      <w:r w:rsidRPr="004A3C84">
        <w:rPr>
          <w:rFonts w:ascii="Times New Roman" w:hAnsi="Times New Roman" w:cs="Times New Roman"/>
          <w:b/>
          <w:bCs/>
        </w:rPr>
        <w:t> </w:t>
      </w:r>
    </w:p>
    <w:p w:rsidR="005A6D43" w:rsidP="005A6D43">
      <w:pPr>
        <w:rPr>
          <w:rFonts w:ascii="Times New Roman" w:hAnsi="Times New Roman" w:cs="Times New Roman"/>
          <w:b/>
          <w:bCs/>
        </w:rPr>
      </w:pPr>
      <w:r w:rsidRPr="004A3C84">
        <w:rPr>
          <w:rFonts w:ascii="Times New Roman" w:hAnsi="Times New Roman" w:cs="Times New Roman"/>
          <w:b/>
          <w:bCs/>
        </w:rPr>
        <w:t>2. Odhad vplyvu na obyvateľov</w:t>
      </w:r>
    </w:p>
    <w:p w:rsidR="005A6D43" w:rsidRPr="004A3C84" w:rsidP="005A6D43">
      <w:pPr>
        <w:rPr>
          <w:rFonts w:ascii="Times New Roman" w:hAnsi="Times New Roman" w:cs="Times New Roman"/>
        </w:rPr>
      </w:pPr>
      <w:r w:rsidRPr="004A3C84">
        <w:rPr>
          <w:rFonts w:ascii="Times New Roman" w:hAnsi="Times New Roman" w:cs="Times New Roman"/>
        </w:rPr>
        <w:t>             </w:t>
      </w:r>
    </w:p>
    <w:p w:rsidR="005A6D43" w:rsidRPr="0087614A" w:rsidP="005A6D43">
      <w:pPr>
        <w:jc w:val="both"/>
        <w:rPr>
          <w:rFonts w:ascii="Times New Roman" w:hAnsi="Times New Roman" w:cs="Times New Roman"/>
        </w:rPr>
      </w:pPr>
      <w:r w:rsidRPr="0087614A">
        <w:rPr>
          <w:rFonts w:ascii="Times New Roman" w:hAnsi="Times New Roman" w:cs="Times New Roman"/>
        </w:rPr>
        <w:t xml:space="preserve">Navrhovaná právna úprava bude mať pozitívny vplyv na hospodárenie obyvateľov. </w:t>
      </w:r>
    </w:p>
    <w:p w:rsidR="005A6D43" w:rsidRPr="004A3C84" w:rsidP="005A6D43">
      <w:pPr>
        <w:jc w:val="both"/>
        <w:rPr>
          <w:rFonts w:ascii="Times New Roman" w:hAnsi="Times New Roman" w:cs="Times New Roman"/>
        </w:rPr>
      </w:pPr>
      <w:r w:rsidRPr="004A3C84">
        <w:rPr>
          <w:rFonts w:ascii="Times New Roman" w:hAnsi="Times New Roman" w:cs="Times New Roman"/>
        </w:rPr>
        <w:t>  </w:t>
      </w:r>
    </w:p>
    <w:p w:rsidR="005A6D43" w:rsidRPr="004A3C84" w:rsidP="005A6D43">
      <w:pPr>
        <w:rPr>
          <w:rFonts w:ascii="Times New Roman" w:hAnsi="Times New Roman" w:cs="Times New Roman"/>
        </w:rPr>
      </w:pPr>
      <w:r w:rsidRPr="004A3C84">
        <w:rPr>
          <w:rFonts w:ascii="Times New Roman" w:hAnsi="Times New Roman" w:cs="Times New Roman"/>
          <w:b/>
          <w:bCs/>
        </w:rPr>
        <w:t>3. Odhad vplyvu na životné prostredie</w:t>
      </w:r>
    </w:p>
    <w:p w:rsidR="005A6D43" w:rsidRPr="004A3C84" w:rsidP="005A6D43">
      <w:pPr>
        <w:rPr>
          <w:rFonts w:ascii="Times New Roman" w:hAnsi="Times New Roman" w:cs="Times New Roman"/>
        </w:rPr>
      </w:pPr>
      <w:r w:rsidRPr="004A3C84">
        <w:rPr>
          <w:rFonts w:ascii="Times New Roman" w:hAnsi="Times New Roman" w:cs="Times New Roman"/>
        </w:rPr>
        <w:t xml:space="preserve">            </w:t>
      </w:r>
    </w:p>
    <w:p w:rsidR="005A6D43" w:rsidRPr="004A3C84" w:rsidP="005A6D43">
      <w:pPr>
        <w:rPr>
          <w:rFonts w:ascii="Times New Roman" w:hAnsi="Times New Roman" w:cs="Times New Roman"/>
        </w:rPr>
      </w:pPr>
      <w:r w:rsidRPr="004A3C84">
        <w:rPr>
          <w:rFonts w:ascii="Times New Roman" w:hAnsi="Times New Roman" w:cs="Times New Roman"/>
        </w:rPr>
        <w:t>Navrhovaná právna úprava nebude mať vplyv na životné prostredie.</w:t>
      </w:r>
    </w:p>
    <w:p w:rsidR="005A6D43" w:rsidRPr="004A3C84" w:rsidP="005A6D43">
      <w:pPr>
        <w:jc w:val="both"/>
        <w:rPr>
          <w:rFonts w:ascii="Times New Roman" w:hAnsi="Times New Roman" w:cs="Times New Roman"/>
        </w:rPr>
      </w:pPr>
      <w:r w:rsidRPr="004A3C84">
        <w:rPr>
          <w:rFonts w:ascii="Times New Roman" w:hAnsi="Times New Roman" w:cs="Times New Roman"/>
        </w:rPr>
        <w:t> </w:t>
      </w:r>
    </w:p>
    <w:p w:rsidR="005A6D43" w:rsidRPr="004A3C84" w:rsidP="005A6D43">
      <w:pPr>
        <w:jc w:val="both"/>
        <w:rPr>
          <w:rFonts w:ascii="Times New Roman" w:hAnsi="Times New Roman" w:cs="Times New Roman"/>
        </w:rPr>
      </w:pPr>
      <w:r w:rsidRPr="004A3C84">
        <w:rPr>
          <w:rFonts w:ascii="Times New Roman" w:hAnsi="Times New Roman" w:cs="Times New Roman"/>
          <w:b/>
          <w:bCs/>
        </w:rPr>
        <w:t>4. Odhad vplyvu na podnikateľské prostredie</w:t>
      </w:r>
    </w:p>
    <w:p w:rsidR="005A6D43" w:rsidRPr="004A3C84" w:rsidP="005A6D43">
      <w:pPr>
        <w:ind w:firstLine="540"/>
        <w:jc w:val="both"/>
        <w:rPr>
          <w:rFonts w:ascii="Times New Roman" w:hAnsi="Times New Roman" w:cs="Times New Roman"/>
        </w:rPr>
      </w:pPr>
      <w:r w:rsidRPr="004A3C84">
        <w:rPr>
          <w:rFonts w:ascii="Times New Roman" w:hAnsi="Times New Roman" w:cs="Times New Roman"/>
        </w:rPr>
        <w:t> </w:t>
      </w:r>
    </w:p>
    <w:p w:rsidR="005A6D43" w:rsidRPr="004A3C84" w:rsidP="005A6D43">
      <w:pPr>
        <w:jc w:val="both"/>
        <w:rPr>
          <w:rFonts w:ascii="Times New Roman" w:hAnsi="Times New Roman" w:cs="Times New Roman"/>
        </w:rPr>
      </w:pPr>
      <w:r w:rsidRPr="004A3C84">
        <w:rPr>
          <w:rFonts w:ascii="Times New Roman" w:hAnsi="Times New Roman" w:cs="Times New Roman"/>
        </w:rPr>
        <w:t xml:space="preserve">Navrhovaná právna úprava bude mať </w:t>
      </w:r>
      <w:r>
        <w:rPr>
          <w:rFonts w:ascii="Times New Roman" w:hAnsi="Times New Roman" w:cs="Times New Roman"/>
        </w:rPr>
        <w:t xml:space="preserve">pozitívny </w:t>
      </w:r>
      <w:r w:rsidRPr="004A3C84">
        <w:rPr>
          <w:rFonts w:ascii="Times New Roman" w:hAnsi="Times New Roman" w:cs="Times New Roman"/>
        </w:rPr>
        <w:t>vplyv na hospodárenie podnikateľskej sféry a iných právnických osôb</w:t>
      </w:r>
      <w:r>
        <w:rPr>
          <w:rFonts w:ascii="Times New Roman" w:hAnsi="Times New Roman" w:cs="Times New Roman"/>
        </w:rPr>
        <w:t>.</w:t>
      </w:r>
      <w:r w:rsidR="00EA189F">
        <w:rPr>
          <w:rFonts w:ascii="Times New Roman" w:hAnsi="Times New Roman" w:cs="Times New Roman"/>
        </w:rPr>
        <w:t xml:space="preserve"> Zamestnávatelia vplyvom novely ušetria zdroje, ktoré v súčasnosti vyplácajú nad rámec hrubej mzdy svojich zamestnancov do systému zdravotného poistenia. Predpokladá sa, že vplyvom redukcie nákladov na prácu zamestnávatelia zachovajú vo svojich prevádzkach vyšší počet pracovných miest.</w:t>
      </w:r>
    </w:p>
    <w:p w:rsidR="005A6D43" w:rsidP="005A6D43">
      <w:pPr>
        <w:jc w:val="both"/>
        <w:rPr>
          <w:rFonts w:ascii="Times New Roman" w:hAnsi="Times New Roman" w:cs="Times New Roman"/>
        </w:rPr>
      </w:pPr>
    </w:p>
    <w:p w:rsidR="005A6D43" w:rsidP="005A6D43">
      <w:pPr>
        <w:jc w:val="both"/>
        <w:rPr>
          <w:rFonts w:ascii="Times New Roman" w:hAnsi="Times New Roman" w:cs="Times New Roman"/>
        </w:rPr>
      </w:pPr>
    </w:p>
    <w:p w:rsidR="00E1748C" w:rsidP="00E1748C">
      <w:pPr>
        <w:jc w:val="both"/>
        <w:rPr>
          <w:rFonts w:ascii="Times New Roman" w:hAnsi="Times New Roman" w:cs="Times New Roman"/>
        </w:rPr>
      </w:pPr>
    </w:p>
    <w:p w:rsidR="006149E1" w:rsidRPr="006149E1" w:rsidP="006149E1">
      <w:pPr>
        <w:pStyle w:val="Heading4"/>
        <w:jc w:val="center"/>
        <w:rPr>
          <w:rFonts w:ascii="Times New Roman" w:hAnsi="Times New Roman" w:cs="Times New Roman"/>
          <w:sz w:val="24"/>
          <w:szCs w:val="24"/>
        </w:rPr>
      </w:pPr>
      <w:r w:rsidR="005A6D43">
        <w:rPr>
          <w:rFonts w:ascii="Times New Roman" w:hAnsi="Times New Roman" w:cs="Times New Roman"/>
          <w:sz w:val="24"/>
          <w:szCs w:val="24"/>
        </w:rPr>
        <w:br w:type="page"/>
      </w:r>
      <w:r w:rsidRPr="006149E1">
        <w:rPr>
          <w:rFonts w:ascii="Times New Roman" w:hAnsi="Times New Roman" w:cs="Times New Roman"/>
          <w:sz w:val="24"/>
          <w:szCs w:val="24"/>
        </w:rPr>
        <w:t>DOLOŽKA  ZLUČITEĽNOSTI</w:t>
      </w:r>
    </w:p>
    <w:p w:rsidR="006149E1" w:rsidRPr="006149E1" w:rsidP="006149E1">
      <w:pPr>
        <w:jc w:val="center"/>
        <w:rPr>
          <w:rFonts w:ascii="Times New Roman" w:hAnsi="Times New Roman" w:cs="Times New Roman"/>
          <w:b/>
          <w:bCs/>
        </w:rPr>
      </w:pPr>
      <w:r w:rsidRPr="006149E1">
        <w:rPr>
          <w:rFonts w:ascii="Times New Roman" w:hAnsi="Times New Roman" w:cs="Times New Roman"/>
          <w:b/>
          <w:bCs/>
        </w:rPr>
        <w:t>právneho predpisu</w:t>
      </w:r>
    </w:p>
    <w:p w:rsidR="006149E1" w:rsidRPr="006149E1" w:rsidP="006149E1">
      <w:pPr>
        <w:jc w:val="center"/>
        <w:rPr>
          <w:rFonts w:ascii="Times New Roman" w:hAnsi="Times New Roman" w:cs="Times New Roman"/>
          <w:b/>
          <w:bCs/>
        </w:rPr>
      </w:pPr>
      <w:r w:rsidRPr="006149E1">
        <w:rPr>
          <w:rFonts w:ascii="Times New Roman" w:hAnsi="Times New Roman" w:cs="Times New Roman"/>
          <w:b/>
          <w:bCs/>
        </w:rPr>
        <w:t>s právom Európskych spoločenstiev a právom Európskej únie</w:t>
      </w:r>
    </w:p>
    <w:p w:rsidR="006149E1" w:rsidRPr="006149E1" w:rsidP="006149E1">
      <w:pPr>
        <w:jc w:val="both"/>
        <w:rPr>
          <w:rFonts w:ascii="Times New Roman" w:hAnsi="Times New Roman" w:cs="Times New Roman"/>
        </w:rPr>
      </w:pPr>
    </w:p>
    <w:p w:rsidR="006149E1" w:rsidRPr="006149E1" w:rsidP="006149E1">
      <w:pPr>
        <w:jc w:val="both"/>
        <w:rPr>
          <w:rFonts w:ascii="Times New Roman" w:hAnsi="Times New Roman" w:cs="Times New Roman"/>
        </w:rPr>
      </w:pPr>
    </w:p>
    <w:p w:rsidR="006149E1" w:rsidP="006149E1">
      <w:pPr>
        <w:numPr>
          <w:ilvl w:val="0"/>
          <w:numId w:val="1"/>
        </w:numPr>
        <w:tabs>
          <w:tab w:val="left" w:pos="720"/>
        </w:tabs>
        <w:ind w:left="0" w:firstLine="0"/>
        <w:jc w:val="both"/>
        <w:rPr>
          <w:rFonts w:ascii="Times New Roman" w:hAnsi="Times New Roman" w:cs="Times New Roman"/>
        </w:rPr>
      </w:pPr>
      <w:r w:rsidRPr="006149E1">
        <w:rPr>
          <w:rFonts w:ascii="Times New Roman" w:hAnsi="Times New Roman" w:cs="Times New Roman"/>
          <w:b/>
        </w:rPr>
        <w:t xml:space="preserve">Predkladateľ právneho predpisu: </w:t>
      </w:r>
      <w:r w:rsidRPr="006149E1">
        <w:rPr>
          <w:rFonts w:ascii="Times New Roman" w:hAnsi="Times New Roman" w:cs="Times New Roman"/>
        </w:rPr>
        <w:t xml:space="preserve"> </w:t>
      </w:r>
    </w:p>
    <w:p w:rsidR="006149E1" w:rsidRPr="006149E1" w:rsidP="006149E1">
      <w:pPr>
        <w:ind w:firstLine="708"/>
        <w:jc w:val="both"/>
        <w:rPr>
          <w:rFonts w:ascii="Times New Roman" w:hAnsi="Times New Roman" w:cs="Times New Roman"/>
        </w:rPr>
      </w:pPr>
      <w:r>
        <w:rPr>
          <w:rFonts w:ascii="Times New Roman" w:hAnsi="Times New Roman" w:cs="Times New Roman"/>
        </w:rPr>
        <w:t>skupina poslancov Národnej rady Slovenskej republiky</w:t>
      </w:r>
    </w:p>
    <w:p w:rsidR="006149E1" w:rsidRPr="006149E1" w:rsidP="006149E1">
      <w:pPr>
        <w:tabs>
          <w:tab w:val="left" w:pos="360"/>
          <w:tab w:val="left" w:pos="720"/>
        </w:tabs>
        <w:jc w:val="both"/>
        <w:rPr>
          <w:rFonts w:ascii="Times New Roman" w:hAnsi="Times New Roman" w:cs="Times New Roman"/>
        </w:rPr>
      </w:pPr>
    </w:p>
    <w:p w:rsidR="006149E1" w:rsidP="006149E1">
      <w:pPr>
        <w:numPr>
          <w:ilvl w:val="0"/>
          <w:numId w:val="1"/>
        </w:numPr>
        <w:tabs>
          <w:tab w:val="left" w:pos="360"/>
          <w:tab w:val="left" w:pos="720"/>
        </w:tabs>
        <w:ind w:left="0" w:firstLine="0"/>
        <w:jc w:val="both"/>
        <w:rPr>
          <w:rFonts w:ascii="Times New Roman" w:hAnsi="Times New Roman" w:cs="Times New Roman"/>
        </w:rPr>
      </w:pPr>
      <w:r w:rsidRPr="00640E4B">
        <w:rPr>
          <w:rFonts w:ascii="Times New Roman" w:hAnsi="Times New Roman" w:cs="Times New Roman"/>
          <w:b/>
        </w:rPr>
        <w:t xml:space="preserve">Názov návrhu právneho predpisu: </w:t>
      </w:r>
      <w:r w:rsidR="00BF405B">
        <w:rPr>
          <w:rFonts w:ascii="Times New Roman" w:hAnsi="Times New Roman" w:cs="Times New Roman"/>
        </w:rPr>
        <w:t xml:space="preserve"> </w:t>
      </w:r>
      <w:r w:rsidRPr="001467ED" w:rsidR="00640E4B">
        <w:rPr>
          <w:rFonts w:ascii="Times New Roman" w:hAnsi="Times New Roman" w:cs="Times New Roman"/>
        </w:rPr>
        <w:t>zákon, ktorým sa </w:t>
      </w:r>
      <w:r w:rsidR="00AF531A">
        <w:rPr>
          <w:rFonts w:ascii="Times New Roman" w:hAnsi="Times New Roman" w:cs="Times New Roman"/>
        </w:rPr>
        <w:t xml:space="preserve">mení a </w:t>
      </w:r>
      <w:r w:rsidRPr="001467ED" w:rsidR="00640E4B">
        <w:rPr>
          <w:rFonts w:ascii="Times New Roman" w:hAnsi="Times New Roman" w:cs="Times New Roman"/>
        </w:rPr>
        <w:t>dopĺňa zákon č</w:t>
      </w:r>
      <w:r w:rsidR="00640E4B">
        <w:rPr>
          <w:rFonts w:ascii="Times New Roman" w:hAnsi="Times New Roman" w:cs="Times New Roman"/>
        </w:rPr>
        <w:t xml:space="preserve">. </w:t>
      </w:r>
      <w:r w:rsidRPr="001467ED" w:rsidR="00640E4B">
        <w:rPr>
          <w:rFonts w:ascii="Times New Roman" w:hAnsi="Times New Roman" w:cs="Times New Roman"/>
        </w:rPr>
        <w:t>580/2004 Z. z. o zdravotnom poi</w:t>
      </w:r>
      <w:r w:rsidR="00AF531A">
        <w:rPr>
          <w:rFonts w:ascii="Times New Roman" w:hAnsi="Times New Roman" w:cs="Times New Roman"/>
        </w:rPr>
        <w:t>s</w:t>
      </w:r>
      <w:r w:rsidRPr="001467ED" w:rsidR="00640E4B">
        <w:rPr>
          <w:rFonts w:ascii="Times New Roman" w:hAnsi="Times New Roman" w:cs="Times New Roman"/>
        </w:rPr>
        <w:t>tení a o zm</w:t>
      </w:r>
      <w:r w:rsidR="00AF531A">
        <w:rPr>
          <w:rFonts w:ascii="Times New Roman" w:hAnsi="Times New Roman" w:cs="Times New Roman"/>
        </w:rPr>
        <w:t>e</w:t>
      </w:r>
      <w:r w:rsidRPr="001467ED" w:rsidR="00640E4B">
        <w:rPr>
          <w:rFonts w:ascii="Times New Roman" w:hAnsi="Times New Roman" w:cs="Times New Roman"/>
        </w:rPr>
        <w:t xml:space="preserve">ne a doplnení zákona č. 95/2002 Z. z. o poisťovníctve a o zmene a doplnení niektorých zákonov v znení </w:t>
      </w:r>
      <w:r w:rsidR="00640E4B">
        <w:rPr>
          <w:rFonts w:ascii="Times New Roman" w:hAnsi="Times New Roman" w:cs="Times New Roman"/>
        </w:rPr>
        <w:t>n</w:t>
      </w:r>
      <w:r w:rsidRPr="001467ED" w:rsidR="00640E4B">
        <w:rPr>
          <w:rFonts w:ascii="Times New Roman" w:hAnsi="Times New Roman" w:cs="Times New Roman"/>
        </w:rPr>
        <w:t>eskorších predpisov</w:t>
      </w:r>
    </w:p>
    <w:p w:rsidR="00640E4B" w:rsidRPr="006149E1" w:rsidP="00640E4B">
      <w:pPr>
        <w:tabs>
          <w:tab w:val="left" w:pos="360"/>
        </w:tabs>
        <w:jc w:val="both"/>
        <w:rPr>
          <w:rFonts w:ascii="Times New Roman" w:hAnsi="Times New Roman" w:cs="Times New Roman"/>
        </w:rPr>
      </w:pPr>
    </w:p>
    <w:p w:rsidR="006149E1" w:rsidRPr="006149E1" w:rsidP="006149E1">
      <w:pPr>
        <w:numPr>
          <w:ilvl w:val="0"/>
          <w:numId w:val="1"/>
        </w:numPr>
        <w:tabs>
          <w:tab w:val="left" w:pos="720"/>
        </w:tabs>
        <w:ind w:left="0" w:firstLine="0"/>
        <w:jc w:val="both"/>
        <w:rPr>
          <w:rFonts w:ascii="Times New Roman" w:hAnsi="Times New Roman" w:cs="Times New Roman"/>
          <w:b/>
        </w:rPr>
      </w:pPr>
      <w:r w:rsidRPr="006149E1">
        <w:rPr>
          <w:rFonts w:ascii="Times New Roman" w:hAnsi="Times New Roman" w:cs="Times New Roman"/>
          <w:b/>
        </w:rPr>
        <w:t>Problematika návrhu právneho predpisu:</w:t>
      </w:r>
    </w:p>
    <w:p w:rsidR="006149E1" w:rsidRPr="006149E1" w:rsidP="006149E1">
      <w:pPr>
        <w:tabs>
          <w:tab w:val="left" w:pos="360"/>
          <w:tab w:val="left" w:pos="1980"/>
        </w:tabs>
        <w:ind w:left="708"/>
        <w:jc w:val="both"/>
        <w:rPr>
          <w:rFonts w:ascii="Times New Roman" w:hAnsi="Times New Roman" w:cs="Times New Roman"/>
        </w:rPr>
      </w:pPr>
      <w:r w:rsidRPr="006149E1">
        <w:rPr>
          <w:rFonts w:ascii="Times New Roman" w:hAnsi="Times New Roman" w:cs="Times New Roman"/>
        </w:rPr>
        <w:t>a)      nie je upravená v práve Európskych spoločenstiev,</w:t>
      </w:r>
    </w:p>
    <w:p w:rsidR="006149E1" w:rsidRPr="006149E1" w:rsidP="006149E1">
      <w:pPr>
        <w:numPr>
          <w:ilvl w:val="0"/>
          <w:numId w:val="2"/>
        </w:numPr>
        <w:tabs>
          <w:tab w:val="left" w:pos="540"/>
          <w:tab w:val="clear" w:pos="570"/>
          <w:tab w:val="left" w:pos="720"/>
          <w:tab w:val="left" w:pos="1278"/>
        </w:tabs>
        <w:ind w:left="708" w:firstLine="0"/>
        <w:jc w:val="both"/>
        <w:rPr>
          <w:rFonts w:ascii="Times New Roman" w:hAnsi="Times New Roman" w:cs="Times New Roman"/>
        </w:rPr>
      </w:pPr>
      <w:r w:rsidRPr="006149E1">
        <w:rPr>
          <w:rFonts w:ascii="Times New Roman" w:hAnsi="Times New Roman" w:cs="Times New Roman"/>
        </w:rPr>
        <w:t>nie je upravená v práve Európskej únie,</w:t>
      </w:r>
    </w:p>
    <w:p w:rsidR="006149E1" w:rsidRPr="006149E1" w:rsidP="006149E1">
      <w:pPr>
        <w:numPr>
          <w:ilvl w:val="0"/>
          <w:numId w:val="2"/>
        </w:numPr>
        <w:tabs>
          <w:tab w:val="clear" w:pos="570"/>
          <w:tab w:val="left" w:pos="720"/>
          <w:tab w:val="left" w:pos="1278"/>
          <w:tab w:val="left" w:pos="1980"/>
        </w:tabs>
        <w:ind w:left="708" w:firstLine="0"/>
        <w:jc w:val="both"/>
        <w:rPr>
          <w:rFonts w:ascii="Times New Roman" w:hAnsi="Times New Roman" w:cs="Times New Roman"/>
        </w:rPr>
      </w:pPr>
      <w:r w:rsidRPr="006149E1">
        <w:rPr>
          <w:rFonts w:ascii="Times New Roman" w:hAnsi="Times New Roman" w:cs="Times New Roman"/>
        </w:rPr>
        <w:t xml:space="preserve">nie je obsiahnutá v judikatúre Súdneho dvora Európskych spoločenstiev alebo Súdu prvého stupňa Európskych spoločenstiev. </w:t>
      </w:r>
    </w:p>
    <w:p w:rsidR="006149E1" w:rsidRPr="006149E1" w:rsidP="006149E1">
      <w:pPr>
        <w:jc w:val="both"/>
        <w:rPr>
          <w:rFonts w:ascii="Times New Roman" w:hAnsi="Times New Roman" w:cs="Times New Roman"/>
        </w:rPr>
      </w:pPr>
    </w:p>
    <w:p w:rsidR="006149E1" w:rsidRPr="006149E1" w:rsidP="006149E1">
      <w:pPr>
        <w:ind w:firstLine="708"/>
        <w:rPr>
          <w:rFonts w:ascii="Times New Roman" w:hAnsi="Times New Roman" w:cs="Times New Roman"/>
          <w:iCs/>
        </w:rPr>
      </w:pPr>
      <w:r w:rsidRPr="006149E1">
        <w:rPr>
          <w:rFonts w:ascii="Times New Roman" w:hAnsi="Times New Roman" w:cs="Times New Roman"/>
        </w:rPr>
        <w:t xml:space="preserve">Vzhľadom na to, že problematika návrhu právneho predpisu nie je v práve Európskych spoločenstiev a Európskej únie upravená, je bezpredmetné vyjadrovať sa k bodom </w:t>
      </w:r>
      <w:r w:rsidRPr="006149E1">
        <w:rPr>
          <w:rFonts w:ascii="Times New Roman" w:hAnsi="Times New Roman" w:cs="Times New Roman"/>
          <w:b/>
        </w:rPr>
        <w:t>4.</w:t>
      </w:r>
      <w:r w:rsidRPr="006149E1">
        <w:rPr>
          <w:rFonts w:ascii="Times New Roman" w:hAnsi="Times New Roman" w:cs="Times New Roman"/>
        </w:rPr>
        <w:t xml:space="preserve">, </w:t>
      </w:r>
      <w:r w:rsidRPr="006149E1">
        <w:rPr>
          <w:rFonts w:ascii="Times New Roman" w:hAnsi="Times New Roman" w:cs="Times New Roman"/>
          <w:b/>
        </w:rPr>
        <w:t>5.</w:t>
      </w:r>
      <w:r w:rsidRPr="006149E1">
        <w:rPr>
          <w:rFonts w:ascii="Times New Roman" w:hAnsi="Times New Roman" w:cs="Times New Roman"/>
        </w:rPr>
        <w:t xml:space="preserve"> a </w:t>
      </w:r>
      <w:r w:rsidRPr="006149E1">
        <w:rPr>
          <w:rFonts w:ascii="Times New Roman" w:hAnsi="Times New Roman" w:cs="Times New Roman"/>
          <w:b/>
        </w:rPr>
        <w:t>6.</w:t>
      </w:r>
    </w:p>
    <w:p w:rsidR="001C1FC8" w:rsidP="001C1FC8">
      <w:pPr>
        <w:jc w:val="both"/>
        <w:rPr>
          <w:rFonts w:ascii="Times New Roman" w:hAnsi="Times New Roman" w:cs="Times New Roman"/>
        </w:rPr>
      </w:pPr>
    </w:p>
    <w:p w:rsidR="00E1748C" w:rsidP="001C1FC8">
      <w:pPr>
        <w:jc w:val="both"/>
        <w:rPr>
          <w:rFonts w:ascii="Times New Roman" w:hAnsi="Times New Roman" w:cs="Times New Roman"/>
        </w:rPr>
      </w:pPr>
    </w:p>
    <w:p w:rsidR="00E1748C" w:rsidP="001C1FC8">
      <w:pPr>
        <w:jc w:val="both"/>
        <w:rPr>
          <w:rFonts w:ascii="Times New Roman" w:hAnsi="Times New Roman" w:cs="Times New Roman"/>
        </w:rPr>
      </w:pPr>
    </w:p>
    <w:p w:rsidR="00E1748C" w:rsidP="001C1FC8">
      <w:pPr>
        <w:jc w:val="both"/>
        <w:rPr>
          <w:rFonts w:ascii="Times New Roman" w:hAnsi="Times New Roman" w:cs="Times New Roman"/>
        </w:rPr>
        <w:sectPr>
          <w:pgSz w:w="11906" w:h="16838"/>
          <w:pgMar w:top="1417" w:right="1417" w:bottom="1417" w:left="1417" w:header="708" w:footer="708" w:gutter="0"/>
          <w:cols w:space="708"/>
          <w:bidi w:val="0"/>
          <w:docGrid w:linePitch="360"/>
        </w:sectPr>
      </w:pPr>
    </w:p>
    <w:p w:rsidR="00E1748C" w:rsidP="005572CC">
      <w:pPr>
        <w:jc w:val="both"/>
        <w:rPr>
          <w:rFonts w:ascii="Times New Roman" w:hAnsi="Times New Roman" w:cs="Times New Roman"/>
        </w:rPr>
      </w:pPr>
    </w:p>
    <w:p w:rsidR="001C1FC8" w:rsidRPr="001C1FC8" w:rsidP="005572CC">
      <w:pPr>
        <w:jc w:val="both"/>
        <w:rPr>
          <w:rFonts w:ascii="Times New Roman" w:hAnsi="Times New Roman" w:cs="Times New Roman"/>
          <w:b/>
          <w:u w:val="single"/>
        </w:rPr>
      </w:pPr>
      <w:r w:rsidRPr="001C1FC8">
        <w:rPr>
          <w:rFonts w:ascii="Times New Roman" w:hAnsi="Times New Roman" w:cs="Times New Roman"/>
          <w:b/>
          <w:u w:val="single"/>
        </w:rPr>
        <w:t>B. Osobitná časť:</w:t>
      </w:r>
    </w:p>
    <w:p w:rsidR="00C63064" w:rsidP="005572CC">
      <w:pPr>
        <w:jc w:val="both"/>
        <w:rPr>
          <w:rFonts w:ascii="Times New Roman" w:hAnsi="Times New Roman" w:cs="Times New Roman"/>
        </w:rPr>
      </w:pPr>
    </w:p>
    <w:p w:rsidR="00C63064" w:rsidRPr="00A577D7" w:rsidP="005572CC">
      <w:pPr>
        <w:jc w:val="both"/>
        <w:rPr>
          <w:rFonts w:ascii="Times New Roman" w:hAnsi="Times New Roman" w:cs="Times New Roman"/>
          <w:b/>
        </w:rPr>
      </w:pPr>
      <w:r w:rsidR="00CF0459">
        <w:rPr>
          <w:rFonts w:ascii="Times New Roman" w:hAnsi="Times New Roman" w:cs="Times New Roman"/>
          <w:b/>
        </w:rPr>
        <w:t>K Čl. I</w:t>
      </w:r>
    </w:p>
    <w:p w:rsidR="005572CC" w:rsidP="005572CC">
      <w:pPr>
        <w:jc w:val="both"/>
        <w:rPr>
          <w:rFonts w:ascii="Times New Roman" w:hAnsi="Times New Roman" w:cs="Times New Roman"/>
          <w:b/>
        </w:rPr>
      </w:pPr>
      <w:r w:rsidRPr="005572CC" w:rsidR="00C63064">
        <w:rPr>
          <w:rFonts w:ascii="Times New Roman" w:hAnsi="Times New Roman" w:cs="Times New Roman"/>
          <w:b/>
        </w:rPr>
        <w:tab/>
      </w:r>
    </w:p>
    <w:p w:rsidR="00291033" w:rsidRPr="005572CC" w:rsidP="005572CC">
      <w:pPr>
        <w:jc w:val="both"/>
        <w:rPr>
          <w:rFonts w:ascii="Times New Roman" w:hAnsi="Times New Roman" w:cs="Times New Roman"/>
          <w:b/>
        </w:rPr>
      </w:pPr>
      <w:r w:rsidRPr="005572CC" w:rsidR="005572CC">
        <w:rPr>
          <w:rFonts w:ascii="Times New Roman" w:hAnsi="Times New Roman" w:cs="Times New Roman"/>
          <w:b/>
        </w:rPr>
        <w:t>K bodu 1</w:t>
      </w:r>
    </w:p>
    <w:p w:rsidR="005572CC" w:rsidP="005572CC">
      <w:pPr>
        <w:ind w:firstLine="708"/>
        <w:jc w:val="both"/>
        <w:rPr>
          <w:rFonts w:ascii="Times New Roman" w:hAnsi="Times New Roman" w:cs="Times New Roman"/>
        </w:rPr>
      </w:pPr>
    </w:p>
    <w:p w:rsidR="005572CC" w:rsidP="005572CC">
      <w:pPr>
        <w:ind w:firstLine="708"/>
        <w:jc w:val="both"/>
        <w:rPr>
          <w:rFonts w:ascii="Times New Roman" w:hAnsi="Times New Roman" w:cs="Times New Roman"/>
        </w:rPr>
      </w:pPr>
      <w:r>
        <w:rPr>
          <w:rFonts w:ascii="Times New Roman" w:hAnsi="Times New Roman" w:cs="Times New Roman"/>
        </w:rPr>
        <w:t xml:space="preserve">Navrhuje sa zníženie výšky minimálneho vymeriavacieho základu </w:t>
      </w:r>
      <w:r w:rsidR="000249A3">
        <w:rPr>
          <w:rFonts w:ascii="Times New Roman" w:hAnsi="Times New Roman" w:cs="Times New Roman"/>
        </w:rPr>
        <w:t xml:space="preserve">pre </w:t>
      </w:r>
      <w:r w:rsidRPr="00C816FA" w:rsidR="00C816FA">
        <w:rPr>
          <w:rFonts w:ascii="Times New Roman" w:hAnsi="Times New Roman" w:cs="Times New Roman"/>
        </w:rPr>
        <w:t xml:space="preserve">poistencov podľa § 11 ods. 2 </w:t>
      </w:r>
      <w:r w:rsidR="000249A3">
        <w:rPr>
          <w:rFonts w:ascii="Times New Roman" w:hAnsi="Times New Roman" w:cs="Times New Roman"/>
        </w:rPr>
        <w:t xml:space="preserve"> </w:t>
      </w:r>
      <w:r w:rsidR="00C816FA">
        <w:rPr>
          <w:rFonts w:ascii="Times New Roman" w:hAnsi="Times New Roman" w:cs="Times New Roman"/>
        </w:rPr>
        <w:t>z</w:t>
      </w:r>
      <w:r>
        <w:rPr>
          <w:rFonts w:ascii="Times New Roman" w:hAnsi="Times New Roman" w:cs="Times New Roman"/>
        </w:rPr>
        <w:t xml:space="preserve"> úrovne </w:t>
      </w:r>
      <w:r w:rsidR="00C816FA">
        <w:rPr>
          <w:rFonts w:ascii="Times New Roman" w:hAnsi="Times New Roman" w:cs="Times New Roman"/>
        </w:rPr>
        <w:t>44,2 % priemernej</w:t>
      </w:r>
      <w:r>
        <w:rPr>
          <w:rFonts w:ascii="Times New Roman" w:hAnsi="Times New Roman" w:cs="Times New Roman"/>
        </w:rPr>
        <w:t xml:space="preserve"> mzdy na úroveň životného minima.</w:t>
      </w:r>
    </w:p>
    <w:p w:rsidR="005572CC" w:rsidP="005572CC">
      <w:pPr>
        <w:ind w:firstLine="708"/>
        <w:jc w:val="both"/>
        <w:rPr>
          <w:rFonts w:ascii="Times New Roman" w:hAnsi="Times New Roman" w:cs="Times New Roman"/>
        </w:rPr>
      </w:pPr>
    </w:p>
    <w:p w:rsidR="00C816FA" w:rsidRPr="005572CC" w:rsidP="00C816FA">
      <w:pPr>
        <w:jc w:val="both"/>
        <w:rPr>
          <w:rFonts w:ascii="Times New Roman" w:hAnsi="Times New Roman" w:cs="Times New Roman"/>
          <w:b/>
        </w:rPr>
      </w:pPr>
      <w:r w:rsidRPr="005572CC">
        <w:rPr>
          <w:rFonts w:ascii="Times New Roman" w:hAnsi="Times New Roman" w:cs="Times New Roman"/>
          <w:b/>
        </w:rPr>
        <w:t xml:space="preserve">K bodu </w:t>
      </w:r>
      <w:r>
        <w:rPr>
          <w:rFonts w:ascii="Times New Roman" w:hAnsi="Times New Roman" w:cs="Times New Roman"/>
          <w:b/>
        </w:rPr>
        <w:t>2</w:t>
      </w:r>
    </w:p>
    <w:p w:rsidR="00C816FA" w:rsidP="00C816FA">
      <w:pPr>
        <w:ind w:firstLine="708"/>
        <w:jc w:val="both"/>
        <w:rPr>
          <w:rFonts w:ascii="Times New Roman" w:hAnsi="Times New Roman" w:cs="Times New Roman"/>
        </w:rPr>
      </w:pPr>
    </w:p>
    <w:p w:rsidR="00C816FA" w:rsidP="00C816FA">
      <w:pPr>
        <w:ind w:firstLine="708"/>
        <w:jc w:val="both"/>
        <w:rPr>
          <w:rFonts w:ascii="Times New Roman" w:hAnsi="Times New Roman" w:cs="Times New Roman"/>
        </w:rPr>
      </w:pPr>
      <w:r>
        <w:rPr>
          <w:rFonts w:ascii="Times New Roman" w:hAnsi="Times New Roman" w:cs="Times New Roman"/>
        </w:rPr>
        <w:t>Navrhuje sa zníženie výšky minimálneho vymeriavacieho základu pre samostatne zárobkovo činné osoby z úrovne 44,2 % priemernej mzdy na úroveň životného minima.</w:t>
      </w:r>
    </w:p>
    <w:p w:rsidR="00C816FA" w:rsidP="00C816FA">
      <w:pPr>
        <w:ind w:firstLine="708"/>
        <w:jc w:val="both"/>
        <w:rPr>
          <w:rFonts w:ascii="Times New Roman" w:hAnsi="Times New Roman" w:cs="Times New Roman"/>
        </w:rPr>
      </w:pPr>
    </w:p>
    <w:p w:rsidR="005572CC" w:rsidRPr="005572CC" w:rsidP="005572CC">
      <w:pPr>
        <w:jc w:val="both"/>
        <w:rPr>
          <w:rFonts w:ascii="Times New Roman" w:hAnsi="Times New Roman" w:cs="Times New Roman"/>
          <w:b/>
        </w:rPr>
      </w:pPr>
      <w:r w:rsidRPr="005572CC">
        <w:rPr>
          <w:rFonts w:ascii="Times New Roman" w:hAnsi="Times New Roman" w:cs="Times New Roman"/>
          <w:b/>
        </w:rPr>
        <w:t xml:space="preserve">K bodom </w:t>
      </w:r>
      <w:r w:rsidR="00C816FA">
        <w:rPr>
          <w:rFonts w:ascii="Times New Roman" w:hAnsi="Times New Roman" w:cs="Times New Roman"/>
          <w:b/>
        </w:rPr>
        <w:t>3</w:t>
      </w:r>
      <w:r w:rsidRPr="005572CC">
        <w:rPr>
          <w:rFonts w:ascii="Times New Roman" w:hAnsi="Times New Roman" w:cs="Times New Roman"/>
          <w:b/>
        </w:rPr>
        <w:t xml:space="preserve"> a </w:t>
      </w:r>
      <w:r w:rsidR="00C816FA">
        <w:rPr>
          <w:rFonts w:ascii="Times New Roman" w:hAnsi="Times New Roman" w:cs="Times New Roman"/>
          <w:b/>
        </w:rPr>
        <w:t>5</w:t>
      </w:r>
    </w:p>
    <w:p w:rsidR="005572CC" w:rsidP="005572CC">
      <w:pPr>
        <w:ind w:firstLine="708"/>
        <w:jc w:val="both"/>
        <w:rPr>
          <w:rFonts w:ascii="Times New Roman" w:hAnsi="Times New Roman" w:cs="Times New Roman"/>
        </w:rPr>
      </w:pPr>
    </w:p>
    <w:p w:rsidR="005572CC" w:rsidP="005572CC">
      <w:pPr>
        <w:ind w:firstLine="708"/>
        <w:jc w:val="both"/>
        <w:rPr>
          <w:rFonts w:ascii="Times New Roman" w:hAnsi="Times New Roman" w:cs="Times New Roman"/>
        </w:rPr>
      </w:pPr>
      <w:r>
        <w:rPr>
          <w:rFonts w:ascii="Times New Roman" w:hAnsi="Times New Roman" w:cs="Times New Roman"/>
        </w:rPr>
        <w:t xml:space="preserve">Navrhuje sa zaviesť </w:t>
      </w:r>
      <w:r w:rsidRPr="005572CC">
        <w:rPr>
          <w:rFonts w:ascii="Times New Roman" w:hAnsi="Times New Roman" w:cs="Times New Roman"/>
          <w:bCs/>
        </w:rPr>
        <w:t>odpočítateľná položka z vymeriavacieho základu</w:t>
      </w:r>
      <w:r>
        <w:rPr>
          <w:rFonts w:ascii="Times New Roman" w:hAnsi="Times New Roman" w:cs="Times New Roman"/>
          <w:bCs/>
        </w:rPr>
        <w:t>, a to vo výške 35 eur za kalendárny mesiac. Odpočítateľná položka sa nevzťahuje na platby za poistencov štátu. Toto opatrenie má len dočasnú platnosť do konca roka 2010, pričom od roku 2011 sa počíta s komplexnou právnou úpravou zjednocujúcou základ pre výpočet dane z príjmu so základom pre výpočet poistného na sociálne a zdravotné poistenie.</w:t>
      </w:r>
    </w:p>
    <w:p w:rsidR="005572CC" w:rsidP="005572CC">
      <w:pPr>
        <w:jc w:val="both"/>
        <w:rPr>
          <w:rFonts w:ascii="Times New Roman" w:hAnsi="Times New Roman" w:cs="Times New Roman"/>
        </w:rPr>
      </w:pPr>
    </w:p>
    <w:p w:rsidR="00C816FA" w:rsidRPr="005572CC" w:rsidP="00C816FA">
      <w:pPr>
        <w:jc w:val="both"/>
        <w:rPr>
          <w:rFonts w:ascii="Times New Roman" w:hAnsi="Times New Roman" w:cs="Times New Roman"/>
          <w:b/>
        </w:rPr>
      </w:pPr>
      <w:r w:rsidRPr="005572CC">
        <w:rPr>
          <w:rFonts w:ascii="Times New Roman" w:hAnsi="Times New Roman" w:cs="Times New Roman"/>
          <w:b/>
        </w:rPr>
        <w:t xml:space="preserve">K bodu </w:t>
      </w:r>
      <w:r>
        <w:rPr>
          <w:rFonts w:ascii="Times New Roman" w:hAnsi="Times New Roman" w:cs="Times New Roman"/>
          <w:b/>
        </w:rPr>
        <w:t>4</w:t>
      </w:r>
    </w:p>
    <w:p w:rsidR="00C816FA" w:rsidP="00C816FA">
      <w:pPr>
        <w:ind w:firstLine="708"/>
        <w:jc w:val="both"/>
        <w:rPr>
          <w:rFonts w:ascii="Times New Roman" w:hAnsi="Times New Roman" w:cs="Times New Roman"/>
        </w:rPr>
      </w:pPr>
    </w:p>
    <w:p w:rsidR="00C816FA" w:rsidRPr="00C816FA" w:rsidP="00C816FA">
      <w:pPr>
        <w:spacing w:after="120"/>
        <w:ind w:firstLine="708"/>
        <w:jc w:val="both"/>
        <w:rPr>
          <w:rFonts w:ascii="Times New Roman" w:hAnsi="Times New Roman" w:cs="Times New Roman"/>
          <w:bCs/>
        </w:rPr>
      </w:pPr>
      <w:r w:rsidRPr="00C816FA">
        <w:rPr>
          <w:rFonts w:ascii="Times New Roman" w:hAnsi="Times New Roman" w:cs="Times New Roman"/>
          <w:bCs/>
        </w:rPr>
        <w:t>Navrhuje sa vypustiť § 29c, ktorý upravoval prechodné ustanovenia k úpravám účinným od 1. januára 2010</w:t>
      </w:r>
      <w:r>
        <w:rPr>
          <w:rFonts w:ascii="Times New Roman" w:hAnsi="Times New Roman" w:cs="Times New Roman"/>
          <w:bCs/>
        </w:rPr>
        <w:t>, ktoré sa týmto zákonom rušia.</w:t>
      </w:r>
    </w:p>
    <w:p w:rsidR="00C816FA" w:rsidP="00C816FA">
      <w:pPr>
        <w:ind w:firstLine="708"/>
        <w:jc w:val="both"/>
        <w:rPr>
          <w:rFonts w:ascii="Times New Roman" w:hAnsi="Times New Roman" w:cs="Times New Roman"/>
        </w:rPr>
      </w:pPr>
      <w:r>
        <w:rPr>
          <w:rFonts w:ascii="Times New Roman" w:hAnsi="Times New Roman" w:cs="Times New Roman"/>
        </w:rPr>
        <w:t>.</w:t>
      </w:r>
    </w:p>
    <w:p w:rsidR="00C816FA" w:rsidP="005572CC">
      <w:pPr>
        <w:jc w:val="both"/>
        <w:rPr>
          <w:rFonts w:ascii="Times New Roman" w:hAnsi="Times New Roman" w:cs="Times New Roman"/>
        </w:rPr>
      </w:pPr>
    </w:p>
    <w:p w:rsidR="00E1748C" w:rsidP="005572CC">
      <w:pPr>
        <w:jc w:val="both"/>
        <w:rPr>
          <w:rFonts w:ascii="Times New Roman" w:hAnsi="Times New Roman" w:cs="Times New Roman"/>
          <w:b/>
        </w:rPr>
      </w:pPr>
      <w:r w:rsidR="00CF0459">
        <w:rPr>
          <w:rFonts w:ascii="Times New Roman" w:hAnsi="Times New Roman" w:cs="Times New Roman"/>
          <w:b/>
        </w:rPr>
        <w:t>K Čl. II</w:t>
      </w:r>
    </w:p>
    <w:p w:rsidR="005572CC" w:rsidP="005572CC">
      <w:pPr>
        <w:ind w:firstLine="708"/>
        <w:rPr>
          <w:rFonts w:ascii="Times New Roman" w:hAnsi="Times New Roman" w:cs="Times New Roman"/>
        </w:rPr>
      </w:pPr>
    </w:p>
    <w:p w:rsidR="001C1FC8" w:rsidP="005572CC">
      <w:pPr>
        <w:ind w:firstLine="708"/>
        <w:rPr>
          <w:rFonts w:ascii="Times New Roman" w:hAnsi="Times New Roman" w:cs="Times New Roman"/>
        </w:rPr>
      </w:pPr>
      <w:r>
        <w:rPr>
          <w:rFonts w:ascii="Times New Roman" w:hAnsi="Times New Roman" w:cs="Times New Roman"/>
        </w:rPr>
        <w:t>Vzhľadom na dĺžku legislatívneho procesu a potrebnú legisvakanciu</w:t>
      </w:r>
      <w:r w:rsidR="00CF0459">
        <w:rPr>
          <w:rFonts w:ascii="Times New Roman" w:hAnsi="Times New Roman" w:cs="Times New Roman"/>
        </w:rPr>
        <w:t xml:space="preserve"> sa navrhuje, aby tento</w:t>
      </w:r>
      <w:r>
        <w:rPr>
          <w:rFonts w:ascii="Times New Roman" w:hAnsi="Times New Roman" w:cs="Times New Roman"/>
        </w:rPr>
        <w:t xml:space="preserve"> zákon nadobudol účinnosť</w:t>
      </w:r>
      <w:r w:rsidR="00812BD6">
        <w:rPr>
          <w:rFonts w:ascii="Times New Roman" w:hAnsi="Times New Roman" w:cs="Times New Roman"/>
        </w:rPr>
        <w:t xml:space="preserve"> 1. </w:t>
      </w:r>
      <w:r w:rsidR="00C816FA">
        <w:rPr>
          <w:rFonts w:ascii="Times New Roman" w:hAnsi="Times New Roman" w:cs="Times New Roman"/>
        </w:rPr>
        <w:t>júna</w:t>
      </w:r>
      <w:r w:rsidR="00640E4B">
        <w:rPr>
          <w:rFonts w:ascii="Times New Roman" w:hAnsi="Times New Roman" w:cs="Times New Roman"/>
        </w:rPr>
        <w:t xml:space="preserve"> 2009</w:t>
      </w:r>
      <w:r w:rsidR="00C63064">
        <w:rPr>
          <w:rFonts w:ascii="Times New Roman" w:hAnsi="Times New Roman" w:cs="Times New Roman"/>
        </w:rPr>
        <w:t>.</w:t>
      </w:r>
    </w:p>
    <w:p w:rsidR="001C1FC8" w:rsidP="005572CC">
      <w:pPr>
        <w:jc w:val="both"/>
        <w:rPr>
          <w:rFonts w:ascii="Times New Roman" w:hAnsi="Times New Roman" w:cs="Times New Roman"/>
        </w:rPr>
      </w:pPr>
    </w:p>
    <w:p w:rsidR="001C1FC8" w:rsidRPr="001C1FC8" w:rsidP="005572CC">
      <w:pPr>
        <w:jc w:val="both"/>
        <w:rPr>
          <w:rFonts w:ascii="Times New Roman" w:hAnsi="Times New Roman" w:cs="Times New Roman"/>
        </w:rPr>
      </w:pPr>
    </w:p>
    <w:sectPr>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06BA9"/>
    <w:multiLevelType w:val="hybridMultilevel"/>
    <w:tmpl w:val="35E4E048"/>
    <w:lvl w:ilvl="0">
      <w:start w:val="2"/>
      <w:numFmt w:val="lowerLetter"/>
      <w:lvlText w:val="%1)"/>
      <w:lvlJc w:val="left"/>
      <w:pPr>
        <w:tabs>
          <w:tab w:val="num" w:pos="570"/>
        </w:tabs>
        <w:ind w:left="570" w:hanging="39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
    <w:nsid w:val="41DF5C16"/>
    <w:multiLevelType w:val="hybridMultilevel"/>
    <w:tmpl w:val="5AC4AA56"/>
    <w:lvl w:ilvl="0">
      <w:start w:val="1"/>
      <w:numFmt w:val="decimal"/>
      <w:lvlText w:val="%1."/>
      <w:lvlJc w:val="left"/>
      <w:pPr>
        <w:tabs>
          <w:tab w:val="num" w:pos="720"/>
        </w:tabs>
        <w:ind w:left="720" w:hanging="360"/>
      </w:pPr>
      <w:rPr>
        <w:b/>
        <w:rtl w:val="0"/>
      </w:rPr>
    </w:lvl>
    <w:lvl w:ilvl="1">
      <w:start w:val="1"/>
      <w:numFmt w:val="bullet"/>
      <w:lvlText w:val="-"/>
      <w:lvlJc w:val="left"/>
      <w:pPr>
        <w:tabs>
          <w:tab w:val="num" w:pos="1440"/>
        </w:tabs>
        <w:ind w:left="1440" w:hanging="360"/>
      </w:pPr>
      <w:rPr>
        <w:rFonts w:ascii="Times New Roman" w:hAnsi="Times New Roman" w:cs="Times New Roman"/>
        <w:rtl w:val="0"/>
      </w:rPr>
    </w:lvl>
    <w:lvl w:ilvl="2">
      <w:start w:val="1"/>
      <w:numFmt w:val="lowerLetter"/>
      <w:lvlText w:val="%3)"/>
      <w:lvlJc w:val="left"/>
      <w:pPr>
        <w:tabs>
          <w:tab w:val="num" w:pos="2340"/>
        </w:tabs>
        <w:ind w:left="2340" w:hanging="360"/>
      </w:pPr>
    </w:lvl>
    <w:lvl w:ilvl="3">
      <w:start w:val="0"/>
      <w:numFmt w:val="bullet"/>
      <w:lvlText w:val="-"/>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49F16696"/>
    <w:multiLevelType w:val="hybridMultilevel"/>
    <w:tmpl w:val="A15CBAA8"/>
    <w:lvl w:ilvl="0">
      <w:start w:val="1"/>
      <w:numFmt w:val="decimal"/>
      <w:lvlText w:val="(%1)"/>
      <w:lvlJc w:val="left"/>
      <w:pPr>
        <w:tabs>
          <w:tab w:val="num" w:pos="720"/>
        </w:tabs>
        <w:ind w:left="720" w:hanging="360"/>
      </w:pPr>
      <w:rPr>
        <w:rFonts w:ascii="Times New Roman" w:hAnsi="Times New Roman" w:cs="Times New Roman"/>
        <w:rtl w:val="0"/>
      </w:rPr>
    </w:lvl>
    <w:lvl w:ilvl="1">
      <w:start w:val="1"/>
      <w:numFmt w:val="lowerLetter"/>
      <w:lvlText w:val="%2)"/>
      <w:lvlJc w:val="left"/>
      <w:pPr>
        <w:tabs>
          <w:tab w:val="num" w:pos="1440"/>
        </w:tabs>
        <w:ind w:left="1440" w:hanging="360"/>
      </w:pPr>
      <w:rPr>
        <w:rFonts w:ascii="Times New Roman" w:hAnsi="Times New Roman" w:cs="Times New Roman"/>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766C655F"/>
    <w:multiLevelType w:val="hybridMultilevel"/>
    <w:tmpl w:val="1BEC9A9A"/>
    <w:lvl w:ilvl="0">
      <w:start w:val="0"/>
      <w:numFmt w:val="bullet"/>
      <w:lvlText w:val="-"/>
      <w:lvlJc w:val="left"/>
      <w:pPr>
        <w:tabs>
          <w:tab w:val="num" w:pos="720"/>
        </w:tabs>
        <w:ind w:left="720" w:hanging="360"/>
      </w:pPr>
      <w:rPr>
        <w:rFonts w:ascii="Times New Roman" w:hAnsi="Times New Roman" w:cs="Times New Roman"/>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useWord2002TableStyleRules/>
    <w:growAutofit/>
    <w:doNotUseIndentAsNumberingTabStop/>
    <w:allowSpaceOfSameStyleInTable/>
    <w:splitPgBreakAndParaMark/>
    <w:useAnsiKerningPairs/>
  </w:compat>
  <w:rsids>
    <w:rsidRoot w:val="00000000"/>
    <w:rsid w:val="000249A3"/>
    <w:rsid w:val="001467ED"/>
    <w:rsid w:val="001C1FC8"/>
    <w:rsid w:val="001C2353"/>
    <w:rsid w:val="00291033"/>
    <w:rsid w:val="003C0728"/>
    <w:rsid w:val="00412AF0"/>
    <w:rsid w:val="004A3C84"/>
    <w:rsid w:val="004F48BC"/>
    <w:rsid w:val="005572CC"/>
    <w:rsid w:val="005A3FCA"/>
    <w:rsid w:val="005A6D43"/>
    <w:rsid w:val="00612B6F"/>
    <w:rsid w:val="006149E1"/>
    <w:rsid w:val="00640E4B"/>
    <w:rsid w:val="00724A37"/>
    <w:rsid w:val="0075420E"/>
    <w:rsid w:val="00812BD6"/>
    <w:rsid w:val="0087614A"/>
    <w:rsid w:val="008D7BB8"/>
    <w:rsid w:val="00A51BA2"/>
    <w:rsid w:val="00A577D7"/>
    <w:rsid w:val="00AF531A"/>
    <w:rsid w:val="00BF405B"/>
    <w:rsid w:val="00C63064"/>
    <w:rsid w:val="00C816FA"/>
    <w:rsid w:val="00CF0459"/>
    <w:rsid w:val="00E1748C"/>
    <w:rsid w:val="00EA189F"/>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4">
    <w:name w:val="heading 4"/>
    <w:basedOn w:val="Normal"/>
    <w:next w:val="Normal"/>
    <w:qFormat/>
    <w:rsid w:val="006149E1"/>
    <w:pPr>
      <w:keepNext/>
      <w:spacing w:before="240" w:after="60"/>
      <w:jc w:val="left"/>
      <w:outlineLvl w:val="3"/>
    </w:pPr>
    <w:rPr>
      <w:b/>
      <w:bCs/>
      <w:sz w:val="28"/>
      <w:szCs w:val="28"/>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1</Pages>
  <Words>785</Words>
  <Characters>4477</Characters>
  <Application>Microsoft Office Word</Application>
  <DocSecurity>0</DocSecurity>
  <Lines>0</Lines>
  <Paragraphs>0</Paragraphs>
  <ScaleCrop>false</ScaleCrop>
  <Company>Kancelaria NR SR</Company>
  <LinksUpToDate>false</LinksUpToDate>
  <CharactersWithSpaces>5252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Odbor IT</dc:creator>
  <cp:lastModifiedBy>Ivan_Miklos</cp:lastModifiedBy>
  <cp:revision>2</cp:revision>
  <cp:lastPrinted>2007-08-16T10:50:00Z</cp:lastPrinted>
  <dcterms:created xsi:type="dcterms:W3CDTF">2009-03-16T11:56:00Z</dcterms:created>
  <dcterms:modified xsi:type="dcterms:W3CDTF">2009-03-16T11:56:00Z</dcterms:modified>
</cp:coreProperties>
</file>