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pPr>
        <w:pStyle w:val="Title"/>
        <w:rPr>
          <w:rFonts w:ascii="Times New Roman" w:hAnsi="Times New Roman" w:cs="Times New Roman"/>
        </w:rPr>
      </w:pPr>
    </w:p>
    <w:p w:rsidR="00791F4B">
      <w:pPr>
        <w:pStyle w:val="Title"/>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5A2CBA">
        <w:rPr>
          <w:rFonts w:ascii="Times New Roman" w:hAnsi="Times New Roman" w:cs="Times New Roman"/>
        </w:rPr>
        <w:t>530</w:t>
      </w:r>
      <w:r w:rsidR="003D6EDC">
        <w:rPr>
          <w:rFonts w:ascii="Times New Roman" w:hAnsi="Times New Roman" w:cs="Times New Roman"/>
        </w:rPr>
        <w:t>/</w:t>
      </w:r>
      <w:r w:rsidR="009F1034">
        <w:rPr>
          <w:rFonts w:ascii="Times New Roman" w:hAnsi="Times New Roman" w:cs="Times New Roman"/>
        </w:rPr>
        <w:t>200</w:t>
      </w:r>
      <w:r w:rsidR="00737319">
        <w:rPr>
          <w:rFonts w:ascii="Times New Roman" w:hAnsi="Times New Roman" w:cs="Times New Roman"/>
        </w:rPr>
        <w:t>9</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sidR="005A2CBA">
        <w:rPr>
          <w:rFonts w:ascii="Times New Roman" w:hAnsi="Times New Roman" w:cs="Times New Roman"/>
          <w:b/>
          <w:bCs/>
          <w:sz w:val="28"/>
        </w:rPr>
        <w:t>969</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9B4452" w:rsidP="009B4452">
      <w:pPr>
        <w:jc w:val="both"/>
        <w:rPr>
          <w:rFonts w:ascii="Times New Roman" w:hAnsi="Times New Roman" w:cs="Times New Roman"/>
          <w:b/>
        </w:rPr>
      </w:pPr>
      <w:r w:rsidRPr="009B4452">
        <w:rPr>
          <w:rFonts w:ascii="Times New Roman" w:hAnsi="Times New Roman" w:cs="Times New Roman"/>
          <w:b/>
        </w:rPr>
        <w:t>Výboru Národnej rady Slovenskej republiky pre financie,</w:t>
      </w:r>
      <w:r w:rsidRPr="009B4452" w:rsidR="002B2710">
        <w:rPr>
          <w:rFonts w:ascii="Times New Roman" w:hAnsi="Times New Roman" w:cs="Times New Roman"/>
          <w:b/>
        </w:rPr>
        <w:t xml:space="preserve"> rozpočet a</w:t>
      </w:r>
      <w:r w:rsidRPr="009B4452" w:rsidR="0056306F">
        <w:rPr>
          <w:rFonts w:ascii="Times New Roman" w:hAnsi="Times New Roman" w:cs="Times New Roman"/>
          <w:b/>
        </w:rPr>
        <w:t> </w:t>
      </w:r>
      <w:r w:rsidRPr="009B4452" w:rsidR="002B2710">
        <w:rPr>
          <w:rFonts w:ascii="Times New Roman" w:hAnsi="Times New Roman" w:cs="Times New Roman"/>
          <w:b/>
        </w:rPr>
        <w:t>menu</w:t>
      </w:r>
      <w:r w:rsidRPr="009B4452" w:rsidR="0056306F">
        <w:rPr>
          <w:rFonts w:ascii="Times New Roman" w:hAnsi="Times New Roman" w:cs="Times New Roman"/>
          <w:b/>
        </w:rPr>
        <w:t>,</w:t>
      </w:r>
      <w:r w:rsidRPr="009B4452" w:rsidR="002B2710">
        <w:rPr>
          <w:rFonts w:ascii="Times New Roman" w:hAnsi="Times New Roman" w:cs="Times New Roman"/>
          <w:b/>
        </w:rPr>
        <w:t xml:space="preserve">  </w:t>
      </w:r>
      <w:r w:rsidRPr="009B4452">
        <w:rPr>
          <w:rFonts w:ascii="Times New Roman" w:hAnsi="Times New Roman" w:cs="Times New Roman"/>
          <w:b/>
        </w:rPr>
        <w:t xml:space="preserve"> Ústavnoprávneho výboru Nár</w:t>
      </w:r>
      <w:r w:rsidRPr="009B4452" w:rsidR="001D37AD">
        <w:rPr>
          <w:rFonts w:ascii="Times New Roman" w:hAnsi="Times New Roman" w:cs="Times New Roman"/>
          <w:b/>
        </w:rPr>
        <w:t>o</w:t>
      </w:r>
      <w:r w:rsidRPr="009B4452" w:rsidR="002B2710">
        <w:rPr>
          <w:rFonts w:ascii="Times New Roman" w:hAnsi="Times New Roman" w:cs="Times New Roman"/>
          <w:b/>
        </w:rPr>
        <w:t>dnej rady Slovenskej republiky</w:t>
      </w:r>
      <w:r w:rsidR="005A2CBA">
        <w:rPr>
          <w:rFonts w:ascii="Times New Roman" w:hAnsi="Times New Roman" w:cs="Times New Roman"/>
          <w:b/>
        </w:rPr>
        <w:t xml:space="preserve"> a</w:t>
      </w:r>
      <w:r w:rsidRPr="009B4452" w:rsidR="00C8168F">
        <w:rPr>
          <w:rFonts w:ascii="Times New Roman" w:hAnsi="Times New Roman" w:cs="Times New Roman"/>
          <w:b/>
        </w:rPr>
        <w:t xml:space="preserve"> </w:t>
      </w:r>
      <w:r w:rsidRPr="009B4452" w:rsidR="00737319">
        <w:rPr>
          <w:rFonts w:ascii="Times New Roman" w:hAnsi="Times New Roman" w:cs="Times New Roman"/>
          <w:b/>
        </w:rPr>
        <w:t xml:space="preserve"> </w:t>
      </w:r>
      <w:r w:rsidRPr="009B4452" w:rsidR="0056306F">
        <w:rPr>
          <w:rFonts w:ascii="Times New Roman" w:hAnsi="Times New Roman" w:cs="Times New Roman"/>
          <w:b/>
        </w:rPr>
        <w:t xml:space="preserve">Výboru Národnej rady Slovenskej republiky pre </w:t>
      </w:r>
      <w:r w:rsidRPr="009B4452" w:rsidR="00C8168F">
        <w:rPr>
          <w:rFonts w:ascii="Times New Roman" w:hAnsi="Times New Roman" w:cs="Times New Roman"/>
          <w:b/>
        </w:rPr>
        <w:t xml:space="preserve">hospodársku politiku </w:t>
      </w:r>
      <w:r w:rsidRPr="009B4452">
        <w:rPr>
          <w:rFonts w:ascii="Times New Roman" w:hAnsi="Times New Roman" w:cs="Times New Roman"/>
          <w:b/>
        </w:rPr>
        <w:t>o výsledku prerokovania</w:t>
      </w:r>
      <w:r w:rsidRPr="009B4452" w:rsidR="0045228D">
        <w:rPr>
          <w:rFonts w:ascii="Times New Roman" w:hAnsi="Times New Roman" w:cs="Times New Roman"/>
          <w:b/>
        </w:rPr>
        <w:t xml:space="preserve"> </w:t>
      </w:r>
      <w:r w:rsidRPr="005A2CBA" w:rsidR="005A2CBA">
        <w:rPr>
          <w:rFonts w:ascii="Times New Roman" w:hAnsi="Times New Roman" w:cs="Times New Roman"/>
          <w:b/>
        </w:rPr>
        <w:t>vládneho návrhu zákona, ktorým sa mení a dopĺňa zákon č. 566/2001 Z. z. o cenných papieroch a investičných službách a o zmene a doplnení niektorých zákonov (zákon o cenných papieroch) v znení neskorších predpisov a o doplnení niektorých zákonov (tlač 969)</w:t>
      </w:r>
      <w:r w:rsidR="005A2CBA">
        <w:rPr>
          <w:rFonts w:ascii="Times New Roman" w:hAnsi="Times New Roman" w:cs="Times New Roman"/>
          <w:b/>
        </w:rPr>
        <w:t xml:space="preserve"> </w:t>
      </w:r>
      <w:r w:rsidRPr="009B4452">
        <w:rPr>
          <w:rFonts w:ascii="Times New Roman" w:hAnsi="Times New Roman" w:cs="Times New Roman"/>
          <w:b/>
        </w:rPr>
        <w:t>v druhom čítaní (podľa § 78 zákona č. 350/1996 Z. z. o rokovacom poriadku Národnej rad</w:t>
      </w:r>
      <w:r w:rsidRPr="009B4452">
        <w:rPr>
          <w:rFonts w:ascii="Times New Roman" w:hAnsi="Times New Roman" w:cs="Times New Roman"/>
          <w:b/>
        </w:rPr>
        <w:t>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w:t>
      </w:r>
      <w:r>
        <w:rPr>
          <w:rFonts w:ascii="Times New Roman" w:hAnsi="Times New Roman" w:cs="Times New Roman"/>
        </w:rPr>
        <w:t>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91798A" w:rsidP="0091798A">
      <w:pPr>
        <w:jc w:val="both"/>
        <w:rPr>
          <w:rFonts w:ascii="Times New Roman" w:hAnsi="Times New Roman" w:cs="Times New Roman"/>
        </w:rPr>
      </w:pPr>
      <w:r w:rsidRPr="0091798A">
        <w:rPr>
          <w:rFonts w:ascii="Times New Roman" w:hAnsi="Times New Roman" w:cs="Times New Roman"/>
        </w:rPr>
        <w:t>Národná rada Sl</w:t>
      </w:r>
      <w:r w:rsidRPr="0091798A" w:rsidR="00680EDA">
        <w:rPr>
          <w:rFonts w:ascii="Times New Roman" w:hAnsi="Times New Roman" w:cs="Times New Roman"/>
        </w:rPr>
        <w:t xml:space="preserve">ovenskej republiky </w:t>
      </w:r>
      <w:r w:rsidRPr="0091798A" w:rsidR="0018539F">
        <w:rPr>
          <w:rFonts w:ascii="Times New Roman" w:hAnsi="Times New Roman" w:cs="Times New Roman"/>
        </w:rPr>
        <w:t>uznesením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5A2CBA">
        <w:rPr>
          <w:rFonts w:ascii="Times New Roman" w:hAnsi="Times New Roman" w:cs="Times New Roman"/>
        </w:rPr>
        <w:t xml:space="preserve"> </w:t>
      </w:r>
      <w:r w:rsidR="005A3242">
        <w:rPr>
          <w:rFonts w:ascii="Times New Roman" w:hAnsi="Times New Roman" w:cs="Times New Roman"/>
        </w:rPr>
        <w:t>1339</w:t>
      </w:r>
      <w:r w:rsidRPr="0091798A" w:rsidR="00737319">
        <w:rPr>
          <w:rFonts w:ascii="Times New Roman" w:hAnsi="Times New Roman" w:cs="Times New Roman"/>
        </w:rPr>
        <w:t xml:space="preserve"> </w:t>
      </w:r>
      <w:r w:rsidRPr="0091798A" w:rsidR="00EA71B8">
        <w:rPr>
          <w:rFonts w:ascii="Times New Roman" w:hAnsi="Times New Roman" w:cs="Times New Roman"/>
        </w:rPr>
        <w:t xml:space="preserve"> </w:t>
      </w:r>
      <w:r w:rsidRPr="0091798A">
        <w:rPr>
          <w:rFonts w:ascii="Times New Roman" w:hAnsi="Times New Roman" w:cs="Times New Roman"/>
        </w:rPr>
        <w:t>z</w:t>
      </w:r>
      <w:r w:rsidRPr="0091798A" w:rsidR="00893F40">
        <w:rPr>
          <w:rFonts w:ascii="Times New Roman" w:hAnsi="Times New Roman" w:cs="Times New Roman"/>
        </w:rPr>
        <w:t xml:space="preserve"> </w:t>
      </w:r>
      <w:r w:rsidR="000115C8">
        <w:rPr>
          <w:rFonts w:ascii="Times New Roman" w:hAnsi="Times New Roman" w:cs="Times New Roman"/>
        </w:rPr>
        <w:t>1</w:t>
      </w:r>
      <w:r w:rsidR="005A2CBA">
        <w:rPr>
          <w:rFonts w:ascii="Times New Roman" w:hAnsi="Times New Roman" w:cs="Times New Roman"/>
        </w:rPr>
        <w:t>0</w:t>
      </w:r>
      <w:r w:rsidRPr="0091798A">
        <w:rPr>
          <w:rFonts w:ascii="Times New Roman" w:hAnsi="Times New Roman" w:cs="Times New Roman"/>
        </w:rPr>
        <w:t xml:space="preserve">. </w:t>
      </w:r>
      <w:r w:rsidR="005A2CBA">
        <w:rPr>
          <w:rFonts w:ascii="Times New Roman" w:hAnsi="Times New Roman" w:cs="Times New Roman"/>
        </w:rPr>
        <w:t>marca</w:t>
      </w:r>
      <w:r w:rsidRPr="0091798A" w:rsidR="00DD2CAB">
        <w:rPr>
          <w:rFonts w:ascii="Times New Roman" w:hAnsi="Times New Roman" w:cs="Times New Roman"/>
        </w:rPr>
        <w:t xml:space="preserve"> </w:t>
      </w:r>
      <w:r w:rsidRPr="0091798A">
        <w:rPr>
          <w:rFonts w:ascii="Times New Roman" w:hAnsi="Times New Roman" w:cs="Times New Roman"/>
        </w:rPr>
        <w:t>200</w:t>
      </w:r>
      <w:r w:rsidRPr="0091798A" w:rsidR="00737319">
        <w:rPr>
          <w:rFonts w:ascii="Times New Roman" w:hAnsi="Times New Roman" w:cs="Times New Roman"/>
        </w:rPr>
        <w:t>9</w:t>
      </w:r>
      <w:r w:rsidRPr="0091798A" w:rsidR="009F77AE">
        <w:rPr>
          <w:rFonts w:ascii="Times New Roman" w:hAnsi="Times New Roman" w:cs="Times New Roman"/>
        </w:rPr>
        <w:t xml:space="preserve"> </w:t>
      </w:r>
      <w:r w:rsidRPr="0091798A">
        <w:rPr>
          <w:rFonts w:ascii="Times New Roman" w:hAnsi="Times New Roman" w:cs="Times New Roman"/>
        </w:rPr>
        <w:t>pridelila</w:t>
      </w:r>
      <w:r w:rsidRPr="00737319" w:rsidR="001D37AD">
        <w:rPr>
          <w:rFonts w:ascii="Times New Roman" w:hAnsi="Times New Roman" w:cs="Times New Roman"/>
          <w:b/>
        </w:rPr>
        <w:t xml:space="preserve"> </w:t>
      </w:r>
      <w:r w:rsidRPr="005A2CBA" w:rsidR="005A2CBA">
        <w:rPr>
          <w:rFonts w:ascii="Times New Roman" w:hAnsi="Times New Roman" w:cs="Times New Roman"/>
        </w:rPr>
        <w:t>vládny návrh zákona, ktorým sa mení a dopĺňa zákon č. 566/2001 Z. z. o cenných papieroch a investičných službách a o zmene a doplnení niektorých zákonov (zákon o cenných papieroch) v znení neskorších predpisov a o doplnení niektorých zákonov (tlač 969)</w:t>
      </w:r>
      <w:r w:rsidR="005A2CBA">
        <w:rPr>
          <w:rFonts w:ascii="Times New Roman" w:hAnsi="Times New Roman" w:cs="Times New Roman"/>
        </w:rPr>
        <w:t xml:space="preserve"> </w:t>
      </w:r>
      <w:r w:rsidRPr="0091798A">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9B4452" w:rsidRPr="009B4452" w:rsidP="009B4452">
      <w:pPr>
        <w:pStyle w:val="BodyText2"/>
        <w:numPr>
          <w:ilvl w:val="0"/>
          <w:numId w:val="1"/>
        </w:numPr>
        <w:tabs>
          <w:tab w:val="left" w:pos="1065"/>
        </w:tabs>
        <w:rPr>
          <w:rFonts w:ascii="Times New Roman" w:hAnsi="Times New Roman" w:cs="Times New Roman"/>
        </w:rPr>
      </w:pPr>
      <w:r w:rsidRPr="009B4452">
        <w:rPr>
          <w:rFonts w:ascii="Times New Roman" w:hAnsi="Times New Roman" w:cs="Times New Roman"/>
        </w:rPr>
        <w:t xml:space="preserve">Výboru Národnej rady Slovenskej republiky pre hospodársku politiku </w:t>
      </w:r>
    </w:p>
    <w:p w:rsidR="00737319"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F17DF1">
      <w:pPr>
        <w:pStyle w:val="BodyText2"/>
        <w:rPr>
          <w:rFonts w:ascii="Times New Roman" w:hAnsi="Times New Roman" w:cs="Times New Roman"/>
          <w:b/>
          <w:sz w:val="28"/>
        </w:rPr>
      </w:pPr>
    </w:p>
    <w:p w:rsidR="00F17DF1">
      <w:pPr>
        <w:pStyle w:val="BodyText2"/>
        <w:rPr>
          <w:rFonts w:ascii="Times New Roman" w:hAnsi="Times New Roman" w:cs="Times New Roman"/>
          <w:b/>
          <w:sz w:val="28"/>
        </w:rPr>
      </w:pPr>
    </w:p>
    <w:p w:rsidR="00F17DF1">
      <w:pPr>
        <w:pStyle w:val="BodyText2"/>
        <w:rPr>
          <w:rFonts w:ascii="Times New Roman" w:hAnsi="Times New Roman" w:cs="Times New Roman"/>
          <w:b/>
          <w:sz w:val="28"/>
        </w:rPr>
      </w:pPr>
    </w:p>
    <w:p w:rsidR="00F17DF1">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w:t>
      </w:r>
      <w:r>
        <w:rPr>
          <w:rFonts w:ascii="Times New Roman" w:hAnsi="Times New Roman" w:cs="Times New Roman"/>
        </w:rPr>
        <w:t>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F17DF1" w:rsidR="00F17DF1">
        <w:rPr>
          <w:rFonts w:ascii="Times New Roman" w:hAnsi="Times New Roman" w:cs="Times New Roman"/>
        </w:rPr>
        <w:t>vládnom návrhu zákona, ktorým sa mení a dopĺňa zákon č. 566/2001 Z. z. o cenných papieroch a investičných službách a o zmene a doplnení niektorých zákonov (zákon o cenných papieroch) v znení neskorších predpisov a o doplnení niektorých zákonov (tlač 969)</w:t>
      </w:r>
      <w:r w:rsidR="00F17DF1">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173451" w:rsidP="00324934">
      <w:pPr>
        <w:jc w:val="both"/>
        <w:rPr>
          <w:rFonts w:ascii="Times New Roman" w:hAnsi="Times New Roman" w:cs="Times New Roman"/>
        </w:rPr>
      </w:pPr>
    </w:p>
    <w:p w:rsidR="003A7B2F"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w:t>
      </w:r>
      <w:r>
        <w:rPr>
          <w:rFonts w:ascii="Times New Roman" w:hAnsi="Times New Roman" w:cs="Times New Roman"/>
        </w:rPr>
        <w:t>na zaujali výbory Národnej rady Slovenskej republiky tieto stanoviská:</w:t>
      </w:r>
    </w:p>
    <w:p w:rsidR="001F071C">
      <w:pPr>
        <w:pStyle w:val="BodyText2"/>
        <w:ind w:firstLine="720"/>
        <w:rPr>
          <w:rFonts w:ascii="Times New Roman" w:hAnsi="Times New Roman" w:cs="Times New Roman"/>
        </w:rPr>
      </w:pPr>
    </w:p>
    <w:p w:rsidR="00301D8C" w:rsidP="00301D8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301D8C" w:rsidP="00301D8C">
      <w:pPr>
        <w:pStyle w:val="BodyText2"/>
        <w:ind w:left="1080" w:firstLine="336"/>
        <w:rPr>
          <w:rFonts w:ascii="Times New Roman" w:hAnsi="Times New Roman" w:cs="Times New Roman"/>
          <w:b/>
          <w:bCs/>
        </w:rPr>
      </w:pPr>
      <w:r>
        <w:rPr>
          <w:rFonts w:ascii="Times New Roman" w:hAnsi="Times New Roman" w:cs="Times New Roman"/>
          <w:b/>
          <w:bCs/>
        </w:rPr>
        <w:t>s pozmeňujúcimi a doplňujúcimi návrhmi</w:t>
      </w:r>
    </w:p>
    <w:p w:rsidR="00301D8C" w:rsidP="00301D8C">
      <w:pPr>
        <w:pStyle w:val="BodyText2"/>
        <w:ind w:left="1080"/>
        <w:rPr>
          <w:rFonts w:ascii="Times New Roman" w:hAnsi="Times New Roman" w:cs="Times New Roman"/>
          <w:b/>
          <w:bCs/>
        </w:rPr>
      </w:pPr>
    </w:p>
    <w:p w:rsidR="00301D8C" w:rsidP="00301D8C">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 uzn. č. </w:t>
      </w:r>
      <w:r w:rsidR="00AD63F7">
        <w:rPr>
          <w:rFonts w:ascii="Times New Roman" w:hAnsi="Times New Roman" w:cs="Times New Roman"/>
        </w:rPr>
        <w:t>468</w:t>
      </w:r>
      <w:r>
        <w:rPr>
          <w:rFonts w:ascii="Times New Roman" w:hAnsi="Times New Roman" w:cs="Times New Roman"/>
        </w:rPr>
        <w:t xml:space="preserve"> zo dňa 11. marca 2009)</w:t>
      </w:r>
    </w:p>
    <w:p w:rsidR="00550179">
      <w:pPr>
        <w:pStyle w:val="BodyText2"/>
        <w:ind w:firstLine="720"/>
        <w:rPr>
          <w:rFonts w:ascii="Times New Roman" w:hAnsi="Times New Roman" w:cs="Times New Roman"/>
        </w:rPr>
      </w:pPr>
    </w:p>
    <w:p w:rsidR="00301D8C">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550179" w:rsidP="00550179">
      <w:pPr>
        <w:pStyle w:val="BodyText2"/>
        <w:ind w:left="1080"/>
        <w:rPr>
          <w:rFonts w:ascii="Times New Roman" w:hAnsi="Times New Roman" w:cs="Times New Roman"/>
          <w:b/>
          <w:bCs/>
        </w:rPr>
      </w:pPr>
    </w:p>
    <w:p w:rsidR="001F071C" w:rsidP="001F071C">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w:t>
      </w:r>
      <w:r w:rsidR="009D4879">
        <w:rPr>
          <w:rFonts w:ascii="Times New Roman" w:hAnsi="Times New Roman" w:cs="Times New Roman"/>
        </w:rPr>
        <w:t>574</w:t>
      </w:r>
      <w:r w:rsidR="00B057C9">
        <w:rPr>
          <w:rFonts w:ascii="Times New Roman" w:hAnsi="Times New Roman" w:cs="Times New Roman"/>
        </w:rPr>
        <w:t xml:space="preserve"> </w:t>
      </w:r>
      <w:r w:rsidR="00994521">
        <w:rPr>
          <w:rFonts w:ascii="Times New Roman" w:hAnsi="Times New Roman" w:cs="Times New Roman"/>
        </w:rPr>
        <w:t xml:space="preserve">zo </w:t>
      </w:r>
      <w:r>
        <w:rPr>
          <w:rFonts w:ascii="Times New Roman" w:hAnsi="Times New Roman" w:cs="Times New Roman"/>
        </w:rPr>
        <w:t>dňa</w:t>
      </w:r>
      <w:r w:rsidR="00994521">
        <w:rPr>
          <w:rFonts w:ascii="Times New Roman" w:hAnsi="Times New Roman" w:cs="Times New Roman"/>
        </w:rPr>
        <w:t xml:space="preserve"> </w:t>
      </w:r>
      <w:r w:rsidR="00791F4B">
        <w:rPr>
          <w:rFonts w:ascii="Times New Roman" w:hAnsi="Times New Roman" w:cs="Times New Roman"/>
        </w:rPr>
        <w:t>11</w:t>
      </w:r>
      <w:r w:rsidR="00994521">
        <w:rPr>
          <w:rFonts w:ascii="Times New Roman" w:hAnsi="Times New Roman" w:cs="Times New Roman"/>
        </w:rPr>
        <w:t>.</w:t>
      </w:r>
      <w:r>
        <w:rPr>
          <w:rFonts w:ascii="Times New Roman" w:hAnsi="Times New Roman" w:cs="Times New Roman"/>
        </w:rPr>
        <w:t xml:space="preserve">  </w:t>
      </w:r>
    </w:p>
    <w:p w:rsidR="003A7B2F" w:rsidP="003A7B2F">
      <w:pPr>
        <w:pStyle w:val="BodyText2"/>
        <w:ind w:left="1065"/>
        <w:rPr>
          <w:rFonts w:ascii="Times New Roman" w:hAnsi="Times New Roman" w:cs="Times New Roman"/>
        </w:rPr>
      </w:pPr>
      <w:r w:rsidR="001F071C">
        <w:rPr>
          <w:rFonts w:ascii="Times New Roman" w:hAnsi="Times New Roman" w:cs="Times New Roman"/>
        </w:rPr>
        <w:t xml:space="preserve">      </w:t>
      </w:r>
      <w:r w:rsidR="00F17DF1">
        <w:rPr>
          <w:rFonts w:ascii="Times New Roman" w:hAnsi="Times New Roman" w:cs="Times New Roman"/>
        </w:rPr>
        <w:t>marca</w:t>
      </w:r>
      <w:r w:rsidR="00F732A2">
        <w:rPr>
          <w:rFonts w:ascii="Times New Roman" w:hAnsi="Times New Roman" w:cs="Times New Roman"/>
        </w:rPr>
        <w:t xml:space="preserve"> 2009</w:t>
      </w:r>
      <w:r w:rsidR="001F071C">
        <w:rPr>
          <w:rFonts w:ascii="Times New Roman" w:hAnsi="Times New Roman" w:cs="Times New Roman"/>
        </w:rPr>
        <w:t xml:space="preserve"> )</w:t>
      </w:r>
    </w:p>
    <w:p w:rsidR="003A7B2F" w:rsidP="001F071C">
      <w:pPr>
        <w:pStyle w:val="BodyText2"/>
        <w:ind w:left="1065"/>
        <w:rPr>
          <w:rFonts w:ascii="Times New Roman" w:hAnsi="Times New Roman" w:cs="Times New Roman"/>
        </w:rPr>
      </w:pPr>
    </w:p>
    <w:p w:rsidR="00312C55" w:rsidP="00312C55">
      <w:pPr>
        <w:pStyle w:val="BodyText2"/>
        <w:numPr>
          <w:ilvl w:val="0"/>
          <w:numId w:val="1"/>
        </w:numPr>
        <w:tabs>
          <w:tab w:val="clear" w:pos="1065"/>
          <w:tab w:val="left" w:pos="1425"/>
        </w:tabs>
        <w:ind w:left="1425"/>
        <w:rPr>
          <w:rFonts w:ascii="Times New Roman" w:hAnsi="Times New Roman" w:cs="Times New Roman"/>
        </w:rPr>
      </w:pPr>
      <w:r w:rsidR="003A7B2F">
        <w:rPr>
          <w:rFonts w:ascii="Times New Roman" w:hAnsi="Times New Roman" w:cs="Times New Roman"/>
        </w:rPr>
        <w:t>Výbor</w:t>
      </w:r>
      <w:r w:rsidRPr="009B4452" w:rsidR="003A7B2F">
        <w:rPr>
          <w:rFonts w:ascii="Times New Roman" w:hAnsi="Times New Roman" w:cs="Times New Roman"/>
        </w:rPr>
        <w:t xml:space="preserve"> Národnej rady Slov</w:t>
      </w:r>
      <w:r w:rsidRPr="009B4452" w:rsidR="003A7B2F">
        <w:rPr>
          <w:rFonts w:ascii="Times New Roman" w:hAnsi="Times New Roman" w:cs="Times New Roman"/>
        </w:rPr>
        <w:t xml:space="preserve">enskej republiky pre hospodársku politiku </w:t>
      </w:r>
      <w:r w:rsidR="003A7B2F">
        <w:rPr>
          <w:rFonts w:ascii="Times New Roman" w:hAnsi="Times New Roman" w:cs="Times New Roman"/>
        </w:rPr>
        <w:t>( uzn. č.</w:t>
      </w:r>
      <w:r>
        <w:rPr>
          <w:rFonts w:ascii="Times New Roman" w:hAnsi="Times New Roman" w:cs="Times New Roman"/>
        </w:rPr>
        <w:t xml:space="preserve"> </w:t>
      </w:r>
      <w:r w:rsidR="00F65810">
        <w:rPr>
          <w:rFonts w:ascii="Times New Roman" w:hAnsi="Times New Roman" w:cs="Times New Roman"/>
        </w:rPr>
        <w:t>479</w:t>
      </w:r>
      <w:r w:rsidR="00F17DF1">
        <w:rPr>
          <w:rFonts w:ascii="Times New Roman" w:hAnsi="Times New Roman" w:cs="Times New Roman"/>
        </w:rPr>
        <w:t xml:space="preserve"> </w:t>
      </w:r>
      <w:r w:rsidR="003A7B2F">
        <w:rPr>
          <w:rFonts w:ascii="Times New Roman" w:hAnsi="Times New Roman" w:cs="Times New Roman"/>
        </w:rPr>
        <w:t xml:space="preserve">    </w:t>
      </w:r>
      <w:r>
        <w:rPr>
          <w:rFonts w:ascii="Times New Roman" w:hAnsi="Times New Roman" w:cs="Times New Roman"/>
        </w:rPr>
        <w:t xml:space="preserve"> </w:t>
      </w:r>
    </w:p>
    <w:p w:rsidR="003A7B2F" w:rsidP="00312C55">
      <w:pPr>
        <w:pStyle w:val="BodyText2"/>
        <w:ind w:left="1062" w:firstLine="354"/>
        <w:rPr>
          <w:rFonts w:ascii="Times New Roman" w:hAnsi="Times New Roman" w:cs="Times New Roman"/>
        </w:rPr>
      </w:pPr>
      <w:r w:rsidR="00312C55">
        <w:rPr>
          <w:rFonts w:ascii="Times New Roman" w:hAnsi="Times New Roman" w:cs="Times New Roman"/>
        </w:rPr>
        <w:t>z</w:t>
      </w:r>
      <w:r>
        <w:rPr>
          <w:rFonts w:ascii="Times New Roman" w:hAnsi="Times New Roman" w:cs="Times New Roman"/>
        </w:rPr>
        <w:t>o</w:t>
      </w:r>
      <w:r w:rsidR="00312C55">
        <w:rPr>
          <w:rFonts w:ascii="Times New Roman" w:hAnsi="Times New Roman" w:cs="Times New Roman"/>
        </w:rPr>
        <w:t xml:space="preserve"> </w:t>
      </w:r>
      <w:r>
        <w:rPr>
          <w:rFonts w:ascii="Times New Roman" w:hAnsi="Times New Roman" w:cs="Times New Roman"/>
        </w:rPr>
        <w:t xml:space="preserve">dňa 11.  </w:t>
      </w:r>
      <w:r w:rsidR="00F17DF1">
        <w:rPr>
          <w:rFonts w:ascii="Times New Roman" w:hAnsi="Times New Roman" w:cs="Times New Roman"/>
        </w:rPr>
        <w:t xml:space="preserve">marca </w:t>
      </w:r>
      <w:r>
        <w:rPr>
          <w:rFonts w:ascii="Times New Roman" w:hAnsi="Times New Roman" w:cs="Times New Roman"/>
        </w:rPr>
        <w:t xml:space="preserve"> 2009 )</w:t>
      </w:r>
    </w:p>
    <w:p w:rsidR="003A7B2F" w:rsidRPr="009B4452" w:rsidP="003A7B2F">
      <w:pPr>
        <w:pStyle w:val="BodyText2"/>
        <w:ind w:left="705"/>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w:t>
      </w:r>
      <w:r w:rsidR="00301D8C">
        <w:rPr>
          <w:rFonts w:ascii="Times New Roman" w:hAnsi="Times New Roman" w:cs="Times New Roman"/>
        </w:rPr>
        <w:t>esenia</w:t>
      </w:r>
      <w:r w:rsidRPr="00AC16EF">
        <w:rPr>
          <w:rFonts w:ascii="Times New Roman" w:hAnsi="Times New Roman" w:cs="Times New Roman"/>
        </w:rPr>
        <w:t xml:space="preserve"> výbor</w:t>
      </w:r>
      <w:r w:rsidR="00301D8C">
        <w:rPr>
          <w:rFonts w:ascii="Times New Roman" w:hAnsi="Times New Roman" w:cs="Times New Roman"/>
        </w:rPr>
        <w:t>u</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w:t>
      </w:r>
      <w:r w:rsidR="00F17DF1">
        <w:rPr>
          <w:rFonts w:ascii="Times New Roman" w:hAnsi="Times New Roman" w:cs="Times New Roman"/>
        </w:rPr>
        <w:t>tieto</w:t>
      </w:r>
      <w:r>
        <w:rPr>
          <w:rFonts w:ascii="Times New Roman" w:hAnsi="Times New Roman" w:cs="Times New Roman"/>
        </w:rPr>
        <w:t xml:space="preserve"> </w:t>
      </w:r>
      <w:r w:rsidR="00115AB5">
        <w:rPr>
          <w:rFonts w:ascii="Times New Roman" w:hAnsi="Times New Roman" w:cs="Times New Roman"/>
        </w:rPr>
        <w:t>p</w:t>
      </w:r>
      <w:r w:rsidR="000115C8">
        <w:rPr>
          <w:rFonts w:ascii="Times New Roman" w:hAnsi="Times New Roman" w:cs="Times New Roman"/>
        </w:rPr>
        <w:t>ozmeňujúce a doplňujúce návrhy.</w:t>
      </w:r>
    </w:p>
    <w:p w:rsidR="001336EB" w:rsidP="00C978B6">
      <w:pPr>
        <w:rPr>
          <w:rFonts w:ascii="Times New Roman" w:hAnsi="Times New Roman" w:cs="Times New Roman"/>
          <w:b/>
          <w:bCs/>
        </w:rPr>
      </w:pPr>
    </w:p>
    <w:p w:rsidR="00301D8C" w:rsidRPr="00301D8C" w:rsidP="00301D8C">
      <w:pPr>
        <w:tabs>
          <w:tab w:val="left" w:pos="2280"/>
        </w:tabs>
        <w:ind w:left="360" w:hanging="360"/>
        <w:jc w:val="both"/>
        <w:rPr>
          <w:rFonts w:ascii="Times New Roman" w:hAnsi="Times New Roman" w:cs="Times New Roman"/>
          <w:b/>
          <w:color w:val="000000"/>
          <w:u w:val="single"/>
        </w:rPr>
      </w:pPr>
      <w:r w:rsidRPr="00301D8C">
        <w:rPr>
          <w:rFonts w:ascii="Times New Roman" w:hAnsi="Times New Roman" w:cs="Times New Roman"/>
          <w:b/>
          <w:color w:val="000000"/>
          <w:u w:val="single"/>
        </w:rPr>
        <w:t>1.</w:t>
        <w:tab/>
        <w:t>K čl.</w:t>
      </w:r>
      <w:r w:rsidRPr="00301D8C">
        <w:rPr>
          <w:rFonts w:ascii="Times New Roman" w:hAnsi="Times New Roman" w:cs="Times New Roman"/>
          <w:b/>
          <w:color w:val="000000"/>
          <w:u w:val="single"/>
        </w:rPr>
        <w:t> </w:t>
      </w:r>
      <w:r w:rsidRPr="00301D8C">
        <w:rPr>
          <w:rFonts w:ascii="Times New Roman" w:hAnsi="Times New Roman" w:cs="Times New Roman"/>
          <w:b/>
          <w:color w:val="000000"/>
          <w:u w:val="single"/>
        </w:rPr>
        <w:t>I -  k bodu</w:t>
      </w:r>
      <w:r w:rsidRPr="00301D8C">
        <w:rPr>
          <w:rFonts w:ascii="Times New Roman" w:hAnsi="Times New Roman" w:cs="Times New Roman"/>
          <w:b/>
          <w:color w:val="000000"/>
          <w:u w:val="single"/>
        </w:rPr>
        <w:t xml:space="preserve"> 2 </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V čl. I bod 2  znie:</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„2.  V § 105 ods. 7 sa za prvú vetu vkladajú nová druhá až piata veta, ktoré znejú:</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„Ak centrálny depozitár alebo člen vedie účet majiteľa za odplatu, je povinný odovzdať majiteľovi účtu výpis z tohto účtu v rozsahu údajov podľa odseku 8 druhej vety aspoň raz ročne, ak nie je dohodnuté inak. Centrálny depozitár je povinný na žiadosť Fondu národného  majetku Slovenskej republiky  odovzdať fyzickým osobám, ktorých okruh určí Fond národného majetku Slovenskej republiky v tejto žiadosti, výpis z účtu majiteľa v rozsahu údajov podľa odseku 8 druhej vety. Odovzdaním tohto výpisu z účtu majiteľa sa považuje povinnosť podľa druhej vety za splnenú.</w:t>
      </w:r>
      <w:r w:rsidRPr="00301D8C">
        <w:rPr>
          <w:rFonts w:ascii="Times New Roman" w:hAnsi="Times New Roman" w:cs="Times New Roman"/>
          <w:b/>
        </w:rPr>
        <w:t xml:space="preserve"> </w:t>
      </w:r>
      <w:r w:rsidRPr="00301D8C">
        <w:rPr>
          <w:rFonts w:ascii="Times New Roman" w:hAnsi="Times New Roman" w:cs="Times New Roman"/>
        </w:rPr>
        <w:t>Centrálny depozitár je oprávnený poveriť člena vyhotovením, spracovaním alebo odovzdaním výpisu z účtu majiteľa.“.“.</w:t>
      </w:r>
    </w:p>
    <w:p w:rsidR="00301D8C" w:rsidRPr="00301D8C" w:rsidP="00301D8C">
      <w:pPr>
        <w:tabs>
          <w:tab w:val="left" w:pos="2280"/>
        </w:tabs>
        <w:ind w:left="360"/>
        <w:jc w:val="both"/>
        <w:rPr>
          <w:rFonts w:ascii="Times New Roman" w:hAnsi="Times New Roman" w:cs="Times New Roman"/>
        </w:rPr>
      </w:pPr>
    </w:p>
    <w:p w:rsidR="00301D8C" w:rsidRPr="00301D8C" w:rsidP="00301D8C">
      <w:pPr>
        <w:ind w:left="2832"/>
        <w:jc w:val="both"/>
        <w:rPr>
          <w:rFonts w:ascii="Times New Roman" w:hAnsi="Times New Roman" w:cs="Times New Roman"/>
        </w:rPr>
      </w:pPr>
      <w:r w:rsidRPr="00301D8C">
        <w:rPr>
          <w:rFonts w:ascii="Times New Roman" w:hAnsi="Times New Roman" w:cs="Times New Roman"/>
        </w:rPr>
        <w:t>V nadväznosti na navrhovanú možnosť prevádzať na Fond národného majetku SR  (ďalej len ako „fond“) cenné papiere od fyzických osôb, o ktoré nemajú tieto osoby záujem, je potrebné ustanoviť aj režim pre zasielanie výpisu z účtu okruhu osôb, ktoré určí  fond a to na účely prepojenia povinnosti zaslať týmto osobám aj informáciu o tom, že v prípade záujmu môžu tieto osoby previesť na fond svoje cenné papiere. Nakoľko sa centrálnemu depozitáru ustanovuje povinnosť zasielať raz ročne výpisu z účtu za účty, ktoré spoplatňuje,  bolo potrebné v prípadoch, kedy bude centrálny depozitár zasielať výpis z účtu na základe požiadavky fondu zabrániť dvojitému zasielaniu tohto výpisu.</w:t>
      </w:r>
    </w:p>
    <w:p w:rsidR="00301D8C" w:rsidP="00301D8C">
      <w:pPr>
        <w:pStyle w:val="BodyTextIndent3"/>
        <w:tabs>
          <w:tab w:val="left" w:pos="2280"/>
        </w:tabs>
        <w:rPr>
          <w:rFonts w:ascii="Times New Roman" w:hAnsi="Times New Roman" w:cs="Times New Roman"/>
        </w:rPr>
      </w:pPr>
    </w:p>
    <w:p w:rsidR="00301D8C" w:rsidRPr="00301D8C" w:rsidP="00301D8C">
      <w:pPr>
        <w:pStyle w:val="BodyTextIndent3"/>
        <w:tabs>
          <w:tab w:val="left" w:pos="2280"/>
        </w:tabs>
        <w:rPr>
          <w:rFonts w:ascii="Times New Roman" w:hAnsi="Times New Roman" w:cs="Times New Roman"/>
          <w:b/>
        </w:rPr>
      </w:pPr>
      <w:r>
        <w:rPr>
          <w:rFonts w:ascii="Times New Roman" w:hAnsi="Times New Roman" w:cs="Times New Roman"/>
        </w:rPr>
        <w:tab/>
        <w:tab/>
      </w:r>
      <w:r w:rsidRPr="00301D8C">
        <w:rPr>
          <w:rFonts w:ascii="Times New Roman" w:hAnsi="Times New Roman" w:cs="Times New Roman"/>
          <w:b/>
        </w:rPr>
        <w:t>Výbor NR SR  pre financie, rozpočet a menu</w:t>
      </w:r>
    </w:p>
    <w:p w:rsidR="00301D8C" w:rsidP="00301D8C">
      <w:pPr>
        <w:pStyle w:val="BodyTextIndent3"/>
        <w:tabs>
          <w:tab w:val="left" w:pos="2280"/>
        </w:tabs>
        <w:rPr>
          <w:rFonts w:ascii="Times New Roman" w:hAnsi="Times New Roman" w:cs="Times New Roman"/>
          <w:b/>
        </w:rPr>
      </w:pPr>
      <w:r>
        <w:rPr>
          <w:rFonts w:ascii="Times New Roman" w:hAnsi="Times New Roman" w:cs="Times New Roman"/>
        </w:rPr>
        <w:tab/>
        <w:tab/>
      </w:r>
      <w:r>
        <w:rPr>
          <w:rFonts w:ascii="Times New Roman" w:hAnsi="Times New Roman" w:cs="Times New Roman"/>
          <w:b/>
        </w:rPr>
        <w:t>Gestorský výbor odporúča schváliť.</w:t>
      </w:r>
    </w:p>
    <w:p w:rsidR="00301D8C" w:rsidP="00301D8C">
      <w:pPr>
        <w:pStyle w:val="BodyTextIndent3"/>
        <w:tabs>
          <w:tab w:val="left" w:pos="2280"/>
        </w:tabs>
        <w:rPr>
          <w:rFonts w:ascii="Times New Roman" w:hAnsi="Times New Roman" w:cs="Times New Roman"/>
          <w:b/>
          <w:szCs w:val="24"/>
        </w:rPr>
      </w:pPr>
    </w:p>
    <w:p w:rsidR="000E12FF" w:rsidRPr="00301D8C" w:rsidP="00301D8C">
      <w:pPr>
        <w:pStyle w:val="BodyTextIndent3"/>
        <w:tabs>
          <w:tab w:val="left" w:pos="2280"/>
        </w:tabs>
        <w:rPr>
          <w:rFonts w:ascii="Times New Roman" w:hAnsi="Times New Roman" w:cs="Times New Roman"/>
          <w:b/>
          <w:szCs w:val="24"/>
        </w:rPr>
      </w:pPr>
    </w:p>
    <w:p w:rsidR="00301D8C" w:rsidRPr="00301D8C" w:rsidP="00301D8C">
      <w:pPr>
        <w:pStyle w:val="BodyTextIndent3"/>
        <w:ind w:left="0"/>
        <w:rPr>
          <w:rFonts w:ascii="Times New Roman" w:hAnsi="Times New Roman" w:cs="Times New Roman"/>
          <w:b/>
          <w:szCs w:val="24"/>
          <w:u w:val="single"/>
        </w:rPr>
      </w:pPr>
      <w:r w:rsidR="002F4631">
        <w:rPr>
          <w:rFonts w:ascii="Times New Roman" w:hAnsi="Times New Roman" w:cs="Times New Roman"/>
          <w:b/>
          <w:szCs w:val="24"/>
          <w:u w:val="single"/>
        </w:rPr>
        <w:t xml:space="preserve">2.     K čl. I – nové body </w:t>
      </w:r>
      <w:r w:rsidRPr="00301D8C">
        <w:rPr>
          <w:rFonts w:ascii="Times New Roman" w:hAnsi="Times New Roman" w:cs="Times New Roman"/>
          <w:b/>
          <w:szCs w:val="24"/>
          <w:u w:val="single"/>
        </w:rPr>
        <w:t xml:space="preserve"> 3 až 5</w:t>
      </w:r>
    </w:p>
    <w:p w:rsidR="00301D8C" w:rsidRPr="00301D8C" w:rsidP="00301D8C">
      <w:pPr>
        <w:pStyle w:val="BodyTextIndent3"/>
        <w:tabs>
          <w:tab w:val="left" w:pos="2280"/>
        </w:tabs>
        <w:ind w:left="360"/>
        <w:rPr>
          <w:rFonts w:ascii="Times New Roman" w:hAnsi="Times New Roman" w:cs="Times New Roman"/>
          <w:szCs w:val="24"/>
        </w:rPr>
      </w:pPr>
      <w:r w:rsidRPr="00301D8C">
        <w:rPr>
          <w:rFonts w:ascii="Times New Roman" w:hAnsi="Times New Roman" w:cs="Times New Roman"/>
          <w:szCs w:val="24"/>
        </w:rPr>
        <w:t>V čl. I sa za doterajší bod  2 vkladajú nové body</w:t>
      </w:r>
      <w:r w:rsidRPr="00301D8C">
        <w:rPr>
          <w:rFonts w:ascii="Times New Roman" w:hAnsi="Times New Roman" w:cs="Times New Roman"/>
          <w:szCs w:val="24"/>
        </w:rPr>
        <w:t> </w:t>
      </w:r>
      <w:r w:rsidRPr="00301D8C">
        <w:rPr>
          <w:rFonts w:ascii="Times New Roman" w:hAnsi="Times New Roman" w:cs="Times New Roman"/>
          <w:szCs w:val="24"/>
        </w:rPr>
        <w:t>3 až 5, ktoré znejú:</w:t>
      </w:r>
    </w:p>
    <w:p w:rsidR="00301D8C" w:rsidRPr="00301D8C" w:rsidP="00301D8C">
      <w:pPr>
        <w:pStyle w:val="BodyTextIndent3"/>
        <w:tabs>
          <w:tab w:val="left" w:pos="2280"/>
        </w:tabs>
        <w:ind w:left="360"/>
        <w:rPr>
          <w:rFonts w:ascii="Times New Roman" w:hAnsi="Times New Roman" w:cs="Times New Roman"/>
          <w:szCs w:val="24"/>
        </w:rPr>
      </w:pPr>
      <w:r w:rsidRPr="00301D8C">
        <w:rPr>
          <w:rFonts w:ascii="Times New Roman" w:hAnsi="Times New Roman" w:cs="Times New Roman"/>
          <w:szCs w:val="24"/>
        </w:rPr>
        <w:t>„3.  V § 110 ods. 2 prvej vete sa za slová „odseku 1“ vkladá čiarka a slová „na účely podľa  §105 ods. 7 tretej vety“, slovo „a“ sa nahrádza čiarkou a za slová „ods. 6“ sa vkladajú slová „a na účely podľa  § 110b ods. 1“.</w:t>
      </w:r>
    </w:p>
    <w:p w:rsidR="00301D8C" w:rsidRPr="00301D8C" w:rsidP="00301D8C">
      <w:pPr>
        <w:pStyle w:val="BodyTextIndent3"/>
        <w:tabs>
          <w:tab w:val="left" w:pos="2280"/>
        </w:tabs>
        <w:rPr>
          <w:rFonts w:ascii="Times New Roman" w:hAnsi="Times New Roman" w:cs="Times New Roman"/>
          <w:szCs w:val="24"/>
        </w:rPr>
      </w:pPr>
    </w:p>
    <w:p w:rsidR="00301D8C" w:rsidRPr="00301D8C" w:rsidP="00301D8C">
      <w:pPr>
        <w:pStyle w:val="BodyTextIndent3"/>
        <w:tabs>
          <w:tab w:val="left" w:pos="2280"/>
        </w:tabs>
        <w:ind w:left="360"/>
        <w:rPr>
          <w:rFonts w:ascii="Times New Roman" w:hAnsi="Times New Roman" w:cs="Times New Roman"/>
          <w:szCs w:val="24"/>
        </w:rPr>
      </w:pPr>
      <w:r w:rsidRPr="00301D8C">
        <w:rPr>
          <w:rFonts w:ascii="Times New Roman" w:hAnsi="Times New Roman" w:cs="Times New Roman"/>
          <w:szCs w:val="24"/>
        </w:rPr>
        <w:t>4. § 110 sa dopĺňa odsekom 6, ktorý znie:</w:t>
      </w:r>
    </w:p>
    <w:p w:rsidR="00301D8C" w:rsidRPr="00301D8C" w:rsidP="00301D8C">
      <w:pPr>
        <w:pStyle w:val="BodyTextIndent3"/>
        <w:tabs>
          <w:tab w:val="left" w:pos="2280"/>
        </w:tabs>
        <w:rPr>
          <w:rFonts w:ascii="Times New Roman" w:hAnsi="Times New Roman" w:cs="Times New Roman"/>
          <w:szCs w:val="24"/>
        </w:rPr>
      </w:pPr>
    </w:p>
    <w:p w:rsidR="00301D8C" w:rsidRPr="00301D8C" w:rsidP="00301D8C">
      <w:pPr>
        <w:pStyle w:val="BodyTextIndent3"/>
        <w:tabs>
          <w:tab w:val="left" w:pos="2280"/>
        </w:tabs>
        <w:ind w:left="360"/>
        <w:rPr>
          <w:rFonts w:ascii="Times New Roman" w:hAnsi="Times New Roman" w:cs="Times New Roman"/>
          <w:szCs w:val="24"/>
        </w:rPr>
      </w:pPr>
      <w:r w:rsidRPr="00301D8C">
        <w:rPr>
          <w:rFonts w:ascii="Times New Roman" w:hAnsi="Times New Roman" w:cs="Times New Roman"/>
          <w:szCs w:val="24"/>
        </w:rPr>
        <w:t>„(6) Porušením povinnosti podľa § 109 ods. 1 nie je poskytnutie údajov z evidencie centrálneho depozitára členovi, ktorého centrálny depozitár poveril vyhotovením, spracovaním alebo odovzdaním výpisov z účtu majiteľa. Poverený člen  môže poskytnuté údaje použiť len na účely vykonávania činnosti, na ktorú ho poveril centrálny depozitár.“.</w:t>
      </w:r>
    </w:p>
    <w:p w:rsidR="00301D8C" w:rsidRPr="00301D8C" w:rsidP="00301D8C">
      <w:pPr>
        <w:pStyle w:val="BodyTextIndent3"/>
        <w:tabs>
          <w:tab w:val="left" w:pos="2280"/>
        </w:tabs>
        <w:rPr>
          <w:rFonts w:ascii="Times New Roman" w:hAnsi="Times New Roman" w:cs="Times New Roman"/>
          <w:szCs w:val="24"/>
        </w:rPr>
      </w:pPr>
    </w:p>
    <w:p w:rsidR="00301D8C" w:rsidRPr="00301D8C" w:rsidP="00301D8C">
      <w:pPr>
        <w:pStyle w:val="BodyTextIndent3"/>
        <w:tabs>
          <w:tab w:val="left" w:pos="2280"/>
        </w:tabs>
        <w:ind w:left="360"/>
        <w:rPr>
          <w:rFonts w:ascii="Times New Roman" w:hAnsi="Times New Roman" w:cs="Times New Roman"/>
          <w:szCs w:val="24"/>
        </w:rPr>
      </w:pPr>
      <w:r w:rsidRPr="00301D8C">
        <w:rPr>
          <w:rFonts w:ascii="Times New Roman" w:hAnsi="Times New Roman" w:cs="Times New Roman"/>
          <w:szCs w:val="24"/>
        </w:rPr>
        <w:t>5. Za § 110a sa vkladá § 110b, ktorý z</w:t>
      </w:r>
      <w:r w:rsidRPr="00301D8C">
        <w:rPr>
          <w:rFonts w:ascii="Times New Roman" w:hAnsi="Times New Roman" w:cs="Times New Roman"/>
          <w:szCs w:val="24"/>
        </w:rPr>
        <w:t>nie:</w:t>
      </w:r>
    </w:p>
    <w:p w:rsidR="00301D8C" w:rsidRPr="00301D8C" w:rsidP="00301D8C">
      <w:pPr>
        <w:pStyle w:val="BodyTextIndent3"/>
        <w:tabs>
          <w:tab w:val="left" w:pos="2280"/>
        </w:tabs>
        <w:rPr>
          <w:rFonts w:ascii="Times New Roman" w:hAnsi="Times New Roman" w:cs="Times New Roman"/>
          <w:b/>
          <w:szCs w:val="24"/>
        </w:rPr>
      </w:pPr>
    </w:p>
    <w:p w:rsidR="00301D8C" w:rsidRPr="00301D8C" w:rsidP="00301D8C">
      <w:pPr>
        <w:pStyle w:val="BodyTextIndent3"/>
        <w:tabs>
          <w:tab w:val="left" w:pos="2280"/>
        </w:tabs>
        <w:ind w:firstLine="360"/>
        <w:jc w:val="center"/>
        <w:rPr>
          <w:rFonts w:ascii="Times New Roman" w:hAnsi="Times New Roman" w:cs="Times New Roman"/>
          <w:b/>
          <w:szCs w:val="24"/>
        </w:rPr>
      </w:pPr>
      <w:r w:rsidRPr="00301D8C">
        <w:rPr>
          <w:rFonts w:ascii="Times New Roman" w:hAnsi="Times New Roman" w:cs="Times New Roman"/>
          <w:b/>
          <w:szCs w:val="24"/>
        </w:rPr>
        <w:t xml:space="preserve"> „ § 110b</w:t>
      </w:r>
    </w:p>
    <w:p w:rsidR="00301D8C" w:rsidRPr="00301D8C" w:rsidP="00301D8C">
      <w:pPr>
        <w:pStyle w:val="BodyTextIndent3"/>
        <w:tabs>
          <w:tab w:val="left" w:pos="2280"/>
        </w:tabs>
        <w:ind w:firstLine="360"/>
        <w:jc w:val="center"/>
        <w:rPr>
          <w:rFonts w:ascii="Times New Roman" w:hAnsi="Times New Roman" w:cs="Times New Roman"/>
          <w:b/>
          <w:szCs w:val="24"/>
        </w:rPr>
      </w:pPr>
    </w:p>
    <w:p w:rsidR="00301D8C" w:rsidRPr="00301D8C" w:rsidP="00301D8C">
      <w:pPr>
        <w:pStyle w:val="Odstavecseseznamem"/>
        <w:numPr>
          <w:ilvl w:val="0"/>
          <w:numId w:val="10"/>
        </w:numPr>
        <w:ind w:left="720"/>
        <w:jc w:val="both"/>
        <w:rPr>
          <w:rFonts w:ascii="Times New Roman" w:hAnsi="Times New Roman" w:cs="Times New Roman"/>
          <w:sz w:val="24"/>
          <w:szCs w:val="24"/>
        </w:rPr>
      </w:pPr>
      <w:r w:rsidRPr="00301D8C">
        <w:rPr>
          <w:rFonts w:ascii="Times New Roman" w:hAnsi="Times New Roman" w:cs="Times New Roman"/>
          <w:sz w:val="24"/>
          <w:szCs w:val="24"/>
        </w:rPr>
        <w:t>Centrálny depozitár je povinný na žiadosť Fondu národného majetku Slovenskej republiky</w:t>
      </w:r>
      <w:r w:rsidRPr="00301D8C">
        <w:rPr>
          <w:rFonts w:ascii="Times New Roman" w:hAnsi="Times New Roman" w:cs="Times New Roman"/>
          <w:b/>
          <w:sz w:val="24"/>
          <w:szCs w:val="24"/>
        </w:rPr>
        <w:t xml:space="preserve"> </w:t>
      </w:r>
      <w:r w:rsidRPr="00301D8C">
        <w:rPr>
          <w:rFonts w:ascii="Times New Roman" w:hAnsi="Times New Roman" w:cs="Times New Roman"/>
          <w:sz w:val="24"/>
          <w:szCs w:val="24"/>
        </w:rPr>
        <w:t xml:space="preserve">zaslať  fyzickým osobám podľa § 105 ods. 7 tretej vety informáciu o možnosti prevodu cenných papierov podľa osobitného predpisu </w:t>
      </w:r>
      <w:r w:rsidRPr="00301D8C">
        <w:rPr>
          <w:rFonts w:ascii="Times New Roman" w:hAnsi="Times New Roman" w:cs="Times New Roman"/>
          <w:sz w:val="24"/>
          <w:szCs w:val="24"/>
          <w:vertAlign w:val="superscript"/>
        </w:rPr>
        <w:t>97c)</w:t>
      </w:r>
      <w:r w:rsidRPr="00301D8C">
        <w:rPr>
          <w:rFonts w:ascii="Times New Roman" w:hAnsi="Times New Roman" w:cs="Times New Roman"/>
          <w:sz w:val="24"/>
          <w:szCs w:val="24"/>
        </w:rPr>
        <w:t xml:space="preserve"> ; obsah tejto informácie určí Fond národného majetku Slovenskej republiky.</w:t>
      </w:r>
    </w:p>
    <w:p w:rsidR="00301D8C" w:rsidRPr="00301D8C" w:rsidP="00301D8C">
      <w:pPr>
        <w:pStyle w:val="Odstavecseseznamem"/>
        <w:ind w:left="360"/>
        <w:jc w:val="both"/>
        <w:rPr>
          <w:rFonts w:ascii="Times New Roman" w:hAnsi="Times New Roman" w:cs="Times New Roman"/>
          <w:sz w:val="24"/>
          <w:szCs w:val="24"/>
        </w:rPr>
      </w:pPr>
    </w:p>
    <w:p w:rsidR="00301D8C" w:rsidRPr="00301D8C" w:rsidP="00301D8C">
      <w:pPr>
        <w:pStyle w:val="Odstavecseseznamem"/>
        <w:numPr>
          <w:ilvl w:val="0"/>
          <w:numId w:val="10"/>
        </w:numPr>
        <w:ind w:left="720" w:hanging="426"/>
        <w:jc w:val="both"/>
        <w:rPr>
          <w:rFonts w:ascii="Times New Roman" w:hAnsi="Times New Roman" w:cs="Times New Roman"/>
          <w:sz w:val="24"/>
          <w:szCs w:val="24"/>
        </w:rPr>
      </w:pPr>
      <w:r w:rsidRPr="00301D8C">
        <w:rPr>
          <w:rFonts w:ascii="Times New Roman" w:hAnsi="Times New Roman" w:cs="Times New Roman"/>
          <w:sz w:val="24"/>
          <w:szCs w:val="24"/>
        </w:rPr>
        <w:t xml:space="preserve">Centrálny depozitár je oprávnený poveriť člena zaslaním informácie podľa odseku 1. </w:t>
      </w:r>
    </w:p>
    <w:p w:rsidR="00301D8C" w:rsidRPr="00301D8C" w:rsidP="00301D8C">
      <w:pPr>
        <w:pStyle w:val="Odstavecseseznamem"/>
        <w:rPr>
          <w:rFonts w:ascii="Times New Roman" w:hAnsi="Times New Roman" w:cs="Times New Roman"/>
          <w:sz w:val="24"/>
          <w:szCs w:val="24"/>
        </w:rPr>
      </w:pPr>
    </w:p>
    <w:p w:rsidR="00301D8C" w:rsidRPr="00301D8C" w:rsidP="00301D8C">
      <w:pPr>
        <w:pStyle w:val="Odstavecseseznamem"/>
        <w:numPr>
          <w:ilvl w:val="0"/>
          <w:numId w:val="10"/>
        </w:numPr>
        <w:ind w:left="720" w:hanging="426"/>
        <w:jc w:val="both"/>
        <w:rPr>
          <w:rFonts w:ascii="Times New Roman" w:hAnsi="Times New Roman" w:cs="Times New Roman"/>
          <w:sz w:val="24"/>
          <w:szCs w:val="24"/>
        </w:rPr>
      </w:pPr>
      <w:r w:rsidRPr="00301D8C">
        <w:rPr>
          <w:rFonts w:ascii="Times New Roman" w:hAnsi="Times New Roman" w:cs="Times New Roman"/>
          <w:sz w:val="24"/>
          <w:szCs w:val="24"/>
        </w:rPr>
        <w:t>Centrálnemu depozitárovi patrí za odovzdanie výpisu z účtu majiteľa podľa § 105 ods. 7 tretej vety a za zaslanie informácie podľa odseku 1 úhrada nákladov, ktorú poskytuje Fond národného majetku Slovenskej republiky, a to vrátane prípadov, ak centrálny depozitár poverí člena odovzdaním výpisu z účtu majiteľa podľa  § 105 ods. 7 tretej vety alebo ak poverí člena zaslaním informácie podľa odseku 1.“.</w:t>
      </w:r>
    </w:p>
    <w:p w:rsidR="00301D8C" w:rsidRPr="00301D8C" w:rsidP="00301D8C">
      <w:pPr>
        <w:pStyle w:val="BodyTextIndent3"/>
        <w:tabs>
          <w:tab w:val="left" w:pos="2280"/>
        </w:tabs>
        <w:ind w:firstLine="360"/>
        <w:rPr>
          <w:rFonts w:ascii="Times New Roman" w:hAnsi="Times New Roman" w:cs="Times New Roman"/>
          <w:b/>
          <w:szCs w:val="24"/>
        </w:rPr>
      </w:pPr>
    </w:p>
    <w:p w:rsidR="00301D8C" w:rsidRPr="00301D8C" w:rsidP="00301D8C">
      <w:pPr>
        <w:tabs>
          <w:tab w:val="left" w:pos="2280"/>
        </w:tabs>
        <w:rPr>
          <w:rFonts w:ascii="Times New Roman" w:hAnsi="Times New Roman" w:cs="Times New Roman"/>
        </w:rPr>
      </w:pPr>
      <w:r w:rsidRPr="00301D8C">
        <w:rPr>
          <w:rFonts w:ascii="Times New Roman" w:hAnsi="Times New Roman" w:cs="Times New Roman"/>
        </w:rPr>
        <w:t>Poznámka pod čiarou k odkazu 97c znie:</w:t>
      </w:r>
    </w:p>
    <w:p w:rsidR="00301D8C" w:rsidRPr="00301D8C" w:rsidP="00301D8C">
      <w:pPr>
        <w:tabs>
          <w:tab w:val="left" w:pos="2280"/>
        </w:tabs>
        <w:rPr>
          <w:rFonts w:ascii="Times New Roman" w:hAnsi="Times New Roman" w:cs="Times New Roman"/>
        </w:rPr>
      </w:pPr>
      <w:r w:rsidRPr="00301D8C">
        <w:rPr>
          <w:rFonts w:ascii="Times New Roman" w:hAnsi="Times New Roman" w:cs="Times New Roman"/>
        </w:rPr>
        <w:t>„97c)  § 29 ods. 11 písm. a) zákona č. 92/1991 Zb. v znení zákona č. ..../2009 Z. z. “.“.</w:t>
      </w:r>
    </w:p>
    <w:p w:rsidR="00301D8C" w:rsidRPr="00301D8C" w:rsidP="00301D8C">
      <w:pPr>
        <w:tabs>
          <w:tab w:val="left" w:pos="2280"/>
        </w:tabs>
        <w:rPr>
          <w:rFonts w:ascii="Times New Roman" w:hAnsi="Times New Roman" w:cs="Times New Roman"/>
        </w:rPr>
      </w:pPr>
    </w:p>
    <w:p w:rsidR="00301D8C" w:rsidRPr="00301D8C" w:rsidP="00816EE6">
      <w:pPr>
        <w:ind w:left="2279"/>
        <w:jc w:val="both"/>
        <w:rPr>
          <w:rFonts w:ascii="Times New Roman" w:hAnsi="Times New Roman" w:cs="Times New Roman"/>
        </w:rPr>
      </w:pPr>
      <w:r w:rsidRPr="00301D8C">
        <w:rPr>
          <w:rFonts w:ascii="Times New Roman" w:hAnsi="Times New Roman" w:cs="Times New Roman"/>
        </w:rPr>
        <w:t xml:space="preserve">Ide o prelomenie ustanovení o utajovaných skutočnostiach  v nadväznosti na  poverenie členov centrálneho depozitára vo veci výpisov z účtov majiteľov.  Nakoľko sa novelou zákona č. 92/1991 Zb.  o prevode majetku štátu na iné osoby  navrhuje, aby fond mohol nadobúdať od fyzických osôb cenné papiere, o ktoré nemajú záujem, je potrebné zabezpečiť, aby bola táto činnosť efektívna, t.j. aby sa umožnilo  fondu  prostredníctvom  centrálneho depozitára zaslať  fyzickým osobám výpisy z ich účtu majiteľa a informovať ich o možnosti previesť tieto cenné papiere na fond a zároveň, aby centrálny depozitár mohol za týmto účelom získať  informácie z evidencie člena.   </w:t>
      </w:r>
    </w:p>
    <w:p w:rsidR="00301D8C" w:rsidRPr="00301D8C" w:rsidP="00301D8C">
      <w:pPr>
        <w:ind w:left="2279"/>
        <w:jc w:val="both"/>
        <w:rPr>
          <w:rFonts w:ascii="Times New Roman" w:hAnsi="Times New Roman" w:cs="Times New Roman"/>
        </w:rPr>
      </w:pPr>
      <w:r w:rsidRPr="00301D8C">
        <w:rPr>
          <w:rFonts w:ascii="Times New Roman" w:hAnsi="Times New Roman" w:cs="Times New Roman"/>
        </w:rPr>
        <w:t>Keďže je predpokladaný objem zásielok, ktoré bude centrálny depozitár,  najmä vzhľadom na  navrhované nové ustanovenie § 110b  zákon</w:t>
      </w:r>
      <w:r w:rsidRPr="00301D8C">
        <w:rPr>
          <w:rFonts w:ascii="Times New Roman" w:hAnsi="Times New Roman" w:cs="Times New Roman"/>
        </w:rPr>
        <w:t xml:space="preserve">a o cenných papieroch, odosielať, mimoriadne vysoký, je potrebné umožniť, aby centrálny depozitár mohol odosielanie  zásielok realizovať prostredníctvom tretej osoby (a to člena). </w:t>
      </w:r>
    </w:p>
    <w:p w:rsidR="00301D8C" w:rsidP="00301D8C">
      <w:pPr>
        <w:pStyle w:val="BodyTextIndent3"/>
        <w:tabs>
          <w:tab w:val="left" w:pos="2280"/>
        </w:tabs>
        <w:rPr>
          <w:rFonts w:ascii="Times New Roman" w:hAnsi="Times New Roman" w:cs="Times New Roman"/>
          <w:b/>
        </w:rPr>
      </w:pPr>
    </w:p>
    <w:p w:rsidR="00301D8C" w:rsidRPr="00301D8C" w:rsidP="00301D8C">
      <w:pPr>
        <w:pStyle w:val="BodyTextIndent3"/>
        <w:tabs>
          <w:tab w:val="left" w:pos="2280"/>
        </w:tabs>
        <w:rPr>
          <w:rFonts w:ascii="Times New Roman" w:hAnsi="Times New Roman" w:cs="Times New Roman"/>
          <w:b/>
        </w:rPr>
      </w:pPr>
      <w:r>
        <w:rPr>
          <w:rFonts w:ascii="Times New Roman" w:hAnsi="Times New Roman" w:cs="Times New Roman"/>
          <w:b/>
        </w:rPr>
        <w:tab/>
      </w:r>
      <w:r w:rsidRPr="00301D8C">
        <w:rPr>
          <w:rFonts w:ascii="Times New Roman" w:hAnsi="Times New Roman" w:cs="Times New Roman"/>
          <w:b/>
        </w:rPr>
        <w:t>Výbor NR SR  pre financie, rozpočet a menu</w:t>
      </w:r>
    </w:p>
    <w:p w:rsidR="00301D8C" w:rsidP="00301D8C">
      <w:pPr>
        <w:pStyle w:val="BodyTextIndent3"/>
        <w:tabs>
          <w:tab w:val="left" w:pos="2280"/>
        </w:tabs>
        <w:rPr>
          <w:rFonts w:ascii="Times New Roman" w:hAnsi="Times New Roman" w:cs="Times New Roman"/>
          <w:b/>
        </w:rPr>
      </w:pPr>
      <w:r>
        <w:rPr>
          <w:rFonts w:ascii="Times New Roman" w:hAnsi="Times New Roman" w:cs="Times New Roman"/>
        </w:rPr>
        <w:tab/>
      </w:r>
      <w:r>
        <w:rPr>
          <w:rFonts w:ascii="Times New Roman" w:hAnsi="Times New Roman" w:cs="Times New Roman"/>
          <w:b/>
        </w:rPr>
        <w:t>Gestorský výbor odporúča schváliť.</w:t>
      </w:r>
    </w:p>
    <w:p w:rsidR="00301D8C" w:rsidRPr="00301D8C" w:rsidP="00301D8C">
      <w:pPr>
        <w:tabs>
          <w:tab w:val="left" w:pos="2280"/>
        </w:tabs>
        <w:rPr>
          <w:rFonts w:ascii="Times New Roman" w:hAnsi="Times New Roman" w:cs="Times New Roman"/>
        </w:rPr>
      </w:pPr>
    </w:p>
    <w:p w:rsidR="00301D8C" w:rsidRPr="00301D8C" w:rsidP="00301D8C">
      <w:pPr>
        <w:tabs>
          <w:tab w:val="left" w:pos="2280"/>
        </w:tabs>
        <w:rPr>
          <w:rFonts w:ascii="Times New Roman" w:hAnsi="Times New Roman" w:cs="Times New Roman"/>
        </w:rPr>
      </w:pPr>
    </w:p>
    <w:p w:rsidR="00301D8C" w:rsidRPr="00301D8C" w:rsidP="00301D8C">
      <w:pPr>
        <w:pStyle w:val="BodyTextIndent3"/>
        <w:ind w:left="0"/>
        <w:rPr>
          <w:rFonts w:ascii="Times New Roman" w:hAnsi="Times New Roman" w:cs="Times New Roman"/>
          <w:b/>
          <w:szCs w:val="24"/>
          <w:u w:val="single"/>
        </w:rPr>
      </w:pPr>
      <w:r w:rsidRPr="00301D8C">
        <w:rPr>
          <w:rFonts w:ascii="Times New Roman" w:hAnsi="Times New Roman" w:cs="Times New Roman"/>
          <w:b/>
          <w:szCs w:val="24"/>
          <w:u w:val="single"/>
        </w:rPr>
        <w:t>3.  K čl. II – k bodu 4</w:t>
      </w:r>
    </w:p>
    <w:p w:rsidR="00301D8C" w:rsidRPr="00301D8C" w:rsidP="00301D8C">
      <w:pPr>
        <w:tabs>
          <w:tab w:val="left" w:pos="2280"/>
        </w:tabs>
        <w:rPr>
          <w:rFonts w:ascii="Times New Roman" w:hAnsi="Times New Roman" w:cs="Times New Roman"/>
        </w:rPr>
      </w:pPr>
      <w:r w:rsidRPr="00301D8C">
        <w:rPr>
          <w:rFonts w:ascii="Times New Roman" w:hAnsi="Times New Roman" w:cs="Times New Roman"/>
        </w:rPr>
        <w:t>V doterajšom bode 4 § 29 ods. 11 písmeno b) znie:</w:t>
      </w:r>
    </w:p>
    <w:p w:rsidR="00301D8C" w:rsidRPr="00301D8C" w:rsidP="00301D8C">
      <w:pPr>
        <w:tabs>
          <w:tab w:val="left" w:pos="2280"/>
        </w:tabs>
        <w:rPr>
          <w:rFonts w:ascii="Times New Roman" w:hAnsi="Times New Roman" w:cs="Times New Roman"/>
        </w:rPr>
      </w:pPr>
      <w:r w:rsidRPr="00301D8C">
        <w:rPr>
          <w:rFonts w:ascii="Times New Roman" w:hAnsi="Times New Roman" w:cs="Times New Roman"/>
        </w:rPr>
        <w:t>„b) vykonávať právne úkony súvisiace s prevodom, prípadne prevzatím, pristúpením, náhradou podľa písmena a) a všetky práva spojené s cennými papiermi nadobudnutými podľa písmena a) prvého bodu.“.</w:t>
      </w:r>
    </w:p>
    <w:p w:rsidR="00301D8C" w:rsidRPr="00301D8C" w:rsidP="00301D8C">
      <w:pPr>
        <w:rPr>
          <w:rFonts w:ascii="Times New Roman" w:hAnsi="Times New Roman" w:cs="Times New Roman"/>
        </w:rPr>
      </w:pPr>
    </w:p>
    <w:p w:rsidR="00301D8C" w:rsidRPr="00301D8C" w:rsidP="00301D8C">
      <w:pPr>
        <w:ind w:left="2124" w:firstLine="6"/>
        <w:jc w:val="both"/>
        <w:rPr>
          <w:rFonts w:ascii="Times New Roman" w:hAnsi="Times New Roman" w:cs="Times New Roman"/>
        </w:rPr>
      </w:pPr>
      <w:r w:rsidRPr="00301D8C">
        <w:rPr>
          <w:rFonts w:ascii="Times New Roman" w:hAnsi="Times New Roman" w:cs="Times New Roman"/>
        </w:rPr>
        <w:t>Ide o precizovanie ustanovenia z legislatívno-technického hľadiska, ktoré je potrebné vykonať na účely predídenia nejednoznačnosti výkladu textu dotknutého ustanovenia - pôvodné znenie by sa mohlo vykladať aj takým spôsobom, že fond môže vykonať alternatívne buď právne úkony súvisiace s prevodom, prevzatím, pristúpením alebo náhradou, čo nie je v súlade so zámerom tohto ustanovenia.</w:t>
      </w:r>
    </w:p>
    <w:p w:rsidR="00301D8C" w:rsidP="00301D8C">
      <w:pPr>
        <w:pStyle w:val="BodyTextIndent3"/>
        <w:tabs>
          <w:tab w:val="left" w:pos="2280"/>
        </w:tabs>
        <w:rPr>
          <w:rFonts w:ascii="Times New Roman" w:hAnsi="Times New Roman" w:cs="Times New Roman"/>
          <w:b/>
        </w:rPr>
      </w:pPr>
    </w:p>
    <w:p w:rsidR="00301D8C" w:rsidRPr="00301D8C" w:rsidP="00301D8C">
      <w:pPr>
        <w:pStyle w:val="BodyTextIndent3"/>
        <w:tabs>
          <w:tab w:val="left" w:pos="2280"/>
        </w:tabs>
        <w:rPr>
          <w:rFonts w:ascii="Times New Roman" w:hAnsi="Times New Roman" w:cs="Times New Roman"/>
          <w:b/>
        </w:rPr>
      </w:pPr>
      <w:r>
        <w:rPr>
          <w:rFonts w:ascii="Times New Roman" w:hAnsi="Times New Roman" w:cs="Times New Roman"/>
          <w:b/>
        </w:rPr>
        <w:tab/>
      </w:r>
      <w:r w:rsidRPr="00301D8C">
        <w:rPr>
          <w:rFonts w:ascii="Times New Roman" w:hAnsi="Times New Roman" w:cs="Times New Roman"/>
          <w:b/>
        </w:rPr>
        <w:t>Výbor NR SR  pre financie, rozpočet a menu</w:t>
      </w:r>
    </w:p>
    <w:p w:rsidR="00301D8C" w:rsidP="00301D8C">
      <w:pPr>
        <w:pStyle w:val="BodyTextIndent3"/>
        <w:tabs>
          <w:tab w:val="left" w:pos="2280"/>
        </w:tabs>
        <w:rPr>
          <w:rFonts w:ascii="Times New Roman" w:hAnsi="Times New Roman" w:cs="Times New Roman"/>
          <w:b/>
        </w:rPr>
      </w:pPr>
      <w:r>
        <w:rPr>
          <w:rFonts w:ascii="Times New Roman" w:hAnsi="Times New Roman" w:cs="Times New Roman"/>
        </w:rPr>
        <w:tab/>
      </w:r>
      <w:r>
        <w:rPr>
          <w:rFonts w:ascii="Times New Roman" w:hAnsi="Times New Roman" w:cs="Times New Roman"/>
          <w:b/>
        </w:rPr>
        <w:t>Gestorský výbor odporúča schváliť.</w:t>
      </w:r>
    </w:p>
    <w:p w:rsidR="00301D8C" w:rsidP="00301D8C">
      <w:pPr>
        <w:ind w:left="2124"/>
        <w:jc w:val="both"/>
        <w:rPr>
          <w:rFonts w:ascii="Times New Roman" w:hAnsi="Times New Roman" w:cs="Times New Roman"/>
        </w:rPr>
      </w:pPr>
    </w:p>
    <w:p w:rsidR="00301D8C" w:rsidRPr="00301D8C" w:rsidP="00301D8C">
      <w:pPr>
        <w:ind w:left="2124"/>
        <w:jc w:val="both"/>
        <w:rPr>
          <w:rFonts w:ascii="Times New Roman" w:hAnsi="Times New Roman" w:cs="Times New Roman"/>
        </w:rPr>
      </w:pPr>
    </w:p>
    <w:p w:rsidR="00301D8C" w:rsidRPr="00301D8C" w:rsidP="00301D8C">
      <w:pPr>
        <w:jc w:val="both"/>
        <w:rPr>
          <w:rFonts w:ascii="Times New Roman" w:hAnsi="Times New Roman" w:cs="Times New Roman"/>
          <w:b/>
          <w:u w:val="single"/>
        </w:rPr>
      </w:pPr>
      <w:r w:rsidRPr="00301D8C">
        <w:rPr>
          <w:rFonts w:ascii="Times New Roman" w:hAnsi="Times New Roman" w:cs="Times New Roman"/>
          <w:b/>
          <w:u w:val="single"/>
        </w:rPr>
        <w:t>4. K čl. II – k bodu 4</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V čl.</w:t>
      </w:r>
      <w:r w:rsidRPr="00301D8C">
        <w:rPr>
          <w:rFonts w:ascii="Times New Roman" w:hAnsi="Times New Roman" w:cs="Times New Roman"/>
        </w:rPr>
        <w:t> </w:t>
      </w:r>
      <w:r w:rsidRPr="00301D8C">
        <w:rPr>
          <w:rFonts w:ascii="Times New Roman" w:hAnsi="Times New Roman" w:cs="Times New Roman"/>
        </w:rPr>
        <w:t>II doterajšom bode</w:t>
      </w:r>
      <w:r w:rsidRPr="00301D8C">
        <w:rPr>
          <w:rFonts w:ascii="Times New Roman" w:hAnsi="Times New Roman" w:cs="Times New Roman"/>
        </w:rPr>
        <w:t> </w:t>
      </w:r>
      <w:r w:rsidRPr="00301D8C">
        <w:rPr>
          <w:rFonts w:ascii="Times New Roman" w:hAnsi="Times New Roman" w:cs="Times New Roman"/>
        </w:rPr>
        <w:t xml:space="preserve">4 úvodná veta znie: </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 29 sa dopĺňa odsekmi 11, 12 a 13, ktoré znejú:“.</w:t>
      </w:r>
    </w:p>
    <w:p w:rsidR="00301D8C" w:rsidRPr="00301D8C" w:rsidP="00301D8C">
      <w:pPr>
        <w:tabs>
          <w:tab w:val="left" w:pos="2280"/>
        </w:tabs>
        <w:ind w:left="360"/>
        <w:jc w:val="both"/>
        <w:rPr>
          <w:rFonts w:ascii="Times New Roman" w:hAnsi="Times New Roman" w:cs="Times New Roman"/>
        </w:rPr>
      </w:pPr>
    </w:p>
    <w:p w:rsidR="00301D8C" w:rsidRPr="00301D8C" w:rsidP="00301D8C">
      <w:pPr>
        <w:jc w:val="both"/>
        <w:rPr>
          <w:rFonts w:ascii="Times New Roman" w:hAnsi="Times New Roman" w:cs="Times New Roman"/>
          <w:u w:val="single"/>
        </w:rPr>
      </w:pPr>
      <w:r w:rsidRPr="00301D8C">
        <w:rPr>
          <w:rFonts w:ascii="Times New Roman" w:hAnsi="Times New Roman" w:cs="Times New Roman"/>
        </w:rPr>
        <w:tab/>
        <w:tab/>
        <w:tab/>
      </w:r>
    </w:p>
    <w:p w:rsidR="00301D8C" w:rsidRPr="00301D8C" w:rsidP="00301D8C">
      <w:pPr>
        <w:jc w:val="both"/>
        <w:rPr>
          <w:rFonts w:ascii="Times New Roman" w:hAnsi="Times New Roman" w:cs="Times New Roman"/>
        </w:rPr>
      </w:pPr>
      <w:r w:rsidRPr="00301D8C">
        <w:rPr>
          <w:rFonts w:ascii="Times New Roman" w:hAnsi="Times New Roman" w:cs="Times New Roman"/>
        </w:rPr>
        <w:tab/>
        <w:tab/>
        <w:tab/>
        <w:t>Legislatívno</w:t>
      </w:r>
      <w:r>
        <w:rPr>
          <w:rFonts w:ascii="Times New Roman" w:hAnsi="Times New Roman" w:cs="Times New Roman"/>
        </w:rPr>
        <w:t>-</w:t>
      </w:r>
      <w:r w:rsidRPr="00301D8C">
        <w:rPr>
          <w:rFonts w:ascii="Times New Roman" w:hAnsi="Times New Roman" w:cs="Times New Roman"/>
        </w:rPr>
        <w:t>technická úprava vyvolaná úpravou podľa bodu 5.</w:t>
      </w:r>
    </w:p>
    <w:p w:rsidR="00301D8C" w:rsidRPr="00301D8C" w:rsidP="00301D8C">
      <w:pPr>
        <w:pStyle w:val="BodyTextIndent3"/>
        <w:tabs>
          <w:tab w:val="left" w:pos="2280"/>
        </w:tabs>
        <w:rPr>
          <w:rFonts w:ascii="Times New Roman" w:hAnsi="Times New Roman" w:cs="Times New Roman"/>
          <w:b/>
        </w:rPr>
      </w:pPr>
      <w:r>
        <w:rPr>
          <w:rFonts w:ascii="Times New Roman" w:hAnsi="Times New Roman" w:cs="Times New Roman"/>
          <w:szCs w:val="24"/>
        </w:rPr>
        <w:t xml:space="preserve">                  </w:t>
      </w:r>
      <w:r w:rsidRPr="00301D8C">
        <w:rPr>
          <w:rFonts w:ascii="Times New Roman" w:hAnsi="Times New Roman" w:cs="Times New Roman"/>
          <w:b/>
        </w:rPr>
        <w:t>Výbor NR SR  pre financie, rozpočet a menu</w:t>
      </w:r>
    </w:p>
    <w:p w:rsidR="00301D8C" w:rsidP="00301D8C">
      <w:pPr>
        <w:pStyle w:val="BodyTextIndent3"/>
        <w:tabs>
          <w:tab w:val="left" w:pos="2280"/>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Gestorský výbor odporúča schváliť.</w:t>
      </w:r>
    </w:p>
    <w:p w:rsidR="00301D8C" w:rsidRPr="00301D8C" w:rsidP="00301D8C">
      <w:pPr>
        <w:tabs>
          <w:tab w:val="left" w:pos="2280"/>
        </w:tabs>
        <w:ind w:left="360"/>
        <w:jc w:val="both"/>
        <w:rPr>
          <w:rFonts w:ascii="Times New Roman" w:hAnsi="Times New Roman" w:cs="Times New Roman"/>
        </w:rPr>
      </w:pPr>
    </w:p>
    <w:p w:rsidR="000E12FF" w:rsidRPr="00301D8C" w:rsidP="00301D8C">
      <w:pPr>
        <w:tabs>
          <w:tab w:val="left" w:pos="2280"/>
        </w:tabs>
        <w:ind w:left="360"/>
        <w:jc w:val="both"/>
        <w:rPr>
          <w:rFonts w:ascii="Times New Roman" w:hAnsi="Times New Roman" w:cs="Times New Roman"/>
        </w:rPr>
      </w:pPr>
    </w:p>
    <w:p w:rsidR="00301D8C" w:rsidRPr="00301D8C" w:rsidP="00301D8C">
      <w:pPr>
        <w:jc w:val="both"/>
        <w:rPr>
          <w:rFonts w:ascii="Times New Roman" w:hAnsi="Times New Roman" w:cs="Times New Roman"/>
          <w:b/>
          <w:u w:val="single"/>
        </w:rPr>
      </w:pPr>
      <w:r w:rsidRPr="00301D8C">
        <w:rPr>
          <w:rFonts w:ascii="Times New Roman" w:hAnsi="Times New Roman" w:cs="Times New Roman"/>
          <w:b/>
          <w:u w:val="single"/>
        </w:rPr>
        <w:t>5. K čl. II – k bodu 4, nový odsek 12</w:t>
      </w:r>
    </w:p>
    <w:p w:rsidR="00301D8C" w:rsidRPr="00301D8C" w:rsidP="00301D8C">
      <w:pPr>
        <w:tabs>
          <w:tab w:val="left" w:pos="2280"/>
        </w:tabs>
        <w:ind w:left="360"/>
        <w:jc w:val="both"/>
        <w:rPr>
          <w:rFonts w:ascii="Times New Roman" w:hAnsi="Times New Roman" w:cs="Times New Roman"/>
        </w:rPr>
      </w:pPr>
      <w:r w:rsidRPr="00301D8C">
        <w:rPr>
          <w:rFonts w:ascii="Times New Roman" w:hAnsi="Times New Roman" w:cs="Times New Roman"/>
        </w:rPr>
        <w:t>V čl.</w:t>
      </w:r>
      <w:r w:rsidRPr="00301D8C">
        <w:rPr>
          <w:rFonts w:ascii="Times New Roman" w:hAnsi="Times New Roman" w:cs="Times New Roman"/>
        </w:rPr>
        <w:t> </w:t>
      </w:r>
      <w:r w:rsidRPr="00301D8C">
        <w:rPr>
          <w:rFonts w:ascii="Times New Roman" w:hAnsi="Times New Roman" w:cs="Times New Roman"/>
        </w:rPr>
        <w:t>II doterajšom bode</w:t>
      </w:r>
      <w:r w:rsidRPr="00301D8C">
        <w:rPr>
          <w:rFonts w:ascii="Times New Roman" w:hAnsi="Times New Roman" w:cs="Times New Roman"/>
        </w:rPr>
        <w:t> </w:t>
      </w:r>
      <w:r w:rsidRPr="00301D8C">
        <w:rPr>
          <w:rFonts w:ascii="Times New Roman" w:hAnsi="Times New Roman" w:cs="Times New Roman"/>
        </w:rPr>
        <w:t>4 v  § 29  sa za odsek 11 vkladá nový odsek  12, ktorý  znie:</w:t>
      </w:r>
    </w:p>
    <w:p w:rsidR="00301D8C" w:rsidRPr="00301D8C" w:rsidP="00301D8C">
      <w:pPr>
        <w:autoSpaceDE/>
        <w:autoSpaceDN/>
        <w:spacing w:line="240" w:lineRule="atLeast"/>
        <w:jc w:val="both"/>
        <w:rPr>
          <w:rFonts w:ascii="Times New Roman" w:hAnsi="Times New Roman" w:cs="Times New Roman"/>
          <w:color w:val="000000"/>
        </w:rPr>
      </w:pPr>
      <w:r w:rsidRPr="00301D8C">
        <w:rPr>
          <w:rFonts w:ascii="Times New Roman" w:hAnsi="Times New Roman" w:cs="Times New Roman"/>
        </w:rPr>
        <w:t xml:space="preserve">„ (12)  </w:t>
      </w:r>
      <w:r w:rsidRPr="00301D8C">
        <w:rPr>
          <w:rFonts w:ascii="Times New Roman" w:hAnsi="Times New Roman" w:cs="Times New Roman"/>
          <w:color w:val="000000"/>
        </w:rPr>
        <w:t>Ak sú na tom istom účte majiteľa evidované aj cenné papiere, ktorých prevod nie je predmetom zmluvy podľa odseku 11 písm. a) , táto zmluva, okrem náležitosti podľa odseku 11 písm. a) prvého bodu, môže obsahovať aj záväzok</w:t>
      </w:r>
    </w:p>
    <w:p w:rsidR="00301D8C" w:rsidRPr="00301D8C" w:rsidP="00301D8C">
      <w:pPr>
        <w:autoSpaceDE/>
        <w:autoSpaceDN/>
        <w:spacing w:line="240" w:lineRule="atLeast"/>
        <w:jc w:val="both"/>
        <w:rPr>
          <w:rFonts w:ascii="Times New Roman" w:hAnsi="Times New Roman" w:cs="Times New Roman"/>
          <w:color w:val="000000"/>
        </w:rPr>
      </w:pPr>
    </w:p>
    <w:p w:rsidR="00301D8C" w:rsidRPr="00301D8C" w:rsidP="00301D8C">
      <w:pPr>
        <w:autoSpaceDE/>
        <w:autoSpaceDN/>
        <w:spacing w:line="240" w:lineRule="atLeast"/>
        <w:jc w:val="both"/>
        <w:rPr>
          <w:rFonts w:ascii="Times New Roman" w:hAnsi="Times New Roman" w:cs="Times New Roman"/>
          <w:color w:val="000000"/>
        </w:rPr>
      </w:pPr>
      <w:r w:rsidRPr="00301D8C">
        <w:rPr>
          <w:rFonts w:ascii="Times New Roman" w:hAnsi="Times New Roman" w:cs="Times New Roman"/>
          <w:color w:val="000000"/>
        </w:rPr>
        <w:t xml:space="preserve">            a) zaplatiť iba pomernú časť poplatkov podľa odseku 11 písm. a) druhého bodu zodpovedajúcu cenným papierom, ktorých prevod je predmetom zmluvy podľa odseku 11 písm. a), prípadne </w:t>
      </w:r>
    </w:p>
    <w:p w:rsidR="00301D8C" w:rsidRPr="00301D8C" w:rsidP="00301D8C">
      <w:pPr>
        <w:autoSpaceDE/>
        <w:autoSpaceDN/>
        <w:spacing w:line="240" w:lineRule="atLeast"/>
        <w:rPr>
          <w:rFonts w:ascii="Times New Roman" w:hAnsi="Times New Roman" w:cs="Times New Roman"/>
          <w:color w:val="000000"/>
        </w:rPr>
      </w:pPr>
      <w:r w:rsidRPr="00301D8C">
        <w:rPr>
          <w:rFonts w:ascii="Times New Roman" w:hAnsi="Times New Roman" w:cs="Times New Roman"/>
          <w:color w:val="000000"/>
        </w:rPr>
        <w:t xml:space="preserve">             b)  nahradiť iba pomernú časť poplatkov podľa odseku 11 písm. a) druhého bodu zodpovedajúcu cenným papierom, ktorých prevod je predmetom zmluvy podľa odseku 11 písm. a) , ak už bola prevodcom zaplatená. " .</w:t>
      </w:r>
    </w:p>
    <w:p w:rsidR="00301D8C" w:rsidRPr="00301D8C" w:rsidP="00301D8C">
      <w:pPr>
        <w:autoSpaceDE/>
        <w:autoSpaceDN/>
        <w:spacing w:line="240" w:lineRule="atLeast"/>
        <w:rPr>
          <w:rFonts w:ascii="Times New Roman" w:hAnsi="Times New Roman" w:cs="Times New Roman"/>
          <w:color w:val="000000"/>
        </w:rPr>
      </w:pPr>
    </w:p>
    <w:p w:rsidR="00301D8C" w:rsidRPr="00301D8C" w:rsidP="00301D8C">
      <w:pPr>
        <w:autoSpaceDE/>
        <w:autoSpaceDN/>
        <w:spacing w:line="240" w:lineRule="atLeast"/>
        <w:rPr>
          <w:rFonts w:ascii="Times New Roman" w:hAnsi="Times New Roman" w:cs="Times New Roman"/>
          <w:color w:val="000000"/>
        </w:rPr>
      </w:pPr>
      <w:r w:rsidRPr="00301D8C">
        <w:rPr>
          <w:rFonts w:ascii="Times New Roman" w:hAnsi="Times New Roman" w:cs="Times New Roman"/>
          <w:color w:val="000000"/>
        </w:rPr>
        <w:t>Doterajší odsek 12 sa označuje ako odsek 13.</w:t>
      </w:r>
    </w:p>
    <w:p w:rsidR="00301D8C" w:rsidRPr="00301D8C" w:rsidP="00301D8C">
      <w:pPr>
        <w:jc w:val="both"/>
        <w:rPr>
          <w:rFonts w:ascii="Times New Roman" w:hAnsi="Times New Roman" w:cs="Times New Roman"/>
          <w:u w:val="single"/>
        </w:rPr>
      </w:pPr>
    </w:p>
    <w:p w:rsidR="00301D8C" w:rsidRPr="00301D8C" w:rsidP="00301D8C">
      <w:pPr>
        <w:ind w:left="2130"/>
        <w:jc w:val="both"/>
        <w:rPr>
          <w:rFonts w:ascii="Times New Roman" w:hAnsi="Times New Roman" w:cs="Times New Roman"/>
        </w:rPr>
      </w:pPr>
      <w:r w:rsidRPr="00301D8C">
        <w:rPr>
          <w:rFonts w:ascii="Times New Roman" w:hAnsi="Times New Roman" w:cs="Times New Roman"/>
        </w:rPr>
        <w:t>V praxi sa môžu vyskytnúť prípady, že na jednom účte majiteľa budú evidované okrem tzv. bezcenných cenných papierov aj iné cenné papiere, ktoré sa nebudú prevádzať na fond. V takom prípade by sa nemal zaplatiť alebo nahradiť poplatok za vedenie v plnej výške, ale iba jeho pomerná časť.</w:t>
      </w:r>
    </w:p>
    <w:p w:rsidR="00301D8C" w:rsidRPr="00301D8C" w:rsidP="00301D8C">
      <w:pPr>
        <w:jc w:val="both"/>
        <w:rPr>
          <w:rFonts w:ascii="Times New Roman" w:hAnsi="Times New Roman" w:cs="Times New Roman"/>
        </w:rPr>
      </w:pPr>
      <w:r w:rsidRPr="00301D8C">
        <w:rPr>
          <w:rFonts w:ascii="Times New Roman" w:hAnsi="Times New Roman" w:cs="Times New Roman"/>
        </w:rPr>
        <w:tab/>
        <w:tab/>
        <w:tab/>
      </w:r>
    </w:p>
    <w:p w:rsidR="00301D8C" w:rsidRPr="00301D8C" w:rsidP="00301D8C">
      <w:pPr>
        <w:pStyle w:val="BodyTextIndent3"/>
        <w:tabs>
          <w:tab w:val="left" w:pos="2280"/>
        </w:tabs>
        <w:rPr>
          <w:rFonts w:ascii="Times New Roman" w:hAnsi="Times New Roman" w:cs="Times New Roman"/>
          <w:b/>
        </w:rPr>
      </w:pPr>
      <w:r>
        <w:rPr>
          <w:rFonts w:ascii="Times New Roman" w:hAnsi="Times New Roman" w:cs="Times New Roman"/>
          <w:b/>
        </w:rPr>
        <w:t xml:space="preserve">                  </w:t>
      </w:r>
      <w:r w:rsidRPr="00301D8C">
        <w:rPr>
          <w:rFonts w:ascii="Times New Roman" w:hAnsi="Times New Roman" w:cs="Times New Roman"/>
          <w:b/>
        </w:rPr>
        <w:t>Výbor NR SR  pre financie, rozpočet a menu</w:t>
      </w:r>
    </w:p>
    <w:p w:rsidR="00301D8C" w:rsidP="00301D8C">
      <w:pPr>
        <w:pStyle w:val="BodyTextIndent3"/>
        <w:tabs>
          <w:tab w:val="left" w:pos="2280"/>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Gestorský výbor odporúča schváliť.</w:t>
      </w:r>
    </w:p>
    <w:p w:rsidR="00301D8C" w:rsidP="00301D8C">
      <w:pPr>
        <w:rPr>
          <w:rFonts w:ascii="Times New Roman" w:hAnsi="Times New Roman" w:cs="Times New Roman"/>
        </w:rPr>
      </w:pPr>
    </w:p>
    <w:p w:rsidR="001F3DD4" w:rsidRPr="00DD223A" w:rsidP="001F3DD4">
      <w:pPr>
        <w:jc w:val="center"/>
        <w:rPr>
          <w:rFonts w:ascii="Times New Roman" w:hAnsi="Times New Roman" w:cs="Times New Roman"/>
        </w:rPr>
      </w:pPr>
    </w:p>
    <w:p w:rsidR="008476F1" w:rsidRPr="00F96B4B" w:rsidP="008476F1">
      <w:pPr>
        <w:numPr>
          <w:ilvl w:val="0"/>
          <w:numId w:val="15"/>
        </w:numPr>
        <w:tabs>
          <w:tab w:val="left" w:pos="720"/>
        </w:tabs>
        <w:rPr>
          <w:rFonts w:ascii="Times New Roman" w:hAnsi="Times New Roman" w:cs="Times New Roman"/>
          <w:b/>
          <w:u w:val="single"/>
        </w:rPr>
      </w:pPr>
      <w:r w:rsidRPr="00F96B4B">
        <w:rPr>
          <w:rFonts w:ascii="Times New Roman" w:hAnsi="Times New Roman" w:cs="Times New Roman"/>
          <w:b/>
          <w:u w:val="single"/>
        </w:rPr>
        <w:t>Nový bod</w:t>
      </w:r>
    </w:p>
    <w:p w:rsidR="001F3DD4" w:rsidRPr="00DD223A" w:rsidP="008476F1">
      <w:pPr>
        <w:ind w:left="360" w:firstLine="348"/>
        <w:rPr>
          <w:rFonts w:ascii="Times New Roman" w:hAnsi="Times New Roman" w:cs="Times New Roman"/>
        </w:rPr>
      </w:pPr>
      <w:r w:rsidR="008476F1">
        <w:rPr>
          <w:rFonts w:ascii="Times New Roman" w:hAnsi="Times New Roman" w:cs="Times New Roman"/>
        </w:rPr>
        <w:t>Za čl.</w:t>
      </w:r>
      <w:r w:rsidR="002F4631">
        <w:rPr>
          <w:rFonts w:ascii="Times New Roman" w:hAnsi="Times New Roman" w:cs="Times New Roman"/>
        </w:rPr>
        <w:t xml:space="preserve"> III sa vkladajú</w:t>
      </w:r>
      <w:r w:rsidR="008476F1">
        <w:rPr>
          <w:rFonts w:ascii="Times New Roman" w:hAnsi="Times New Roman" w:cs="Times New Roman"/>
        </w:rPr>
        <w:t xml:space="preserve"> nové člán</w:t>
      </w:r>
      <w:r w:rsidRPr="00DD223A">
        <w:rPr>
          <w:rFonts w:ascii="Times New Roman" w:hAnsi="Times New Roman" w:cs="Times New Roman"/>
        </w:rPr>
        <w:t>k</w:t>
      </w:r>
      <w:r w:rsidR="008476F1">
        <w:rPr>
          <w:rFonts w:ascii="Times New Roman" w:hAnsi="Times New Roman" w:cs="Times New Roman"/>
        </w:rPr>
        <w:t>y</w:t>
      </w:r>
      <w:r w:rsidRPr="00DD223A">
        <w:rPr>
          <w:rFonts w:ascii="Times New Roman" w:hAnsi="Times New Roman" w:cs="Times New Roman"/>
        </w:rPr>
        <w:t xml:space="preserve"> IV</w:t>
      </w:r>
      <w:r w:rsidR="008476F1">
        <w:rPr>
          <w:rFonts w:ascii="Times New Roman" w:hAnsi="Times New Roman" w:cs="Times New Roman"/>
        </w:rPr>
        <w:t xml:space="preserve"> a V,  ktoré znejú </w:t>
      </w:r>
      <w:r w:rsidRPr="00DD223A">
        <w:rPr>
          <w:rFonts w:ascii="Times New Roman" w:hAnsi="Times New Roman" w:cs="Times New Roman"/>
        </w:rPr>
        <w:t>:</w:t>
      </w:r>
    </w:p>
    <w:p w:rsidR="001F3DD4" w:rsidRPr="00DD223A" w:rsidP="001F3DD4">
      <w:pPr>
        <w:ind w:left="360" w:hanging="360"/>
        <w:rPr>
          <w:rFonts w:ascii="Times New Roman" w:hAnsi="Times New Roman" w:cs="Times New Roman"/>
        </w:rPr>
      </w:pPr>
    </w:p>
    <w:p w:rsidR="001F3DD4" w:rsidRPr="00DD223A" w:rsidP="001F3DD4">
      <w:pPr>
        <w:ind w:left="360" w:hanging="360"/>
        <w:jc w:val="center"/>
        <w:rPr>
          <w:rFonts w:ascii="Times New Roman" w:hAnsi="Times New Roman" w:cs="Times New Roman"/>
        </w:rPr>
      </w:pPr>
      <w:r w:rsidRPr="00DD223A">
        <w:rPr>
          <w:rFonts w:ascii="Times New Roman" w:hAnsi="Times New Roman" w:cs="Times New Roman"/>
        </w:rPr>
        <w:t>„ Článok. IV</w:t>
      </w:r>
    </w:p>
    <w:p w:rsidR="001F3DD4" w:rsidP="008476F1">
      <w:pPr>
        <w:ind w:left="360"/>
        <w:jc w:val="both"/>
        <w:rPr>
          <w:rFonts w:ascii="Times New Roman" w:hAnsi="Times New Roman" w:cs="Times New Roman"/>
        </w:rPr>
      </w:pPr>
      <w:r w:rsidRPr="00DD223A">
        <w:rPr>
          <w:rFonts w:ascii="Times New Roman" w:hAnsi="Times New Roman" w:cs="Times New Roman"/>
        </w:rPr>
        <w:t>Zákon č. 223/2001 Z. z. o odpadoch a o zmene a doplnení niektorých zákonov v znení neskorších predpisov sa dopĺňa takto:</w:t>
      </w:r>
    </w:p>
    <w:p w:rsidR="001F3DD4" w:rsidRPr="00DD223A" w:rsidP="001F3DD4">
      <w:pPr>
        <w:ind w:left="360" w:hanging="360"/>
        <w:jc w:val="both"/>
        <w:rPr>
          <w:rFonts w:ascii="Times New Roman" w:hAnsi="Times New Roman" w:cs="Times New Roman"/>
        </w:rPr>
      </w:pPr>
    </w:p>
    <w:p w:rsidR="001F3DD4" w:rsidRPr="00DD223A" w:rsidP="001F3DD4">
      <w:pPr>
        <w:numPr>
          <w:ilvl w:val="0"/>
          <w:numId w:val="12"/>
        </w:numPr>
        <w:tabs>
          <w:tab w:val="left" w:pos="0"/>
          <w:tab w:val="clear" w:pos="720"/>
        </w:tabs>
        <w:ind w:left="0" w:firstLine="0"/>
        <w:jc w:val="both"/>
        <w:rPr>
          <w:rFonts w:ascii="Times New Roman" w:hAnsi="Times New Roman" w:cs="Times New Roman"/>
        </w:rPr>
      </w:pPr>
      <w:r w:rsidRPr="00DD223A">
        <w:rPr>
          <w:rFonts w:ascii="Times New Roman" w:hAnsi="Times New Roman" w:cs="Times New Roman"/>
        </w:rPr>
        <w:t xml:space="preserve">V § 22 sa ods. 1 </w:t>
      </w:r>
      <w:r>
        <w:rPr>
          <w:rFonts w:ascii="Times New Roman" w:hAnsi="Times New Roman" w:cs="Times New Roman"/>
        </w:rPr>
        <w:t xml:space="preserve">a ods. 2 </w:t>
      </w:r>
      <w:r w:rsidRPr="00DD223A">
        <w:rPr>
          <w:rFonts w:ascii="Times New Roman" w:hAnsi="Times New Roman" w:cs="Times New Roman"/>
        </w:rPr>
        <w:t>nahrádza</w:t>
      </w:r>
      <w:r>
        <w:rPr>
          <w:rFonts w:ascii="Times New Roman" w:hAnsi="Times New Roman" w:cs="Times New Roman"/>
        </w:rPr>
        <w:t>jú</w:t>
      </w:r>
      <w:r w:rsidRPr="00DD223A">
        <w:rPr>
          <w:rFonts w:ascii="Times New Roman" w:hAnsi="Times New Roman" w:cs="Times New Roman"/>
        </w:rPr>
        <w:t xml:space="preserve"> novým znením odsek</w:t>
      </w:r>
      <w:r>
        <w:rPr>
          <w:rFonts w:ascii="Times New Roman" w:hAnsi="Times New Roman" w:cs="Times New Roman"/>
        </w:rPr>
        <w:t>ov, ktoré znie:</w:t>
      </w:r>
      <w:r w:rsidRPr="00DD223A">
        <w:rPr>
          <w:rFonts w:ascii="Times New Roman" w:hAnsi="Times New Roman" w:cs="Times New Roman"/>
        </w:rPr>
        <w:t xml:space="preserve"> </w:t>
      </w:r>
    </w:p>
    <w:p w:rsidR="001F3DD4" w:rsidP="001F3DD4">
      <w:pPr>
        <w:pStyle w:val="Heading1"/>
        <w:ind w:left="360" w:hanging="360"/>
        <w:jc w:val="both"/>
        <w:rPr>
          <w:rFonts w:ascii="Times New Roman" w:hAnsi="Times New Roman" w:cs="Times New Roman"/>
          <w:b w:val="0"/>
          <w:sz w:val="24"/>
        </w:rPr>
      </w:pPr>
      <w:r>
        <w:rPr>
          <w:rFonts w:ascii="Times New Roman" w:hAnsi="Times New Roman" w:cs="Times New Roman"/>
          <w:b w:val="0"/>
          <w:sz w:val="24"/>
        </w:rPr>
        <w:t xml:space="preserve">      </w:t>
      </w:r>
      <w:r w:rsidRPr="00DD223A">
        <w:rPr>
          <w:rFonts w:ascii="Times New Roman" w:hAnsi="Times New Roman" w:cs="Times New Roman"/>
          <w:b w:val="0"/>
          <w:sz w:val="24"/>
        </w:rPr>
        <w:t>„</w:t>
      </w:r>
      <w:r>
        <w:rPr>
          <w:rFonts w:ascii="Times New Roman" w:hAnsi="Times New Roman" w:cs="Times New Roman"/>
          <w:b w:val="0"/>
          <w:sz w:val="24"/>
        </w:rPr>
        <w:t>(</w:t>
      </w:r>
      <w:r w:rsidRPr="00DD223A">
        <w:rPr>
          <w:rFonts w:ascii="Times New Roman" w:hAnsi="Times New Roman" w:cs="Times New Roman"/>
          <w:b w:val="0"/>
          <w:sz w:val="24"/>
        </w:rPr>
        <w:t>1</w:t>
      </w:r>
      <w:r>
        <w:rPr>
          <w:rFonts w:ascii="Times New Roman" w:hAnsi="Times New Roman" w:cs="Times New Roman"/>
          <w:b w:val="0"/>
          <w:sz w:val="24"/>
        </w:rPr>
        <w:t>)</w:t>
      </w:r>
      <w:r w:rsidRPr="00DD223A">
        <w:rPr>
          <w:rFonts w:ascii="Times New Roman" w:hAnsi="Times New Roman" w:cs="Times New Roman"/>
          <w:b w:val="0"/>
          <w:sz w:val="24"/>
        </w:rPr>
        <w:t xml:space="preserve"> Prevádzkovateľ skládky odpadov je povinný vytvárať počas prevádzky skládky odpadov účelovú finančnú rezervu, minimálne vo výške 50 % celkových nákladov na uzavretie, rekultiváciu  a monitorovanie skládky odpadov po jej uzavretí</w:t>
      </w:r>
      <w:r>
        <w:rPr>
          <w:rFonts w:ascii="Times New Roman" w:hAnsi="Times New Roman" w:cs="Times New Roman"/>
          <w:b w:val="0"/>
          <w:sz w:val="24"/>
        </w:rPr>
        <w:t xml:space="preserve">, </w:t>
      </w:r>
      <w:r w:rsidRPr="00DD223A">
        <w:rPr>
          <w:rFonts w:ascii="Times New Roman" w:hAnsi="Times New Roman" w:cs="Times New Roman"/>
          <w:b w:val="0"/>
          <w:sz w:val="24"/>
        </w:rPr>
        <w:t>ktorej prostriedky sa použijú na uzavretie, rekultiváciu a monitorovanie skládky po jej uzavretí</w:t>
      </w:r>
      <w:r w:rsidR="006E4D55">
        <w:rPr>
          <w:rFonts w:ascii="Times New Roman" w:hAnsi="Times New Roman" w:cs="Times New Roman"/>
          <w:b w:val="0"/>
          <w:sz w:val="24"/>
        </w:rPr>
        <w:t xml:space="preserve"> </w:t>
      </w:r>
      <w:r w:rsidRPr="006E4D55">
        <w:rPr>
          <w:rFonts w:ascii="Times New Roman" w:hAnsi="Times New Roman" w:cs="Times New Roman"/>
          <w:b w:val="0"/>
          <w:sz w:val="24"/>
          <w:vertAlign w:val="superscript"/>
        </w:rPr>
        <w:t>36</w:t>
      </w:r>
      <w:r w:rsidR="006E4D55">
        <w:rPr>
          <w:rFonts w:ascii="Times New Roman" w:hAnsi="Times New Roman" w:cs="Times New Roman"/>
          <w:b w:val="0"/>
          <w:sz w:val="24"/>
          <w:vertAlign w:val="superscript"/>
        </w:rPr>
        <w:t>)</w:t>
      </w:r>
      <w:r>
        <w:rPr>
          <w:rFonts w:ascii="Times New Roman" w:hAnsi="Times New Roman" w:cs="Times New Roman"/>
          <w:b w:val="0"/>
          <w:sz w:val="24"/>
        </w:rPr>
        <w:t>. Ten, kto prevádzkuje viac ako jednu skládku odpadov, vytvára účelovú finančnú rezervu pre každú skládku odpadov osobitne.</w:t>
      </w:r>
    </w:p>
    <w:p w:rsidR="001F3DD4" w:rsidP="001F3DD4">
      <w:pPr>
        <w:pStyle w:val="Heading1"/>
        <w:numPr>
          <w:ilvl w:val="0"/>
          <w:numId w:val="13"/>
        </w:numPr>
        <w:tabs>
          <w:tab w:val="left" w:pos="360"/>
          <w:tab w:val="clear" w:pos="810"/>
        </w:tabs>
        <w:spacing w:before="240" w:after="60"/>
        <w:ind w:left="360" w:hanging="360"/>
        <w:jc w:val="left"/>
        <w:rPr>
          <w:rFonts w:ascii="Times New Roman" w:hAnsi="Times New Roman" w:cs="Times New Roman"/>
          <w:b w:val="0"/>
          <w:sz w:val="24"/>
        </w:rPr>
      </w:pPr>
      <w:r>
        <w:rPr>
          <w:rFonts w:ascii="Times New Roman" w:hAnsi="Times New Roman" w:cs="Times New Roman"/>
          <w:b w:val="0"/>
          <w:sz w:val="24"/>
        </w:rPr>
        <w:t>Účelová finančná rezerva sa vytvára ročne na ťarchu výdavkov (nákladov)</w:t>
      </w:r>
      <w:r w:rsidR="006E4D55">
        <w:rPr>
          <w:rFonts w:ascii="Times New Roman" w:hAnsi="Times New Roman" w:cs="Times New Roman"/>
          <w:b w:val="0"/>
          <w:sz w:val="24"/>
        </w:rPr>
        <w:t xml:space="preserve"> </w:t>
      </w:r>
      <w:r w:rsidRPr="006E4D55">
        <w:rPr>
          <w:rFonts w:ascii="Times New Roman" w:hAnsi="Times New Roman" w:cs="Times New Roman"/>
          <w:b w:val="0"/>
          <w:sz w:val="24"/>
          <w:vertAlign w:val="superscript"/>
        </w:rPr>
        <w:t>36</w:t>
      </w:r>
      <w:r w:rsidR="006E4D55">
        <w:rPr>
          <w:rFonts w:ascii="Times New Roman" w:hAnsi="Times New Roman" w:cs="Times New Roman"/>
          <w:b w:val="0"/>
          <w:sz w:val="24"/>
          <w:vertAlign w:val="superscript"/>
        </w:rPr>
        <w:t>)</w:t>
      </w:r>
      <w:r>
        <w:rPr>
          <w:rFonts w:ascii="Times New Roman" w:hAnsi="Times New Roman" w:cs="Times New Roman"/>
          <w:b w:val="0"/>
          <w:sz w:val="24"/>
        </w:rPr>
        <w:t xml:space="preserve"> vo výške určeného podielu s celkových nákladov na uzavretie, rekultiváciu a monitorovanie skládky odpadov po jej uzavretí, najmenej do dosiahnutia minimálnej výšky rezervy uvedenej v odseku 1.“.</w:t>
      </w:r>
    </w:p>
    <w:p w:rsidR="006E4D55" w:rsidP="008476F1">
      <w:pPr>
        <w:ind w:left="360"/>
        <w:jc w:val="both"/>
        <w:rPr>
          <w:rFonts w:ascii="Times New Roman" w:hAnsi="Times New Roman" w:cs="Times New Roman"/>
          <w:vertAlign w:val="superscript"/>
        </w:rPr>
      </w:pPr>
    </w:p>
    <w:p w:rsidR="001F3DD4" w:rsidP="008476F1">
      <w:pPr>
        <w:ind w:left="360"/>
        <w:jc w:val="both"/>
        <w:rPr>
          <w:rFonts w:ascii="Times New Roman" w:hAnsi="Times New Roman" w:cs="Times New Roman"/>
        </w:rPr>
      </w:pPr>
      <w:r w:rsidRPr="006E4D55" w:rsidR="006E4D55">
        <w:rPr>
          <w:rFonts w:ascii="Times New Roman" w:hAnsi="Times New Roman" w:cs="Times New Roman"/>
          <w:vertAlign w:val="superscript"/>
        </w:rPr>
        <w:t>36)</w:t>
      </w:r>
      <w:r w:rsidR="006E4D55">
        <w:rPr>
          <w:rFonts w:ascii="Times New Roman" w:hAnsi="Times New Roman" w:cs="Times New Roman"/>
        </w:rPr>
        <w:t xml:space="preserve"> </w:t>
      </w:r>
      <w:r>
        <w:rPr>
          <w:rFonts w:ascii="Times New Roman" w:hAnsi="Times New Roman" w:cs="Times New Roman"/>
        </w:rPr>
        <w:t>§ 2</w:t>
      </w:r>
      <w:r w:rsidR="00D52A8F">
        <w:rPr>
          <w:rFonts w:ascii="Times New Roman" w:hAnsi="Times New Roman" w:cs="Times New Roman"/>
        </w:rPr>
        <w:t>0</w:t>
      </w:r>
      <w:r>
        <w:rPr>
          <w:rFonts w:ascii="Times New Roman" w:hAnsi="Times New Roman" w:cs="Times New Roman"/>
        </w:rPr>
        <w:t xml:space="preserve"> </w:t>
      </w:r>
      <w:r w:rsidR="00D52A8F">
        <w:rPr>
          <w:rFonts w:ascii="Times New Roman" w:hAnsi="Times New Roman" w:cs="Times New Roman"/>
        </w:rPr>
        <w:t>zákona 595/2003 Z. z. o daniach z príjmov</w:t>
      </w:r>
    </w:p>
    <w:p w:rsidR="001F3DD4" w:rsidP="001F3DD4">
      <w:pPr>
        <w:ind w:left="360" w:hanging="360"/>
        <w:jc w:val="both"/>
        <w:rPr>
          <w:rFonts w:ascii="Times New Roman" w:hAnsi="Times New Roman" w:cs="Times New Roman"/>
        </w:rPr>
      </w:pPr>
    </w:p>
    <w:p w:rsidR="001F3DD4" w:rsidP="001F3DD4">
      <w:pPr>
        <w:ind w:left="360" w:hanging="360"/>
        <w:jc w:val="center"/>
        <w:rPr>
          <w:rFonts w:ascii="Times New Roman" w:hAnsi="Times New Roman" w:cs="Times New Roman"/>
        </w:rPr>
      </w:pPr>
      <w:r w:rsidRPr="00DD223A">
        <w:rPr>
          <w:rFonts w:ascii="Times New Roman" w:hAnsi="Times New Roman" w:cs="Times New Roman"/>
        </w:rPr>
        <w:t xml:space="preserve">„ Článok. </w:t>
      </w:r>
      <w:r>
        <w:rPr>
          <w:rFonts w:ascii="Times New Roman" w:hAnsi="Times New Roman" w:cs="Times New Roman"/>
        </w:rPr>
        <w:t>V.</w:t>
      </w:r>
    </w:p>
    <w:p w:rsidR="001F3DD4" w:rsidP="001F3DD4">
      <w:pPr>
        <w:ind w:left="360" w:hanging="360"/>
        <w:jc w:val="center"/>
        <w:rPr>
          <w:rFonts w:ascii="Times New Roman" w:hAnsi="Times New Roman" w:cs="Times New Roman"/>
        </w:rPr>
      </w:pPr>
    </w:p>
    <w:p w:rsidR="001F3DD4" w:rsidP="001F3DD4">
      <w:pPr>
        <w:ind w:left="360" w:hanging="360"/>
        <w:rPr>
          <w:rFonts w:ascii="Times New Roman" w:hAnsi="Times New Roman" w:cs="Times New Roman"/>
        </w:rPr>
      </w:pPr>
      <w:r>
        <w:rPr>
          <w:rFonts w:ascii="Times New Roman" w:hAnsi="Times New Roman" w:cs="Times New Roman"/>
        </w:rPr>
        <w:t>Zákon č. 587/2004 Z. z. o Environmentálnom fonde a o zmene a doplnení niektorých zákonov</w:t>
      </w:r>
    </w:p>
    <w:p w:rsidR="001F3DD4" w:rsidP="001F3DD4">
      <w:pPr>
        <w:ind w:left="360" w:hanging="360"/>
        <w:rPr>
          <w:rFonts w:ascii="Times New Roman" w:hAnsi="Times New Roman" w:cs="Times New Roman"/>
        </w:rPr>
      </w:pPr>
      <w:r>
        <w:rPr>
          <w:rFonts w:ascii="Times New Roman" w:hAnsi="Times New Roman" w:cs="Times New Roman"/>
        </w:rPr>
        <w:t>v znení zákona č. 277/2005 Z. z., zákona č.  276/2007 Z. z., zákona č. 661/2007 Z. z. a zákona č.</w:t>
      </w:r>
    </w:p>
    <w:p w:rsidR="001F3DD4" w:rsidP="001F3DD4">
      <w:pPr>
        <w:ind w:left="360" w:hanging="360"/>
        <w:rPr>
          <w:rFonts w:ascii="Times New Roman" w:hAnsi="Times New Roman" w:cs="Times New Roman"/>
        </w:rPr>
      </w:pPr>
      <w:r>
        <w:rPr>
          <w:rFonts w:ascii="Times New Roman" w:hAnsi="Times New Roman" w:cs="Times New Roman"/>
        </w:rPr>
        <w:t>514/2008 Z. z. sa dopĺňa takto:</w:t>
      </w:r>
    </w:p>
    <w:p w:rsidR="001F3DD4" w:rsidP="001F3DD4">
      <w:pPr>
        <w:ind w:left="360" w:hanging="360"/>
        <w:rPr>
          <w:rFonts w:ascii="Times New Roman" w:hAnsi="Times New Roman" w:cs="Times New Roman"/>
        </w:rPr>
      </w:pPr>
    </w:p>
    <w:p w:rsidR="001F3DD4" w:rsidP="001F3DD4">
      <w:pPr>
        <w:numPr>
          <w:ilvl w:val="0"/>
          <w:numId w:val="14"/>
        </w:numPr>
        <w:tabs>
          <w:tab w:val="left" w:pos="360"/>
          <w:tab w:val="clear" w:pos="720"/>
        </w:tabs>
        <w:ind w:left="360"/>
        <w:rPr>
          <w:rFonts w:ascii="Times New Roman" w:hAnsi="Times New Roman" w:cs="Times New Roman"/>
        </w:rPr>
      </w:pPr>
      <w:r>
        <w:rPr>
          <w:rFonts w:ascii="Times New Roman" w:hAnsi="Times New Roman" w:cs="Times New Roman"/>
        </w:rPr>
        <w:t>V § 9 sa na konci dopĺňa odsek 11, ktorý znie:</w:t>
      </w:r>
    </w:p>
    <w:p w:rsidR="001F3DD4" w:rsidP="001F3DD4">
      <w:pPr>
        <w:rPr>
          <w:rFonts w:ascii="Times New Roman" w:hAnsi="Times New Roman" w:cs="Times New Roman"/>
        </w:rPr>
      </w:pPr>
    </w:p>
    <w:p w:rsidR="001F3DD4" w:rsidP="001F3DD4">
      <w:pPr>
        <w:rPr>
          <w:rFonts w:ascii="Times New Roman" w:hAnsi="Times New Roman" w:cs="Times New Roman"/>
        </w:rPr>
      </w:pPr>
      <w:r>
        <w:rPr>
          <w:rFonts w:ascii="Times New Roman" w:hAnsi="Times New Roman" w:cs="Times New Roman"/>
        </w:rPr>
        <w:t xml:space="preserve">„(11) Postup podľa odsekov 1 až 6 sa nevzťahuje na žiadateľa, ktorým je organizácia v zriaďovateľskej alebo zakladateľskej pôsobnosti ministerstva.“.“ </w:t>
      </w:r>
    </w:p>
    <w:p w:rsidR="001F3DD4" w:rsidP="004365A2">
      <w:pPr>
        <w:ind w:left="360"/>
        <w:rPr>
          <w:rFonts w:ascii="Times New Roman" w:hAnsi="Times New Roman" w:cs="Times New Roman"/>
        </w:rPr>
      </w:pPr>
      <w:r>
        <w:rPr>
          <w:rFonts w:ascii="Times New Roman" w:hAnsi="Times New Roman" w:cs="Times New Roman"/>
        </w:rPr>
        <w:t xml:space="preserve">  </w:t>
      </w:r>
    </w:p>
    <w:p w:rsidR="001F3DD4" w:rsidP="001F3DD4">
      <w:pPr>
        <w:rPr>
          <w:rFonts w:ascii="Times New Roman" w:hAnsi="Times New Roman" w:cs="Times New Roman"/>
        </w:rPr>
      </w:pPr>
      <w:r>
        <w:rPr>
          <w:rFonts w:ascii="Times New Roman" w:hAnsi="Times New Roman" w:cs="Times New Roman"/>
        </w:rPr>
        <w:t>Doterajší článok IV sa označuje ako článok VI.</w:t>
      </w:r>
    </w:p>
    <w:p w:rsidR="001F3DD4" w:rsidRPr="004115E8" w:rsidP="001F3DD4">
      <w:pPr>
        <w:spacing w:before="120"/>
        <w:ind w:left="2124"/>
        <w:jc w:val="both"/>
        <w:rPr>
          <w:rFonts w:ascii="Times New Roman" w:hAnsi="Times New Roman" w:cs="Times New Roman"/>
          <w:color w:val="0000FF"/>
        </w:rPr>
      </w:pPr>
      <w:r>
        <w:rPr>
          <w:rFonts w:ascii="Times New Roman" w:hAnsi="Times New Roman" w:cs="Times New Roman"/>
        </w:rPr>
        <w:t>V zmysle zákona č. 223/2001 Z. z. o odpadoch a o zmene a doplnení niektorých zákonov, je prevádzkovateľ skládky odpadov povinný vytvárať počas prevádzky skládky účelovú finančnú rezervu, ktorej prostriedky sa použijú na uzavretie, rekultiváciu a monitorovanie skládky odpadov po jej uzavretí. Takto viazané prostriedky sú priebežne, v závislosti od napĺňania kapacity skládky, deponované na účet prevádzkovateľa skládky v komerčnej banke, pričom tento nemá možnosť s prostriedkami nakladať až do uzavretia skládky a od začiatku rekultivácie. V čase finančnej krízy je viazanie likvidných prostriedkov v tomto objeme pre relevantné subjekty veľkou finančnou záťažou. Z tohto dôvodu navrhujeme upraviť povinnosť vytvárania účelovej finančnej rezervy zo súčasnej plnej výšky projektovaných nákladov potrebných na uzavretie a rekultiváciu skládky na polovicu. Táto zmena by mala výrazne pozitívny efekt na disponibilnú finančnú likviditu podnikov.</w:t>
      </w:r>
    </w:p>
    <w:p w:rsidR="001F3DD4" w:rsidRPr="00DD223A" w:rsidP="001F3DD4">
      <w:pPr>
        <w:ind w:left="2124"/>
        <w:rPr>
          <w:rFonts w:ascii="Times New Roman" w:hAnsi="Times New Roman" w:cs="Times New Roman"/>
        </w:rPr>
      </w:pPr>
      <w:r>
        <w:rPr>
          <w:rFonts w:ascii="Times New Roman" w:hAnsi="Times New Roman" w:cs="Times New Roman"/>
        </w:rPr>
        <w:t xml:space="preserve">Navrhovanou úpravou sa vytvorí  priestor pre poskytnutie podpory z Environmentálneho fondu organizáciám v pôsobnosti Ministerstva životného prostredia SR. </w:t>
      </w:r>
    </w:p>
    <w:p w:rsidR="001F3DD4" w:rsidP="00301D8C">
      <w:pPr>
        <w:rPr>
          <w:rFonts w:ascii="Times New Roman" w:hAnsi="Times New Roman" w:cs="Times New Roman"/>
        </w:rPr>
      </w:pPr>
    </w:p>
    <w:p w:rsidR="001F3DD4" w:rsidRPr="00301D8C" w:rsidP="001F3DD4">
      <w:pPr>
        <w:pStyle w:val="BodyTextIndent3"/>
        <w:tabs>
          <w:tab w:val="left" w:pos="2280"/>
        </w:tabs>
        <w:rPr>
          <w:rFonts w:ascii="Times New Roman" w:hAnsi="Times New Roman" w:cs="Times New Roman"/>
          <w:b/>
        </w:rPr>
      </w:pPr>
      <w:r>
        <w:rPr>
          <w:rFonts w:ascii="Times New Roman" w:hAnsi="Times New Roman" w:cs="Times New Roman"/>
          <w:b/>
        </w:rPr>
        <w:tab/>
      </w:r>
      <w:r w:rsidRPr="00301D8C">
        <w:rPr>
          <w:rFonts w:ascii="Times New Roman" w:hAnsi="Times New Roman" w:cs="Times New Roman"/>
          <w:b/>
        </w:rPr>
        <w:t>Výbor NR SR  pre financie, rozpočet a menu</w:t>
      </w:r>
    </w:p>
    <w:p w:rsidR="001F3DD4" w:rsidP="001F3DD4">
      <w:pPr>
        <w:pStyle w:val="BodyTextIndent3"/>
        <w:tabs>
          <w:tab w:val="left" w:pos="2280"/>
        </w:tabs>
        <w:rPr>
          <w:rFonts w:ascii="Times New Roman" w:hAnsi="Times New Roman" w:cs="Times New Roman"/>
          <w:b/>
        </w:rPr>
      </w:pPr>
      <w:r>
        <w:rPr>
          <w:rFonts w:ascii="Times New Roman" w:hAnsi="Times New Roman" w:cs="Times New Roman"/>
        </w:rPr>
        <w:t xml:space="preserve">            </w:t>
        <w:tab/>
      </w:r>
      <w:r>
        <w:rPr>
          <w:rFonts w:ascii="Times New Roman" w:hAnsi="Times New Roman" w:cs="Times New Roman"/>
          <w:b/>
        </w:rPr>
        <w:t>Gestorský výbor odporúča schváliť.</w:t>
      </w:r>
    </w:p>
    <w:p w:rsidR="00A0620A" w:rsidP="001F3DD4">
      <w:pPr>
        <w:pStyle w:val="BodyTextIndent3"/>
        <w:tabs>
          <w:tab w:val="left" w:pos="2280"/>
        </w:tabs>
        <w:rPr>
          <w:rFonts w:ascii="Times New Roman" w:hAnsi="Times New Roman" w:cs="Times New Roman"/>
          <w:b/>
        </w:rPr>
      </w:pPr>
    </w:p>
    <w:p w:rsidR="00A0620A" w:rsidP="00A0620A">
      <w:pPr>
        <w:pStyle w:val="BodyText2"/>
        <w:ind w:firstLine="708"/>
        <w:rPr>
          <w:rFonts w:ascii="Times New Roman" w:hAnsi="Times New Roman" w:cs="Times New Roman"/>
        </w:rPr>
      </w:pPr>
      <w:r>
        <w:rPr>
          <w:rFonts w:ascii="Times New Roman" w:hAnsi="Times New Roman" w:cs="Times New Roman"/>
        </w:rPr>
        <w:t>Gestorský výbor odporúča o návrhoch výborov Národnej rady Slovenskej republiky, ktoré sú uvedené v spoločnej správe hlasovať takto :</w:t>
      </w:r>
    </w:p>
    <w:p w:rsidR="00A0620A" w:rsidP="00A0620A">
      <w:pPr>
        <w:pStyle w:val="BodyText2"/>
        <w:rPr>
          <w:rFonts w:ascii="Times New Roman" w:hAnsi="Times New Roman" w:cs="Times New Roman"/>
        </w:rPr>
      </w:pPr>
    </w:p>
    <w:p w:rsidR="00A0620A" w:rsidP="00A0620A">
      <w:pPr>
        <w:pStyle w:val="BodyText2"/>
        <w:rPr>
          <w:rFonts w:ascii="Times New Roman" w:hAnsi="Times New Roman" w:cs="Times New Roman"/>
        </w:rPr>
      </w:pPr>
    </w:p>
    <w:p w:rsidR="00A0620A" w:rsidP="00A0620A">
      <w:pPr>
        <w:pStyle w:val="BodyText2"/>
        <w:ind w:firstLine="708"/>
        <w:rPr>
          <w:rFonts w:ascii="Times New Roman" w:hAnsi="Times New Roman" w:cs="Times New Roman"/>
        </w:rPr>
      </w:pPr>
      <w:r>
        <w:rPr>
          <w:rFonts w:ascii="Times New Roman" w:hAnsi="Times New Roman" w:cs="Times New Roman"/>
        </w:rPr>
        <w:t xml:space="preserve">O bodoch spoločnej správy č. 1,2,3,4,5,6, hlasovať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A0620A" w:rsidP="00A0620A">
      <w:pPr>
        <w:pStyle w:val="BodyText2"/>
        <w:ind w:firstLine="708"/>
        <w:rPr>
          <w:rFonts w:ascii="Times New Roman" w:hAnsi="Times New Roman" w:cs="Times New Roman"/>
        </w:rPr>
      </w:pPr>
    </w:p>
    <w:p w:rsidR="001F3DD4" w:rsidRPr="00301D8C" w:rsidP="00301D8C">
      <w:pPr>
        <w:rPr>
          <w:rFonts w:ascii="Times New Roman" w:hAnsi="Times New Roman" w:cs="Times New Roman"/>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RPr="00791F4B" w:rsidP="00741E32">
      <w:pPr>
        <w:jc w:val="both"/>
        <w:rPr>
          <w:rFonts w:ascii="Times New Roman" w:hAnsi="Times New Roman" w:cs="Times New Roman"/>
        </w:rPr>
      </w:pPr>
      <w:r>
        <w:rPr>
          <w:rFonts w:ascii="Times New Roman" w:hAnsi="Times New Roman" w:cs="Times New Roman"/>
          <w:b/>
        </w:rPr>
        <w:tab/>
      </w:r>
      <w:r w:rsidRPr="00791F4B">
        <w:rPr>
          <w:rFonts w:ascii="Times New Roman" w:hAnsi="Times New Roman" w:cs="Times New Roman"/>
        </w:rPr>
        <w:t xml:space="preserve">Gestorský výbor na základe stanovísk výborov k </w:t>
      </w:r>
      <w:r w:rsidRPr="00F17DF1" w:rsidR="00F17DF1">
        <w:rPr>
          <w:rFonts w:ascii="Times New Roman" w:hAnsi="Times New Roman" w:cs="Times New Roman"/>
        </w:rPr>
        <w:t>vládnemu návrhu zákona, ktorým sa mení a dopĺňa zákon č. 566/2001 Z. z. o cenných papieroch a investičných službách a o zmene a doplnení niektorých zákonov (zákon o cenných papieroch) v znení neskorších predpisov a o doplnení niektorých zákonov (tlač 969)</w:t>
      </w:r>
      <w:r w:rsidR="00F17DF1">
        <w:rPr>
          <w:rFonts w:ascii="Times New Roman" w:hAnsi="Times New Roman" w:cs="Times New Roman"/>
        </w:rPr>
        <w:t xml:space="preserve"> </w:t>
      </w:r>
      <w:r w:rsidR="00D24BC0">
        <w:rPr>
          <w:rFonts w:ascii="Times New Roman" w:hAnsi="Times New Roman" w:cs="Times New Roman"/>
          <w:bCs/>
        </w:rPr>
        <w:t>v</w:t>
      </w:r>
      <w:r w:rsidRPr="00791F4B">
        <w:rPr>
          <w:rFonts w:ascii="Times New Roman" w:hAnsi="Times New Roman" w:cs="Times New Roman"/>
        </w:rPr>
        <w:t xml:space="preserve">yjadrených v uzneseniach uvedených pod bodom III. tejto správy a v stanoviskách poslancov gestorského výboru vyjadrených v rozprave k tomuto </w:t>
      </w:r>
      <w:r w:rsidRPr="00791F4B" w:rsidR="002C508A">
        <w:rPr>
          <w:rFonts w:ascii="Times New Roman" w:hAnsi="Times New Roman" w:cs="Times New Roman"/>
        </w:rPr>
        <w:t xml:space="preserve">vládnemu </w:t>
      </w:r>
      <w:r w:rsidRPr="00791F4B">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Pr="00F17DF1" w:rsidR="00F17DF1">
        <w:rPr>
          <w:rFonts w:ascii="Times New Roman" w:hAnsi="Times New Roman" w:cs="Times New Roman"/>
        </w:rPr>
        <w:t>vládny návrh zákona, ktorým sa mení a dopĺňa zákon č. 566/2001 Z. z. o cenných papieroch a investičných službách a o zmene a doplnení niektorých zákonov (zákon o cenných papieroch) v znení neskorších predpisov a o doplnení niektorých zákonov (tlač 969)</w:t>
      </w:r>
      <w:r w:rsidR="00A92513">
        <w:rPr>
          <w:rFonts w:ascii="Times New Roman" w:hAnsi="Times New Roman" w:cs="Times New Roman"/>
          <w:b/>
          <w:bCs/>
        </w:rPr>
        <w:t>schváliť</w:t>
      </w:r>
      <w:r w:rsidR="00F17DF1">
        <w:rPr>
          <w:rFonts w:ascii="Times New Roman" w:hAnsi="Times New Roman" w:cs="Times New Roman"/>
          <w:b/>
          <w:bCs/>
        </w:rPr>
        <w:t xml:space="preserve"> s pozmeňujúcimi a doplňujúcimi návrhmi.</w:t>
      </w:r>
      <w:r>
        <w:rPr>
          <w:rFonts w:ascii="Times New Roman" w:hAnsi="Times New Roman" w:cs="Times New Roman"/>
          <w:b/>
          <w:bCs/>
        </w:rPr>
        <w:t xml:space="preserve">      </w:t>
      </w:r>
    </w:p>
    <w:p w:rsidR="006A0B65">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Predmetná správa výborov Národnej rady Slovenskej republiky o</w:t>
      </w:r>
      <w:r w:rsidR="00791F4B">
        <w:rPr>
          <w:rFonts w:ascii="Times New Roman" w:hAnsi="Times New Roman" w:cs="Times New Roman"/>
        </w:rPr>
        <w:t> </w:t>
      </w:r>
      <w:r w:rsidRPr="00F17DF1" w:rsidR="00F17DF1">
        <w:rPr>
          <w:rFonts w:ascii="Times New Roman" w:hAnsi="Times New Roman" w:cs="Times New Roman"/>
        </w:rPr>
        <w:t>vládnom návrhu zákona, ktorým sa mení a dopĺňa zákon č. 566/2001 Z. z. o cenných papieroch a investičných službách a o zmene a doplnení niektorých zákonov (zákon o cenných papieroch) v znení neskorších predpisov a o doplnení niektorých zákonov (tlač 969a)</w:t>
      </w:r>
      <w:r w:rsidR="00F17DF1">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793DCF">
        <w:rPr>
          <w:rFonts w:ascii="Times New Roman" w:hAnsi="Times New Roman" w:cs="Times New Roman"/>
        </w:rPr>
        <w:t>469</w:t>
      </w:r>
      <w:r w:rsidR="00F17DF1">
        <w:rPr>
          <w:rFonts w:ascii="Times New Roman" w:hAnsi="Times New Roman" w:cs="Times New Roman"/>
        </w:rPr>
        <w:t xml:space="preserve">    </w:t>
      </w:r>
      <w:r w:rsidR="003906B5">
        <w:rPr>
          <w:rFonts w:ascii="Times New Roman" w:hAnsi="Times New Roman" w:cs="Times New Roman"/>
        </w:rPr>
        <w:t xml:space="preserve"> </w:t>
      </w:r>
      <w:r>
        <w:rPr>
          <w:rFonts w:ascii="Times New Roman" w:hAnsi="Times New Roman" w:cs="Times New Roman"/>
        </w:rPr>
        <w:t>z</w:t>
      </w:r>
      <w:r w:rsidR="002741E7">
        <w:rPr>
          <w:rFonts w:ascii="Times New Roman" w:hAnsi="Times New Roman" w:cs="Times New Roman"/>
        </w:rPr>
        <w:t> </w:t>
      </w:r>
      <w:r w:rsidR="00791F4B">
        <w:rPr>
          <w:rFonts w:ascii="Times New Roman" w:hAnsi="Times New Roman" w:cs="Times New Roman"/>
        </w:rPr>
        <w:t>11</w:t>
      </w:r>
      <w:r w:rsidR="002741E7">
        <w:rPr>
          <w:rFonts w:ascii="Times New Roman" w:hAnsi="Times New Roman" w:cs="Times New Roman"/>
        </w:rPr>
        <w:t xml:space="preserve">. </w:t>
      </w:r>
      <w:r w:rsidR="00F17DF1">
        <w:rPr>
          <w:rFonts w:ascii="Times New Roman" w:hAnsi="Times New Roman" w:cs="Times New Roman"/>
        </w:rPr>
        <w:t>marca</w:t>
      </w:r>
      <w:r w:rsidR="00D365D2">
        <w:rPr>
          <w:rFonts w:ascii="Times New Roman" w:hAnsi="Times New Roman" w:cs="Times New Roman"/>
        </w:rPr>
        <w:t xml:space="preserve"> 200</w:t>
      </w:r>
      <w:r w:rsidR="00E10212">
        <w:rPr>
          <w:rFonts w:ascii="Times New Roman" w:hAnsi="Times New Roman" w:cs="Times New Roman"/>
        </w:rPr>
        <w:t>9</w:t>
      </w:r>
      <w:r w:rsidR="00004D70">
        <w:rPr>
          <w:rFonts w:ascii="Times New Roman" w:hAnsi="Times New Roman" w:cs="Times New Roman"/>
        </w:rPr>
        <w:t xml:space="preserve">. Výbor určil poslanca </w:t>
      </w:r>
      <w:r w:rsidRPr="00443599" w:rsidR="00443599">
        <w:rPr>
          <w:rFonts w:ascii="Times New Roman" w:hAnsi="Times New Roman" w:cs="Times New Roman"/>
          <w:b/>
        </w:rPr>
        <w:t xml:space="preserve">Jozefa </w:t>
      </w:r>
      <w:r w:rsidR="00E37D22">
        <w:rPr>
          <w:rFonts w:ascii="Times New Roman" w:hAnsi="Times New Roman" w:cs="Times New Roman"/>
          <w:b/>
        </w:rPr>
        <w:t>Buriana</w:t>
      </w:r>
      <w:r w:rsidR="00443599">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B5790B" w:rsidP="00B5790B">
      <w:pPr>
        <w:pStyle w:val="BodyText3"/>
        <w:numPr>
          <w:ilvl w:val="0"/>
          <w:numId w:val="2"/>
        </w:numPr>
        <w:tabs>
          <w:tab w:val="left" w:pos="1068"/>
        </w:tabs>
        <w:rPr>
          <w:rFonts w:ascii="Times New Roman" w:hAnsi="Times New Roman" w:cs="Times New Roman"/>
          <w:lang w:val="sk-SK"/>
        </w:rPr>
      </w:pPr>
      <w:r w:rsidR="00233A93">
        <w:rPr>
          <w:rFonts w:ascii="Times New Roman" w:hAnsi="Times New Roman" w:cs="Times New Roman"/>
          <w:lang w:val="sk-SK"/>
        </w:rPr>
        <w:t xml:space="preserve">navrhnúť Národnej rade Slovenskej republiky postup pri hlasovaní o pozmeňujúcich a doplňujúcich návrhoch, ktoré vyplynuli z rozpravy </w:t>
      </w:r>
    </w:p>
    <w:p w:rsidR="00B5790B" w:rsidP="00B5790B">
      <w:pPr>
        <w:pStyle w:val="BodyText3"/>
        <w:rPr>
          <w:rFonts w:ascii="Times New Roman" w:hAnsi="Times New Roman" w:cs="Times New Roman"/>
          <w:lang w:val="sk-SK"/>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443599">
        <w:rPr>
          <w:rFonts w:ascii="Times New Roman" w:hAnsi="Times New Roman" w:cs="Times New Roman"/>
        </w:rPr>
        <w:t>11</w:t>
      </w:r>
      <w:r w:rsidR="002741E7">
        <w:rPr>
          <w:rFonts w:ascii="Times New Roman" w:hAnsi="Times New Roman" w:cs="Times New Roman"/>
        </w:rPr>
        <w:t xml:space="preserve">. </w:t>
      </w:r>
      <w:r w:rsidR="00F17DF1">
        <w:rPr>
          <w:rFonts w:ascii="Times New Roman" w:hAnsi="Times New Roman" w:cs="Times New Roman"/>
        </w:rPr>
        <w:t>marca</w:t>
      </w:r>
      <w:r w:rsidR="00E10212">
        <w:rPr>
          <w:rFonts w:ascii="Times New Roman" w:hAnsi="Times New Roman" w:cs="Times New Roman"/>
        </w:rPr>
        <w:t xml:space="preserve"> 2009</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907E98">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0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6290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0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F28F4">
      <w:rPr>
        <w:rStyle w:val="PageNumber"/>
        <w:rFonts w:ascii="Times New Roman" w:hAnsi="Times New Roman" w:cs="Times New Roman"/>
        <w:noProof/>
      </w:rPr>
      <w:t>6</w:t>
    </w:r>
    <w:r>
      <w:rPr>
        <w:rStyle w:val="PageNumber"/>
        <w:rFonts w:ascii="Times New Roman" w:hAnsi="Times New Roman" w:cs="Times New Roman"/>
      </w:rPr>
      <w:fldChar w:fldCharType="end"/>
    </w:r>
  </w:p>
  <w:p w:rsidR="0076290E">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6">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AD6D07"/>
    <w:multiLevelType w:val="singleLevel"/>
    <w:tmpl w:val="C2D892C6"/>
    <w:lvl w:ilvl="0">
      <w:start w:val="2"/>
      <w:numFmt w:val="decimal"/>
      <w:lvlText w:val="%1."/>
      <w:lvlJc w:val="left"/>
      <w:pPr>
        <w:tabs>
          <w:tab w:val="num" w:pos="1068"/>
        </w:tabs>
        <w:ind w:left="1068" w:hanging="360"/>
      </w:pPr>
    </w:lvl>
  </w:abstractNum>
  <w:abstractNum w:abstractNumId="9">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2D0216"/>
    <w:multiLevelType w:val="hybridMultilevel"/>
    <w:tmpl w:val="277ACE70"/>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num>
  <w:num w:numId="2">
    <w:abstractNumId w:val="8"/>
    <w:lvlOverride w:ilvl="0">
      <w:startOverride w:val="2"/>
    </w:lvlOverride>
  </w:num>
  <w:num w:numId="3">
    <w:abstractNumId w:val="5"/>
    <w:lvlOverride w:ilvl="0">
      <w:startOverride w:val="1"/>
    </w:lvlOverride>
  </w:num>
  <w:num w:numId="4">
    <w:abstractNumId w:val="12"/>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3"/>
  </w:num>
  <w:num w:numId="11">
    <w:abstractNumId w:val="4"/>
  </w:num>
  <w:num w:numId="12">
    <w:abstractNumId w:val="1"/>
  </w:num>
  <w:num w:numId="13">
    <w:abstractNumId w:val="6"/>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115C8"/>
    <w:rsid w:val="000965A1"/>
    <w:rsid w:val="00097CD3"/>
    <w:rsid w:val="000E12FF"/>
    <w:rsid w:val="00115AB5"/>
    <w:rsid w:val="001336EB"/>
    <w:rsid w:val="00173451"/>
    <w:rsid w:val="0017621D"/>
    <w:rsid w:val="0018539F"/>
    <w:rsid w:val="00194A2B"/>
    <w:rsid w:val="001D37AD"/>
    <w:rsid w:val="001D62BD"/>
    <w:rsid w:val="001F071C"/>
    <w:rsid w:val="001F3DD4"/>
    <w:rsid w:val="00227BF3"/>
    <w:rsid w:val="00233A93"/>
    <w:rsid w:val="002741E7"/>
    <w:rsid w:val="002B2710"/>
    <w:rsid w:val="002C508A"/>
    <w:rsid w:val="002F4631"/>
    <w:rsid w:val="00301D8C"/>
    <w:rsid w:val="00312C55"/>
    <w:rsid w:val="00324934"/>
    <w:rsid w:val="003906B5"/>
    <w:rsid w:val="00393DD5"/>
    <w:rsid w:val="003A7B2F"/>
    <w:rsid w:val="003B7F8C"/>
    <w:rsid w:val="003D6EDC"/>
    <w:rsid w:val="004047A9"/>
    <w:rsid w:val="004115E8"/>
    <w:rsid w:val="00425959"/>
    <w:rsid w:val="004365A2"/>
    <w:rsid w:val="00443599"/>
    <w:rsid w:val="0045228D"/>
    <w:rsid w:val="004B0B57"/>
    <w:rsid w:val="004B677A"/>
    <w:rsid w:val="00501B42"/>
    <w:rsid w:val="00550179"/>
    <w:rsid w:val="0056306F"/>
    <w:rsid w:val="005A2CBA"/>
    <w:rsid w:val="005A3242"/>
    <w:rsid w:val="005A4690"/>
    <w:rsid w:val="005B4301"/>
    <w:rsid w:val="005F28F4"/>
    <w:rsid w:val="00680EDA"/>
    <w:rsid w:val="006A0B65"/>
    <w:rsid w:val="006E4D55"/>
    <w:rsid w:val="00737319"/>
    <w:rsid w:val="00741E32"/>
    <w:rsid w:val="0076290E"/>
    <w:rsid w:val="00791F4B"/>
    <w:rsid w:val="00793DCF"/>
    <w:rsid w:val="007B43AD"/>
    <w:rsid w:val="00816EE6"/>
    <w:rsid w:val="00846B8E"/>
    <w:rsid w:val="008476F1"/>
    <w:rsid w:val="0085078D"/>
    <w:rsid w:val="00873586"/>
    <w:rsid w:val="00893F40"/>
    <w:rsid w:val="008E1580"/>
    <w:rsid w:val="00907E98"/>
    <w:rsid w:val="0091798A"/>
    <w:rsid w:val="00994521"/>
    <w:rsid w:val="009B4452"/>
    <w:rsid w:val="009D4879"/>
    <w:rsid w:val="009F1034"/>
    <w:rsid w:val="009F77AE"/>
    <w:rsid w:val="00A0620A"/>
    <w:rsid w:val="00A92513"/>
    <w:rsid w:val="00AC16EF"/>
    <w:rsid w:val="00AD63F7"/>
    <w:rsid w:val="00AE614A"/>
    <w:rsid w:val="00AF0941"/>
    <w:rsid w:val="00AF1636"/>
    <w:rsid w:val="00B057B4"/>
    <w:rsid w:val="00B057C9"/>
    <w:rsid w:val="00B5790B"/>
    <w:rsid w:val="00B94345"/>
    <w:rsid w:val="00BF3C60"/>
    <w:rsid w:val="00C339FD"/>
    <w:rsid w:val="00C8168F"/>
    <w:rsid w:val="00C978B6"/>
    <w:rsid w:val="00CE5AB9"/>
    <w:rsid w:val="00D24BC0"/>
    <w:rsid w:val="00D365D2"/>
    <w:rsid w:val="00D52A8F"/>
    <w:rsid w:val="00DD223A"/>
    <w:rsid w:val="00DD2CAB"/>
    <w:rsid w:val="00E10212"/>
    <w:rsid w:val="00E37D22"/>
    <w:rsid w:val="00EA71B8"/>
    <w:rsid w:val="00EB7C0C"/>
    <w:rsid w:val="00EF66FE"/>
    <w:rsid w:val="00F17DF1"/>
    <w:rsid w:val="00F35587"/>
    <w:rsid w:val="00F65810"/>
    <w:rsid w:val="00F732A2"/>
    <w:rsid w:val="00F96B4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1745</TotalTime>
  <Pages>1</Pages>
  <Words>2191</Words>
  <Characters>12494</Characters>
  <Application>Microsoft Office Word</Application>
  <DocSecurity>0</DocSecurity>
  <Lines>0</Lines>
  <Paragraphs>0</Paragraphs>
  <ScaleCrop>false</ScaleCrop>
  <Company>Kancelária NR SR</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624</cp:revision>
  <cp:lastPrinted>2009-03-11T10:34:00Z</cp:lastPrinted>
  <dcterms:created xsi:type="dcterms:W3CDTF">2002-11-04T13:16:00Z</dcterms:created>
  <dcterms:modified xsi:type="dcterms:W3CDTF">2009-03-11T11:07:00Z</dcterms:modified>
</cp:coreProperties>
</file>