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6447" w:rsidRPr="00226447" w:rsidP="00226447">
      <w:pPr>
        <w:spacing w:before="80" w:after="80"/>
        <w:jc w:val="center"/>
        <w:rPr>
          <w:rFonts w:ascii="Times New Roman" w:hAnsi="Times New Roman" w:cs="Times New Roman"/>
        </w:rPr>
      </w:pPr>
      <w:r w:rsidRPr="00226447">
        <w:rPr>
          <w:rFonts w:ascii="Times New Roman" w:hAnsi="Times New Roman" w:cs="Times New Roman"/>
        </w:rPr>
        <w:t>DOLOŽKA ZLUČITEĽNOSTI</w:t>
      </w:r>
    </w:p>
    <w:p w:rsidR="00226447" w:rsidRPr="00226447" w:rsidP="00226447">
      <w:pPr>
        <w:spacing w:before="80" w:after="80"/>
        <w:jc w:val="center"/>
        <w:rPr>
          <w:rFonts w:ascii="Times New Roman" w:hAnsi="Times New Roman" w:cs="Times New Roman"/>
        </w:rPr>
      </w:pPr>
      <w:r w:rsidRPr="00226447">
        <w:rPr>
          <w:rFonts w:ascii="Times New Roman" w:hAnsi="Times New Roman" w:cs="Times New Roman"/>
        </w:rPr>
        <w:t>návrhu zákona s právom Európskych spoločenstiev a Európskej únie</w:t>
      </w:r>
    </w:p>
    <w:p w:rsidR="00226447" w:rsidRPr="00226447" w:rsidP="00226447">
      <w:pPr>
        <w:spacing w:before="80" w:after="120"/>
        <w:jc w:val="both"/>
        <w:rPr>
          <w:rFonts w:ascii="Times New Roman" w:hAnsi="Times New Roman" w:cs="Times New Roman"/>
        </w:rPr>
      </w:pPr>
    </w:p>
    <w:p w:rsidR="00365724" w:rsidP="00226447">
      <w:pPr>
        <w:numPr>
          <w:ilvl w:val="0"/>
          <w:numId w:val="1"/>
        </w:numPr>
        <w:tabs>
          <w:tab w:val="left" w:pos="1068"/>
        </w:tabs>
        <w:jc w:val="both"/>
        <w:rPr>
          <w:rFonts w:ascii="Times New Roman" w:hAnsi="Times New Roman" w:cs="Times New Roman"/>
        </w:rPr>
      </w:pPr>
      <w:r w:rsidRPr="00D87016" w:rsidR="00226447">
        <w:rPr>
          <w:rFonts w:ascii="Times New Roman" w:hAnsi="Times New Roman" w:cs="Times New Roman"/>
          <w:b/>
        </w:rPr>
        <w:t>Navrhovateľ zákona</w:t>
      </w:r>
      <w:r w:rsidRPr="00226447" w:rsidR="00226447">
        <w:rPr>
          <w:rFonts w:ascii="Times New Roman" w:hAnsi="Times New Roman" w:cs="Times New Roman"/>
        </w:rPr>
        <w:t>:</w:t>
      </w:r>
      <w:r w:rsidR="00D87016">
        <w:rPr>
          <w:rFonts w:ascii="Times New Roman" w:hAnsi="Times New Roman" w:cs="Times New Roman"/>
        </w:rPr>
        <w:t xml:space="preserve"> </w:t>
      </w:r>
    </w:p>
    <w:p w:rsidR="00226447" w:rsidP="00D87016">
      <w:pPr>
        <w:ind w:left="708"/>
        <w:jc w:val="both"/>
        <w:rPr>
          <w:rFonts w:ascii="Times New Roman" w:hAnsi="Times New Roman" w:cs="Times New Roman"/>
        </w:rPr>
      </w:pPr>
      <w:r w:rsidR="00365724">
        <w:rPr>
          <w:rFonts w:ascii="Times New Roman" w:hAnsi="Times New Roman" w:cs="Times New Roman"/>
          <w:b/>
        </w:rPr>
        <w:t xml:space="preserve">      </w:t>
      </w:r>
      <w:r w:rsidR="00D87016">
        <w:rPr>
          <w:rFonts w:ascii="Times New Roman" w:hAnsi="Times New Roman" w:cs="Times New Roman"/>
        </w:rPr>
        <w:t xml:space="preserve">poslanec Národnej rady Slovenskej republiky Jozef </w:t>
      </w:r>
      <w:r w:rsidR="00D87016">
        <w:rPr>
          <w:rFonts w:ascii="Times New Roman" w:hAnsi="Times New Roman" w:cs="Times New Roman"/>
          <w:b/>
        </w:rPr>
        <w:t xml:space="preserve"> </w:t>
      </w:r>
      <w:r w:rsidR="00D87016">
        <w:rPr>
          <w:rFonts w:ascii="Times New Roman" w:hAnsi="Times New Roman" w:cs="Times New Roman"/>
        </w:rPr>
        <w:t>Ďuračka</w:t>
      </w:r>
    </w:p>
    <w:p w:rsidR="00D87016" w:rsidRPr="00226447" w:rsidP="00D87016">
      <w:pPr>
        <w:ind w:left="708"/>
        <w:jc w:val="both"/>
        <w:rPr>
          <w:rFonts w:ascii="Times New Roman" w:hAnsi="Times New Roman" w:cs="Times New Roman"/>
        </w:rPr>
      </w:pPr>
    </w:p>
    <w:p w:rsidR="00365724" w:rsidP="00226447">
      <w:pPr>
        <w:numPr>
          <w:ilvl w:val="0"/>
          <w:numId w:val="1"/>
        </w:numPr>
        <w:tabs>
          <w:tab w:val="left" w:pos="1068"/>
        </w:tabs>
        <w:jc w:val="both"/>
        <w:rPr>
          <w:rFonts w:ascii="Times New Roman" w:hAnsi="Times New Roman" w:cs="Times New Roman"/>
        </w:rPr>
      </w:pPr>
      <w:r w:rsidRPr="00D87016" w:rsidR="00226447">
        <w:rPr>
          <w:rFonts w:ascii="Times New Roman" w:hAnsi="Times New Roman" w:cs="Times New Roman"/>
          <w:b/>
        </w:rPr>
        <w:t>Názov návrhu zákona</w:t>
      </w:r>
      <w:r w:rsidRPr="00226447" w:rsidR="00226447">
        <w:rPr>
          <w:rFonts w:ascii="Times New Roman" w:hAnsi="Times New Roman" w:cs="Times New Roman"/>
        </w:rPr>
        <w:t>:</w:t>
      </w:r>
      <w:r w:rsidR="00D87016">
        <w:rPr>
          <w:rFonts w:ascii="Times New Roman" w:hAnsi="Times New Roman" w:cs="Times New Roman"/>
        </w:rPr>
        <w:t xml:space="preserve"> </w:t>
      </w:r>
    </w:p>
    <w:p w:rsidR="00365724" w:rsidP="00D87016">
      <w:pPr>
        <w:ind w:left="708"/>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N</w:t>
      </w:r>
      <w:r w:rsidR="00D87016">
        <w:rPr>
          <w:rFonts w:ascii="Times New Roman" w:hAnsi="Times New Roman" w:cs="Times New Roman"/>
        </w:rPr>
        <w:t xml:space="preserve">ávrh zákona, ktorým sa mení a dopĺňa zákon Národnej </w:t>
      </w:r>
      <w:r w:rsidR="00D87016">
        <w:rPr>
          <w:rFonts w:ascii="Times New Roman" w:hAnsi="Times New Roman" w:cs="Times New Roman"/>
        </w:rPr>
        <w:t xml:space="preserve">rady Slovenskej republiky </w:t>
      </w:r>
      <w:r>
        <w:rPr>
          <w:rFonts w:ascii="Times New Roman" w:hAnsi="Times New Roman" w:cs="Times New Roman"/>
        </w:rPr>
        <w:t xml:space="preserve">  </w:t>
      </w:r>
    </w:p>
    <w:p w:rsidR="00226447" w:rsidRPr="00226447" w:rsidP="00D87016">
      <w:pPr>
        <w:ind w:left="708"/>
        <w:jc w:val="both"/>
        <w:rPr>
          <w:rFonts w:ascii="Times New Roman" w:hAnsi="Times New Roman" w:cs="Times New Roman"/>
        </w:rPr>
      </w:pPr>
      <w:r w:rsidR="00365724">
        <w:rPr>
          <w:rFonts w:ascii="Times New Roman" w:hAnsi="Times New Roman" w:cs="Times New Roman"/>
        </w:rPr>
        <w:t xml:space="preserve">      </w:t>
      </w:r>
      <w:r w:rsidR="00D87016">
        <w:rPr>
          <w:rFonts w:ascii="Times New Roman" w:hAnsi="Times New Roman" w:cs="Times New Roman"/>
        </w:rPr>
        <w:t>č. 18/1996 Z. z. o cenách v znení neskorších predpisov</w:t>
      </w:r>
    </w:p>
    <w:p w:rsidR="00226447" w:rsidRPr="00226447" w:rsidP="00226447">
      <w:pPr>
        <w:spacing w:before="80" w:after="120"/>
        <w:jc w:val="both"/>
        <w:rPr>
          <w:rFonts w:ascii="Times New Roman" w:hAnsi="Times New Roman" w:cs="Times New Roman"/>
        </w:rPr>
      </w:pPr>
    </w:p>
    <w:p w:rsidR="00226447" w:rsidRPr="00226447" w:rsidP="00226447">
      <w:pPr>
        <w:numPr>
          <w:ilvl w:val="0"/>
          <w:numId w:val="1"/>
        </w:numPr>
        <w:tabs>
          <w:tab w:val="left" w:pos="1068"/>
        </w:tabs>
        <w:jc w:val="both"/>
        <w:rPr>
          <w:rFonts w:ascii="Times New Roman" w:hAnsi="Times New Roman" w:cs="Times New Roman"/>
        </w:rPr>
      </w:pPr>
      <w:r w:rsidRPr="00D87016">
        <w:rPr>
          <w:rFonts w:ascii="Times New Roman" w:hAnsi="Times New Roman" w:cs="Times New Roman"/>
          <w:b/>
        </w:rPr>
        <w:t xml:space="preserve">Predmet návrhu zákona je v práve </w:t>
      </w:r>
      <w:r w:rsidRPr="00D87016" w:rsidR="00922277">
        <w:rPr>
          <w:rFonts w:ascii="Times New Roman" w:hAnsi="Times New Roman" w:cs="Times New Roman"/>
          <w:b/>
        </w:rPr>
        <w:t>E</w:t>
      </w:r>
      <w:r w:rsidRPr="00D87016">
        <w:rPr>
          <w:rFonts w:ascii="Times New Roman" w:hAnsi="Times New Roman" w:cs="Times New Roman"/>
          <w:b/>
        </w:rPr>
        <w:t xml:space="preserve">urópskych spoločenstiev a  Európskej únie </w:t>
      </w:r>
      <w:r w:rsidRPr="00D87016" w:rsidR="00922277">
        <w:rPr>
          <w:rFonts w:ascii="Times New Roman" w:hAnsi="Times New Roman" w:cs="Times New Roman"/>
          <w:b/>
        </w:rPr>
        <w:t>upravený</w:t>
      </w:r>
      <w:r w:rsidRPr="00226447">
        <w:rPr>
          <w:rFonts w:ascii="Times New Roman" w:hAnsi="Times New Roman" w:cs="Times New Roman"/>
        </w:rPr>
        <w:t>:</w:t>
      </w:r>
    </w:p>
    <w:p w:rsidR="00226447" w:rsidRPr="00226447" w:rsidP="00226447">
      <w:pPr>
        <w:jc w:val="both"/>
        <w:rPr>
          <w:rFonts w:ascii="Times New Roman" w:hAnsi="Times New Roman" w:cs="Times New Roman"/>
        </w:rPr>
      </w:pPr>
    </w:p>
    <w:p w:rsidR="00365724" w:rsidP="00CB0AB9">
      <w:pPr>
        <w:numPr>
          <w:ilvl w:val="1"/>
          <w:numId w:val="1"/>
        </w:numPr>
        <w:tabs>
          <w:tab w:val="left" w:pos="1440"/>
          <w:tab w:val="clear" w:pos="1980"/>
        </w:tabs>
        <w:ind w:left="1440"/>
        <w:jc w:val="both"/>
        <w:rPr>
          <w:rFonts w:ascii="Times New Roman" w:hAnsi="Times New Roman" w:cs="Times New Roman"/>
        </w:rPr>
      </w:pPr>
      <w:r w:rsidRPr="00226447" w:rsidR="00226447">
        <w:rPr>
          <w:rFonts w:ascii="Times New Roman" w:hAnsi="Times New Roman" w:cs="Times New Roman"/>
        </w:rPr>
        <w:t>v primárnom práve</w:t>
      </w:r>
      <w:r w:rsidR="00D87016">
        <w:rPr>
          <w:rFonts w:ascii="Times New Roman" w:hAnsi="Times New Roman" w:cs="Times New Roman"/>
        </w:rPr>
        <w:t xml:space="preserve"> </w:t>
      </w:r>
      <w:r w:rsidR="00C17762">
        <w:rPr>
          <w:rFonts w:ascii="Times New Roman" w:hAnsi="Times New Roman" w:cs="Times New Roman"/>
        </w:rPr>
        <w:t>–</w:t>
      </w:r>
    </w:p>
    <w:p w:rsidR="00365724" w:rsidP="00365724">
      <w:pPr>
        <w:ind w:left="1080"/>
        <w:jc w:val="both"/>
        <w:rPr>
          <w:rFonts w:ascii="Times New Roman" w:hAnsi="Times New Roman" w:cs="Times New Roman"/>
        </w:rPr>
      </w:pPr>
      <w:r>
        <w:rPr>
          <w:rFonts w:ascii="Times New Roman" w:hAnsi="Times New Roman" w:cs="Times New Roman"/>
        </w:rPr>
        <w:t xml:space="preserve">      -</w:t>
      </w:r>
      <w:r w:rsidR="00C17762">
        <w:rPr>
          <w:rFonts w:ascii="Times New Roman" w:hAnsi="Times New Roman" w:cs="Times New Roman"/>
        </w:rPr>
        <w:t xml:space="preserve"> čl.</w:t>
      </w:r>
      <w:r w:rsidR="00D87016">
        <w:rPr>
          <w:rFonts w:ascii="Times New Roman" w:hAnsi="Times New Roman" w:cs="Times New Roman"/>
        </w:rPr>
        <w:t xml:space="preserve"> </w:t>
      </w:r>
      <w:r w:rsidR="00C17762">
        <w:rPr>
          <w:rFonts w:ascii="Times New Roman" w:hAnsi="Times New Roman" w:cs="Times New Roman"/>
        </w:rPr>
        <w:t xml:space="preserve">4 </w:t>
      </w:r>
      <w:r w:rsidRPr="00126A1C" w:rsidR="00C17762">
        <w:rPr>
          <w:rFonts w:ascii="Times New Roman" w:hAnsi="Times New Roman" w:cs="Times New Roman"/>
        </w:rPr>
        <w:t>Zmluvy o založení E</w:t>
      </w:r>
      <w:r w:rsidR="00CB0AB9">
        <w:rPr>
          <w:rFonts w:ascii="Times New Roman" w:hAnsi="Times New Roman" w:cs="Times New Roman"/>
        </w:rPr>
        <w:t>urópskeho spoločenstva</w:t>
      </w:r>
      <w:r w:rsidRPr="00126A1C" w:rsidR="00C17762">
        <w:rPr>
          <w:rFonts w:ascii="Times New Roman" w:hAnsi="Times New Roman" w:cs="Times New Roman"/>
        </w:rPr>
        <w:t xml:space="preserve"> v</w:t>
      </w:r>
      <w:r w:rsidR="00CB0AB9">
        <w:rPr>
          <w:rFonts w:ascii="Times New Roman" w:hAnsi="Times New Roman" w:cs="Times New Roman"/>
        </w:rPr>
        <w:t> </w:t>
      </w:r>
      <w:r w:rsidR="00CB0AB9">
        <w:rPr>
          <w:rFonts w:ascii="Times New Roman" w:hAnsi="Times New Roman" w:cs="Times New Roman"/>
        </w:rPr>
        <w:t>jej p</w:t>
      </w:r>
      <w:r w:rsidR="00C17762">
        <w:rPr>
          <w:rFonts w:ascii="Times New Roman" w:hAnsi="Times New Roman" w:cs="Times New Roman"/>
        </w:rPr>
        <w:t>latnom</w:t>
      </w:r>
      <w:r w:rsidRPr="00126A1C" w:rsidR="00C17762">
        <w:rPr>
          <w:rFonts w:ascii="Times New Roman" w:hAnsi="Times New Roman" w:cs="Times New Roman"/>
        </w:rPr>
        <w:t> znení</w:t>
      </w:r>
      <w:r w:rsidR="00CB0AB9">
        <w:rPr>
          <w:rFonts w:ascii="Times New Roman" w:hAnsi="Times New Roman" w:cs="Times New Roman"/>
        </w:rPr>
        <w:t xml:space="preserve">, podľa </w:t>
      </w:r>
    </w:p>
    <w:p w:rsidR="00365724" w:rsidP="00D87016">
      <w:pPr>
        <w:ind w:left="1080"/>
        <w:jc w:val="both"/>
        <w:rPr>
          <w:rFonts w:ascii="Times New Roman" w:hAnsi="Times New Roman" w:cs="Times New Roman"/>
        </w:rPr>
      </w:pPr>
      <w:r w:rsidR="00CB0AB9">
        <w:rPr>
          <w:rFonts w:ascii="Times New Roman" w:hAnsi="Times New Roman" w:cs="Times New Roman"/>
        </w:rPr>
        <w:t>ktorého</w:t>
      </w:r>
      <w:r w:rsidR="00C17762">
        <w:rPr>
          <w:rFonts w:ascii="Times New Roman" w:hAnsi="Times New Roman" w:cs="Times New Roman"/>
        </w:rPr>
        <w:t xml:space="preserve"> </w:t>
      </w:r>
      <w:r w:rsidR="00CB0AB9">
        <w:rPr>
          <w:rFonts w:ascii="Times New Roman" w:hAnsi="Times New Roman" w:cs="Times New Roman"/>
        </w:rPr>
        <w:t>n</w:t>
      </w:r>
      <w:r w:rsidR="00C17762">
        <w:rPr>
          <w:rFonts w:ascii="Times New Roman" w:hAnsi="Times New Roman" w:cs="Times New Roman"/>
        </w:rPr>
        <w:t>a splnenie stanovených cieľov zahŕňajú činnosti členských štátov a</w:t>
      </w:r>
      <w:r w:rsidR="00CB0AB9">
        <w:rPr>
          <w:rFonts w:ascii="Times New Roman" w:hAnsi="Times New Roman" w:cs="Times New Roman"/>
        </w:rPr>
        <w:t> </w:t>
      </w:r>
      <w:r w:rsidR="00C17762">
        <w:rPr>
          <w:rFonts w:ascii="Times New Roman" w:hAnsi="Times New Roman" w:cs="Times New Roman"/>
        </w:rPr>
        <w:t>E</w:t>
      </w:r>
      <w:r w:rsidR="00CB0AB9">
        <w:rPr>
          <w:rFonts w:ascii="Times New Roman" w:hAnsi="Times New Roman" w:cs="Times New Roman"/>
        </w:rPr>
        <w:t>urópskeho spoločenstva</w:t>
      </w:r>
      <w:r w:rsidR="00C17762">
        <w:rPr>
          <w:rFonts w:ascii="Times New Roman" w:hAnsi="Times New Roman" w:cs="Times New Roman"/>
        </w:rPr>
        <w:t xml:space="preserve"> stanovenie menových kurzov a uskutočňovanie jednotnej menovej a devízovej politiky, ktorých základným cieľom je udržať cenovú stabilitu a podporovať všeobecné hospodárske politiky v súlade s princípmi otvoreného trhového hospodárstva s voľnou súťažou.</w:t>
      </w:r>
      <w:r w:rsidR="00CB0AB9">
        <w:rPr>
          <w:rFonts w:ascii="Times New Roman" w:hAnsi="Times New Roman" w:cs="Times New Roman"/>
        </w:rPr>
        <w:t xml:space="preserve"> Tieto činnosti vyžadujú rešpektovanie nasledujúcich hlavných zásad – stabilné ceny, zdravé verejné financie a menové podmienky a dlhod</w:t>
      </w:r>
      <w:r w:rsidR="00CB0AB9">
        <w:rPr>
          <w:rFonts w:ascii="Times New Roman" w:hAnsi="Times New Roman" w:cs="Times New Roman"/>
        </w:rPr>
        <w:t>o</w:t>
      </w:r>
      <w:r>
        <w:rPr>
          <w:rFonts w:ascii="Times New Roman" w:hAnsi="Times New Roman" w:cs="Times New Roman"/>
        </w:rPr>
        <w:t>bo udržateľná platobná bilancia.</w:t>
      </w:r>
    </w:p>
    <w:p w:rsidR="00226447" w:rsidRPr="00226447" w:rsidP="00D87016">
      <w:pPr>
        <w:ind w:left="1080"/>
        <w:jc w:val="both"/>
        <w:rPr>
          <w:rFonts w:ascii="Times New Roman" w:hAnsi="Times New Roman" w:cs="Times New Roman"/>
        </w:rPr>
      </w:pPr>
      <w:r w:rsidR="00365724">
        <w:rPr>
          <w:rFonts w:ascii="Times New Roman" w:hAnsi="Times New Roman" w:cs="Times New Roman"/>
        </w:rPr>
        <w:t xml:space="preserve">       - </w:t>
      </w:r>
      <w:r w:rsidRPr="00126A1C" w:rsidR="00C17762">
        <w:rPr>
          <w:rFonts w:ascii="Times New Roman" w:hAnsi="Times New Roman" w:cs="Times New Roman"/>
        </w:rPr>
        <w:t>čl. 105</w:t>
      </w:r>
      <w:r w:rsidR="00365724">
        <w:rPr>
          <w:rFonts w:ascii="Times New Roman" w:hAnsi="Times New Roman" w:cs="Times New Roman"/>
        </w:rPr>
        <w:t xml:space="preserve"> a 106 Zmluvy o založení ES v platnom znení, ktorá upravuje, že</w:t>
      </w:r>
      <w:r w:rsidRPr="00126A1C" w:rsidR="00C17762">
        <w:rPr>
          <w:rFonts w:ascii="Times New Roman" w:hAnsi="Times New Roman" w:cs="Times New Roman"/>
        </w:rPr>
        <w:t xml:space="preserve"> E</w:t>
      </w:r>
      <w:r w:rsidR="00C17762">
        <w:rPr>
          <w:rFonts w:ascii="Times New Roman" w:hAnsi="Times New Roman" w:cs="Times New Roman"/>
        </w:rPr>
        <w:t>urópsk</w:t>
      </w:r>
      <w:r w:rsidR="00365724">
        <w:rPr>
          <w:rFonts w:ascii="Times New Roman" w:hAnsi="Times New Roman" w:cs="Times New Roman"/>
        </w:rPr>
        <w:t>y</w:t>
      </w:r>
      <w:r w:rsidR="00C17762">
        <w:rPr>
          <w:rFonts w:ascii="Times New Roman" w:hAnsi="Times New Roman" w:cs="Times New Roman"/>
        </w:rPr>
        <w:t xml:space="preserve"> systém centrálnych bánk</w:t>
      </w:r>
      <w:r w:rsidR="00365724">
        <w:rPr>
          <w:rFonts w:ascii="Times New Roman" w:hAnsi="Times New Roman" w:cs="Times New Roman"/>
        </w:rPr>
        <w:t xml:space="preserve"> prispieva k riadnemu uskutočňovaniu politík</w:t>
      </w:r>
      <w:r w:rsidRPr="00126A1C" w:rsidR="00C17762">
        <w:rPr>
          <w:rFonts w:ascii="Times New Roman" w:hAnsi="Times New Roman" w:cs="Times New Roman"/>
        </w:rPr>
        <w:t xml:space="preserve"> </w:t>
      </w:r>
      <w:r w:rsidR="00365724">
        <w:rPr>
          <w:rFonts w:ascii="Times New Roman" w:hAnsi="Times New Roman" w:cs="Times New Roman"/>
        </w:rPr>
        <w:t>vedených príslušnými orgánmi, pokiaľ ide o opatrný dohľad nad úve</w:t>
      </w:r>
      <w:r w:rsidR="00365724">
        <w:rPr>
          <w:rFonts w:ascii="Times New Roman" w:hAnsi="Times New Roman" w:cs="Times New Roman"/>
        </w:rPr>
        <w:t>rovými inštitúciami a stabilitu finančného systému. Európska centrálna banka má výlučné právo povoľovať vydávanie bankoviek v Európskom spoločenstve. Členské štáty môžu vydávať mince v objeme schválenom Európskou centrálnou bankou.</w:t>
      </w:r>
    </w:p>
    <w:p w:rsidR="00226447" w:rsidRPr="00226447" w:rsidP="007E5D0C">
      <w:pPr>
        <w:numPr>
          <w:ilvl w:val="1"/>
          <w:numId w:val="1"/>
        </w:numPr>
        <w:tabs>
          <w:tab w:val="left" w:pos="1440"/>
          <w:tab w:val="clear" w:pos="1980"/>
        </w:tabs>
        <w:ind w:left="1440"/>
        <w:jc w:val="both"/>
        <w:rPr>
          <w:rFonts w:ascii="Times New Roman" w:hAnsi="Times New Roman" w:cs="Times New Roman"/>
        </w:rPr>
      </w:pPr>
      <w:r w:rsidRPr="00226447">
        <w:rPr>
          <w:rFonts w:ascii="Times New Roman" w:hAnsi="Times New Roman" w:cs="Times New Roman"/>
        </w:rPr>
        <w:t>v sekundárnom práve</w:t>
      </w:r>
      <w:r w:rsidR="007E5D0C">
        <w:rPr>
          <w:rFonts w:ascii="Times New Roman" w:hAnsi="Times New Roman" w:cs="Times New Roman"/>
        </w:rPr>
        <w:t xml:space="preserve"> – Nariadenie Rady (ES) č. 1103/97 zo 17. júna 1997 o určitých ustanoveniach týkajúcich sa zavedenia eura v platnom znení, ktoré v čl. 5 upravuje, že peňažné čiastky, ktoré majú byť zaplatené alebo účtované, ktoré sú prevedené na národnú menovú jednotku, sa zaokrúhlia smerom nahor alebo nadol na najbližšiu čiastkovú jednotku podľa národných právnych predpisov alebo praxe.</w:t>
      </w:r>
    </w:p>
    <w:p w:rsidR="00226447" w:rsidP="007E5D0C">
      <w:pPr>
        <w:numPr>
          <w:ilvl w:val="1"/>
          <w:numId w:val="1"/>
        </w:numPr>
        <w:tabs>
          <w:tab w:val="left" w:pos="1440"/>
          <w:tab w:val="clear" w:pos="1980"/>
        </w:tabs>
        <w:ind w:left="1440"/>
        <w:jc w:val="both"/>
        <w:rPr>
          <w:rFonts w:ascii="Times New Roman" w:hAnsi="Times New Roman" w:cs="Times New Roman"/>
        </w:rPr>
      </w:pPr>
      <w:r w:rsidRPr="00226447">
        <w:rPr>
          <w:rFonts w:ascii="Times New Roman" w:hAnsi="Times New Roman" w:cs="Times New Roman"/>
        </w:rPr>
        <w:t xml:space="preserve">v judikatúre Súdneho dvora Európskych spoločenstiev </w:t>
      </w:r>
      <w:r w:rsidR="007E5D0C">
        <w:rPr>
          <w:rFonts w:ascii="Times New Roman" w:hAnsi="Times New Roman" w:cs="Times New Roman"/>
        </w:rPr>
        <w:t>– rozsudok C-19/03 z 25. marca 2004</w:t>
      </w:r>
      <w:r w:rsidR="006803E4">
        <w:rPr>
          <w:rFonts w:ascii="Times New Roman" w:hAnsi="Times New Roman" w:cs="Times New Roman"/>
        </w:rPr>
        <w:t xml:space="preserve"> v ktorom sa uvádza, že nariadenie 1103/97 stanovuje iba minimálne pravidlá pre zaokrúhľovanie určitých čiastok a prenecháva na vnútroštátne orgány, aby zachovali alebo prijali pravidlá, ktoré by viac prispeli k dosiahnutiu cieľa, t.j. dodržania zásady kontinuity zmlúv a neutrality prechodu na euro.</w:t>
      </w:r>
    </w:p>
    <w:p w:rsidR="006803E4" w:rsidRPr="00226447" w:rsidP="006803E4">
      <w:pPr>
        <w:ind w:left="1080"/>
        <w:jc w:val="both"/>
        <w:rPr>
          <w:rFonts w:ascii="Times New Roman" w:hAnsi="Times New Roman" w:cs="Times New Roman"/>
        </w:rPr>
      </w:pPr>
    </w:p>
    <w:p w:rsidR="00226447" w:rsidRPr="00D87016" w:rsidP="00527CE9">
      <w:pPr>
        <w:numPr>
          <w:ilvl w:val="0"/>
          <w:numId w:val="1"/>
        </w:numPr>
        <w:tabs>
          <w:tab w:val="left" w:pos="1068"/>
        </w:tabs>
        <w:spacing w:before="80" w:after="80"/>
        <w:jc w:val="both"/>
        <w:rPr>
          <w:rFonts w:ascii="Times New Roman" w:hAnsi="Times New Roman" w:cs="Times New Roman"/>
          <w:b/>
        </w:rPr>
      </w:pPr>
      <w:r w:rsidRPr="00D87016">
        <w:rPr>
          <w:rFonts w:ascii="Times New Roman" w:hAnsi="Times New Roman" w:cs="Times New Roman"/>
          <w:b/>
        </w:rPr>
        <w:t xml:space="preserve">Záväzky Slovenskej republiky </w:t>
      </w:r>
      <w:r w:rsidR="00527CE9">
        <w:rPr>
          <w:rFonts w:ascii="Times New Roman" w:hAnsi="Times New Roman" w:cs="Times New Roman"/>
          <w:b/>
        </w:rPr>
        <w:t xml:space="preserve">vo vzťahu </w:t>
      </w:r>
      <w:r w:rsidRPr="00D87016">
        <w:rPr>
          <w:rFonts w:ascii="Times New Roman" w:hAnsi="Times New Roman" w:cs="Times New Roman"/>
          <w:b/>
        </w:rPr>
        <w:t>k</w:t>
      </w:r>
      <w:r w:rsidR="00527CE9">
        <w:rPr>
          <w:rFonts w:ascii="Times New Roman" w:hAnsi="Times New Roman" w:cs="Times New Roman"/>
          <w:b/>
        </w:rPr>
        <w:t xml:space="preserve"> Európskym spoločenstvám a </w:t>
      </w:r>
      <w:r w:rsidRPr="00D87016">
        <w:rPr>
          <w:rFonts w:ascii="Times New Roman" w:hAnsi="Times New Roman" w:cs="Times New Roman"/>
          <w:b/>
        </w:rPr>
        <w:t>Európskej únii</w:t>
      </w:r>
      <w:r w:rsidR="00527CE9">
        <w:rPr>
          <w:rFonts w:ascii="Times New Roman" w:hAnsi="Times New Roman" w:cs="Times New Roman"/>
          <w:b/>
        </w:rPr>
        <w:t>:</w:t>
      </w:r>
      <w:r w:rsidRPr="00527CE9" w:rsidR="00527CE9">
        <w:rPr>
          <w:rFonts w:ascii="Times New Roman" w:hAnsi="Times New Roman" w:cs="Times New Roman"/>
        </w:rPr>
        <w:t xml:space="preserve"> žiadne</w:t>
      </w:r>
    </w:p>
    <w:p w:rsidR="00226447" w:rsidRPr="00226447" w:rsidP="00226447">
      <w:pPr>
        <w:spacing w:before="80" w:after="80"/>
        <w:jc w:val="both"/>
        <w:rPr>
          <w:rFonts w:ascii="Times New Roman" w:hAnsi="Times New Roman" w:cs="Times New Roman"/>
        </w:rPr>
      </w:pPr>
      <w:r w:rsidRPr="00226447">
        <w:rPr>
          <w:rFonts w:ascii="Times New Roman" w:hAnsi="Times New Roman" w:cs="Times New Roman"/>
        </w:rPr>
        <w:t>      </w:t>
      </w:r>
    </w:p>
    <w:p w:rsidR="00226447" w:rsidRPr="00226447" w:rsidP="00527CE9">
      <w:pPr>
        <w:numPr>
          <w:ilvl w:val="0"/>
          <w:numId w:val="1"/>
        </w:numPr>
        <w:tabs>
          <w:tab w:val="left" w:pos="1068"/>
        </w:tabs>
        <w:spacing w:before="80" w:after="80"/>
        <w:jc w:val="both"/>
        <w:rPr>
          <w:rFonts w:ascii="Times New Roman" w:hAnsi="Times New Roman" w:cs="Times New Roman"/>
        </w:rPr>
      </w:pPr>
      <w:r w:rsidRPr="00527CE9" w:rsidR="00527CE9">
        <w:rPr>
          <w:rFonts w:ascii="Times New Roman" w:hAnsi="Times New Roman" w:cs="Times New Roman"/>
          <w:b/>
        </w:rPr>
        <w:t xml:space="preserve">Stupeň </w:t>
      </w:r>
      <w:r w:rsidRPr="00527CE9">
        <w:rPr>
          <w:rFonts w:ascii="Times New Roman" w:hAnsi="Times New Roman" w:cs="Times New Roman"/>
          <w:b/>
        </w:rPr>
        <w:t>zlučiteľn</w:t>
      </w:r>
      <w:r w:rsidRPr="00527CE9" w:rsidR="00527CE9">
        <w:rPr>
          <w:rFonts w:ascii="Times New Roman" w:hAnsi="Times New Roman" w:cs="Times New Roman"/>
          <w:b/>
        </w:rPr>
        <w:t>osti návrhu zákona</w:t>
      </w:r>
      <w:r w:rsidRPr="00527CE9">
        <w:rPr>
          <w:rFonts w:ascii="Times New Roman" w:hAnsi="Times New Roman" w:cs="Times New Roman"/>
          <w:b/>
        </w:rPr>
        <w:t xml:space="preserve"> s právom Európskych spoločenstiev a Európskej únie</w:t>
      </w:r>
      <w:r w:rsidRPr="00226447">
        <w:rPr>
          <w:rFonts w:ascii="Times New Roman" w:hAnsi="Times New Roman" w:cs="Times New Roman"/>
        </w:rPr>
        <w:t>:</w:t>
      </w:r>
      <w:r w:rsidR="00527CE9">
        <w:rPr>
          <w:rFonts w:ascii="Times New Roman" w:hAnsi="Times New Roman" w:cs="Times New Roman"/>
        </w:rPr>
        <w:t xml:space="preserve"> úplný</w:t>
      </w:r>
    </w:p>
    <w:p w:rsidR="00E34A51" w:rsidRPr="00226447">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4CC3"/>
    <w:multiLevelType w:val="hybridMultilevel"/>
    <w:tmpl w:val="70E2F514"/>
    <w:lvl w:ilvl="0">
      <w:start w:val="0"/>
      <w:numFmt w:val="bullet"/>
      <w:lvlText w:val="-"/>
      <w:lvlJc w:val="left"/>
      <w:pPr>
        <w:tabs>
          <w:tab w:val="num" w:pos="1065"/>
        </w:tabs>
        <w:ind w:left="1065" w:hanging="705"/>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4F081BC1"/>
    <w:multiLevelType w:val="hybridMultilevel"/>
    <w:tmpl w:val="0EA07F80"/>
    <w:lvl w:ilvl="0">
      <w:start w:val="1"/>
      <w:numFmt w:val="decimal"/>
      <w:lvlText w:val="%1."/>
      <w:lvlJc w:val="left"/>
      <w:pPr>
        <w:tabs>
          <w:tab w:val="num" w:pos="1068"/>
        </w:tabs>
        <w:ind w:left="1068" w:hanging="360"/>
      </w:pPr>
      <w:rPr>
        <w:b w:val="0"/>
        <w:rtl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160"/>
        </w:tabs>
        <w:ind w:left="2160" w:hanging="180"/>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26A1C"/>
    <w:rsid w:val="00226447"/>
    <w:rsid w:val="00365724"/>
    <w:rsid w:val="00527CE9"/>
    <w:rsid w:val="006803E4"/>
    <w:rsid w:val="007E5D0C"/>
    <w:rsid w:val="00922277"/>
    <w:rsid w:val="00C17762"/>
    <w:rsid w:val="00CB0AB9"/>
    <w:rsid w:val="00D87016"/>
    <w:rsid w:val="00E34A5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4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187</TotalTime>
  <Pages>1</Pages>
  <Words>371</Words>
  <Characters>2115</Characters>
  <Application>Microsoft Office Word</Application>
  <DocSecurity>0</DocSecurity>
  <Lines>0</Lines>
  <Paragraphs>0</Paragraphs>
  <ScaleCrop>false</ScaleCrop>
  <Company>Kancelaria NR SR</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ZLUČITEĽNOSTI</dc:title>
  <dc:creator>Administrator</dc:creator>
  <cp:lastModifiedBy>OIT</cp:lastModifiedBy>
  <cp:revision>9</cp:revision>
  <dcterms:created xsi:type="dcterms:W3CDTF">2009-02-24T07:25:00Z</dcterms:created>
  <dcterms:modified xsi:type="dcterms:W3CDTF">2009-02-24T11:36:00Z</dcterms:modified>
</cp:coreProperties>
</file>