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0BB9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C80BB9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B8388F">
        <w:rPr>
          <w:rFonts w:ascii="Times New Roman" w:hAnsi="Times New Roman" w:cs="Times New Roman"/>
          <w:b/>
          <w:bCs/>
        </w:rPr>
        <w:t xml:space="preserve">N Á R O D N Á </w:t>
      </w:r>
      <w:r w:rsidR="00BE5F1F">
        <w:rPr>
          <w:rFonts w:ascii="Times New Roman" w:hAnsi="Times New Roman" w:cs="Times New Roman"/>
          <w:b/>
          <w:bCs/>
        </w:rPr>
        <w:t xml:space="preserve">  </w:t>
      </w:r>
      <w:r w:rsidRPr="00B8388F">
        <w:rPr>
          <w:rFonts w:ascii="Times New Roman" w:hAnsi="Times New Roman" w:cs="Times New Roman"/>
          <w:b/>
          <w:bCs/>
        </w:rPr>
        <w:t xml:space="preserve">R A D A </w:t>
      </w:r>
      <w:r w:rsidR="00BE5F1F">
        <w:rPr>
          <w:rFonts w:ascii="Times New Roman" w:hAnsi="Times New Roman" w:cs="Times New Roman"/>
          <w:b/>
          <w:bCs/>
        </w:rPr>
        <w:t xml:space="preserve">  </w:t>
      </w:r>
      <w:r w:rsidRPr="00B8388F">
        <w:rPr>
          <w:rFonts w:ascii="Times New Roman" w:hAnsi="Times New Roman" w:cs="Times New Roman"/>
          <w:b/>
          <w:bCs/>
        </w:rPr>
        <w:t xml:space="preserve">S L O V E N S K E J </w:t>
      </w:r>
      <w:r w:rsidR="00BE5F1F">
        <w:rPr>
          <w:rFonts w:ascii="Times New Roman" w:hAnsi="Times New Roman" w:cs="Times New Roman"/>
          <w:b/>
          <w:bCs/>
        </w:rPr>
        <w:t xml:space="preserve">  </w:t>
      </w:r>
      <w:r w:rsidRPr="00B8388F">
        <w:rPr>
          <w:rFonts w:ascii="Times New Roman" w:hAnsi="Times New Roman" w:cs="Times New Roman"/>
          <w:b/>
          <w:bCs/>
        </w:rPr>
        <w:t>R E P U B L I K Y</w:t>
      </w: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B8388F">
        <w:rPr>
          <w:rFonts w:ascii="Times New Roman" w:hAnsi="Times New Roman" w:cs="Times New Roman"/>
          <w:b/>
          <w:bCs/>
        </w:rPr>
        <w:t>IV. volebné obdobie</w:t>
      </w: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B8388F">
        <w:rPr>
          <w:rFonts w:ascii="Times New Roman" w:hAnsi="Times New Roman" w:cs="Times New Roman"/>
          <w:b/>
          <w:bCs/>
        </w:rPr>
        <w:t>Návrh zákona</w:t>
      </w: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B8388F">
        <w:rPr>
          <w:rFonts w:ascii="Times New Roman" w:hAnsi="Times New Roman" w:cs="Times New Roman"/>
          <w:b/>
          <w:bCs/>
        </w:rPr>
        <w:t>z ................. 2009,</w:t>
      </w: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B8388F">
        <w:rPr>
          <w:rFonts w:ascii="Times New Roman" w:hAnsi="Times New Roman" w:cs="Times New Roman"/>
          <w:b/>
          <w:bCs/>
        </w:rPr>
        <w:t xml:space="preserve">ktorým sa mení zákon Národnej rady Slovenskej republiky </w:t>
      </w:r>
      <w:r w:rsidRPr="00B8388F">
        <w:rPr>
          <w:rFonts w:ascii="Times New Roman" w:hAnsi="Times New Roman" w:cs="Times New Roman"/>
          <w:b/>
        </w:rPr>
        <w:t>č</w:t>
      </w:r>
      <w:r w:rsidRPr="00B8388F">
        <w:rPr>
          <w:rFonts w:ascii="Times New Roman" w:hAnsi="Times New Roman" w:cs="Times New Roman"/>
          <w:b/>
          <w:bCs/>
        </w:rPr>
        <w:t>. 18/1996 Z. z.</w:t>
      </w: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B8388F">
        <w:rPr>
          <w:rFonts w:ascii="Times New Roman" w:hAnsi="Times New Roman" w:cs="Times New Roman"/>
          <w:b/>
          <w:bCs/>
        </w:rPr>
        <w:t>o cenách v znení neskorších predpisov</w:t>
      </w:r>
    </w:p>
    <w:p w:rsidR="00454C77" w:rsidRPr="00454C77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454C77" w:rsidP="00454C77">
      <w:pPr>
        <w:autoSpaceDE/>
        <w:autoSpaceDN/>
        <w:jc w:val="center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Národná rada S</w:t>
      </w:r>
      <w:r w:rsidRPr="00454C77">
        <w:rPr>
          <w:rFonts w:ascii="Times New Roman" w:hAnsi="Times New Roman" w:cs="Times New Roman"/>
        </w:rPr>
        <w:t>lovenskej republiky sa uzniesla na tomto zákone:</w:t>
      </w:r>
    </w:p>
    <w:p w:rsidR="00454C77" w:rsidRPr="00454C77" w:rsidP="00454C77">
      <w:pPr>
        <w:autoSpaceDE/>
        <w:autoSpaceDN/>
        <w:jc w:val="center"/>
        <w:rPr>
          <w:rFonts w:ascii="Times New Roman" w:hAnsi="Times New Roman" w:cs="Times New Roman"/>
        </w:rPr>
      </w:pPr>
    </w:p>
    <w:p w:rsidR="00454C77" w:rsidRPr="00454C77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454C77">
        <w:rPr>
          <w:rFonts w:ascii="Times New Roman" w:hAnsi="Times New Roman" w:cs="Times New Roman"/>
          <w:b/>
        </w:rPr>
        <w:t>Č</w:t>
      </w:r>
      <w:r w:rsidRPr="00454C77">
        <w:rPr>
          <w:rFonts w:ascii="Times New Roman" w:hAnsi="Times New Roman" w:cs="Times New Roman"/>
          <w:b/>
          <w:bCs/>
        </w:rPr>
        <w:t>l. I</w:t>
      </w:r>
    </w:p>
    <w:p w:rsidR="00454C77" w:rsidRPr="00454C77" w:rsidP="00454C77">
      <w:pPr>
        <w:autoSpaceDE/>
        <w:autoSpaceDN/>
        <w:rPr>
          <w:rFonts w:ascii="Times New Roman" w:hAnsi="Times New Roman" w:cs="Times New Roman"/>
        </w:rPr>
      </w:pPr>
    </w:p>
    <w:p w:rsidR="00454C77" w:rsidP="00454C77">
      <w:pPr>
        <w:autoSpaceDE/>
        <w:autoSpaceDN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Zákon Národnej rady Slovenskej republiky č. 18/1996 Z. z. o cenách v znení zákona č.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196/2000 Z. z., zákona č. 276/2001 Z. z., zákona č. 436/2002 Z. z., zákona č. 465/2002 Z. z.,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zákona č. 520/2003 Z. z., zákona č. 523/2004 Z. z., zákona č. 68/2005 Z. z., zákona č.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117/2006 Z. z., zákona č. 659/2007 Z. z. a zákona č. 382/2008 Z. z. sa mení a dopĺňa takto:</w:t>
      </w:r>
    </w:p>
    <w:p w:rsidR="00454C77" w:rsidRPr="00454C77" w:rsidP="00454C77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454C77">
      <w:pPr>
        <w:autoSpaceDE/>
        <w:autoSpaceDN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1. V § 2 ods. 3 sa dopĺňa písm. c), ktoré znie:</w:t>
      </w:r>
    </w:p>
    <w:p w:rsidR="00454C77" w:rsidRPr="00454C77" w:rsidP="00454C77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454C77">
      <w:pPr>
        <w:autoSpaceDE/>
        <w:autoSpaceDN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 xml:space="preserve">c) väčšou mincou rozumie minca v nominálnej </w:t>
      </w:r>
      <w:r>
        <w:rPr>
          <w:rFonts w:ascii="Times New Roman" w:hAnsi="Times New Roman" w:cs="Times New Roman"/>
        </w:rPr>
        <w:t>hod</w:t>
      </w:r>
      <w:r>
        <w:rPr>
          <w:rFonts w:ascii="Times New Roman" w:hAnsi="Times New Roman" w:cs="Times New Roman"/>
        </w:rPr>
        <w:t>note minimálne 10</w:t>
      </w:r>
      <w:r w:rsidRPr="00454C77">
        <w:rPr>
          <w:rFonts w:ascii="Times New Roman" w:hAnsi="Times New Roman" w:cs="Times New Roman"/>
        </w:rPr>
        <w:t xml:space="preserve"> centov.</w:t>
      </w:r>
    </w:p>
    <w:p w:rsidR="00454C77" w:rsidRPr="00454C77" w:rsidP="00454C77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454C77">
      <w:pPr>
        <w:autoSpaceDE/>
        <w:autoSpaceDN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2. V § 3 ods. 4 znie:</w:t>
      </w:r>
    </w:p>
    <w:p w:rsidR="00454C77" w:rsidRPr="00454C77" w:rsidP="00454C77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454C77">
      <w:pPr>
        <w:autoSpaceDE/>
        <w:autoSpaceDN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(4) Cena, ktorá sa platí v hotovosti a ktorú nemožno bez zvyšku rozčleniť na nominálnu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hodnotu platných bankoviek a väčších mincí, sa zaokrúhľuje tak, aby túto cenu bolo možné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zaplatiť platnými bankovkami a väčšími mincami; celkový zvyšok nezaokrúhlenej ceny, ktorý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 xml:space="preserve">je nižší ako polovica </w:t>
      </w:r>
      <w:r w:rsidRPr="00454C77" w:rsidR="00FB6175">
        <w:rPr>
          <w:rFonts w:ascii="Times New Roman" w:hAnsi="Times New Roman" w:cs="Times New Roman"/>
        </w:rPr>
        <w:t xml:space="preserve">alebo sa rovná polovici </w:t>
      </w:r>
      <w:r w:rsidRPr="00454C77">
        <w:rPr>
          <w:rFonts w:ascii="Times New Roman" w:hAnsi="Times New Roman" w:cs="Times New Roman"/>
        </w:rPr>
        <w:t>nominálnej hodnoty najnižšej platnej väčšej mince, sa zaokrúhľuje nadol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a celkový zvyšok platby, ktorý je vyšší ako polovica nominálnej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hodnoty najnižšej platnej väčšej mince, sa zaokrúhľuje nahor. Ak je platená cena súčtom cien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za viac kusov tohto istého tovaru alebo viac kusov rôznych tovarov, zaokrúhľuje sa takto až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celková suma platenej ceny. Takéto zaokrúhľovanie ceny nie je porušením cenovej disciplíny</w:t>
      </w:r>
      <w:r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podľa tohto zákona.</w:t>
      </w:r>
    </w:p>
    <w:p w:rsidR="00454C77" w:rsidP="00454C77">
      <w:pPr>
        <w:autoSpaceDE/>
        <w:autoSpaceDN/>
        <w:rPr>
          <w:rFonts w:ascii="Times New Roman" w:hAnsi="Times New Roman" w:cs="Times New Roman"/>
        </w:rPr>
      </w:pPr>
    </w:p>
    <w:p w:rsidR="00BE5F1F" w:rsidRPr="00454C77" w:rsidP="00454C77">
      <w:pPr>
        <w:autoSpaceDE/>
        <w:autoSpaceDN/>
        <w:rPr>
          <w:rFonts w:ascii="Times New Roman" w:hAnsi="Times New Roman" w:cs="Times New Roman"/>
        </w:rPr>
      </w:pPr>
    </w:p>
    <w:p w:rsidR="00454C77" w:rsidRPr="00454C77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454C77">
        <w:rPr>
          <w:rFonts w:ascii="Times New Roman" w:hAnsi="Times New Roman" w:cs="Times New Roman"/>
          <w:b/>
        </w:rPr>
        <w:t>Č</w:t>
      </w:r>
      <w:r w:rsidRPr="00454C77">
        <w:rPr>
          <w:rFonts w:ascii="Times New Roman" w:hAnsi="Times New Roman" w:cs="Times New Roman"/>
          <w:b/>
          <w:bCs/>
        </w:rPr>
        <w:t>l. II</w:t>
      </w:r>
    </w:p>
    <w:p w:rsidR="00454C77" w:rsidRPr="00454C77" w:rsidP="00454C77">
      <w:pPr>
        <w:autoSpaceDE/>
        <w:autoSpaceDN/>
        <w:rPr>
          <w:rFonts w:ascii="Times New Roman" w:hAnsi="Times New Roman" w:cs="Times New Roman"/>
          <w:b/>
          <w:bCs/>
        </w:rPr>
      </w:pPr>
    </w:p>
    <w:p w:rsidR="00454C77" w:rsidRPr="00454C77" w:rsidP="00BE5F1F">
      <w:pPr>
        <w:autoSpaceDE/>
        <w:autoSpaceDN/>
        <w:jc w:val="center"/>
        <w:rPr>
          <w:rFonts w:ascii="Times New Roman" w:hAnsi="Times New Roman" w:cs="Times New Roman"/>
        </w:rPr>
      </w:pPr>
      <w:r w:rsidRPr="007D043E">
        <w:rPr>
          <w:rFonts w:ascii="Times New Roman" w:hAnsi="Times New Roman" w:cs="Times New Roman"/>
        </w:rPr>
        <w:t>Tento zákon nadobúda účinnosť 1. septembra 2009.</w:t>
      </w:r>
    </w:p>
    <w:p w:rsidR="00454C77" w:rsidP="00454C77">
      <w:pPr>
        <w:autoSpaceDE/>
        <w:autoSpaceDN/>
        <w:rPr>
          <w:rFonts w:ascii="Times New Roman" w:hAnsi="Times New Roman" w:cs="Times New Roman"/>
          <w:b/>
          <w:bCs/>
        </w:rPr>
      </w:pPr>
    </w:p>
    <w:p w:rsidR="00BE5F1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="00454C77">
        <w:rPr>
          <w:rFonts w:ascii="Times New Roman" w:hAnsi="Times New Roman" w:cs="Times New Roman"/>
          <w:b/>
          <w:bCs/>
        </w:rPr>
        <w:br w:type="column"/>
      </w:r>
    </w:p>
    <w:p w:rsidR="00454C77" w:rsidRPr="00B8388F" w:rsidP="00454C77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B8388F">
        <w:rPr>
          <w:rFonts w:ascii="Times New Roman" w:hAnsi="Times New Roman" w:cs="Times New Roman"/>
          <w:b/>
          <w:bCs/>
        </w:rPr>
        <w:t>Dôvodová správa</w:t>
      </w:r>
    </w:p>
    <w:p w:rsidR="00454C77" w:rsidP="00454C77">
      <w:pPr>
        <w:autoSpaceDE/>
        <w:autoSpaceDN/>
        <w:rPr>
          <w:rFonts w:ascii="Times New Roman" w:hAnsi="Times New Roman" w:cs="Times New Roman"/>
          <w:b/>
          <w:bCs/>
        </w:rPr>
      </w:pPr>
    </w:p>
    <w:p w:rsidR="00BE5F1F" w:rsidRPr="00B8388F" w:rsidP="00454C77">
      <w:pPr>
        <w:autoSpaceDE/>
        <w:autoSpaceDN/>
        <w:rPr>
          <w:rFonts w:ascii="Times New Roman" w:hAnsi="Times New Roman" w:cs="Times New Roman"/>
          <w:b/>
          <w:bCs/>
        </w:rPr>
      </w:pPr>
    </w:p>
    <w:p w:rsidR="00454C77" w:rsidRPr="00B8388F" w:rsidP="00454C77">
      <w:pPr>
        <w:autoSpaceDE/>
        <w:autoSpaceDN/>
        <w:rPr>
          <w:rFonts w:ascii="Times New Roman" w:hAnsi="Times New Roman" w:cs="Times New Roman"/>
          <w:b/>
        </w:rPr>
      </w:pPr>
      <w:r w:rsidRPr="00B8388F">
        <w:rPr>
          <w:rFonts w:ascii="Times New Roman" w:hAnsi="Times New Roman" w:cs="Times New Roman"/>
          <w:b/>
          <w:bCs/>
        </w:rPr>
        <w:t xml:space="preserve">Všeobecná </w:t>
      </w:r>
      <w:r w:rsidRPr="00B8388F">
        <w:rPr>
          <w:rFonts w:ascii="Times New Roman" w:hAnsi="Times New Roman" w:cs="Times New Roman"/>
          <w:b/>
        </w:rPr>
        <w:t>č</w:t>
      </w:r>
      <w:r w:rsidRPr="00B8388F">
        <w:rPr>
          <w:rFonts w:ascii="Times New Roman" w:hAnsi="Times New Roman" w:cs="Times New Roman"/>
          <w:b/>
          <w:bCs/>
        </w:rPr>
        <w:t>as</w:t>
      </w:r>
      <w:r w:rsidRPr="00B8388F">
        <w:rPr>
          <w:rFonts w:ascii="Times New Roman" w:hAnsi="Times New Roman" w:cs="Times New Roman"/>
          <w:b/>
        </w:rPr>
        <w:t>ť</w:t>
      </w:r>
    </w:p>
    <w:p w:rsidR="00454C77" w:rsidRPr="00454C77" w:rsidP="00454C77">
      <w:pPr>
        <w:autoSpaceDE/>
        <w:autoSpaceDN/>
        <w:rPr>
          <w:rFonts w:ascii="Times New Roman" w:hAnsi="Times New Roman" w:cs="Times New Roman"/>
          <w:b/>
        </w:rPr>
      </w:pPr>
    </w:p>
    <w:p w:rsidR="00454C77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="005A70E3">
        <w:rPr>
          <w:rFonts w:ascii="Times New Roman" w:hAnsi="Times New Roman" w:cs="Times New Roman"/>
        </w:rPr>
        <w:t>So zavedením spoločnej európskej meny – euro – ako zákonného platidla na území Slovenskej republiky sa zvýšilo množstvo</w:t>
      </w:r>
      <w:r w:rsidRPr="00454C77">
        <w:rPr>
          <w:rFonts w:ascii="Times New Roman" w:hAnsi="Times New Roman" w:cs="Times New Roman"/>
        </w:rPr>
        <w:t xml:space="preserve"> mincí v obehu.</w:t>
      </w:r>
      <w:r w:rsidRPr="00454C77">
        <w:rPr>
          <w:rFonts w:ascii="Times New Roman" w:hAnsi="Times New Roman" w:cs="Times New Roman"/>
        </w:rPr>
        <w:t xml:space="preserve"> </w:t>
      </w:r>
      <w:r w:rsidR="005A70E3">
        <w:rPr>
          <w:rFonts w:ascii="Times New Roman" w:hAnsi="Times New Roman" w:cs="Times New Roman"/>
        </w:rPr>
        <w:t>Pred zmenou meny sa používali</w:t>
      </w:r>
      <w:r w:rsidRPr="00454C77">
        <w:rPr>
          <w:rFonts w:ascii="Times New Roman" w:hAnsi="Times New Roman" w:cs="Times New Roman"/>
        </w:rPr>
        <w:t xml:space="preserve"> mince v piatich nominálnych hodnotách (50 halierov, 1, 2, </w:t>
      </w:r>
      <w:smartTag w:uri="urn:schemas-microsoft-com:office:smarttags" w:element="metricconverter">
        <w:smartTagPr>
          <w:attr w:name="ProductID" w:val="5 a"/>
        </w:smartTagPr>
        <w:r w:rsidRPr="00454C77">
          <w:rPr>
            <w:rFonts w:ascii="Times New Roman" w:hAnsi="Times New Roman" w:cs="Times New Roman"/>
          </w:rPr>
          <w:t>5 a</w:t>
        </w:r>
      </w:smartTag>
      <w:r w:rsidR="005A70E3">
        <w:rPr>
          <w:rFonts w:ascii="Times New Roman" w:hAnsi="Times New Roman" w:cs="Times New Roman"/>
        </w:rPr>
        <w:t xml:space="preserve"> 10 korún).</w:t>
      </w:r>
      <w:r w:rsidRPr="00454C77">
        <w:rPr>
          <w:rFonts w:ascii="Times New Roman" w:hAnsi="Times New Roman" w:cs="Times New Roman"/>
        </w:rPr>
        <w:t xml:space="preserve"> </w:t>
      </w:r>
      <w:r w:rsidR="005A70E3">
        <w:rPr>
          <w:rFonts w:ascii="Times New Roman" w:hAnsi="Times New Roman" w:cs="Times New Roman"/>
        </w:rPr>
        <w:t>V </w:t>
      </w:r>
      <w:r w:rsidRPr="00454C77">
        <w:rPr>
          <w:rFonts w:ascii="Times New Roman" w:hAnsi="Times New Roman" w:cs="Times New Roman"/>
        </w:rPr>
        <w:t>prípade</w:t>
      </w:r>
      <w:r w:rsidR="005A70E3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 xml:space="preserve">eura sú to mince až v 8 nominálnych hodnotách (1, 2, 5, 10, </w:t>
      </w:r>
      <w:smartTag w:uri="urn:schemas-microsoft-com:office:smarttags" w:element="metricconverter">
        <w:smartTagPr>
          <w:attr w:name="ProductID" w:val="20 a"/>
        </w:smartTagPr>
        <w:r w:rsidRPr="00454C77">
          <w:rPr>
            <w:rFonts w:ascii="Times New Roman" w:hAnsi="Times New Roman" w:cs="Times New Roman"/>
          </w:rPr>
          <w:t>20 a</w:t>
        </w:r>
      </w:smartTag>
      <w:r w:rsidRPr="00454C77">
        <w:rPr>
          <w:rFonts w:ascii="Times New Roman" w:hAnsi="Times New Roman" w:cs="Times New Roman"/>
        </w:rPr>
        <w:t xml:space="preserve"> 50 centov, </w:t>
      </w:r>
      <w:smartTag w:uri="urn:schemas-microsoft-com:office:smarttags" w:element="metricconverter">
        <w:smartTagPr>
          <w:attr w:name="ProductID" w:val="1 a"/>
        </w:smartTagPr>
        <w:r w:rsidRPr="00454C77">
          <w:rPr>
            <w:rFonts w:ascii="Times New Roman" w:hAnsi="Times New Roman" w:cs="Times New Roman"/>
          </w:rPr>
          <w:t>1 a</w:t>
        </w:r>
      </w:smartTag>
      <w:r w:rsidRPr="00454C77">
        <w:rPr>
          <w:rFonts w:ascii="Times New Roman" w:hAnsi="Times New Roman" w:cs="Times New Roman"/>
        </w:rPr>
        <w:t xml:space="preserve"> 2 eurá). </w:t>
      </w:r>
    </w:p>
    <w:p w:rsidR="005A70E3" w:rsidRPr="00454C77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0F5104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454C77" w:rsidR="00454C77">
        <w:rPr>
          <w:rFonts w:ascii="Times New Roman" w:hAnsi="Times New Roman" w:cs="Times New Roman"/>
        </w:rPr>
        <w:t>Okrem celkovo veľkého množstva mincí je praktickým problémom predovšetkým</w:t>
      </w:r>
      <w:r>
        <w:rPr>
          <w:rFonts w:ascii="Times New Roman" w:hAnsi="Times New Roman" w:cs="Times New Roman"/>
        </w:rPr>
        <w:t xml:space="preserve"> </w:t>
      </w:r>
      <w:r w:rsidRPr="00454C77" w:rsidR="00454C77">
        <w:rPr>
          <w:rFonts w:ascii="Times New Roman" w:hAnsi="Times New Roman" w:cs="Times New Roman"/>
        </w:rPr>
        <w:t>používanie centových mincí s najnižšou hodnotou, ktoré</w:t>
      </w:r>
      <w:r>
        <w:rPr>
          <w:rFonts w:ascii="Times New Roman" w:hAnsi="Times New Roman" w:cs="Times New Roman"/>
        </w:rPr>
        <w:t xml:space="preserve"> zbytočne zaťažujú obyvateľstvo a </w:t>
      </w:r>
      <w:r w:rsidRPr="00454C77" w:rsidR="00454C77">
        <w:rPr>
          <w:rFonts w:ascii="Times New Roman" w:hAnsi="Times New Roman" w:cs="Times New Roman"/>
        </w:rPr>
        <w:t>obchodníkov</w:t>
      </w:r>
    </w:p>
    <w:p w:rsidR="000F5104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066DF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="000F5104">
        <w:rPr>
          <w:rFonts w:ascii="Times New Roman" w:hAnsi="Times New Roman" w:cs="Times New Roman"/>
        </w:rPr>
        <w:t>Cieľom</w:t>
      </w:r>
      <w:r w:rsidRPr="00454C77" w:rsidR="00454C77">
        <w:rPr>
          <w:rFonts w:ascii="Times New Roman" w:hAnsi="Times New Roman" w:cs="Times New Roman"/>
        </w:rPr>
        <w:t xml:space="preserve"> predloženého návrhu zákona je </w:t>
      </w:r>
      <w:r w:rsidR="000F5104">
        <w:rPr>
          <w:rFonts w:ascii="Times New Roman" w:hAnsi="Times New Roman" w:cs="Times New Roman"/>
        </w:rPr>
        <w:t>obnoviť u nás dobre známy spôsob</w:t>
      </w:r>
      <w:r>
        <w:rPr>
          <w:rFonts w:ascii="Times New Roman" w:hAnsi="Times New Roman" w:cs="Times New Roman"/>
        </w:rPr>
        <w:t xml:space="preserve"> zaokrúhľovania  konečnej ceny nákupu tak, aby sa obmedzilo hotovostné používanie mincí s najnižšími nominálnymi hodnotami (1, 2 a 5 centov)</w:t>
      </w:r>
      <w:r w:rsidRPr="00454C77" w:rsidR="00454C77">
        <w:rPr>
          <w:rFonts w:ascii="Times New Roman" w:hAnsi="Times New Roman" w:cs="Times New Roman"/>
        </w:rPr>
        <w:t>. Keďže Slovenská republika stratila</w:t>
      </w:r>
      <w:r>
        <w:rPr>
          <w:rFonts w:ascii="Times New Roman" w:hAnsi="Times New Roman" w:cs="Times New Roman"/>
        </w:rPr>
        <w:t xml:space="preserve"> </w:t>
      </w:r>
      <w:r w:rsidRPr="00454C77" w:rsidR="00454C77">
        <w:rPr>
          <w:rFonts w:ascii="Times New Roman" w:hAnsi="Times New Roman" w:cs="Times New Roman"/>
        </w:rPr>
        <w:t>vstupom do eurozóny menovú suverenitu, nemôže používanie týchto mincí na svojom území</w:t>
      </w:r>
      <w:r>
        <w:rPr>
          <w:rFonts w:ascii="Times New Roman" w:hAnsi="Times New Roman" w:cs="Times New Roman"/>
        </w:rPr>
        <w:t xml:space="preserve"> </w:t>
      </w:r>
      <w:r w:rsidRPr="00454C77" w:rsidR="00454C77">
        <w:rPr>
          <w:rFonts w:ascii="Times New Roman" w:hAnsi="Times New Roman" w:cs="Times New Roman"/>
        </w:rPr>
        <w:t>úplne zakázať. Úpravou zákona o cenách však môže stanoviť také pravidlá zaokrúhľovania</w:t>
      </w:r>
      <w:r>
        <w:rPr>
          <w:rFonts w:ascii="Times New Roman" w:hAnsi="Times New Roman" w:cs="Times New Roman"/>
        </w:rPr>
        <w:t xml:space="preserve"> </w:t>
      </w:r>
      <w:r w:rsidRPr="00454C77" w:rsidR="00454C77">
        <w:rPr>
          <w:rFonts w:ascii="Times New Roman" w:hAnsi="Times New Roman" w:cs="Times New Roman"/>
        </w:rPr>
        <w:t>cien, ktoré budú mať za následok faktické stiah</w:t>
      </w:r>
      <w:r>
        <w:rPr>
          <w:rFonts w:ascii="Times New Roman" w:hAnsi="Times New Roman" w:cs="Times New Roman"/>
        </w:rPr>
        <w:t>nutie najmenších mincí z obehu.</w:t>
      </w:r>
    </w:p>
    <w:p w:rsidR="004066DF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Pravidlá</w:t>
      </w:r>
      <w:r w:rsidR="004066D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zaokrúhľovania boli do zákona č. 18/199</w:t>
      </w:r>
      <w:r w:rsidR="004066DF">
        <w:rPr>
          <w:rFonts w:ascii="Times New Roman" w:hAnsi="Times New Roman" w:cs="Times New Roman"/>
        </w:rPr>
        <w:t>6 Z. z. o cenách zakomponované p</w:t>
      </w:r>
      <w:r w:rsidRPr="00454C77">
        <w:rPr>
          <w:rFonts w:ascii="Times New Roman" w:hAnsi="Times New Roman" w:cs="Times New Roman"/>
        </w:rPr>
        <w:t>rostredníctvom</w:t>
      </w:r>
      <w:r w:rsidR="004066D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zákona č. 520/2003 Z. z.. Touto novelou sa zároveň vytvorili predpoklady pre neskoršie</w:t>
      </w:r>
      <w:r w:rsidR="004066D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 xml:space="preserve">zrušenie mincí v nominálnej hodnote </w:t>
      </w:r>
      <w:smartTag w:uri="urn:schemas-microsoft-com:office:smarttags" w:element="metricconverter">
        <w:smartTagPr>
          <w:attr w:name="ProductID" w:val="10 a"/>
        </w:smartTagPr>
        <w:r w:rsidRPr="00454C77">
          <w:rPr>
            <w:rFonts w:ascii="Times New Roman" w:hAnsi="Times New Roman" w:cs="Times New Roman"/>
          </w:rPr>
          <w:t>10 a</w:t>
        </w:r>
      </w:smartTag>
      <w:r w:rsidRPr="00454C77">
        <w:rPr>
          <w:rFonts w:ascii="Times New Roman" w:hAnsi="Times New Roman" w:cs="Times New Roman"/>
        </w:rPr>
        <w:t xml:space="preserve"> 20 halierov. Predložený návrh zákona predpokladá</w:t>
      </w:r>
      <w:r w:rsidR="004066D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zmenu tejto úpravy tak, aby sa ceny nezaokrúhľovali na najnižšiu platnú mincu, ale na</w:t>
      </w:r>
      <w:r w:rsidR="004066D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najnižšiu platnú väčšiu mincu, pričom za väčšie mince sú podľa návrhu zákona určené mince</w:t>
      </w:r>
      <w:r w:rsidR="00B8388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 xml:space="preserve">v nominálnej hodnote minimálne </w:t>
      </w:r>
      <w:r w:rsidR="004066DF">
        <w:rPr>
          <w:rFonts w:ascii="Times New Roman" w:hAnsi="Times New Roman" w:cs="Times New Roman"/>
        </w:rPr>
        <w:t>10</w:t>
      </w:r>
      <w:r w:rsidRPr="00454C77">
        <w:rPr>
          <w:rFonts w:ascii="Times New Roman" w:hAnsi="Times New Roman" w:cs="Times New Roman"/>
        </w:rPr>
        <w:t xml:space="preserve"> centov. V takto nastavenom legislatívnom prostredí by</w:t>
      </w:r>
      <w:r w:rsidR="004066DF">
        <w:rPr>
          <w:rFonts w:ascii="Times New Roman" w:hAnsi="Times New Roman" w:cs="Times New Roman"/>
        </w:rPr>
        <w:t xml:space="preserve"> síce jednocentové,</w:t>
      </w:r>
      <w:r w:rsidRPr="00454C77">
        <w:rPr>
          <w:rFonts w:ascii="Times New Roman" w:hAnsi="Times New Roman" w:cs="Times New Roman"/>
        </w:rPr>
        <w:t xml:space="preserve"> dvojcentové </w:t>
      </w:r>
      <w:r w:rsidR="004066DF">
        <w:rPr>
          <w:rFonts w:ascii="Times New Roman" w:hAnsi="Times New Roman" w:cs="Times New Roman"/>
        </w:rPr>
        <w:t xml:space="preserve"> a päťcentové </w:t>
      </w:r>
      <w:r w:rsidRPr="00454C77">
        <w:rPr>
          <w:rFonts w:ascii="Times New Roman" w:hAnsi="Times New Roman" w:cs="Times New Roman"/>
        </w:rPr>
        <w:t>mince ostali v platnosti a spotrebitelia by ich mohli</w:t>
      </w:r>
      <w:r w:rsidR="004066D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 xml:space="preserve">používať, ale obchodníci by už fakticky nevydávali mince v nižšej nominálnej hodnote ako </w:t>
      </w:r>
      <w:r w:rsidR="004066DF">
        <w:rPr>
          <w:rFonts w:ascii="Times New Roman" w:hAnsi="Times New Roman" w:cs="Times New Roman"/>
        </w:rPr>
        <w:t xml:space="preserve">10 </w:t>
      </w:r>
      <w:r w:rsidRPr="00454C77">
        <w:rPr>
          <w:rFonts w:ascii="Times New Roman" w:hAnsi="Times New Roman" w:cs="Times New Roman"/>
        </w:rPr>
        <w:t xml:space="preserve">centov, čím by v priebehu krátkej doby prišlo k faktickému stiahnutiu </w:t>
      </w:r>
      <w:r w:rsidR="004066DF">
        <w:rPr>
          <w:rFonts w:ascii="Times New Roman" w:hAnsi="Times New Roman" w:cs="Times New Roman"/>
        </w:rPr>
        <w:t>najmenších</w:t>
      </w:r>
      <w:r w:rsidRPr="00454C77">
        <w:rPr>
          <w:rFonts w:ascii="Times New Roman" w:hAnsi="Times New Roman" w:cs="Times New Roman"/>
        </w:rPr>
        <w:t xml:space="preserve"> mincí z obehu.</w:t>
      </w:r>
    </w:p>
    <w:p w:rsidR="004066DF" w:rsidRPr="00454C77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="004066DF">
        <w:rPr>
          <w:rFonts w:ascii="Times New Roman" w:hAnsi="Times New Roman" w:cs="Times New Roman"/>
        </w:rPr>
        <w:t xml:space="preserve">Zaokrúhľovanie nepredstavuje hrozbu </w:t>
      </w:r>
      <w:r w:rsidRPr="00454C77" w:rsidR="004066DF">
        <w:rPr>
          <w:rFonts w:ascii="Times New Roman" w:hAnsi="Times New Roman" w:cs="Times New Roman"/>
        </w:rPr>
        <w:t>relevantné</w:t>
      </w:r>
      <w:r w:rsidR="004066DF">
        <w:rPr>
          <w:rFonts w:ascii="Times New Roman" w:hAnsi="Times New Roman" w:cs="Times New Roman"/>
        </w:rPr>
        <w:t>ho</w:t>
      </w:r>
      <w:r w:rsidRPr="00454C77" w:rsidR="004066DF">
        <w:rPr>
          <w:rFonts w:ascii="Times New Roman" w:hAnsi="Times New Roman" w:cs="Times New Roman"/>
        </w:rPr>
        <w:t xml:space="preserve"> </w:t>
      </w:r>
      <w:r w:rsidR="004066DF">
        <w:rPr>
          <w:rFonts w:ascii="Times New Roman" w:hAnsi="Times New Roman" w:cs="Times New Roman"/>
        </w:rPr>
        <w:t xml:space="preserve">zvyšovania miery </w:t>
      </w:r>
      <w:r w:rsidRPr="00454C77">
        <w:rPr>
          <w:rFonts w:ascii="Times New Roman" w:hAnsi="Times New Roman" w:cs="Times New Roman"/>
        </w:rPr>
        <w:t>inflácie.</w:t>
      </w:r>
    </w:p>
    <w:p w:rsidR="004066DF" w:rsidRPr="00454C77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066DF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454C77" w:rsidR="00454C77">
        <w:rPr>
          <w:rFonts w:ascii="Times New Roman" w:hAnsi="Times New Roman" w:cs="Times New Roman"/>
        </w:rPr>
        <w:t>Návrh zákona nebude mať priamy dopad na verejné rozpočty, nemá vplyv na zamestnanosť a tvorbu pracovných miest, ani na životné</w:t>
      </w:r>
      <w:r>
        <w:rPr>
          <w:rFonts w:ascii="Times New Roman" w:hAnsi="Times New Roman" w:cs="Times New Roman"/>
        </w:rPr>
        <w:t xml:space="preserve"> </w:t>
      </w:r>
      <w:r w:rsidRPr="00454C77" w:rsidR="00454C77">
        <w:rPr>
          <w:rFonts w:ascii="Times New Roman" w:hAnsi="Times New Roman" w:cs="Times New Roman"/>
        </w:rPr>
        <w:t>prostredie. Návrh zákona bude mať priaznivý vplyv na podnikateľské prostredie.</w:t>
      </w:r>
      <w:r>
        <w:rPr>
          <w:rFonts w:ascii="Times New Roman" w:hAnsi="Times New Roman" w:cs="Times New Roman"/>
        </w:rPr>
        <w:t xml:space="preserve"> </w:t>
      </w:r>
    </w:p>
    <w:p w:rsidR="004066DF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Návrh zákona je v súlade s Ústavou Slovenskej republiky, jej zákonmi</w:t>
      </w:r>
      <w:r w:rsidR="00B8388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a medzinárodnými zmluvami, ktorými je Slovenská republika viazaná.</w:t>
      </w:r>
    </w:p>
    <w:p w:rsidR="00454C77" w:rsidP="00454C77">
      <w:pPr>
        <w:autoSpaceDE/>
        <w:autoSpaceDN/>
        <w:rPr>
          <w:rFonts w:ascii="Times New Roman" w:hAnsi="Times New Roman" w:cs="Times New Roman"/>
        </w:rPr>
      </w:pPr>
    </w:p>
    <w:p w:rsidR="00C80BB9" w:rsidP="00454C77">
      <w:pPr>
        <w:autoSpaceDE/>
        <w:autoSpaceDN/>
        <w:rPr>
          <w:rFonts w:ascii="Times New Roman" w:hAnsi="Times New Roman" w:cs="Times New Roman"/>
        </w:rPr>
      </w:pPr>
    </w:p>
    <w:p w:rsidR="00C80BB9" w:rsidP="00454C77">
      <w:pPr>
        <w:autoSpaceDE/>
        <w:autoSpaceDN/>
        <w:rPr>
          <w:rFonts w:ascii="Times New Roman" w:hAnsi="Times New Roman" w:cs="Times New Roman"/>
        </w:rPr>
      </w:pPr>
    </w:p>
    <w:p w:rsidR="00C80BB9" w:rsidP="00454C77">
      <w:pPr>
        <w:autoSpaceDE/>
        <w:autoSpaceDN/>
        <w:rPr>
          <w:rFonts w:ascii="Times New Roman" w:hAnsi="Times New Roman" w:cs="Times New Roman"/>
        </w:rPr>
      </w:pPr>
    </w:p>
    <w:p w:rsidR="00C80BB9" w:rsidP="00454C77">
      <w:pPr>
        <w:autoSpaceDE/>
        <w:autoSpaceDN/>
        <w:rPr>
          <w:rFonts w:ascii="Times New Roman" w:hAnsi="Times New Roman" w:cs="Times New Roman"/>
        </w:rPr>
      </w:pPr>
    </w:p>
    <w:p w:rsidR="00C80BB9" w:rsidP="00454C77">
      <w:pPr>
        <w:autoSpaceDE/>
        <w:autoSpaceDN/>
        <w:rPr>
          <w:rFonts w:ascii="Times New Roman" w:hAnsi="Times New Roman" w:cs="Times New Roman"/>
        </w:rPr>
      </w:pPr>
    </w:p>
    <w:p w:rsidR="00C80BB9" w:rsidP="00454C77">
      <w:pPr>
        <w:autoSpaceDE/>
        <w:autoSpaceDN/>
        <w:rPr>
          <w:rFonts w:ascii="Times New Roman" w:hAnsi="Times New Roman" w:cs="Times New Roman"/>
        </w:rPr>
      </w:pPr>
    </w:p>
    <w:p w:rsidR="00C80BB9" w:rsidP="00454C77">
      <w:pPr>
        <w:autoSpaceDE/>
        <w:autoSpaceDN/>
        <w:rPr>
          <w:rFonts w:ascii="Times New Roman" w:hAnsi="Times New Roman" w:cs="Times New Roman"/>
        </w:rPr>
      </w:pPr>
    </w:p>
    <w:p w:rsidR="00C80BB9" w:rsidP="00454C77">
      <w:pPr>
        <w:autoSpaceDE/>
        <w:autoSpaceDN/>
        <w:rPr>
          <w:rFonts w:ascii="Times New Roman" w:hAnsi="Times New Roman" w:cs="Times New Roman"/>
        </w:rPr>
      </w:pPr>
    </w:p>
    <w:p w:rsidR="00C80BB9" w:rsidRPr="00454C77" w:rsidP="00454C77">
      <w:pPr>
        <w:autoSpaceDE/>
        <w:autoSpaceDN/>
        <w:rPr>
          <w:rFonts w:ascii="Times New Roman" w:hAnsi="Times New Roman" w:cs="Times New Roman"/>
        </w:rPr>
      </w:pPr>
    </w:p>
    <w:p w:rsidR="00454C77" w:rsidRPr="00B8388F" w:rsidP="00454C77">
      <w:pPr>
        <w:autoSpaceDE/>
        <w:autoSpaceDN/>
        <w:rPr>
          <w:rFonts w:ascii="Times New Roman" w:hAnsi="Times New Roman" w:cs="Times New Roman"/>
          <w:b/>
        </w:rPr>
      </w:pPr>
      <w:r w:rsidRPr="00B8388F">
        <w:rPr>
          <w:rFonts w:ascii="Times New Roman" w:hAnsi="Times New Roman" w:cs="Times New Roman"/>
          <w:b/>
          <w:bCs/>
        </w:rPr>
        <w:t xml:space="preserve">Osobitná </w:t>
      </w:r>
      <w:r w:rsidRPr="00B8388F">
        <w:rPr>
          <w:rFonts w:ascii="Times New Roman" w:hAnsi="Times New Roman" w:cs="Times New Roman"/>
          <w:b/>
        </w:rPr>
        <w:t>č</w:t>
      </w:r>
      <w:r w:rsidRPr="00B8388F">
        <w:rPr>
          <w:rFonts w:ascii="Times New Roman" w:hAnsi="Times New Roman" w:cs="Times New Roman"/>
          <w:b/>
          <w:bCs/>
        </w:rPr>
        <w:t>as</w:t>
      </w:r>
      <w:r w:rsidRPr="00B8388F">
        <w:rPr>
          <w:rFonts w:ascii="Times New Roman" w:hAnsi="Times New Roman" w:cs="Times New Roman"/>
          <w:b/>
        </w:rPr>
        <w:t>ť</w:t>
      </w:r>
    </w:p>
    <w:p w:rsidR="00454C77" w:rsidRPr="00454C77" w:rsidP="00454C77">
      <w:pPr>
        <w:autoSpaceDE/>
        <w:autoSpaceDN/>
        <w:rPr>
          <w:rFonts w:ascii="Times New Roman" w:hAnsi="Times New Roman" w:cs="Times New Roman"/>
          <w:b/>
        </w:rPr>
      </w:pPr>
    </w:p>
    <w:p w:rsidR="00454C77" w:rsidRPr="00C80BB9" w:rsidP="00454C77">
      <w:pPr>
        <w:autoSpaceDE/>
        <w:autoSpaceDN/>
        <w:rPr>
          <w:rFonts w:ascii="Times New Roman" w:hAnsi="Times New Roman" w:cs="Times New Roman"/>
          <w:b/>
        </w:rPr>
      </w:pPr>
      <w:r w:rsidRPr="00C80BB9">
        <w:rPr>
          <w:rFonts w:ascii="Times New Roman" w:hAnsi="Times New Roman" w:cs="Times New Roman"/>
          <w:b/>
        </w:rPr>
        <w:t>K čl. I</w:t>
      </w:r>
    </w:p>
    <w:p w:rsidR="00454C77" w:rsidRPr="00454C77" w:rsidP="00454C77">
      <w:pPr>
        <w:autoSpaceDE/>
        <w:autoSpaceDN/>
        <w:rPr>
          <w:rFonts w:ascii="Times New Roman" w:hAnsi="Times New Roman" w:cs="Times New Roman"/>
        </w:rPr>
      </w:pPr>
    </w:p>
    <w:p w:rsidR="00454C77" w:rsidP="00454C77">
      <w:pPr>
        <w:autoSpaceDE/>
        <w:autoSpaceDN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K bodu 1</w:t>
      </w:r>
    </w:p>
    <w:p w:rsidR="00B8388F" w:rsidRPr="00454C77" w:rsidP="00454C77">
      <w:pPr>
        <w:autoSpaceDE/>
        <w:autoSpaceDN/>
        <w:rPr>
          <w:rFonts w:ascii="Times New Roman" w:hAnsi="Times New Roman" w:cs="Times New Roman"/>
        </w:rPr>
      </w:pPr>
    </w:p>
    <w:p w:rsidR="00454C77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Do definície základných pojmov sa navrhuje doplniť definíciu „väčšej mince“ ako</w:t>
      </w:r>
      <w:r w:rsidR="00B8388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 xml:space="preserve">mince v nominálnej hodnote minimálne </w:t>
      </w:r>
      <w:r w:rsidR="00B8388F">
        <w:rPr>
          <w:rFonts w:ascii="Times New Roman" w:hAnsi="Times New Roman" w:cs="Times New Roman"/>
        </w:rPr>
        <w:t>10</w:t>
      </w:r>
      <w:r w:rsidRPr="00454C77">
        <w:rPr>
          <w:rFonts w:ascii="Times New Roman" w:hAnsi="Times New Roman" w:cs="Times New Roman"/>
        </w:rPr>
        <w:t xml:space="preserve"> centov.</w:t>
      </w:r>
    </w:p>
    <w:p w:rsidR="00454C77" w:rsidRPr="00454C77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B8388F">
      <w:pPr>
        <w:autoSpaceDE/>
        <w:autoSpaceDN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K bodu 2</w:t>
      </w:r>
    </w:p>
    <w:p w:rsidR="00B8388F" w:rsidRPr="00454C77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P="00B8388F">
      <w:pPr>
        <w:autoSpaceDE/>
        <w:autoSpaceDN/>
        <w:ind w:firstLine="708"/>
        <w:jc w:val="both"/>
        <w:rPr>
          <w:rFonts w:ascii="Times New Roman" w:hAnsi="Times New Roman" w:cs="Times New Roman"/>
          <w:i/>
          <w:iCs/>
        </w:rPr>
      </w:pPr>
      <w:r w:rsidRPr="00454C77">
        <w:rPr>
          <w:rFonts w:ascii="Times New Roman" w:hAnsi="Times New Roman" w:cs="Times New Roman"/>
        </w:rPr>
        <w:t>Zaokrúhľovanie cien v hotovostných platbách je v platnom znení zákona č. 18/1996 Z.</w:t>
      </w:r>
      <w:r w:rsidR="00B8388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z. o cenách upravené v § 3 ods. 4 tak, že sa cena zaokrúhľuje tak, aby ju bolo možné zaplatiť</w:t>
      </w:r>
      <w:r w:rsidR="00B8388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 xml:space="preserve">platnými bankovkami a mincami: </w:t>
      </w:r>
      <w:r w:rsidRPr="00454C77">
        <w:rPr>
          <w:rFonts w:ascii="Times New Roman" w:hAnsi="Times New Roman" w:cs="Times New Roman"/>
          <w:i/>
          <w:iCs/>
        </w:rPr>
        <w:t>„Celkový zvyšok nezaokrúhlenej ceny, ktorý je nižší ako</w:t>
      </w:r>
      <w:r w:rsidR="00B8388F">
        <w:rPr>
          <w:rFonts w:ascii="Times New Roman" w:hAnsi="Times New Roman" w:cs="Times New Roman"/>
          <w:i/>
          <w:iCs/>
        </w:rPr>
        <w:t xml:space="preserve"> </w:t>
      </w:r>
      <w:r w:rsidRPr="00454C77">
        <w:rPr>
          <w:rFonts w:ascii="Times New Roman" w:hAnsi="Times New Roman" w:cs="Times New Roman"/>
          <w:i/>
          <w:iCs/>
        </w:rPr>
        <w:t>polovica nominálnej hodnoty najnižšej platnej mince, sa zaokrúh</w:t>
      </w:r>
      <w:r w:rsidRPr="00454C77">
        <w:rPr>
          <w:rFonts w:ascii="Times New Roman" w:hAnsi="Times New Roman" w:cs="Times New Roman"/>
        </w:rPr>
        <w:t>ľ</w:t>
      </w:r>
      <w:r w:rsidRPr="00454C77">
        <w:rPr>
          <w:rFonts w:ascii="Times New Roman" w:hAnsi="Times New Roman" w:cs="Times New Roman"/>
          <w:i/>
          <w:iCs/>
        </w:rPr>
        <w:t>uje nadol a celkový zvyšok</w:t>
      </w:r>
      <w:r w:rsidR="00B8388F">
        <w:rPr>
          <w:rFonts w:ascii="Times New Roman" w:hAnsi="Times New Roman" w:cs="Times New Roman"/>
          <w:i/>
          <w:iCs/>
        </w:rPr>
        <w:t xml:space="preserve"> </w:t>
      </w:r>
      <w:r w:rsidRPr="00454C77">
        <w:rPr>
          <w:rFonts w:ascii="Times New Roman" w:hAnsi="Times New Roman" w:cs="Times New Roman"/>
          <w:i/>
          <w:iCs/>
        </w:rPr>
        <w:t>platby, ktorý sa rovná polovici alebo je vyšší ako polovica nominálnej hodnoty najnižšej</w:t>
      </w:r>
      <w:r w:rsidR="00B8388F">
        <w:rPr>
          <w:rFonts w:ascii="Times New Roman" w:hAnsi="Times New Roman" w:cs="Times New Roman"/>
          <w:i/>
          <w:iCs/>
        </w:rPr>
        <w:t xml:space="preserve"> </w:t>
      </w:r>
      <w:r w:rsidRPr="00454C77">
        <w:rPr>
          <w:rFonts w:ascii="Times New Roman" w:hAnsi="Times New Roman" w:cs="Times New Roman"/>
          <w:i/>
          <w:iCs/>
        </w:rPr>
        <w:t>platnej mince, sa zaokrúh</w:t>
      </w:r>
      <w:r w:rsidRPr="00454C77">
        <w:rPr>
          <w:rFonts w:ascii="Times New Roman" w:hAnsi="Times New Roman" w:cs="Times New Roman"/>
        </w:rPr>
        <w:t>ľ</w:t>
      </w:r>
      <w:r w:rsidRPr="00454C77">
        <w:rPr>
          <w:rFonts w:ascii="Times New Roman" w:hAnsi="Times New Roman" w:cs="Times New Roman"/>
          <w:i/>
          <w:iCs/>
        </w:rPr>
        <w:t>uje nahor. Ak je platená cena sú</w:t>
      </w:r>
      <w:r w:rsidRPr="00454C77">
        <w:rPr>
          <w:rFonts w:ascii="Times New Roman" w:hAnsi="Times New Roman" w:cs="Times New Roman"/>
        </w:rPr>
        <w:t>č</w:t>
      </w:r>
      <w:r w:rsidRPr="00454C77">
        <w:rPr>
          <w:rFonts w:ascii="Times New Roman" w:hAnsi="Times New Roman" w:cs="Times New Roman"/>
          <w:i/>
          <w:iCs/>
        </w:rPr>
        <w:t>tom cien za viac kusov tohto</w:t>
      </w:r>
      <w:r w:rsidR="00B8388F">
        <w:rPr>
          <w:rFonts w:ascii="Times New Roman" w:hAnsi="Times New Roman" w:cs="Times New Roman"/>
          <w:i/>
          <w:iCs/>
        </w:rPr>
        <w:t xml:space="preserve"> </w:t>
      </w:r>
      <w:r w:rsidRPr="00454C77">
        <w:rPr>
          <w:rFonts w:ascii="Times New Roman" w:hAnsi="Times New Roman" w:cs="Times New Roman"/>
          <w:i/>
          <w:iCs/>
        </w:rPr>
        <w:t>istého tovaru alebo viac kusov rôznych tovarov, zaokrúh</w:t>
      </w:r>
      <w:r w:rsidRPr="00454C77">
        <w:rPr>
          <w:rFonts w:ascii="Times New Roman" w:hAnsi="Times New Roman" w:cs="Times New Roman"/>
        </w:rPr>
        <w:t>ľ</w:t>
      </w:r>
      <w:r w:rsidRPr="00454C77">
        <w:rPr>
          <w:rFonts w:ascii="Times New Roman" w:hAnsi="Times New Roman" w:cs="Times New Roman"/>
          <w:i/>
          <w:iCs/>
        </w:rPr>
        <w:t>uje sa takto až celková suma</w:t>
      </w:r>
      <w:r w:rsidR="00B8388F">
        <w:rPr>
          <w:rFonts w:ascii="Times New Roman" w:hAnsi="Times New Roman" w:cs="Times New Roman"/>
          <w:i/>
          <w:iCs/>
        </w:rPr>
        <w:t xml:space="preserve"> </w:t>
      </w:r>
      <w:r w:rsidRPr="00454C77">
        <w:rPr>
          <w:rFonts w:ascii="Times New Roman" w:hAnsi="Times New Roman" w:cs="Times New Roman"/>
          <w:i/>
          <w:iCs/>
        </w:rPr>
        <w:t>platenej ceny.“</w:t>
      </w:r>
    </w:p>
    <w:p w:rsidR="00454C77" w:rsidRPr="00454C77" w:rsidP="00B8388F">
      <w:pPr>
        <w:autoSpaceDE/>
        <w:autoSpaceDN/>
        <w:jc w:val="both"/>
        <w:rPr>
          <w:rFonts w:ascii="Times New Roman" w:hAnsi="Times New Roman" w:cs="Times New Roman"/>
          <w:i/>
          <w:iCs/>
        </w:rPr>
      </w:pPr>
    </w:p>
    <w:p w:rsidR="00454C77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="00FB6175">
        <w:rPr>
          <w:rFonts w:ascii="Times New Roman" w:hAnsi="Times New Roman" w:cs="Times New Roman"/>
        </w:rPr>
        <w:t xml:space="preserve"> Predložený návrh</w:t>
      </w:r>
      <w:r w:rsidR="00B8388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stanovuje</w:t>
      </w:r>
      <w:r w:rsidR="00FB6175">
        <w:rPr>
          <w:rFonts w:ascii="Times New Roman" w:hAnsi="Times New Roman" w:cs="Times New Roman"/>
        </w:rPr>
        <w:t>, že</w:t>
      </w:r>
      <w:r w:rsidRPr="00454C77">
        <w:rPr>
          <w:rFonts w:ascii="Times New Roman" w:hAnsi="Times New Roman" w:cs="Times New Roman"/>
        </w:rPr>
        <w:t xml:space="preserve"> ceny </w:t>
      </w:r>
      <w:r w:rsidR="00FB6175">
        <w:rPr>
          <w:rFonts w:ascii="Times New Roman" w:hAnsi="Times New Roman" w:cs="Times New Roman"/>
        </w:rPr>
        <w:t xml:space="preserve">sa </w:t>
      </w:r>
      <w:r w:rsidRPr="00454C77">
        <w:rPr>
          <w:rFonts w:ascii="Times New Roman" w:hAnsi="Times New Roman" w:cs="Times New Roman"/>
        </w:rPr>
        <w:t>v hotovostnom styku nemajú zaokrúhľovať na hodnotu „najnižšej</w:t>
      </w:r>
      <w:r w:rsidR="00B8388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platnej mince“, čiže na 1 cent, ale na hodnotu „najnižšej väčšej platnej mince“, čiže v</w:t>
      </w:r>
      <w:r w:rsidR="00B8388F">
        <w:rPr>
          <w:rFonts w:ascii="Times New Roman" w:hAnsi="Times New Roman" w:cs="Times New Roman"/>
        </w:rPr>
        <w:t> </w:t>
      </w:r>
      <w:r w:rsidRPr="00454C77">
        <w:rPr>
          <w:rFonts w:ascii="Times New Roman" w:hAnsi="Times New Roman" w:cs="Times New Roman"/>
        </w:rPr>
        <w:t>zmysle</w:t>
      </w:r>
      <w:r w:rsidR="00B8388F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 xml:space="preserve">úpravy navrhnutej v prvom bode na </w:t>
      </w:r>
      <w:r w:rsidR="00B8388F">
        <w:rPr>
          <w:rFonts w:ascii="Times New Roman" w:hAnsi="Times New Roman" w:cs="Times New Roman"/>
        </w:rPr>
        <w:t>10</w:t>
      </w:r>
      <w:r w:rsidRPr="00454C77">
        <w:rPr>
          <w:rFonts w:ascii="Times New Roman" w:hAnsi="Times New Roman" w:cs="Times New Roman"/>
        </w:rPr>
        <w:t xml:space="preserve"> centov.</w:t>
      </w:r>
    </w:p>
    <w:p w:rsidR="00FB6175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</w:p>
    <w:p w:rsidR="00FB6175" w:rsidP="00FB6175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 xml:space="preserve">Navrhovaná úprava </w:t>
      </w:r>
      <w:r>
        <w:rPr>
          <w:rFonts w:ascii="Times New Roman" w:hAnsi="Times New Roman" w:cs="Times New Roman"/>
        </w:rPr>
        <w:t xml:space="preserve">tiež mení </w:t>
      </w:r>
      <w:r w:rsidRPr="00454C77">
        <w:rPr>
          <w:rFonts w:ascii="Times New Roman" w:hAnsi="Times New Roman" w:cs="Times New Roman"/>
        </w:rPr>
        <w:t>doterajší mechanizmus zaokrúhľovania</w:t>
      </w:r>
      <w:r>
        <w:rPr>
          <w:rFonts w:ascii="Times New Roman" w:hAnsi="Times New Roman" w:cs="Times New Roman"/>
        </w:rPr>
        <w:t xml:space="preserve"> v prospech občana, a to tak, že hodnota nižšia ako polovica alebo rovná polovici „najnižšej platnej mince“ sa zaokrúhľuje nadol a nahor sa zaokrúhľujú iba hodnoty vyššie ako polovica „najnižšej platnej mince“.</w:t>
      </w:r>
    </w:p>
    <w:p w:rsidR="00FB6175" w:rsidP="00B8388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</w:p>
    <w:p w:rsidR="00454C77" w:rsidRPr="00454C77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RPr="00C80BB9" w:rsidP="00B8388F">
      <w:pPr>
        <w:autoSpaceDE/>
        <w:autoSpaceDN/>
        <w:jc w:val="both"/>
        <w:rPr>
          <w:rFonts w:ascii="Times New Roman" w:hAnsi="Times New Roman" w:cs="Times New Roman"/>
          <w:b/>
        </w:rPr>
      </w:pPr>
      <w:r w:rsidRPr="00C80BB9">
        <w:rPr>
          <w:rFonts w:ascii="Times New Roman" w:hAnsi="Times New Roman" w:cs="Times New Roman"/>
          <w:b/>
        </w:rPr>
        <w:t>K čl. II</w:t>
      </w:r>
    </w:p>
    <w:p w:rsidR="00454C77" w:rsidRPr="00454C77" w:rsidP="00B8388F">
      <w:pPr>
        <w:autoSpaceDE/>
        <w:autoSpaceDN/>
        <w:jc w:val="both"/>
        <w:rPr>
          <w:rFonts w:ascii="Times New Roman" w:hAnsi="Times New Roman" w:cs="Times New Roman"/>
        </w:rPr>
      </w:pPr>
    </w:p>
    <w:p w:rsidR="00454C77" w:rsidRPr="00454C77" w:rsidP="007D043E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Pr="00454C77">
        <w:rPr>
          <w:rFonts w:ascii="Times New Roman" w:hAnsi="Times New Roman" w:cs="Times New Roman"/>
        </w:rPr>
        <w:t>Navrhuje sa účinnosť zákona 1. septembrom 2009, pretože ide síce rozsahom</w:t>
      </w:r>
      <w:r w:rsidR="007D043E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o jednoduchú úpravu, ale vzhľadom na širší okruh osôb, ktorých sa novela dotýka, je potrebná</w:t>
      </w:r>
      <w:r w:rsidR="007D043E">
        <w:rPr>
          <w:rFonts w:ascii="Times New Roman" w:hAnsi="Times New Roman" w:cs="Times New Roman"/>
        </w:rPr>
        <w:t xml:space="preserve"> </w:t>
      </w:r>
      <w:r w:rsidRPr="00454C77">
        <w:rPr>
          <w:rFonts w:ascii="Times New Roman" w:hAnsi="Times New Roman" w:cs="Times New Roman"/>
        </w:rPr>
        <w:t>istá legisvakačná doba.</w:t>
      </w:r>
    </w:p>
    <w:p w:rsidR="00454C77">
      <w:pPr>
        <w:rPr>
          <w:rFonts w:ascii="Times New Roman" w:hAnsi="Times New Roman" w:cs="Times New Roman"/>
        </w:rPr>
      </w:pPr>
    </w:p>
    <w:p w:rsidR="00BE5F1F">
      <w:pPr>
        <w:rPr>
          <w:rFonts w:ascii="Times New Roman" w:hAnsi="Times New Roman" w:cs="Times New Roman"/>
        </w:rPr>
      </w:pPr>
    </w:p>
    <w:p w:rsidR="00BE5F1F" w:rsidRPr="00454C77">
      <w:pPr>
        <w:rPr>
          <w:rFonts w:ascii="Times New Roman" w:hAnsi="Times New Roman" w:cs="Times New Roman"/>
        </w:rPr>
      </w:pPr>
    </w:p>
    <w:sectPr>
      <w:pgSz w:w="12240" w:h="15840"/>
      <w:pgMar w:top="1079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5104"/>
    <w:rsid w:val="004066DF"/>
    <w:rsid w:val="00454C77"/>
    <w:rsid w:val="005A70E3"/>
    <w:rsid w:val="007D043E"/>
    <w:rsid w:val="00B8388F"/>
    <w:rsid w:val="00BE5F1F"/>
    <w:rsid w:val="00C80BB9"/>
    <w:rsid w:val="00FB61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80BB9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C80BB9"/>
    <w:pPr>
      <w:jc w:val="center"/>
    </w:pPr>
    <w:rPr>
      <w:rFonts w:ascii="Arial" w:hAnsi="Arial" w:cs="Arial"/>
      <w:b/>
      <w:sz w:val="36"/>
      <w:szCs w:val="36"/>
      <w:u w:val="single"/>
    </w:rPr>
  </w:style>
  <w:style w:type="paragraph" w:styleId="BodyText">
    <w:name w:val="Body Text"/>
    <w:basedOn w:val="Normal"/>
    <w:rsid w:val="00C80BB9"/>
    <w:pPr>
      <w:tabs>
        <w:tab w:val="left" w:pos="180"/>
      </w:tabs>
      <w:autoSpaceDE/>
      <w:autoSpaceDN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Pages>3</Pages>
  <Words>814</Words>
  <Characters>4644</Characters>
  <Application>Microsoft Office Word</Application>
  <DocSecurity>0</DocSecurity>
  <Lines>0</Lines>
  <Paragraphs>0</Paragraphs>
  <ScaleCrop>false</ScaleCrop>
  <Company>Kancelaria NR SR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Jozef_Duracka</dc:creator>
  <cp:lastModifiedBy>GaspJarm</cp:lastModifiedBy>
  <cp:revision>10</cp:revision>
  <dcterms:created xsi:type="dcterms:W3CDTF">2009-02-23T08:33:00Z</dcterms:created>
  <dcterms:modified xsi:type="dcterms:W3CDTF">2009-03-06T13:38:00Z</dcterms:modified>
</cp:coreProperties>
</file>