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F7F68" w:rsidP="00AF7F68">
      <w:pPr>
        <w:bidi w:val="0"/>
        <w:spacing w:line="360" w:lineRule="auto"/>
        <w:jc w:val="center"/>
        <w:rPr>
          <w:rFonts w:ascii="Arial" w:hAnsi="Arial" w:cs="Arial"/>
          <w:b/>
          <w:sz w:val="22"/>
          <w:szCs w:val="22"/>
        </w:rPr>
      </w:pPr>
    </w:p>
    <w:p w:rsidR="000B2470" w:rsidP="00AF7F68">
      <w:pPr>
        <w:bidi w:val="0"/>
        <w:spacing w:line="360" w:lineRule="auto"/>
        <w:jc w:val="center"/>
        <w:rPr>
          <w:rFonts w:ascii="Arial" w:hAnsi="Arial" w:cs="Arial"/>
          <w:b/>
          <w:caps/>
          <w:sz w:val="32"/>
          <w:szCs w:val="22"/>
        </w:rPr>
      </w:pPr>
      <w:r>
        <w:rPr>
          <w:rFonts w:ascii="Arial" w:hAnsi="Arial" w:cs="Arial"/>
          <w:b/>
          <w:sz w:val="32"/>
          <w:szCs w:val="22"/>
        </w:rPr>
        <w:t>N</w:t>
      </w:r>
      <w:r>
        <w:rPr>
          <w:rFonts w:ascii="Arial" w:hAnsi="Arial" w:cs="Arial"/>
          <w:b/>
          <w:caps/>
          <w:sz w:val="32"/>
          <w:szCs w:val="22"/>
        </w:rPr>
        <w:t>árodná  rada  slovenskej  republiky</w:t>
      </w:r>
    </w:p>
    <w:p w:rsidR="000B2470" w:rsidRPr="007149EF" w:rsidP="00AF7F68">
      <w:pPr>
        <w:bidi w:val="0"/>
        <w:spacing w:line="360" w:lineRule="auto"/>
        <w:jc w:val="center"/>
        <w:rPr>
          <w:rFonts w:ascii="Arial" w:hAnsi="Arial" w:cs="Arial"/>
          <w:b/>
        </w:rPr>
      </w:pPr>
      <w:r w:rsidRPr="007149EF">
        <w:rPr>
          <w:rFonts w:ascii="Arial" w:hAnsi="Arial" w:cs="Arial"/>
          <w:b/>
        </w:rPr>
        <w:t>IV. volebné ob</w:t>
      </w:r>
      <w:r w:rsidR="007149EF">
        <w:rPr>
          <w:rFonts w:ascii="Arial" w:hAnsi="Arial" w:cs="Arial"/>
          <w:b/>
        </w:rPr>
        <w:t>d</w:t>
      </w:r>
      <w:r w:rsidRPr="007149EF">
        <w:rPr>
          <w:rFonts w:ascii="Arial" w:hAnsi="Arial" w:cs="Arial"/>
          <w:b/>
        </w:rPr>
        <w:t>obie</w:t>
      </w:r>
    </w:p>
    <w:p w:rsidR="007149EF" w:rsidP="00AF7F68">
      <w:pPr>
        <w:bidi w:val="0"/>
        <w:spacing w:line="360" w:lineRule="auto"/>
        <w:jc w:val="center"/>
        <w:rPr>
          <w:rFonts w:ascii="Arial" w:hAnsi="Arial" w:cs="Arial"/>
          <w:b/>
          <w:sz w:val="22"/>
          <w:szCs w:val="22"/>
        </w:rPr>
      </w:pPr>
    </w:p>
    <w:p w:rsidR="00E57B3C" w:rsidP="00AF7F68">
      <w:pPr>
        <w:bidi w:val="0"/>
        <w:spacing w:line="360" w:lineRule="auto"/>
        <w:jc w:val="center"/>
        <w:rPr>
          <w:rFonts w:ascii="Arial" w:hAnsi="Arial" w:cs="Arial"/>
          <w:b/>
          <w:sz w:val="32"/>
          <w:szCs w:val="32"/>
        </w:rPr>
      </w:pPr>
    </w:p>
    <w:p w:rsidR="007149EF" w:rsidP="00AF7F68">
      <w:pPr>
        <w:bidi w:val="0"/>
        <w:spacing w:line="360" w:lineRule="auto"/>
        <w:jc w:val="center"/>
        <w:rPr>
          <w:rFonts w:ascii="Arial" w:hAnsi="Arial" w:cs="Arial"/>
          <w:b/>
          <w:sz w:val="32"/>
          <w:szCs w:val="32"/>
        </w:rPr>
      </w:pPr>
      <w:r>
        <w:rPr>
          <w:rFonts w:ascii="Arial" w:hAnsi="Arial" w:cs="Arial"/>
          <w:b/>
          <w:sz w:val="32"/>
          <w:szCs w:val="32"/>
        </w:rPr>
        <w:t>971</w:t>
      </w:r>
    </w:p>
    <w:p w:rsidR="007149EF" w:rsidP="00AF7F68">
      <w:pPr>
        <w:bidi w:val="0"/>
        <w:spacing w:line="360" w:lineRule="auto"/>
        <w:jc w:val="center"/>
        <w:rPr>
          <w:rFonts w:ascii="Arial" w:hAnsi="Arial" w:cs="Arial"/>
          <w:b/>
          <w:sz w:val="32"/>
          <w:szCs w:val="32"/>
        </w:rPr>
      </w:pPr>
    </w:p>
    <w:p w:rsidR="007149EF" w:rsidP="00AF7F68">
      <w:pPr>
        <w:bidi w:val="0"/>
        <w:spacing w:line="360" w:lineRule="auto"/>
        <w:jc w:val="center"/>
        <w:rPr>
          <w:rFonts w:ascii="Arial" w:hAnsi="Arial" w:cs="Arial"/>
          <w:b/>
        </w:rPr>
      </w:pPr>
      <w:r>
        <w:rPr>
          <w:rFonts w:ascii="Arial" w:hAnsi="Arial" w:cs="Arial"/>
          <w:b/>
        </w:rPr>
        <w:t>Vládny návrh</w:t>
      </w:r>
    </w:p>
    <w:p w:rsidR="007149EF" w:rsidRPr="007149EF" w:rsidP="00AF7F68">
      <w:pPr>
        <w:bidi w:val="0"/>
        <w:spacing w:line="360" w:lineRule="auto"/>
        <w:jc w:val="center"/>
        <w:rPr>
          <w:rFonts w:ascii="Arial" w:hAnsi="Arial" w:cs="Arial"/>
          <w:b/>
        </w:rPr>
      </w:pPr>
    </w:p>
    <w:p w:rsidR="007149EF" w:rsidP="00AF7F68">
      <w:pPr>
        <w:bidi w:val="0"/>
        <w:spacing w:line="360" w:lineRule="auto"/>
        <w:jc w:val="center"/>
        <w:rPr>
          <w:rFonts w:ascii="Arial" w:hAnsi="Arial" w:cs="Arial"/>
          <w:b/>
          <w:sz w:val="22"/>
          <w:szCs w:val="22"/>
        </w:rPr>
      </w:pPr>
    </w:p>
    <w:p w:rsidR="00AF7F68" w:rsidRPr="00C61571" w:rsidP="00AF7F68">
      <w:pPr>
        <w:bidi w:val="0"/>
        <w:spacing w:line="360" w:lineRule="auto"/>
        <w:jc w:val="center"/>
        <w:rPr>
          <w:rFonts w:ascii="Arial" w:hAnsi="Arial" w:cs="Arial"/>
          <w:b/>
          <w:sz w:val="22"/>
          <w:szCs w:val="22"/>
        </w:rPr>
      </w:pPr>
      <w:r w:rsidRPr="00C61571">
        <w:rPr>
          <w:rFonts w:ascii="Arial" w:hAnsi="Arial" w:cs="Arial"/>
          <w:b/>
          <w:sz w:val="22"/>
          <w:szCs w:val="22"/>
        </w:rPr>
        <w:t>Zákon</w:t>
      </w:r>
    </w:p>
    <w:p w:rsidR="00AF7F68" w:rsidRPr="00C61571" w:rsidP="00AF7F68">
      <w:pPr>
        <w:bidi w:val="0"/>
        <w:spacing w:line="360" w:lineRule="auto"/>
        <w:jc w:val="center"/>
        <w:rPr>
          <w:rFonts w:ascii="Arial" w:hAnsi="Arial" w:cs="Arial"/>
          <w:b/>
          <w:sz w:val="22"/>
          <w:szCs w:val="22"/>
        </w:rPr>
      </w:pPr>
      <w:r w:rsidRPr="00C61571">
        <w:rPr>
          <w:rFonts w:ascii="Arial" w:hAnsi="Arial" w:cs="Arial"/>
          <w:b/>
          <w:sz w:val="22"/>
          <w:szCs w:val="22"/>
        </w:rPr>
        <w:t>z  ................................... 2009,</w:t>
      </w:r>
    </w:p>
    <w:p w:rsidR="00AF7F68" w:rsidRPr="00C61571" w:rsidP="00AF7F68">
      <w:pPr>
        <w:bidi w:val="0"/>
        <w:spacing w:line="360" w:lineRule="auto"/>
        <w:jc w:val="center"/>
        <w:rPr>
          <w:rFonts w:ascii="Arial" w:hAnsi="Arial" w:cs="Arial"/>
          <w:b/>
          <w:sz w:val="22"/>
          <w:szCs w:val="22"/>
        </w:rPr>
      </w:pPr>
    </w:p>
    <w:p w:rsidR="00AF7F68" w:rsidRPr="00C61571" w:rsidP="00AF7F68">
      <w:pPr>
        <w:bidi w:val="0"/>
        <w:spacing w:line="360" w:lineRule="auto"/>
        <w:jc w:val="both"/>
        <w:rPr>
          <w:rFonts w:ascii="Arial" w:hAnsi="Arial" w:cs="Arial"/>
          <w:b/>
          <w:sz w:val="22"/>
          <w:szCs w:val="22"/>
        </w:rPr>
      </w:pPr>
      <w:r w:rsidRPr="00C61571">
        <w:rPr>
          <w:rFonts w:ascii="Arial" w:hAnsi="Arial" w:cs="Arial"/>
          <w:b/>
          <w:sz w:val="22"/>
          <w:szCs w:val="22"/>
        </w:rPr>
        <w:t xml:space="preserve">ktorým sa mení a dopĺňa zákon č. 461/2003 Z. z. o sociálnom poistení v znení neskorších predpisov a o zmene a doplnení niektorých zákonov </w:t>
      </w:r>
    </w:p>
    <w:p w:rsidR="00AF7F68" w:rsidRPr="00C61571" w:rsidP="00AF7F68">
      <w:pPr>
        <w:bidi w:val="0"/>
        <w:spacing w:line="360" w:lineRule="auto"/>
        <w:jc w:val="both"/>
        <w:rPr>
          <w:rFonts w:ascii="Arial" w:hAnsi="Arial" w:cs="Arial"/>
          <w:b/>
          <w:sz w:val="22"/>
          <w:szCs w:val="22"/>
        </w:rPr>
      </w:pPr>
    </w:p>
    <w:p w:rsidR="00AF7F68" w:rsidRPr="00C61571" w:rsidP="00AF7F68">
      <w:pPr>
        <w:bidi w:val="0"/>
        <w:spacing w:line="360" w:lineRule="auto"/>
        <w:ind w:firstLine="708"/>
        <w:jc w:val="both"/>
        <w:rPr>
          <w:rFonts w:ascii="Arial" w:hAnsi="Arial" w:cs="Arial"/>
          <w:sz w:val="22"/>
          <w:szCs w:val="22"/>
        </w:rPr>
      </w:pPr>
      <w:r w:rsidRPr="00C61571">
        <w:rPr>
          <w:rFonts w:ascii="Arial" w:hAnsi="Arial" w:cs="Arial"/>
          <w:sz w:val="22"/>
          <w:szCs w:val="22"/>
        </w:rPr>
        <w:t>Národná rada Slovenskej republiky sa uzniesla na tomto zákone:</w:t>
      </w:r>
    </w:p>
    <w:p w:rsidR="00AF7F68" w:rsidRPr="00C61571" w:rsidP="00AF7F68">
      <w:pPr>
        <w:bidi w:val="0"/>
        <w:spacing w:line="360" w:lineRule="auto"/>
        <w:jc w:val="both"/>
        <w:rPr>
          <w:rFonts w:ascii="Arial" w:hAnsi="Arial" w:cs="Arial"/>
          <w:sz w:val="22"/>
          <w:szCs w:val="22"/>
        </w:rPr>
      </w:pPr>
    </w:p>
    <w:p w:rsidR="00AF7F68" w:rsidRPr="00C61571" w:rsidP="00AF7F68">
      <w:pPr>
        <w:pStyle w:val="NormlnsWWW"/>
        <w:bidi w:val="0"/>
        <w:spacing w:line="360" w:lineRule="auto"/>
        <w:jc w:val="center"/>
        <w:outlineLvl w:val="0"/>
        <w:rPr>
          <w:rFonts w:ascii="Arial" w:hAnsi="Arial" w:cs="Arial" w:hint="default"/>
          <w:b/>
          <w:sz w:val="22"/>
          <w:szCs w:val="22"/>
          <w:lang w:val="sk-SK"/>
        </w:rPr>
      </w:pPr>
      <w:r w:rsidRPr="00C61571">
        <w:rPr>
          <w:rFonts w:ascii="Arial" w:hAnsi="Arial" w:cs="Arial" w:hint="default"/>
          <w:b/>
          <w:sz w:val="22"/>
          <w:szCs w:val="22"/>
          <w:lang w:val="sk-SK"/>
        </w:rPr>
        <w:t>Č</w:t>
      </w:r>
      <w:r w:rsidRPr="00C61571">
        <w:rPr>
          <w:rFonts w:ascii="Arial" w:hAnsi="Arial" w:cs="Arial" w:hint="default"/>
          <w:b/>
          <w:sz w:val="22"/>
          <w:szCs w:val="22"/>
          <w:lang w:val="sk-SK"/>
        </w:rPr>
        <w:t>l. I</w:t>
      </w:r>
    </w:p>
    <w:p w:rsidR="00AF7F68" w:rsidRPr="00C61571" w:rsidP="00AF7F68">
      <w:pPr>
        <w:pStyle w:val="BodyText2"/>
        <w:bidi w:val="0"/>
        <w:spacing w:before="120" w:line="360" w:lineRule="auto"/>
        <w:ind w:firstLine="708"/>
        <w:jc w:val="both"/>
        <w:rPr>
          <w:rFonts w:ascii="Arial" w:hAnsi="Arial" w:cs="Arial"/>
          <w:sz w:val="22"/>
          <w:szCs w:val="22"/>
        </w:rPr>
      </w:pPr>
      <w:r w:rsidRPr="00C61571">
        <w:rPr>
          <w:rFonts w:ascii="Arial" w:hAnsi="Arial" w:cs="Arial"/>
          <w:sz w:val="22"/>
          <w:szCs w:val="22"/>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a zákona č. 599/2008 Z. z. sa mení a dopĺňa takto:</w:t>
      </w:r>
    </w:p>
    <w:p w:rsidR="00AF7F68" w:rsidRPr="00C61571" w:rsidP="00AF7F68">
      <w:pPr>
        <w:bidi w:val="0"/>
        <w:spacing w:line="360" w:lineRule="auto"/>
        <w:jc w:val="both"/>
        <w:rPr>
          <w:rFonts w:ascii="Arial" w:eastAsia="PalatinoLinotype-Roman" w:hAnsi="Arial" w:cs="Arial"/>
          <w:sz w:val="22"/>
          <w:szCs w:val="22"/>
        </w:rPr>
      </w:pPr>
    </w:p>
    <w:p w:rsidR="00AF7F68" w:rsidRPr="00C61571" w:rsidP="00AF7F68">
      <w:pPr>
        <w:bidi w:val="0"/>
        <w:spacing w:line="360" w:lineRule="auto"/>
        <w:ind w:left="360" w:hanging="360"/>
        <w:jc w:val="both"/>
        <w:rPr>
          <w:rFonts w:ascii="Arial" w:eastAsia="PalatinoLinotype-Roman" w:hAnsi="Arial" w:cs="Arial" w:hint="default"/>
          <w:sz w:val="22"/>
          <w:szCs w:val="22"/>
        </w:rPr>
      </w:pPr>
      <w:r w:rsidRPr="00C61571">
        <w:rPr>
          <w:rFonts w:ascii="Arial" w:eastAsia="PalatinoLinotype-Roman" w:hAnsi="Arial" w:cs="Arial" w:hint="default"/>
          <w:sz w:val="22"/>
          <w:szCs w:val="22"/>
        </w:rPr>
        <w:t>1. V §</w:t>
      </w:r>
      <w:r w:rsidRPr="00C61571">
        <w:rPr>
          <w:rFonts w:ascii="Arial" w:eastAsia="PalatinoLinotype-Roman" w:hAnsi="Arial" w:cs="Arial" w:hint="default"/>
          <w:sz w:val="22"/>
          <w:szCs w:val="22"/>
        </w:rPr>
        <w:t xml:space="preserve"> 57 ods. 2 druhá</w:t>
      </w:r>
      <w:r w:rsidRPr="00C61571">
        <w:rPr>
          <w:rFonts w:ascii="Arial" w:eastAsia="PalatinoLinotype-Roman" w:hAnsi="Arial" w:cs="Arial" w:hint="default"/>
          <w:sz w:val="22"/>
          <w:szCs w:val="22"/>
        </w:rPr>
        <w:t xml:space="preserve"> ve</w:t>
      </w:r>
      <w:r w:rsidRPr="00C61571">
        <w:rPr>
          <w:rFonts w:ascii="Arial" w:eastAsia="PalatinoLinotype-Roman" w:hAnsi="Arial" w:cs="Arial" w:hint="default"/>
          <w:sz w:val="22"/>
          <w:szCs w:val="22"/>
        </w:rPr>
        <w:t>ta znie: „</w:t>
      </w:r>
      <w:r w:rsidRPr="00C61571">
        <w:rPr>
          <w:rFonts w:ascii="Arial" w:eastAsia="PalatinoLinotype-Roman" w:hAnsi="Arial" w:cs="Arial" w:hint="default"/>
          <w:sz w:val="22"/>
          <w:szCs w:val="22"/>
        </w:rPr>
        <w:t>Pravdepodobný</w:t>
      </w:r>
      <w:r w:rsidRPr="00C61571">
        <w:rPr>
          <w:rFonts w:ascii="Arial" w:eastAsia="PalatinoLinotype-Roman" w:hAnsi="Arial" w:cs="Arial" w:hint="default"/>
          <w:sz w:val="22"/>
          <w:szCs w:val="22"/>
        </w:rPr>
        <w:t xml:space="preserve"> denný</w:t>
      </w:r>
      <w:r w:rsidRPr="00C61571">
        <w:rPr>
          <w:rFonts w:ascii="Arial" w:eastAsia="PalatinoLinotype-Roman" w:hAnsi="Arial" w:cs="Arial" w:hint="default"/>
          <w:sz w:val="22"/>
          <w:szCs w:val="22"/>
        </w:rPr>
        <w:t xml:space="preserve"> vymeriavací</w:t>
      </w:r>
      <w:r w:rsidRPr="00C61571">
        <w:rPr>
          <w:rFonts w:ascii="Arial" w:eastAsia="PalatinoLinotype-Roman" w:hAnsi="Arial" w:cs="Arial" w:hint="default"/>
          <w:sz w:val="22"/>
          <w:szCs w:val="22"/>
        </w:rPr>
        <w:t xml:space="preserve"> zá</w:t>
      </w:r>
      <w:r w:rsidRPr="00C61571">
        <w:rPr>
          <w:rFonts w:ascii="Arial" w:eastAsia="PalatinoLinotype-Roman" w:hAnsi="Arial" w:cs="Arial" w:hint="default"/>
          <w:sz w:val="22"/>
          <w:szCs w:val="22"/>
        </w:rPr>
        <w:t>klad dobrovoľ</w:t>
      </w:r>
      <w:r w:rsidRPr="00C61571">
        <w:rPr>
          <w:rFonts w:ascii="Arial" w:eastAsia="PalatinoLinotype-Roman" w:hAnsi="Arial" w:cs="Arial" w:hint="default"/>
          <w:sz w:val="22"/>
          <w:szCs w:val="22"/>
        </w:rPr>
        <w:t>ne nemocensky poistenej osoby je jedna tridsatina vymeriavacieho zá</w:t>
      </w:r>
      <w:r w:rsidRPr="00C61571">
        <w:rPr>
          <w:rFonts w:ascii="Arial" w:eastAsia="PalatinoLinotype-Roman" w:hAnsi="Arial" w:cs="Arial" w:hint="default"/>
          <w:sz w:val="22"/>
          <w:szCs w:val="22"/>
        </w:rPr>
        <w:t>kladu uvedené</w:t>
      </w:r>
      <w:r w:rsidRPr="00C61571">
        <w:rPr>
          <w:rFonts w:ascii="Arial" w:eastAsia="PalatinoLinotype-Roman" w:hAnsi="Arial" w:cs="Arial" w:hint="default"/>
          <w:sz w:val="22"/>
          <w:szCs w:val="22"/>
        </w:rPr>
        <w:t>ho v §</w:t>
      </w:r>
      <w:r w:rsidRPr="00C61571">
        <w:rPr>
          <w:rFonts w:ascii="Arial" w:eastAsia="PalatinoLinotype-Roman" w:hAnsi="Arial" w:cs="Arial" w:hint="default"/>
          <w:sz w:val="22"/>
          <w:szCs w:val="22"/>
        </w:rPr>
        <w:t xml:space="preserve"> 138 ods. 9, ktorý</w:t>
      </w:r>
      <w:r w:rsidRPr="00C61571">
        <w:rPr>
          <w:rFonts w:ascii="Arial" w:eastAsia="PalatinoLinotype-Roman" w:hAnsi="Arial" w:cs="Arial" w:hint="default"/>
          <w:sz w:val="22"/>
          <w:szCs w:val="22"/>
        </w:rPr>
        <w:t xml:space="preserve"> platí</w:t>
      </w:r>
      <w:r w:rsidRPr="00C61571">
        <w:rPr>
          <w:rFonts w:ascii="Arial" w:eastAsia="PalatinoLinotype-Roman" w:hAnsi="Arial" w:cs="Arial" w:hint="default"/>
          <w:sz w:val="22"/>
          <w:szCs w:val="22"/>
        </w:rPr>
        <w:t xml:space="preserve"> ku dň</w:t>
      </w:r>
      <w:r w:rsidRPr="00C61571">
        <w:rPr>
          <w:rFonts w:ascii="Arial" w:eastAsia="PalatinoLinotype-Roman" w:hAnsi="Arial" w:cs="Arial" w:hint="default"/>
          <w:sz w:val="22"/>
          <w:szCs w:val="22"/>
        </w:rPr>
        <w:t>u, v ktorom vznikol dô</w:t>
      </w:r>
      <w:r w:rsidRPr="00C61571">
        <w:rPr>
          <w:rFonts w:ascii="Arial" w:eastAsia="PalatinoLinotype-Roman" w:hAnsi="Arial" w:cs="Arial" w:hint="default"/>
          <w:sz w:val="22"/>
          <w:szCs w:val="22"/>
        </w:rPr>
        <w:t>vod na poskytnutie nemocenskej dá</w:t>
      </w:r>
      <w:r w:rsidRPr="00C61571">
        <w:rPr>
          <w:rFonts w:ascii="Arial" w:eastAsia="PalatinoLinotype-Roman" w:hAnsi="Arial" w:cs="Arial" w:hint="default"/>
          <w:sz w:val="22"/>
          <w:szCs w:val="22"/>
        </w:rPr>
        <w:t>vky.“</w:t>
      </w:r>
      <w:r w:rsidRPr="00C61571">
        <w:rPr>
          <w:rFonts w:ascii="Arial" w:eastAsia="PalatinoLinotype-Roman" w:hAnsi="Arial" w:cs="Arial" w:hint="default"/>
          <w:sz w:val="22"/>
          <w:szCs w:val="22"/>
        </w:rPr>
        <w:t xml:space="preserve">. </w:t>
      </w:r>
    </w:p>
    <w:p w:rsidR="00AF7F68" w:rsidRPr="00C61571" w:rsidP="00AF7F68">
      <w:pPr>
        <w:bidi w:val="0"/>
        <w:spacing w:line="360" w:lineRule="auto"/>
        <w:ind w:left="360" w:hanging="360"/>
        <w:jc w:val="both"/>
        <w:rPr>
          <w:rFonts w:ascii="Arial" w:eastAsia="PalatinoLinotype-Roman" w:hAnsi="Arial" w:cs="Arial" w:hint="default"/>
          <w:sz w:val="22"/>
          <w:szCs w:val="22"/>
        </w:rPr>
      </w:pPr>
      <w:r w:rsidRPr="00C61571">
        <w:rPr>
          <w:rFonts w:ascii="Arial" w:eastAsia="PalatinoLinotype-Roman" w:hAnsi="Arial" w:cs="Arial" w:hint="default"/>
          <w:sz w:val="22"/>
          <w:szCs w:val="22"/>
        </w:rPr>
        <w:t>2. V §</w:t>
      </w:r>
      <w:r w:rsidRPr="00C61571">
        <w:rPr>
          <w:rFonts w:ascii="Arial" w:eastAsia="PalatinoLinotype-Roman" w:hAnsi="Arial" w:cs="Arial" w:hint="default"/>
          <w:sz w:val="22"/>
          <w:szCs w:val="22"/>
        </w:rPr>
        <w:t xml:space="preserve"> 84 ods. 4 sa </w:t>
      </w:r>
      <w:r w:rsidRPr="00C61571">
        <w:rPr>
          <w:rFonts w:ascii="Arial" w:eastAsia="PalatinoLinotype-Roman" w:hAnsi="Arial" w:cs="Arial" w:hint="default"/>
          <w:sz w:val="22"/>
          <w:szCs w:val="22"/>
        </w:rPr>
        <w:t>slová</w:t>
      </w:r>
      <w:r w:rsidRPr="00C61571">
        <w:rPr>
          <w:rFonts w:ascii="Arial" w:eastAsia="PalatinoLinotype-Roman" w:hAnsi="Arial" w:cs="Arial" w:hint="default"/>
          <w:sz w:val="22"/>
          <w:szCs w:val="22"/>
        </w:rPr>
        <w:t xml:space="preserve"> „</w:t>
      </w:r>
      <w:r w:rsidRPr="00C61571">
        <w:rPr>
          <w:rFonts w:ascii="Arial" w:eastAsia="PalatinoLinotype-Roman" w:hAnsi="Arial" w:cs="Arial" w:hint="default"/>
          <w:sz w:val="22"/>
          <w:szCs w:val="22"/>
        </w:rPr>
        <w:t>minimá</w:t>
      </w:r>
      <w:r w:rsidRPr="00C61571">
        <w:rPr>
          <w:rFonts w:ascii="Arial" w:eastAsia="PalatinoLinotype-Roman" w:hAnsi="Arial" w:cs="Arial" w:hint="default"/>
          <w:sz w:val="22"/>
          <w:szCs w:val="22"/>
        </w:rPr>
        <w:t>lnej mzdy zamestnancov v </w:t>
      </w:r>
      <w:r w:rsidRPr="00C61571">
        <w:rPr>
          <w:rFonts w:ascii="Arial" w:eastAsia="PalatinoLinotype-Roman" w:hAnsi="Arial" w:cs="Arial" w:hint="default"/>
          <w:sz w:val="22"/>
          <w:szCs w:val="22"/>
        </w:rPr>
        <w:t>pracovnom pomere odmeň</w:t>
      </w:r>
      <w:r w:rsidRPr="00C61571">
        <w:rPr>
          <w:rFonts w:ascii="Arial" w:eastAsia="PalatinoLinotype-Roman" w:hAnsi="Arial" w:cs="Arial" w:hint="default"/>
          <w:sz w:val="22"/>
          <w:szCs w:val="22"/>
        </w:rPr>
        <w:t>ovaný</w:t>
      </w:r>
      <w:r w:rsidRPr="00C61571">
        <w:rPr>
          <w:rFonts w:ascii="Arial" w:eastAsia="PalatinoLinotype-Roman" w:hAnsi="Arial" w:cs="Arial" w:hint="default"/>
          <w:sz w:val="22"/>
          <w:szCs w:val="22"/>
        </w:rPr>
        <w:t>ch mesač</w:t>
      </w:r>
      <w:r w:rsidRPr="00C61571">
        <w:rPr>
          <w:rFonts w:ascii="Arial" w:eastAsia="PalatinoLinotype-Roman" w:hAnsi="Arial" w:cs="Arial" w:hint="default"/>
          <w:sz w:val="22"/>
          <w:szCs w:val="22"/>
        </w:rPr>
        <w:t>nou mzdou, ktorá“</w:t>
      </w:r>
      <w:r w:rsidRPr="00C61571">
        <w:rPr>
          <w:rFonts w:ascii="Arial" w:eastAsia="PalatinoLinotype-Roman" w:hAnsi="Arial" w:cs="Arial" w:hint="default"/>
          <w:sz w:val="22"/>
          <w:szCs w:val="22"/>
        </w:rPr>
        <w:t xml:space="preserve"> nahrá</w:t>
      </w:r>
      <w:r w:rsidRPr="00C61571">
        <w:rPr>
          <w:rFonts w:ascii="Arial" w:eastAsia="PalatinoLinotype-Roman" w:hAnsi="Arial" w:cs="Arial" w:hint="default"/>
          <w:sz w:val="22"/>
          <w:szCs w:val="22"/>
        </w:rPr>
        <w:t>dzajú</w:t>
      </w:r>
      <w:r w:rsidRPr="00C61571">
        <w:rPr>
          <w:rFonts w:ascii="Arial" w:eastAsia="PalatinoLinotype-Roman" w:hAnsi="Arial" w:cs="Arial" w:hint="default"/>
          <w:sz w:val="22"/>
          <w:szCs w:val="22"/>
        </w:rPr>
        <w:t xml:space="preserve"> slovami „</w:t>
      </w:r>
      <w:r w:rsidRPr="00C61571">
        <w:rPr>
          <w:rFonts w:ascii="Arial" w:eastAsia="PalatinoLinotype-Roman" w:hAnsi="Arial" w:cs="Arial" w:hint="default"/>
          <w:sz w:val="22"/>
          <w:szCs w:val="22"/>
        </w:rPr>
        <w:t>vymeriavacieho zá</w:t>
      </w:r>
      <w:r w:rsidRPr="00C61571">
        <w:rPr>
          <w:rFonts w:ascii="Arial" w:eastAsia="PalatinoLinotype-Roman" w:hAnsi="Arial" w:cs="Arial" w:hint="default"/>
          <w:sz w:val="22"/>
          <w:szCs w:val="22"/>
        </w:rPr>
        <w:t>kladu uvedené</w:t>
      </w:r>
      <w:r w:rsidRPr="00C61571">
        <w:rPr>
          <w:rFonts w:ascii="Arial" w:eastAsia="PalatinoLinotype-Roman" w:hAnsi="Arial" w:cs="Arial" w:hint="default"/>
          <w:sz w:val="22"/>
          <w:szCs w:val="22"/>
        </w:rPr>
        <w:t>ho v §</w:t>
      </w:r>
      <w:r w:rsidRPr="00C61571">
        <w:rPr>
          <w:rFonts w:ascii="Arial" w:eastAsia="PalatinoLinotype-Roman" w:hAnsi="Arial" w:cs="Arial" w:hint="default"/>
          <w:sz w:val="22"/>
          <w:szCs w:val="22"/>
        </w:rPr>
        <w:t xml:space="preserve"> 138 ods. 9, ktorý“</w:t>
      </w:r>
      <w:r w:rsidRPr="00C61571">
        <w:rPr>
          <w:rFonts w:ascii="Arial" w:eastAsia="PalatinoLinotype-Roman" w:hAnsi="Arial" w:cs="Arial" w:hint="default"/>
          <w:sz w:val="22"/>
          <w:szCs w:val="22"/>
        </w:rPr>
        <w:t>.</w:t>
      </w:r>
    </w:p>
    <w:p w:rsidR="00AF7F68" w:rsidRPr="00C61571" w:rsidP="00AF7F68">
      <w:pPr>
        <w:autoSpaceDE w:val="0"/>
        <w:autoSpaceDN w:val="0"/>
        <w:bidi w:val="0"/>
        <w:adjustRightInd w:val="0"/>
        <w:spacing w:line="360" w:lineRule="auto"/>
        <w:jc w:val="both"/>
        <w:rPr>
          <w:rFonts w:ascii="Arial" w:eastAsia="PalatinoLinotype-Roman" w:hAnsi="Arial" w:cs="Arial"/>
          <w:color w:val="000000"/>
          <w:sz w:val="22"/>
          <w:szCs w:val="22"/>
        </w:rPr>
      </w:pPr>
    </w:p>
    <w:p w:rsidR="00AF7F68" w:rsidRPr="00C61571" w:rsidP="00AF7F68">
      <w:pPr>
        <w:bidi w:val="0"/>
        <w:spacing w:line="360" w:lineRule="auto"/>
        <w:jc w:val="both"/>
        <w:rPr>
          <w:rFonts w:ascii="Arial" w:eastAsia="PalatinoLinotype-Roman" w:hAnsi="Arial" w:cs="Arial" w:hint="default"/>
          <w:sz w:val="22"/>
          <w:szCs w:val="22"/>
        </w:rPr>
      </w:pPr>
      <w:r>
        <w:rPr>
          <w:rFonts w:ascii="Arial" w:eastAsia="PalatinoLinotype-Roman" w:hAnsi="Arial" w:cs="Arial"/>
          <w:sz w:val="22"/>
          <w:szCs w:val="22"/>
        </w:rPr>
        <w:t>3</w:t>
      </w:r>
      <w:r w:rsidRPr="00C61571">
        <w:rPr>
          <w:rFonts w:ascii="Arial" w:eastAsia="PalatinoLinotype-Roman" w:hAnsi="Arial" w:cs="Arial" w:hint="default"/>
          <w:sz w:val="22"/>
          <w:szCs w:val="22"/>
        </w:rPr>
        <w:t>. V §</w:t>
      </w:r>
      <w:r w:rsidRPr="00C61571">
        <w:rPr>
          <w:rFonts w:ascii="Arial" w:eastAsia="PalatinoLinotype-Roman" w:hAnsi="Arial" w:cs="Arial" w:hint="default"/>
          <w:sz w:val="22"/>
          <w:szCs w:val="22"/>
        </w:rPr>
        <w:t xml:space="preserve"> 138 odsek 9 znie:</w:t>
      </w:r>
    </w:p>
    <w:p w:rsidR="00AF7F68" w:rsidRPr="00C61571" w:rsidP="00AF7F68">
      <w:pPr>
        <w:bidi w:val="0"/>
        <w:spacing w:line="360" w:lineRule="auto"/>
        <w:ind w:left="180" w:hanging="180"/>
        <w:jc w:val="both"/>
        <w:rPr>
          <w:rFonts w:ascii="Arial" w:eastAsia="PalatinoLinotype-Roman" w:hAnsi="Arial" w:cs="Arial" w:hint="default"/>
          <w:sz w:val="22"/>
          <w:szCs w:val="22"/>
        </w:rPr>
      </w:pPr>
      <w:r w:rsidRPr="00C61571">
        <w:rPr>
          <w:rFonts w:ascii="Arial" w:eastAsia="PalatinoLinotype-Roman" w:hAnsi="Arial" w:cs="Arial"/>
          <w:sz w:val="22"/>
          <w:szCs w:val="22"/>
        </w:rPr>
        <w:t xml:space="preserve">    </w:t>
      </w:r>
      <w:r>
        <w:rPr>
          <w:rFonts w:ascii="Arial" w:eastAsia="PalatinoLinotype-Roman" w:hAnsi="Arial" w:cs="Arial"/>
          <w:sz w:val="22"/>
          <w:szCs w:val="22"/>
        </w:rPr>
        <w:tab/>
      </w:r>
      <w:r w:rsidRPr="00C61571">
        <w:rPr>
          <w:rFonts w:ascii="Arial" w:eastAsia="PalatinoLinotype-Roman" w:hAnsi="Arial" w:cs="Arial" w:hint="default"/>
          <w:sz w:val="22"/>
          <w:szCs w:val="22"/>
        </w:rPr>
        <w:t>„</w:t>
      </w:r>
      <w:r w:rsidRPr="00C61571">
        <w:rPr>
          <w:rFonts w:ascii="Arial" w:eastAsia="PalatinoLinotype-Roman" w:hAnsi="Arial" w:cs="Arial" w:hint="default"/>
          <w:sz w:val="22"/>
          <w:szCs w:val="22"/>
        </w:rPr>
        <w:t>(9) Vymeriavací</w:t>
      </w:r>
      <w:r w:rsidRPr="00C61571">
        <w:rPr>
          <w:rFonts w:ascii="Arial" w:eastAsia="PalatinoLinotype-Roman" w:hAnsi="Arial" w:cs="Arial" w:hint="default"/>
          <w:sz w:val="22"/>
          <w:szCs w:val="22"/>
        </w:rPr>
        <w:t xml:space="preserve"> zá</w:t>
      </w:r>
      <w:r w:rsidRPr="00C61571">
        <w:rPr>
          <w:rFonts w:ascii="Arial" w:eastAsia="PalatinoLinotype-Roman" w:hAnsi="Arial" w:cs="Arial" w:hint="default"/>
          <w:sz w:val="22"/>
          <w:szCs w:val="22"/>
        </w:rPr>
        <w:t>klad je pre povinne nemocensky poisten</w:t>
      </w:r>
      <w:r w:rsidRPr="00C61571">
        <w:rPr>
          <w:rFonts w:ascii="Arial" w:eastAsia="PalatinoLinotype-Roman" w:hAnsi="Arial" w:cs="Arial" w:hint="default"/>
          <w:sz w:val="22"/>
          <w:szCs w:val="22"/>
        </w:rPr>
        <w:t>ú</w:t>
      </w:r>
      <w:r w:rsidRPr="00C61571">
        <w:rPr>
          <w:rFonts w:ascii="Arial" w:eastAsia="PalatinoLinotype-Roman" w:hAnsi="Arial" w:cs="Arial" w:hint="default"/>
          <w:sz w:val="22"/>
          <w:szCs w:val="22"/>
        </w:rPr>
        <w:t xml:space="preserve"> a </w:t>
      </w:r>
      <w:r w:rsidRPr="00C61571">
        <w:rPr>
          <w:rFonts w:ascii="Arial" w:eastAsia="PalatinoLinotype-Roman" w:hAnsi="Arial" w:cs="Arial" w:hint="default"/>
          <w:sz w:val="22"/>
          <w:szCs w:val="22"/>
        </w:rPr>
        <w:t>povinne dô</w:t>
      </w:r>
      <w:r w:rsidRPr="00C61571">
        <w:rPr>
          <w:rFonts w:ascii="Arial" w:eastAsia="PalatinoLinotype-Roman" w:hAnsi="Arial" w:cs="Arial" w:hint="default"/>
          <w:sz w:val="22"/>
          <w:szCs w:val="22"/>
        </w:rPr>
        <w:t>chodkovo poistenú</w:t>
      </w:r>
      <w:r w:rsidRPr="00C61571">
        <w:rPr>
          <w:rFonts w:ascii="Arial" w:eastAsia="PalatinoLinotype-Roman" w:hAnsi="Arial" w:cs="Arial" w:hint="default"/>
          <w:sz w:val="22"/>
          <w:szCs w:val="22"/>
        </w:rPr>
        <w:t xml:space="preserve"> samostatne zá</w:t>
      </w:r>
      <w:r w:rsidRPr="00C61571">
        <w:rPr>
          <w:rFonts w:ascii="Arial" w:eastAsia="PalatinoLinotype-Roman" w:hAnsi="Arial" w:cs="Arial" w:hint="default"/>
          <w:sz w:val="22"/>
          <w:szCs w:val="22"/>
        </w:rPr>
        <w:t>robkovo č</w:t>
      </w:r>
      <w:r w:rsidRPr="00C61571">
        <w:rPr>
          <w:rFonts w:ascii="Arial" w:eastAsia="PalatinoLinotype-Roman" w:hAnsi="Arial" w:cs="Arial" w:hint="default"/>
          <w:sz w:val="22"/>
          <w:szCs w:val="22"/>
        </w:rPr>
        <w:t>innú</w:t>
      </w:r>
      <w:r w:rsidRPr="00C61571">
        <w:rPr>
          <w:rFonts w:ascii="Arial" w:eastAsia="PalatinoLinotype-Roman" w:hAnsi="Arial" w:cs="Arial" w:hint="default"/>
          <w:sz w:val="22"/>
          <w:szCs w:val="22"/>
        </w:rPr>
        <w:t xml:space="preserve"> osobu,  </w:t>
      </w:r>
      <w:r w:rsidRPr="00C61571">
        <w:rPr>
          <w:rFonts w:ascii="Arial" w:eastAsia="PalatinoLinotype-Roman" w:hAnsi="Arial" w:cs="Arial" w:hint="default"/>
          <w:sz w:val="22"/>
          <w:szCs w:val="22"/>
        </w:rPr>
        <w:t>dobrovoľ</w:t>
      </w:r>
      <w:r w:rsidRPr="00C61571">
        <w:rPr>
          <w:rFonts w:ascii="Arial" w:eastAsia="PalatinoLinotype-Roman" w:hAnsi="Arial" w:cs="Arial" w:hint="default"/>
          <w:sz w:val="22"/>
          <w:szCs w:val="22"/>
        </w:rPr>
        <w:t>ne nemocensky poistenú</w:t>
      </w:r>
      <w:r w:rsidRPr="00C61571">
        <w:rPr>
          <w:rFonts w:ascii="Arial" w:eastAsia="PalatinoLinotype-Roman" w:hAnsi="Arial" w:cs="Arial" w:hint="default"/>
          <w:sz w:val="22"/>
          <w:szCs w:val="22"/>
        </w:rPr>
        <w:t xml:space="preserve"> osobu, dobrovoľ</w:t>
      </w:r>
      <w:r w:rsidRPr="00C61571">
        <w:rPr>
          <w:rFonts w:ascii="Arial" w:eastAsia="PalatinoLinotype-Roman" w:hAnsi="Arial" w:cs="Arial" w:hint="default"/>
          <w:sz w:val="22"/>
          <w:szCs w:val="22"/>
        </w:rPr>
        <w:t>ne dô</w:t>
      </w:r>
      <w:r w:rsidRPr="00C61571">
        <w:rPr>
          <w:rFonts w:ascii="Arial" w:eastAsia="PalatinoLinotype-Roman" w:hAnsi="Arial" w:cs="Arial" w:hint="default"/>
          <w:sz w:val="22"/>
          <w:szCs w:val="22"/>
        </w:rPr>
        <w:t>chodkovo poistenú</w:t>
      </w:r>
      <w:r w:rsidRPr="00C61571">
        <w:rPr>
          <w:rFonts w:ascii="Arial" w:eastAsia="PalatinoLinotype-Roman" w:hAnsi="Arial" w:cs="Arial" w:hint="default"/>
          <w:sz w:val="22"/>
          <w:szCs w:val="22"/>
        </w:rPr>
        <w:t xml:space="preserve"> osobu a </w:t>
      </w:r>
      <w:r w:rsidRPr="00C61571">
        <w:rPr>
          <w:rFonts w:ascii="Arial" w:eastAsia="PalatinoLinotype-Roman" w:hAnsi="Arial" w:cs="Arial" w:hint="default"/>
          <w:sz w:val="22"/>
          <w:szCs w:val="22"/>
        </w:rPr>
        <w:t>dobrovoľ</w:t>
      </w:r>
      <w:r w:rsidRPr="00C61571">
        <w:rPr>
          <w:rFonts w:ascii="Arial" w:eastAsia="PalatinoLinotype-Roman" w:hAnsi="Arial" w:cs="Arial" w:hint="default"/>
          <w:sz w:val="22"/>
          <w:szCs w:val="22"/>
        </w:rPr>
        <w:t>ne poistenú</w:t>
      </w:r>
      <w:r w:rsidRPr="00C61571">
        <w:rPr>
          <w:rFonts w:ascii="Arial" w:eastAsia="PalatinoLinotype-Roman" w:hAnsi="Arial" w:cs="Arial" w:hint="default"/>
          <w:sz w:val="22"/>
          <w:szCs w:val="22"/>
        </w:rPr>
        <w:t xml:space="preserve"> osobu v nezamestnanosti mesač</w:t>
      </w:r>
      <w:r w:rsidRPr="00C61571">
        <w:rPr>
          <w:rFonts w:ascii="Arial" w:eastAsia="PalatinoLinotype-Roman" w:hAnsi="Arial" w:cs="Arial" w:hint="default"/>
          <w:sz w:val="22"/>
          <w:szCs w:val="22"/>
        </w:rPr>
        <w:t>ne najmenej vo výš</w:t>
      </w:r>
      <w:r w:rsidRPr="00C61571">
        <w:rPr>
          <w:rFonts w:ascii="Arial" w:eastAsia="PalatinoLinotype-Roman" w:hAnsi="Arial" w:cs="Arial" w:hint="default"/>
          <w:sz w:val="22"/>
          <w:szCs w:val="22"/>
        </w:rPr>
        <w:t xml:space="preserve">ke 44,2 % </w:t>
      </w:r>
      <w:r>
        <w:rPr>
          <w:rFonts w:ascii="Arial" w:eastAsia="PalatinoLinotype-Roman" w:hAnsi="Arial" w:cs="Arial" w:hint="default"/>
          <w:sz w:val="22"/>
          <w:szCs w:val="22"/>
        </w:rPr>
        <w:t>jednej dvaná</w:t>
      </w:r>
      <w:r>
        <w:rPr>
          <w:rFonts w:ascii="Arial" w:eastAsia="PalatinoLinotype-Roman" w:hAnsi="Arial" w:cs="Arial" w:hint="default"/>
          <w:sz w:val="22"/>
          <w:szCs w:val="22"/>
        </w:rPr>
        <w:t>stiny vš</w:t>
      </w:r>
      <w:r>
        <w:rPr>
          <w:rFonts w:ascii="Arial" w:eastAsia="PalatinoLinotype-Roman" w:hAnsi="Arial" w:cs="Arial" w:hint="default"/>
          <w:sz w:val="22"/>
          <w:szCs w:val="22"/>
        </w:rPr>
        <w:t>eobecné</w:t>
      </w:r>
      <w:r>
        <w:rPr>
          <w:rFonts w:ascii="Arial" w:eastAsia="PalatinoLinotype-Roman" w:hAnsi="Arial" w:cs="Arial" w:hint="default"/>
          <w:sz w:val="22"/>
          <w:szCs w:val="22"/>
        </w:rPr>
        <w:t>ho vymer</w:t>
      </w:r>
      <w:r>
        <w:rPr>
          <w:rFonts w:ascii="Arial" w:eastAsia="PalatinoLinotype-Roman" w:hAnsi="Arial" w:cs="Arial" w:hint="default"/>
          <w:sz w:val="22"/>
          <w:szCs w:val="22"/>
        </w:rPr>
        <w:t>iavacieho zá</w:t>
      </w:r>
      <w:r>
        <w:rPr>
          <w:rFonts w:ascii="Arial" w:eastAsia="PalatinoLinotype-Roman" w:hAnsi="Arial" w:cs="Arial" w:hint="default"/>
          <w:sz w:val="22"/>
          <w:szCs w:val="22"/>
        </w:rPr>
        <w:t>kladu za kalendá</w:t>
      </w:r>
      <w:r>
        <w:rPr>
          <w:rFonts w:ascii="Arial" w:eastAsia="PalatinoLinotype-Roman" w:hAnsi="Arial" w:cs="Arial" w:hint="default"/>
          <w:sz w:val="22"/>
          <w:szCs w:val="22"/>
        </w:rPr>
        <w:t>rny rok</w:t>
      </w:r>
      <w:r w:rsidRPr="00C61571">
        <w:rPr>
          <w:rFonts w:ascii="Arial" w:eastAsia="PalatinoLinotype-Roman" w:hAnsi="Arial" w:cs="Arial" w:hint="default"/>
          <w:sz w:val="22"/>
          <w:szCs w:val="22"/>
        </w:rPr>
        <w:t>, ktorý</w:t>
      </w:r>
      <w:r w:rsidRPr="00C61571">
        <w:rPr>
          <w:rFonts w:ascii="Arial" w:eastAsia="PalatinoLinotype-Roman" w:hAnsi="Arial" w:cs="Arial" w:hint="default"/>
          <w:sz w:val="22"/>
          <w:szCs w:val="22"/>
        </w:rPr>
        <w:t xml:space="preserve"> dva roky predchá</w:t>
      </w:r>
      <w:r w:rsidRPr="00C61571">
        <w:rPr>
          <w:rFonts w:ascii="Arial" w:eastAsia="PalatinoLinotype-Roman" w:hAnsi="Arial" w:cs="Arial" w:hint="default"/>
          <w:sz w:val="22"/>
          <w:szCs w:val="22"/>
        </w:rPr>
        <w:t>dza kalendá</w:t>
      </w:r>
      <w:r w:rsidRPr="00C61571">
        <w:rPr>
          <w:rFonts w:ascii="Arial" w:eastAsia="PalatinoLinotype-Roman" w:hAnsi="Arial" w:cs="Arial" w:hint="default"/>
          <w:sz w:val="22"/>
          <w:szCs w:val="22"/>
        </w:rPr>
        <w:t>rnemu roku, v </w:t>
      </w:r>
      <w:r w:rsidRPr="00C61571">
        <w:rPr>
          <w:rFonts w:ascii="Arial" w:eastAsia="PalatinoLinotype-Roman" w:hAnsi="Arial" w:cs="Arial" w:hint="default"/>
          <w:sz w:val="22"/>
          <w:szCs w:val="22"/>
        </w:rPr>
        <w:t>ktorom sa platí</w:t>
      </w:r>
      <w:r w:rsidRPr="00C61571">
        <w:rPr>
          <w:rFonts w:ascii="Arial" w:eastAsia="PalatinoLinotype-Roman" w:hAnsi="Arial" w:cs="Arial" w:hint="default"/>
          <w:sz w:val="22"/>
          <w:szCs w:val="22"/>
        </w:rPr>
        <w:t xml:space="preserve"> poistné</w:t>
      </w:r>
      <w:r w:rsidRPr="00C61571">
        <w:rPr>
          <w:rFonts w:ascii="Arial" w:eastAsia="PalatinoLinotype-Roman" w:hAnsi="Arial" w:cs="Arial" w:hint="default"/>
          <w:sz w:val="22"/>
          <w:szCs w:val="22"/>
        </w:rPr>
        <w:t>.“</w:t>
      </w:r>
      <w:r w:rsidRPr="00C61571">
        <w:rPr>
          <w:rFonts w:ascii="Arial" w:eastAsia="PalatinoLinotype-Roman" w:hAnsi="Arial" w:cs="Arial" w:hint="default"/>
          <w:sz w:val="22"/>
          <w:szCs w:val="22"/>
        </w:rPr>
        <w:t>.</w:t>
      </w:r>
    </w:p>
    <w:p w:rsidR="00AF7F68" w:rsidRPr="00C61571" w:rsidP="00AF7F68">
      <w:pPr>
        <w:bidi w:val="0"/>
        <w:spacing w:line="360" w:lineRule="auto"/>
        <w:jc w:val="both"/>
        <w:rPr>
          <w:rFonts w:ascii="Arial" w:eastAsia="PalatinoLinotype-Roman" w:hAnsi="Arial" w:cs="Arial"/>
          <w:sz w:val="22"/>
          <w:szCs w:val="22"/>
        </w:rPr>
      </w:pPr>
    </w:p>
    <w:p w:rsidR="00AF7F68" w:rsidRPr="00C61571" w:rsidP="00AF7F68">
      <w:pPr>
        <w:bidi w:val="0"/>
        <w:spacing w:line="360" w:lineRule="auto"/>
        <w:jc w:val="both"/>
        <w:rPr>
          <w:rFonts w:ascii="Arial" w:eastAsia="PalatinoLinotype-Roman" w:hAnsi="Arial" w:cs="Arial" w:hint="default"/>
          <w:sz w:val="22"/>
          <w:szCs w:val="22"/>
        </w:rPr>
      </w:pPr>
      <w:r>
        <w:rPr>
          <w:rFonts w:ascii="Arial" w:eastAsia="PalatinoLinotype-Roman" w:hAnsi="Arial" w:cs="Arial"/>
          <w:sz w:val="22"/>
          <w:szCs w:val="22"/>
        </w:rPr>
        <w:t>4</w:t>
      </w:r>
      <w:r w:rsidRPr="00C61571">
        <w:rPr>
          <w:rFonts w:ascii="Arial" w:eastAsia="PalatinoLinotype-Roman" w:hAnsi="Arial" w:cs="Arial" w:hint="default"/>
          <w:sz w:val="22"/>
          <w:szCs w:val="22"/>
        </w:rPr>
        <w:t>. V §</w:t>
      </w:r>
      <w:r w:rsidRPr="00C61571">
        <w:rPr>
          <w:rFonts w:ascii="Arial" w:eastAsia="PalatinoLinotype-Roman" w:hAnsi="Arial" w:cs="Arial" w:hint="default"/>
          <w:sz w:val="22"/>
          <w:szCs w:val="22"/>
        </w:rPr>
        <w:t xml:space="preserve"> 138 ods. 17 sa vypúšť</w:t>
      </w:r>
      <w:r w:rsidRPr="00C61571">
        <w:rPr>
          <w:rFonts w:ascii="Arial" w:eastAsia="PalatinoLinotype-Roman" w:hAnsi="Arial" w:cs="Arial" w:hint="default"/>
          <w:sz w:val="22"/>
          <w:szCs w:val="22"/>
        </w:rPr>
        <w:t>a druhá</w:t>
      </w:r>
      <w:r w:rsidRPr="00C61571">
        <w:rPr>
          <w:rFonts w:ascii="Arial" w:eastAsia="PalatinoLinotype-Roman" w:hAnsi="Arial" w:cs="Arial" w:hint="default"/>
          <w:sz w:val="22"/>
          <w:szCs w:val="22"/>
        </w:rPr>
        <w:t xml:space="preserve"> veta.</w:t>
      </w:r>
    </w:p>
    <w:p w:rsidR="00AF7F68" w:rsidRPr="00C61571" w:rsidP="00AF7F68">
      <w:pPr>
        <w:bidi w:val="0"/>
        <w:spacing w:line="360" w:lineRule="auto"/>
        <w:jc w:val="both"/>
        <w:rPr>
          <w:rFonts w:ascii="Arial" w:eastAsia="PalatinoLinotype-Roman" w:hAnsi="Arial" w:cs="Arial" w:hint="default"/>
          <w:sz w:val="22"/>
          <w:szCs w:val="22"/>
        </w:rPr>
      </w:pPr>
    </w:p>
    <w:p w:rsidR="00AF7F68" w:rsidRPr="00C61571" w:rsidP="00AF7F68">
      <w:pPr>
        <w:bidi w:val="0"/>
        <w:spacing w:line="360" w:lineRule="auto"/>
        <w:ind w:left="360" w:hanging="360"/>
        <w:jc w:val="both"/>
        <w:rPr>
          <w:rFonts w:ascii="Arial" w:eastAsia="PalatinoLinotype-Roman" w:hAnsi="Arial" w:cs="Arial" w:hint="default"/>
          <w:sz w:val="22"/>
          <w:szCs w:val="22"/>
        </w:rPr>
      </w:pPr>
      <w:r>
        <w:rPr>
          <w:rFonts w:ascii="Arial" w:eastAsia="PalatinoLinotype-Roman" w:hAnsi="Arial" w:cs="Arial"/>
          <w:sz w:val="22"/>
          <w:szCs w:val="22"/>
        </w:rPr>
        <w:t>5</w:t>
      </w:r>
      <w:r w:rsidRPr="00C61571">
        <w:rPr>
          <w:rFonts w:ascii="Arial" w:eastAsia="PalatinoLinotype-Roman" w:hAnsi="Arial" w:cs="Arial"/>
          <w:sz w:val="22"/>
          <w:szCs w:val="22"/>
        </w:rPr>
        <w:t xml:space="preserve">. </w:t>
      </w:r>
      <w:r>
        <w:rPr>
          <w:rFonts w:ascii="Arial" w:eastAsia="PalatinoLinotype-Roman" w:hAnsi="Arial" w:cs="Arial"/>
          <w:sz w:val="22"/>
          <w:szCs w:val="22"/>
        </w:rPr>
        <w:t xml:space="preserve"> </w:t>
      </w:r>
      <w:r w:rsidRPr="00C61571">
        <w:rPr>
          <w:rFonts w:ascii="Arial" w:eastAsia="PalatinoLinotype-Roman" w:hAnsi="Arial" w:cs="Arial" w:hint="default"/>
          <w:sz w:val="22"/>
          <w:szCs w:val="22"/>
        </w:rPr>
        <w:t>V §</w:t>
      </w:r>
      <w:r w:rsidRPr="00C61571">
        <w:rPr>
          <w:rFonts w:ascii="Arial" w:eastAsia="PalatinoLinotype-Roman" w:hAnsi="Arial" w:cs="Arial" w:hint="default"/>
          <w:sz w:val="22"/>
          <w:szCs w:val="22"/>
        </w:rPr>
        <w:t xml:space="preserve"> 138 ods. 21 sa slová</w:t>
      </w:r>
      <w:r w:rsidRPr="00C61571">
        <w:rPr>
          <w:rFonts w:ascii="Arial" w:eastAsia="PalatinoLinotype-Roman" w:hAnsi="Arial" w:cs="Arial" w:hint="default"/>
          <w:sz w:val="22"/>
          <w:szCs w:val="22"/>
        </w:rPr>
        <w:t xml:space="preserve"> „</w:t>
      </w:r>
      <w:r w:rsidRPr="00C61571">
        <w:rPr>
          <w:rFonts w:ascii="Arial" w:eastAsia="PalatinoLinotype-Roman" w:hAnsi="Arial" w:cs="Arial" w:hint="default"/>
          <w:sz w:val="22"/>
          <w:szCs w:val="22"/>
        </w:rPr>
        <w:t xml:space="preserve"> výš</w:t>
      </w:r>
      <w:r w:rsidRPr="00C61571">
        <w:rPr>
          <w:rFonts w:ascii="Arial" w:eastAsia="PalatinoLinotype-Roman" w:hAnsi="Arial" w:cs="Arial" w:hint="default"/>
          <w:sz w:val="22"/>
          <w:szCs w:val="22"/>
        </w:rPr>
        <w:t>ka minimá</w:t>
      </w:r>
      <w:r w:rsidRPr="00C61571">
        <w:rPr>
          <w:rFonts w:ascii="Arial" w:eastAsia="PalatinoLinotype-Roman" w:hAnsi="Arial" w:cs="Arial" w:hint="default"/>
          <w:sz w:val="22"/>
          <w:szCs w:val="22"/>
        </w:rPr>
        <w:t>lnej mzdy</w:t>
      </w:r>
      <w:r w:rsidRPr="00C61571">
        <w:rPr>
          <w:rFonts w:ascii="Arial" w:eastAsia="PalatinoLinotype-Roman" w:hAnsi="Arial" w:cs="Arial"/>
          <w:sz w:val="22"/>
          <w:szCs w:val="22"/>
          <w:vertAlign w:val="superscript"/>
        </w:rPr>
        <w:t>66)</w:t>
      </w:r>
      <w:r w:rsidRPr="00C61571">
        <w:rPr>
          <w:rFonts w:ascii="Arial" w:eastAsia="PalatinoLinotype-Roman" w:hAnsi="Arial" w:cs="Arial" w:hint="default"/>
          <w:sz w:val="22"/>
          <w:szCs w:val="22"/>
        </w:rPr>
        <w:t xml:space="preserve"> zamestnancov v pracovnom pomere odmeň</w:t>
      </w:r>
      <w:r w:rsidRPr="00C61571">
        <w:rPr>
          <w:rFonts w:ascii="Arial" w:eastAsia="PalatinoLinotype-Roman" w:hAnsi="Arial" w:cs="Arial" w:hint="default"/>
          <w:sz w:val="22"/>
          <w:szCs w:val="22"/>
        </w:rPr>
        <w:t>ovaný</w:t>
      </w:r>
      <w:r w:rsidRPr="00C61571">
        <w:rPr>
          <w:rFonts w:ascii="Arial" w:eastAsia="PalatinoLinotype-Roman" w:hAnsi="Arial" w:cs="Arial" w:hint="default"/>
          <w:sz w:val="22"/>
          <w:szCs w:val="22"/>
        </w:rPr>
        <w:t xml:space="preserve">ch </w:t>
      </w:r>
      <w:r w:rsidRPr="00C61571">
        <w:rPr>
          <w:rFonts w:ascii="Arial" w:eastAsia="PalatinoLinotype-Roman" w:hAnsi="Arial" w:cs="Arial" w:hint="default"/>
          <w:sz w:val="22"/>
          <w:szCs w:val="22"/>
        </w:rPr>
        <w:t>mesač</w:t>
      </w:r>
      <w:r w:rsidRPr="00C61571">
        <w:rPr>
          <w:rFonts w:ascii="Arial" w:eastAsia="PalatinoLinotype-Roman" w:hAnsi="Arial" w:cs="Arial" w:hint="default"/>
          <w:sz w:val="22"/>
          <w:szCs w:val="22"/>
        </w:rPr>
        <w:t>nou mzdou, ktorá</w:t>
      </w:r>
      <w:r w:rsidRPr="00C61571">
        <w:rPr>
          <w:rFonts w:ascii="Arial" w:eastAsia="PalatinoLinotype-Roman" w:hAnsi="Arial" w:cs="Arial" w:hint="default"/>
          <w:sz w:val="22"/>
          <w:szCs w:val="22"/>
        </w:rPr>
        <w:t xml:space="preserve"> platí</w:t>
      </w:r>
      <w:r w:rsidRPr="00C61571">
        <w:rPr>
          <w:rFonts w:ascii="Arial" w:eastAsia="PalatinoLinotype-Roman" w:hAnsi="Arial" w:cs="Arial" w:hint="default"/>
          <w:sz w:val="22"/>
          <w:szCs w:val="22"/>
        </w:rPr>
        <w:t xml:space="preserve"> k prvé</w:t>
      </w:r>
      <w:r w:rsidRPr="00C61571">
        <w:rPr>
          <w:rFonts w:ascii="Arial" w:eastAsia="PalatinoLinotype-Roman" w:hAnsi="Arial" w:cs="Arial" w:hint="default"/>
          <w:sz w:val="22"/>
          <w:szCs w:val="22"/>
        </w:rPr>
        <w:t>mu dň</w:t>
      </w:r>
      <w:r w:rsidRPr="00C61571">
        <w:rPr>
          <w:rFonts w:ascii="Arial" w:eastAsia="PalatinoLinotype-Roman" w:hAnsi="Arial" w:cs="Arial" w:hint="default"/>
          <w:sz w:val="22"/>
          <w:szCs w:val="22"/>
        </w:rPr>
        <w:t>u kalendá</w:t>
      </w:r>
      <w:r w:rsidRPr="00C61571">
        <w:rPr>
          <w:rFonts w:ascii="Arial" w:eastAsia="PalatinoLinotype-Roman" w:hAnsi="Arial" w:cs="Arial" w:hint="default"/>
          <w:sz w:val="22"/>
          <w:szCs w:val="22"/>
        </w:rPr>
        <w:t>rneho mesiaca, za ktorý</w:t>
      </w:r>
      <w:r w:rsidRPr="00C61571">
        <w:rPr>
          <w:rFonts w:ascii="Arial" w:eastAsia="PalatinoLinotype-Roman" w:hAnsi="Arial" w:cs="Arial" w:hint="default"/>
          <w:sz w:val="22"/>
          <w:szCs w:val="22"/>
        </w:rPr>
        <w:t xml:space="preserve"> sa platí</w:t>
      </w:r>
      <w:r w:rsidRPr="00C61571">
        <w:rPr>
          <w:rFonts w:ascii="Arial" w:eastAsia="PalatinoLinotype-Roman" w:hAnsi="Arial" w:cs="Arial" w:hint="default"/>
          <w:sz w:val="22"/>
          <w:szCs w:val="22"/>
        </w:rPr>
        <w:t xml:space="preserve"> poistné“</w:t>
      </w:r>
      <w:r w:rsidRPr="00C61571">
        <w:rPr>
          <w:rFonts w:ascii="Arial" w:eastAsia="PalatinoLinotype-Roman" w:hAnsi="Arial" w:cs="Arial" w:hint="default"/>
          <w:sz w:val="22"/>
          <w:szCs w:val="22"/>
        </w:rPr>
        <w:t xml:space="preserve"> nahrá</w:t>
      </w:r>
      <w:r w:rsidRPr="00C61571">
        <w:rPr>
          <w:rFonts w:ascii="Arial" w:eastAsia="PalatinoLinotype-Roman" w:hAnsi="Arial" w:cs="Arial" w:hint="default"/>
          <w:sz w:val="22"/>
          <w:szCs w:val="22"/>
        </w:rPr>
        <w:t>dzajú</w:t>
      </w:r>
      <w:r w:rsidRPr="00C61571">
        <w:rPr>
          <w:rFonts w:ascii="Arial" w:eastAsia="PalatinoLinotype-Roman" w:hAnsi="Arial" w:cs="Arial" w:hint="default"/>
          <w:sz w:val="22"/>
          <w:szCs w:val="22"/>
        </w:rPr>
        <w:t xml:space="preserve"> slovami „</w:t>
      </w:r>
      <w:r w:rsidRPr="00C61571">
        <w:rPr>
          <w:rFonts w:ascii="Arial" w:eastAsia="PalatinoLinotype-Roman" w:hAnsi="Arial" w:cs="Arial" w:hint="default"/>
          <w:sz w:val="22"/>
          <w:szCs w:val="22"/>
        </w:rPr>
        <w:t>vo výš</w:t>
      </w:r>
      <w:r w:rsidRPr="00C61571">
        <w:rPr>
          <w:rFonts w:ascii="Arial" w:eastAsia="PalatinoLinotype-Roman" w:hAnsi="Arial" w:cs="Arial" w:hint="default"/>
          <w:sz w:val="22"/>
          <w:szCs w:val="22"/>
        </w:rPr>
        <w:t xml:space="preserve">ke 44,2 % </w:t>
      </w:r>
      <w:r>
        <w:rPr>
          <w:rFonts w:ascii="Arial" w:eastAsia="PalatinoLinotype-Roman" w:hAnsi="Arial" w:cs="Arial" w:hint="default"/>
          <w:sz w:val="22"/>
          <w:szCs w:val="22"/>
        </w:rPr>
        <w:t>jednej dvaná</w:t>
      </w:r>
      <w:r>
        <w:rPr>
          <w:rFonts w:ascii="Arial" w:eastAsia="PalatinoLinotype-Roman" w:hAnsi="Arial" w:cs="Arial" w:hint="default"/>
          <w:sz w:val="22"/>
          <w:szCs w:val="22"/>
        </w:rPr>
        <w:t>stiny vš</w:t>
      </w:r>
      <w:r>
        <w:rPr>
          <w:rFonts w:ascii="Arial" w:eastAsia="PalatinoLinotype-Roman" w:hAnsi="Arial" w:cs="Arial" w:hint="default"/>
          <w:sz w:val="22"/>
          <w:szCs w:val="22"/>
        </w:rPr>
        <w:t>eobecné</w:t>
      </w:r>
      <w:r>
        <w:rPr>
          <w:rFonts w:ascii="Arial" w:eastAsia="PalatinoLinotype-Roman" w:hAnsi="Arial" w:cs="Arial" w:hint="default"/>
          <w:sz w:val="22"/>
          <w:szCs w:val="22"/>
        </w:rPr>
        <w:t>ho vymeriavacieho zá</w:t>
      </w:r>
      <w:r>
        <w:rPr>
          <w:rFonts w:ascii="Arial" w:eastAsia="PalatinoLinotype-Roman" w:hAnsi="Arial" w:cs="Arial" w:hint="default"/>
          <w:sz w:val="22"/>
          <w:szCs w:val="22"/>
        </w:rPr>
        <w:t>kladu za kalendá</w:t>
      </w:r>
      <w:r>
        <w:rPr>
          <w:rFonts w:ascii="Arial" w:eastAsia="PalatinoLinotype-Roman" w:hAnsi="Arial" w:cs="Arial" w:hint="default"/>
          <w:sz w:val="22"/>
          <w:szCs w:val="22"/>
        </w:rPr>
        <w:t>rny rok</w:t>
      </w:r>
      <w:r w:rsidRPr="00C61571">
        <w:rPr>
          <w:rFonts w:ascii="Arial" w:eastAsia="PalatinoLinotype-Roman" w:hAnsi="Arial" w:cs="Arial" w:hint="default"/>
          <w:sz w:val="22"/>
          <w:szCs w:val="22"/>
        </w:rPr>
        <w:t>, ktorý</w:t>
      </w:r>
      <w:r w:rsidRPr="00C61571">
        <w:rPr>
          <w:rFonts w:ascii="Arial" w:eastAsia="PalatinoLinotype-Roman" w:hAnsi="Arial" w:cs="Arial" w:hint="default"/>
          <w:sz w:val="22"/>
          <w:szCs w:val="22"/>
        </w:rPr>
        <w:t xml:space="preserve"> dva roky predchá</w:t>
      </w:r>
      <w:r w:rsidRPr="00C61571">
        <w:rPr>
          <w:rFonts w:ascii="Arial" w:eastAsia="PalatinoLinotype-Roman" w:hAnsi="Arial" w:cs="Arial" w:hint="default"/>
          <w:sz w:val="22"/>
          <w:szCs w:val="22"/>
        </w:rPr>
        <w:t>dza kalendá</w:t>
      </w:r>
      <w:r w:rsidRPr="00C61571">
        <w:rPr>
          <w:rFonts w:ascii="Arial" w:eastAsia="PalatinoLinotype-Roman" w:hAnsi="Arial" w:cs="Arial" w:hint="default"/>
          <w:sz w:val="22"/>
          <w:szCs w:val="22"/>
        </w:rPr>
        <w:t>rnemu roku, v ktorom sa p</w:t>
      </w:r>
      <w:r w:rsidRPr="00C61571">
        <w:rPr>
          <w:rFonts w:ascii="Arial" w:eastAsia="PalatinoLinotype-Roman" w:hAnsi="Arial" w:cs="Arial" w:hint="default"/>
          <w:sz w:val="22"/>
          <w:szCs w:val="22"/>
        </w:rPr>
        <w:t>latí</w:t>
      </w:r>
      <w:r w:rsidRPr="00C61571">
        <w:rPr>
          <w:rFonts w:ascii="Arial" w:eastAsia="PalatinoLinotype-Roman" w:hAnsi="Arial" w:cs="Arial" w:hint="default"/>
          <w:sz w:val="22"/>
          <w:szCs w:val="22"/>
        </w:rPr>
        <w:t xml:space="preserve"> poistné“</w:t>
      </w:r>
      <w:r w:rsidRPr="00C61571">
        <w:rPr>
          <w:rFonts w:ascii="Arial" w:eastAsia="PalatinoLinotype-Roman" w:hAnsi="Arial" w:cs="Arial" w:hint="default"/>
          <w:sz w:val="22"/>
          <w:szCs w:val="22"/>
        </w:rPr>
        <w:t>.</w:t>
      </w:r>
    </w:p>
    <w:p w:rsidR="00AF7F68" w:rsidRPr="00C61571" w:rsidP="00AF7F68">
      <w:pPr>
        <w:bidi w:val="0"/>
        <w:spacing w:line="360" w:lineRule="auto"/>
        <w:jc w:val="both"/>
        <w:rPr>
          <w:rFonts w:ascii="Arial" w:eastAsia="PalatinoLinotype-Roman" w:hAnsi="Arial" w:cs="Arial"/>
          <w:sz w:val="22"/>
          <w:szCs w:val="22"/>
        </w:rPr>
      </w:pPr>
    </w:p>
    <w:p w:rsidR="00AF7F68" w:rsidRPr="00C61571" w:rsidP="00AF7F68">
      <w:pPr>
        <w:bidi w:val="0"/>
        <w:spacing w:line="360" w:lineRule="auto"/>
        <w:ind w:left="360" w:hanging="360"/>
        <w:jc w:val="both"/>
        <w:rPr>
          <w:rFonts w:ascii="Arial" w:eastAsia="PalatinoLinotype-Roman" w:hAnsi="Arial" w:cs="Arial"/>
          <w:sz w:val="22"/>
          <w:szCs w:val="22"/>
        </w:rPr>
      </w:pPr>
      <w:r>
        <w:rPr>
          <w:rFonts w:ascii="Arial" w:eastAsia="PalatinoLinotype-Roman" w:hAnsi="Arial" w:cs="Arial"/>
          <w:sz w:val="22"/>
          <w:szCs w:val="22"/>
        </w:rPr>
        <w:t>6</w:t>
      </w:r>
      <w:r w:rsidRPr="00C61571">
        <w:rPr>
          <w:rFonts w:ascii="Arial" w:eastAsia="PalatinoLinotype-Roman" w:hAnsi="Arial" w:cs="Arial"/>
          <w:sz w:val="22"/>
          <w:szCs w:val="22"/>
        </w:rPr>
        <w:t xml:space="preserve">. </w:t>
      </w:r>
      <w:r>
        <w:rPr>
          <w:rFonts w:ascii="Arial" w:eastAsia="PalatinoLinotype-Roman" w:hAnsi="Arial" w:cs="Arial"/>
          <w:sz w:val="22"/>
          <w:szCs w:val="22"/>
        </w:rPr>
        <w:t xml:space="preserve"> </w:t>
      </w:r>
      <w:r w:rsidRPr="00C61571">
        <w:rPr>
          <w:rFonts w:ascii="Arial" w:eastAsia="PalatinoLinotype-Roman" w:hAnsi="Arial" w:cs="Arial" w:hint="default"/>
          <w:sz w:val="22"/>
          <w:szCs w:val="22"/>
        </w:rPr>
        <w:t>V §</w:t>
      </w:r>
      <w:r w:rsidRPr="00C61571">
        <w:rPr>
          <w:rFonts w:ascii="Arial" w:eastAsia="PalatinoLinotype-Roman" w:hAnsi="Arial" w:cs="Arial" w:hint="default"/>
          <w:sz w:val="22"/>
          <w:szCs w:val="22"/>
        </w:rPr>
        <w:t xml:space="preserve"> 138 ods. 22 sa </w:t>
      </w:r>
      <w:r>
        <w:rPr>
          <w:rFonts w:ascii="Arial" w:eastAsia="PalatinoLinotype-Roman" w:hAnsi="Arial" w:cs="Arial" w:hint="default"/>
          <w:sz w:val="22"/>
          <w:szCs w:val="22"/>
        </w:rPr>
        <w:t>vypúšť</w:t>
      </w:r>
      <w:r>
        <w:rPr>
          <w:rFonts w:ascii="Arial" w:eastAsia="PalatinoLinotype-Roman" w:hAnsi="Arial" w:cs="Arial" w:hint="default"/>
          <w:sz w:val="22"/>
          <w:szCs w:val="22"/>
        </w:rPr>
        <w:t>ajú</w:t>
      </w:r>
      <w:r>
        <w:rPr>
          <w:rFonts w:ascii="Arial" w:eastAsia="PalatinoLinotype-Roman" w:hAnsi="Arial" w:cs="Arial" w:hint="default"/>
          <w:sz w:val="22"/>
          <w:szCs w:val="22"/>
        </w:rPr>
        <w:t xml:space="preserve"> </w:t>
      </w:r>
      <w:r w:rsidRPr="00C61571">
        <w:rPr>
          <w:rFonts w:ascii="Arial" w:eastAsia="PalatinoLinotype-Roman" w:hAnsi="Arial" w:cs="Arial" w:hint="default"/>
          <w:sz w:val="22"/>
          <w:szCs w:val="22"/>
        </w:rPr>
        <w:t>slová</w:t>
      </w:r>
      <w:r w:rsidRPr="00C61571">
        <w:rPr>
          <w:rFonts w:ascii="Arial" w:eastAsia="PalatinoLinotype-Roman" w:hAnsi="Arial" w:cs="Arial" w:hint="default"/>
          <w:sz w:val="22"/>
          <w:szCs w:val="22"/>
        </w:rPr>
        <w:t xml:space="preserve"> „</w:t>
      </w:r>
      <w:r w:rsidRPr="00C61571">
        <w:rPr>
          <w:rFonts w:ascii="Arial" w:eastAsia="PalatinoLinotype-Roman" w:hAnsi="Arial" w:cs="Arial" w:hint="default"/>
          <w:sz w:val="22"/>
          <w:szCs w:val="22"/>
        </w:rPr>
        <w:t>odseky 9 a </w:t>
      </w:r>
      <w:r w:rsidRPr="00C61571">
        <w:rPr>
          <w:rFonts w:ascii="Arial" w:eastAsia="PalatinoLinotype-Roman" w:hAnsi="Arial" w:cs="Arial" w:hint="default"/>
          <w:sz w:val="22"/>
          <w:szCs w:val="22"/>
        </w:rPr>
        <w:t>10 sa nepouž</w:t>
      </w:r>
      <w:r w:rsidRPr="00C61571">
        <w:rPr>
          <w:rFonts w:ascii="Arial" w:eastAsia="PalatinoLinotype-Roman" w:hAnsi="Arial" w:cs="Arial" w:hint="default"/>
          <w:sz w:val="22"/>
          <w:szCs w:val="22"/>
        </w:rPr>
        <w:t>ijú“</w:t>
      </w:r>
      <w:r>
        <w:rPr>
          <w:rFonts w:ascii="Arial" w:eastAsia="PalatinoLinotype-Roman" w:hAnsi="Arial" w:cs="Arial"/>
          <w:sz w:val="22"/>
          <w:szCs w:val="22"/>
        </w:rPr>
        <w:t>.</w:t>
      </w:r>
    </w:p>
    <w:p w:rsidR="00AF7F68" w:rsidRPr="00C61571" w:rsidP="00AF7F68">
      <w:pPr>
        <w:bidi w:val="0"/>
        <w:spacing w:line="360" w:lineRule="auto"/>
        <w:jc w:val="both"/>
        <w:rPr>
          <w:rFonts w:ascii="Arial" w:eastAsia="PalatinoLinotype-Roman" w:hAnsi="Arial" w:cs="Arial"/>
          <w:sz w:val="22"/>
          <w:szCs w:val="22"/>
        </w:rPr>
      </w:pPr>
    </w:p>
    <w:p w:rsidR="00AF7F68" w:rsidRPr="00C61571" w:rsidP="00AF7F68">
      <w:pPr>
        <w:bidi w:val="0"/>
        <w:spacing w:line="360" w:lineRule="auto"/>
        <w:ind w:left="360" w:hanging="360"/>
        <w:jc w:val="both"/>
        <w:rPr>
          <w:rFonts w:ascii="Arial" w:eastAsia="PalatinoLinotype-Roman" w:hAnsi="Arial" w:cs="Arial" w:hint="default"/>
          <w:sz w:val="22"/>
          <w:szCs w:val="22"/>
        </w:rPr>
      </w:pPr>
      <w:r>
        <w:rPr>
          <w:rFonts w:ascii="Arial" w:eastAsia="PalatinoLinotype-Roman" w:hAnsi="Arial" w:cs="Arial"/>
          <w:sz w:val="22"/>
          <w:szCs w:val="22"/>
        </w:rPr>
        <w:t>7</w:t>
      </w:r>
      <w:r w:rsidRPr="00C61571">
        <w:rPr>
          <w:rFonts w:ascii="Arial" w:eastAsia="PalatinoLinotype-Roman" w:hAnsi="Arial" w:cs="Arial"/>
          <w:sz w:val="22"/>
          <w:szCs w:val="22"/>
        </w:rPr>
        <w:t>.</w:t>
      </w:r>
      <w:r>
        <w:rPr>
          <w:rFonts w:ascii="Arial" w:eastAsia="PalatinoLinotype-Roman" w:hAnsi="Arial" w:cs="Arial"/>
          <w:sz w:val="22"/>
          <w:szCs w:val="22"/>
        </w:rPr>
        <w:t xml:space="preserve"> </w:t>
      </w:r>
      <w:r w:rsidRPr="00C61571">
        <w:rPr>
          <w:rFonts w:ascii="Arial" w:eastAsia="PalatinoLinotype-Roman" w:hAnsi="Arial" w:cs="Arial" w:hint="default"/>
          <w:sz w:val="22"/>
          <w:szCs w:val="22"/>
        </w:rPr>
        <w:t xml:space="preserve"> V §</w:t>
      </w:r>
      <w:r w:rsidRPr="00C61571">
        <w:rPr>
          <w:rFonts w:ascii="Arial" w:eastAsia="PalatinoLinotype-Roman" w:hAnsi="Arial" w:cs="Arial" w:hint="default"/>
          <w:sz w:val="22"/>
          <w:szCs w:val="22"/>
        </w:rPr>
        <w:t xml:space="preserve"> 138 ods. 23 sa slová</w:t>
      </w:r>
      <w:r w:rsidRPr="00C61571">
        <w:rPr>
          <w:rFonts w:ascii="Arial" w:eastAsia="PalatinoLinotype-Roman" w:hAnsi="Arial" w:cs="Arial" w:hint="default"/>
          <w:sz w:val="22"/>
          <w:szCs w:val="22"/>
        </w:rPr>
        <w:t xml:space="preserve">  „</w:t>
      </w:r>
      <w:r w:rsidRPr="00C61571">
        <w:rPr>
          <w:rFonts w:ascii="Arial" w:eastAsia="PalatinoLinotype-Roman" w:hAnsi="Arial" w:cs="Arial" w:hint="default"/>
          <w:sz w:val="22"/>
          <w:szCs w:val="22"/>
        </w:rPr>
        <w:t>suma vymeriavacieho zá</w:t>
      </w:r>
      <w:r w:rsidRPr="00C61571">
        <w:rPr>
          <w:rFonts w:ascii="Arial" w:eastAsia="PalatinoLinotype-Roman" w:hAnsi="Arial" w:cs="Arial" w:hint="default"/>
          <w:sz w:val="22"/>
          <w:szCs w:val="22"/>
        </w:rPr>
        <w:t>kladu uvedená</w:t>
      </w:r>
      <w:r w:rsidRPr="00C61571">
        <w:rPr>
          <w:rFonts w:ascii="Arial" w:eastAsia="PalatinoLinotype-Roman" w:hAnsi="Arial" w:cs="Arial" w:hint="default"/>
          <w:sz w:val="22"/>
          <w:szCs w:val="22"/>
        </w:rPr>
        <w:t xml:space="preserve"> v </w:t>
      </w:r>
      <w:r w:rsidRPr="00C61571">
        <w:rPr>
          <w:rFonts w:ascii="Arial" w:eastAsia="PalatinoLinotype-Roman" w:hAnsi="Arial" w:cs="Arial" w:hint="default"/>
          <w:sz w:val="22"/>
          <w:szCs w:val="22"/>
        </w:rPr>
        <w:t>odseku 9 platná</w:t>
      </w:r>
      <w:r w:rsidRPr="00C61571">
        <w:rPr>
          <w:rFonts w:ascii="Arial" w:eastAsia="PalatinoLinotype-Roman" w:hAnsi="Arial" w:cs="Arial" w:hint="default"/>
          <w:sz w:val="22"/>
          <w:szCs w:val="22"/>
        </w:rPr>
        <w:t xml:space="preserve"> ku dň</w:t>
      </w:r>
      <w:r w:rsidRPr="00C61571">
        <w:rPr>
          <w:rFonts w:ascii="Arial" w:eastAsia="PalatinoLinotype-Roman" w:hAnsi="Arial" w:cs="Arial" w:hint="default"/>
          <w:sz w:val="22"/>
          <w:szCs w:val="22"/>
        </w:rPr>
        <w:t>u“</w:t>
      </w:r>
      <w:r w:rsidRPr="00C61571">
        <w:rPr>
          <w:rFonts w:ascii="Arial" w:eastAsia="PalatinoLinotype-Roman" w:hAnsi="Arial" w:cs="Arial" w:hint="default"/>
          <w:sz w:val="22"/>
          <w:szCs w:val="22"/>
        </w:rPr>
        <w:t xml:space="preserve"> nahrá</w:t>
      </w:r>
      <w:r w:rsidRPr="00C61571">
        <w:rPr>
          <w:rFonts w:ascii="Arial" w:eastAsia="PalatinoLinotype-Roman" w:hAnsi="Arial" w:cs="Arial" w:hint="default"/>
          <w:sz w:val="22"/>
          <w:szCs w:val="22"/>
        </w:rPr>
        <w:t>dzajú</w:t>
      </w:r>
      <w:r w:rsidRPr="00C61571">
        <w:rPr>
          <w:rFonts w:ascii="Arial" w:eastAsia="PalatinoLinotype-Roman" w:hAnsi="Arial" w:cs="Arial" w:hint="default"/>
          <w:sz w:val="22"/>
          <w:szCs w:val="22"/>
        </w:rPr>
        <w:t xml:space="preserve"> slovami „</w:t>
      </w:r>
      <w:r w:rsidRPr="00C61571">
        <w:rPr>
          <w:rFonts w:ascii="Arial" w:eastAsia="PalatinoLinotype-Roman" w:hAnsi="Arial" w:cs="Arial" w:hint="default"/>
          <w:sz w:val="22"/>
          <w:szCs w:val="22"/>
        </w:rPr>
        <w:t>vo výš</w:t>
      </w:r>
      <w:r w:rsidRPr="00C61571">
        <w:rPr>
          <w:rFonts w:ascii="Arial" w:eastAsia="PalatinoLinotype-Roman" w:hAnsi="Arial" w:cs="Arial" w:hint="default"/>
          <w:sz w:val="22"/>
          <w:szCs w:val="22"/>
        </w:rPr>
        <w:t xml:space="preserve">ke 44,2 % </w:t>
      </w:r>
      <w:r>
        <w:rPr>
          <w:rFonts w:ascii="Arial" w:eastAsia="PalatinoLinotype-Roman" w:hAnsi="Arial" w:cs="Arial" w:hint="default"/>
          <w:sz w:val="22"/>
          <w:szCs w:val="22"/>
        </w:rPr>
        <w:t>jednej dvaná</w:t>
      </w:r>
      <w:r>
        <w:rPr>
          <w:rFonts w:ascii="Arial" w:eastAsia="PalatinoLinotype-Roman" w:hAnsi="Arial" w:cs="Arial" w:hint="default"/>
          <w:sz w:val="22"/>
          <w:szCs w:val="22"/>
        </w:rPr>
        <w:t>stiny vš</w:t>
      </w:r>
      <w:r>
        <w:rPr>
          <w:rFonts w:ascii="Arial" w:eastAsia="PalatinoLinotype-Roman" w:hAnsi="Arial" w:cs="Arial" w:hint="default"/>
          <w:sz w:val="22"/>
          <w:szCs w:val="22"/>
        </w:rPr>
        <w:t>eobecné</w:t>
      </w:r>
      <w:r>
        <w:rPr>
          <w:rFonts w:ascii="Arial" w:eastAsia="PalatinoLinotype-Roman" w:hAnsi="Arial" w:cs="Arial" w:hint="default"/>
          <w:sz w:val="22"/>
          <w:szCs w:val="22"/>
        </w:rPr>
        <w:t>ho vymeriavacieho zá</w:t>
      </w:r>
      <w:r>
        <w:rPr>
          <w:rFonts w:ascii="Arial" w:eastAsia="PalatinoLinotype-Roman" w:hAnsi="Arial" w:cs="Arial" w:hint="default"/>
          <w:sz w:val="22"/>
          <w:szCs w:val="22"/>
        </w:rPr>
        <w:t>kladu za kalendá</w:t>
      </w:r>
      <w:r>
        <w:rPr>
          <w:rFonts w:ascii="Arial" w:eastAsia="PalatinoLinotype-Roman" w:hAnsi="Arial" w:cs="Arial" w:hint="default"/>
          <w:sz w:val="22"/>
          <w:szCs w:val="22"/>
        </w:rPr>
        <w:t>rny rok</w:t>
      </w:r>
      <w:r w:rsidRPr="00C61571">
        <w:rPr>
          <w:rFonts w:ascii="Arial" w:eastAsia="PalatinoLinotype-Roman" w:hAnsi="Arial" w:cs="Arial" w:hint="default"/>
          <w:sz w:val="22"/>
          <w:szCs w:val="22"/>
        </w:rPr>
        <w:t>, ktorý</w:t>
      </w:r>
      <w:r w:rsidRPr="00C61571">
        <w:rPr>
          <w:rFonts w:ascii="Arial" w:eastAsia="PalatinoLinotype-Roman" w:hAnsi="Arial" w:cs="Arial" w:hint="default"/>
          <w:sz w:val="22"/>
          <w:szCs w:val="22"/>
        </w:rPr>
        <w:t xml:space="preserve"> dva roky predchá</w:t>
      </w:r>
      <w:r w:rsidRPr="00C61571">
        <w:rPr>
          <w:rFonts w:ascii="Arial" w:eastAsia="PalatinoLinotype-Roman" w:hAnsi="Arial" w:cs="Arial" w:hint="default"/>
          <w:sz w:val="22"/>
          <w:szCs w:val="22"/>
        </w:rPr>
        <w:t>dza kalendá</w:t>
      </w:r>
      <w:r w:rsidRPr="00C61571">
        <w:rPr>
          <w:rFonts w:ascii="Arial" w:eastAsia="PalatinoLinotype-Roman" w:hAnsi="Arial" w:cs="Arial" w:hint="default"/>
          <w:sz w:val="22"/>
          <w:szCs w:val="22"/>
        </w:rPr>
        <w:t>rnemu roku“</w:t>
      </w:r>
      <w:r w:rsidRPr="00C61571">
        <w:rPr>
          <w:rFonts w:ascii="Arial" w:eastAsia="PalatinoLinotype-Roman" w:hAnsi="Arial" w:cs="Arial" w:hint="default"/>
          <w:sz w:val="22"/>
          <w:szCs w:val="22"/>
        </w:rPr>
        <w:t>.</w:t>
      </w:r>
    </w:p>
    <w:p w:rsidR="00AF7F68" w:rsidRPr="00C61571" w:rsidP="00AF7F68">
      <w:pPr>
        <w:autoSpaceDE w:val="0"/>
        <w:autoSpaceDN w:val="0"/>
        <w:bidi w:val="0"/>
        <w:adjustRightInd w:val="0"/>
        <w:spacing w:line="360" w:lineRule="auto"/>
        <w:jc w:val="both"/>
        <w:rPr>
          <w:rFonts w:ascii="Arial" w:eastAsia="PalatinoLinotype-Roman" w:hAnsi="Arial" w:cs="Arial"/>
          <w:color w:val="000000"/>
          <w:sz w:val="22"/>
          <w:szCs w:val="22"/>
        </w:rPr>
      </w:pPr>
    </w:p>
    <w:p w:rsidR="00AF7F68" w:rsidP="00AF7F68">
      <w:pPr>
        <w:autoSpaceDE w:val="0"/>
        <w:autoSpaceDN w:val="0"/>
        <w:bidi w:val="0"/>
        <w:adjustRightInd w:val="0"/>
        <w:spacing w:line="360" w:lineRule="auto"/>
        <w:jc w:val="both"/>
        <w:rPr>
          <w:rFonts w:ascii="Arial" w:eastAsia="PalatinoLinotype-Roman" w:hAnsi="Arial" w:cs="Arial" w:hint="default"/>
          <w:color w:val="000000"/>
          <w:sz w:val="22"/>
          <w:szCs w:val="22"/>
        </w:rPr>
      </w:pPr>
      <w:r>
        <w:rPr>
          <w:rFonts w:ascii="Arial" w:eastAsia="PalatinoLinotype-Roman" w:hAnsi="Arial" w:cs="Arial" w:hint="default"/>
          <w:color w:val="000000"/>
          <w:sz w:val="22"/>
          <w:szCs w:val="22"/>
        </w:rPr>
        <w:t>8. V §</w:t>
      </w:r>
      <w:r>
        <w:rPr>
          <w:rFonts w:ascii="Arial" w:eastAsia="PalatinoLinotype-Roman" w:hAnsi="Arial" w:cs="Arial" w:hint="default"/>
          <w:color w:val="000000"/>
          <w:sz w:val="22"/>
          <w:szCs w:val="22"/>
        </w:rPr>
        <w:t xml:space="preserve"> 293ag ods. 1 a </w:t>
      </w:r>
      <w:r>
        <w:rPr>
          <w:rFonts w:ascii="Arial" w:eastAsia="PalatinoLinotype-Roman" w:hAnsi="Arial" w:cs="Arial" w:hint="default"/>
          <w:color w:val="000000"/>
          <w:sz w:val="22"/>
          <w:szCs w:val="22"/>
        </w:rPr>
        <w:t>2 sa slovo „</w:t>
      </w:r>
      <w:r>
        <w:rPr>
          <w:rFonts w:ascii="Arial" w:eastAsia="PalatinoLinotype-Roman" w:hAnsi="Arial" w:cs="Arial" w:hint="default"/>
          <w:color w:val="000000"/>
          <w:sz w:val="22"/>
          <w:szCs w:val="22"/>
        </w:rPr>
        <w:t>2009“</w:t>
      </w:r>
      <w:r>
        <w:rPr>
          <w:rFonts w:ascii="Arial" w:eastAsia="PalatinoLinotype-Roman" w:hAnsi="Arial" w:cs="Arial" w:hint="default"/>
          <w:color w:val="000000"/>
          <w:sz w:val="22"/>
          <w:szCs w:val="22"/>
        </w:rPr>
        <w:t xml:space="preserve"> nahrá</w:t>
      </w:r>
      <w:r>
        <w:rPr>
          <w:rFonts w:ascii="Arial" w:eastAsia="PalatinoLinotype-Roman" w:hAnsi="Arial" w:cs="Arial" w:hint="default"/>
          <w:color w:val="000000"/>
          <w:sz w:val="22"/>
          <w:szCs w:val="22"/>
        </w:rPr>
        <w:t>dza slovom „</w:t>
      </w:r>
      <w:r>
        <w:rPr>
          <w:rFonts w:ascii="Arial" w:eastAsia="PalatinoLinotype-Roman" w:hAnsi="Arial" w:cs="Arial" w:hint="default"/>
          <w:color w:val="000000"/>
          <w:sz w:val="22"/>
          <w:szCs w:val="22"/>
        </w:rPr>
        <w:t>2011“</w:t>
      </w:r>
      <w:r>
        <w:rPr>
          <w:rFonts w:ascii="Arial" w:eastAsia="PalatinoLinotype-Roman" w:hAnsi="Arial" w:cs="Arial" w:hint="default"/>
          <w:color w:val="000000"/>
          <w:sz w:val="22"/>
          <w:szCs w:val="22"/>
        </w:rPr>
        <w:t>.</w:t>
      </w:r>
    </w:p>
    <w:p w:rsidR="00AF7F68" w:rsidP="00AF7F68">
      <w:pPr>
        <w:autoSpaceDE w:val="0"/>
        <w:autoSpaceDN w:val="0"/>
        <w:bidi w:val="0"/>
        <w:adjustRightInd w:val="0"/>
        <w:spacing w:line="360" w:lineRule="auto"/>
        <w:jc w:val="both"/>
        <w:rPr>
          <w:rFonts w:ascii="Arial" w:eastAsia="PalatinoLinotype-Roman" w:hAnsi="Arial" w:cs="Arial" w:hint="default"/>
          <w:color w:val="000000"/>
          <w:sz w:val="22"/>
          <w:szCs w:val="22"/>
        </w:rPr>
      </w:pPr>
    </w:p>
    <w:p w:rsidR="00AF7F68" w:rsidP="00AF7F68">
      <w:pPr>
        <w:autoSpaceDE w:val="0"/>
        <w:autoSpaceDN w:val="0"/>
        <w:bidi w:val="0"/>
        <w:adjustRightInd w:val="0"/>
        <w:spacing w:line="360" w:lineRule="auto"/>
        <w:ind w:left="360" w:hanging="360"/>
        <w:jc w:val="both"/>
        <w:rPr>
          <w:rFonts w:ascii="Arial" w:eastAsia="PalatinoLinotype-Roman" w:hAnsi="Arial" w:cs="Arial" w:hint="default"/>
          <w:color w:val="000000"/>
          <w:sz w:val="22"/>
          <w:szCs w:val="22"/>
        </w:rPr>
      </w:pPr>
      <w:r>
        <w:rPr>
          <w:rFonts w:ascii="Arial" w:eastAsia="PalatinoLinotype-Roman" w:hAnsi="Arial" w:cs="Arial" w:hint="default"/>
          <w:color w:val="000000"/>
          <w:sz w:val="22"/>
          <w:szCs w:val="22"/>
        </w:rPr>
        <w:t>9. V §</w:t>
      </w:r>
      <w:r>
        <w:rPr>
          <w:rFonts w:ascii="Arial" w:eastAsia="PalatinoLinotype-Roman" w:hAnsi="Arial" w:cs="Arial" w:hint="default"/>
          <w:color w:val="000000"/>
          <w:sz w:val="22"/>
          <w:szCs w:val="22"/>
        </w:rPr>
        <w:t xml:space="preserve"> 293ag ods. 3 sa slovo „</w:t>
      </w:r>
      <w:r>
        <w:rPr>
          <w:rFonts w:ascii="Arial" w:eastAsia="PalatinoLinotype-Roman" w:hAnsi="Arial" w:cs="Arial" w:hint="default"/>
          <w:color w:val="000000"/>
          <w:sz w:val="22"/>
          <w:szCs w:val="22"/>
        </w:rPr>
        <w:t>2009“</w:t>
      </w:r>
      <w:r>
        <w:rPr>
          <w:rFonts w:ascii="Arial" w:eastAsia="PalatinoLinotype-Roman" w:hAnsi="Arial" w:cs="Arial" w:hint="default"/>
          <w:color w:val="000000"/>
          <w:sz w:val="22"/>
          <w:szCs w:val="22"/>
        </w:rPr>
        <w:t xml:space="preserve"> nahrá</w:t>
      </w:r>
      <w:r>
        <w:rPr>
          <w:rFonts w:ascii="Arial" w:eastAsia="PalatinoLinotype-Roman" w:hAnsi="Arial" w:cs="Arial" w:hint="default"/>
          <w:color w:val="000000"/>
          <w:sz w:val="22"/>
          <w:szCs w:val="22"/>
        </w:rPr>
        <w:t>dza slovom´“</w:t>
      </w:r>
      <w:r>
        <w:rPr>
          <w:rFonts w:ascii="Arial" w:eastAsia="PalatinoLinotype-Roman" w:hAnsi="Arial" w:cs="Arial" w:hint="default"/>
          <w:color w:val="000000"/>
          <w:sz w:val="22"/>
          <w:szCs w:val="22"/>
        </w:rPr>
        <w:t>2011“</w:t>
      </w:r>
      <w:r>
        <w:rPr>
          <w:rFonts w:ascii="Arial" w:eastAsia="PalatinoLinotype-Roman" w:hAnsi="Arial" w:cs="Arial" w:hint="default"/>
          <w:color w:val="000000"/>
          <w:sz w:val="22"/>
          <w:szCs w:val="22"/>
        </w:rPr>
        <w:t>, slovo „</w:t>
      </w:r>
      <w:r>
        <w:rPr>
          <w:rFonts w:ascii="Arial" w:eastAsia="PalatinoLinotype-Roman" w:hAnsi="Arial" w:cs="Arial" w:hint="default"/>
          <w:color w:val="000000"/>
          <w:sz w:val="22"/>
          <w:szCs w:val="22"/>
        </w:rPr>
        <w:t>2010“</w:t>
      </w:r>
      <w:r>
        <w:rPr>
          <w:rFonts w:ascii="Arial" w:eastAsia="PalatinoLinotype-Roman" w:hAnsi="Arial" w:cs="Arial" w:hint="default"/>
          <w:color w:val="000000"/>
          <w:sz w:val="22"/>
          <w:szCs w:val="22"/>
        </w:rPr>
        <w:t xml:space="preserve"> sa nahrá</w:t>
      </w:r>
      <w:r>
        <w:rPr>
          <w:rFonts w:ascii="Arial" w:eastAsia="PalatinoLinotype-Roman" w:hAnsi="Arial" w:cs="Arial" w:hint="default"/>
          <w:color w:val="000000"/>
          <w:sz w:val="22"/>
          <w:szCs w:val="22"/>
        </w:rPr>
        <w:t>dza slovom „</w:t>
      </w:r>
      <w:r>
        <w:rPr>
          <w:rFonts w:ascii="Arial" w:eastAsia="PalatinoLinotype-Roman" w:hAnsi="Arial" w:cs="Arial" w:hint="default"/>
          <w:color w:val="000000"/>
          <w:sz w:val="22"/>
          <w:szCs w:val="22"/>
        </w:rPr>
        <w:t>2012“</w:t>
      </w:r>
      <w:r>
        <w:rPr>
          <w:rFonts w:ascii="Arial" w:eastAsia="PalatinoLinotype-Roman" w:hAnsi="Arial" w:cs="Arial" w:hint="default"/>
          <w:color w:val="000000"/>
          <w:sz w:val="22"/>
          <w:szCs w:val="22"/>
        </w:rPr>
        <w:t xml:space="preserve"> </w:t>
      </w:r>
      <w:r>
        <w:rPr>
          <w:rFonts w:ascii="Arial" w:eastAsia="PalatinoLinotype-Roman" w:hAnsi="Arial" w:cs="Arial" w:hint="default"/>
          <w:color w:val="000000"/>
          <w:sz w:val="22"/>
          <w:szCs w:val="22"/>
        </w:rPr>
        <w:t>a </w:t>
      </w:r>
      <w:r>
        <w:rPr>
          <w:rFonts w:ascii="Arial" w:eastAsia="PalatinoLinotype-Roman" w:hAnsi="Arial" w:cs="Arial" w:hint="default"/>
          <w:color w:val="000000"/>
          <w:sz w:val="22"/>
          <w:szCs w:val="22"/>
        </w:rPr>
        <w:t>slovo „</w:t>
      </w:r>
      <w:r>
        <w:rPr>
          <w:rFonts w:ascii="Arial" w:eastAsia="PalatinoLinotype-Roman" w:hAnsi="Arial" w:cs="Arial" w:hint="default"/>
          <w:color w:val="000000"/>
          <w:sz w:val="22"/>
          <w:szCs w:val="22"/>
        </w:rPr>
        <w:t>2008“</w:t>
      </w:r>
      <w:r>
        <w:rPr>
          <w:rFonts w:ascii="Arial" w:eastAsia="PalatinoLinotype-Roman" w:hAnsi="Arial" w:cs="Arial" w:hint="default"/>
          <w:color w:val="000000"/>
          <w:sz w:val="22"/>
          <w:szCs w:val="22"/>
        </w:rPr>
        <w:t xml:space="preserve"> sa nahrá</w:t>
      </w:r>
      <w:r>
        <w:rPr>
          <w:rFonts w:ascii="Arial" w:eastAsia="PalatinoLinotype-Roman" w:hAnsi="Arial" w:cs="Arial" w:hint="default"/>
          <w:color w:val="000000"/>
          <w:sz w:val="22"/>
          <w:szCs w:val="22"/>
        </w:rPr>
        <w:t>dza slovom „</w:t>
      </w:r>
      <w:r>
        <w:rPr>
          <w:rFonts w:ascii="Arial" w:eastAsia="PalatinoLinotype-Roman" w:hAnsi="Arial" w:cs="Arial" w:hint="default"/>
          <w:color w:val="000000"/>
          <w:sz w:val="22"/>
          <w:szCs w:val="22"/>
        </w:rPr>
        <w:t>2010“</w:t>
      </w:r>
      <w:r>
        <w:rPr>
          <w:rFonts w:ascii="Arial" w:eastAsia="PalatinoLinotype-Roman" w:hAnsi="Arial" w:cs="Arial" w:hint="default"/>
          <w:color w:val="000000"/>
          <w:sz w:val="22"/>
          <w:szCs w:val="22"/>
        </w:rPr>
        <w:t>.</w:t>
      </w:r>
    </w:p>
    <w:p w:rsidR="00AF7F68" w:rsidP="00AF7F68">
      <w:pPr>
        <w:autoSpaceDE w:val="0"/>
        <w:autoSpaceDN w:val="0"/>
        <w:bidi w:val="0"/>
        <w:adjustRightInd w:val="0"/>
        <w:spacing w:line="360" w:lineRule="auto"/>
        <w:jc w:val="both"/>
        <w:rPr>
          <w:rFonts w:ascii="Arial" w:eastAsia="PalatinoLinotype-Roman" w:hAnsi="Arial" w:cs="Arial"/>
          <w:color w:val="000000"/>
          <w:sz w:val="22"/>
          <w:szCs w:val="22"/>
        </w:rPr>
      </w:pPr>
    </w:p>
    <w:p w:rsidR="00AF7F68" w:rsidRPr="00C61571" w:rsidP="00AF7F68">
      <w:pPr>
        <w:autoSpaceDE w:val="0"/>
        <w:autoSpaceDN w:val="0"/>
        <w:bidi w:val="0"/>
        <w:adjustRightInd w:val="0"/>
        <w:spacing w:line="360" w:lineRule="auto"/>
        <w:jc w:val="both"/>
        <w:rPr>
          <w:rFonts w:ascii="Arial" w:eastAsia="PalatinoLinotype-Roman" w:hAnsi="Arial" w:cs="Arial" w:hint="default"/>
          <w:color w:val="000000"/>
          <w:sz w:val="22"/>
          <w:szCs w:val="22"/>
        </w:rPr>
      </w:pPr>
      <w:r w:rsidRPr="00C61571">
        <w:rPr>
          <w:rFonts w:ascii="Arial" w:eastAsia="PalatinoLinotype-Roman" w:hAnsi="Arial" w:cs="Arial"/>
          <w:color w:val="000000"/>
          <w:sz w:val="22"/>
          <w:szCs w:val="22"/>
        </w:rPr>
        <w:t>1</w:t>
      </w:r>
      <w:r>
        <w:rPr>
          <w:rFonts w:ascii="Arial" w:eastAsia="PalatinoLinotype-Roman" w:hAnsi="Arial" w:cs="Arial"/>
          <w:color w:val="000000"/>
          <w:sz w:val="22"/>
          <w:szCs w:val="22"/>
        </w:rPr>
        <w:t>0</w:t>
      </w:r>
      <w:r w:rsidRPr="00C61571">
        <w:rPr>
          <w:rFonts w:ascii="Arial" w:eastAsia="PalatinoLinotype-Roman" w:hAnsi="Arial" w:cs="Arial" w:hint="default"/>
          <w:color w:val="000000"/>
          <w:sz w:val="22"/>
          <w:szCs w:val="22"/>
        </w:rPr>
        <w:t>.  Za §</w:t>
      </w:r>
      <w:r w:rsidRPr="00C61571">
        <w:rPr>
          <w:rFonts w:ascii="Arial" w:eastAsia="PalatinoLinotype-Roman" w:hAnsi="Arial" w:cs="Arial" w:hint="default"/>
          <w:color w:val="000000"/>
          <w:sz w:val="22"/>
          <w:szCs w:val="22"/>
        </w:rPr>
        <w:t xml:space="preserve"> 293bf sa vkladajú</w:t>
      </w:r>
      <w:r w:rsidRPr="00C61571">
        <w:rPr>
          <w:rFonts w:ascii="Arial" w:eastAsia="PalatinoLinotype-Roman" w:hAnsi="Arial" w:cs="Arial" w:hint="default"/>
          <w:color w:val="000000"/>
          <w:sz w:val="22"/>
          <w:szCs w:val="22"/>
        </w:rPr>
        <w:t xml:space="preserve"> §</w:t>
      </w:r>
      <w:r w:rsidRPr="00C61571">
        <w:rPr>
          <w:rFonts w:ascii="Arial" w:eastAsia="PalatinoLinotype-Roman" w:hAnsi="Arial" w:cs="Arial" w:hint="default"/>
          <w:color w:val="000000"/>
          <w:sz w:val="22"/>
          <w:szCs w:val="22"/>
        </w:rPr>
        <w:t xml:space="preserve"> 293bg až </w:t>
      </w:r>
      <w:r w:rsidRPr="00C61571">
        <w:rPr>
          <w:rFonts w:ascii="Arial" w:eastAsia="PalatinoLinotype-Roman" w:hAnsi="Arial" w:cs="Arial" w:hint="default"/>
          <w:color w:val="000000"/>
          <w:sz w:val="22"/>
          <w:szCs w:val="22"/>
        </w:rPr>
        <w:t>293bi, ktoré</w:t>
      </w:r>
      <w:r w:rsidRPr="00C61571">
        <w:rPr>
          <w:rFonts w:ascii="Arial" w:eastAsia="PalatinoLinotype-Roman" w:hAnsi="Arial" w:cs="Arial" w:hint="default"/>
          <w:color w:val="000000"/>
          <w:sz w:val="22"/>
          <w:szCs w:val="22"/>
        </w:rPr>
        <w:t xml:space="preserve"> vrá</w:t>
      </w:r>
      <w:r w:rsidRPr="00C61571">
        <w:rPr>
          <w:rFonts w:ascii="Arial" w:eastAsia="PalatinoLinotype-Roman" w:hAnsi="Arial" w:cs="Arial" w:hint="default"/>
          <w:color w:val="000000"/>
          <w:sz w:val="22"/>
          <w:szCs w:val="22"/>
        </w:rPr>
        <w:t>tane nadpisov znejú</w:t>
      </w:r>
      <w:r w:rsidRPr="00C61571">
        <w:rPr>
          <w:rFonts w:ascii="Arial" w:eastAsia="PalatinoLinotype-Roman" w:hAnsi="Arial" w:cs="Arial" w:hint="default"/>
          <w:color w:val="000000"/>
          <w:sz w:val="22"/>
          <w:szCs w:val="22"/>
        </w:rPr>
        <w:t>:</w:t>
      </w:r>
    </w:p>
    <w:p w:rsidR="00AF7F68" w:rsidP="00AF7F68">
      <w:pPr>
        <w:autoSpaceDE w:val="0"/>
        <w:autoSpaceDN w:val="0"/>
        <w:bidi w:val="0"/>
        <w:adjustRightInd w:val="0"/>
        <w:spacing w:line="360" w:lineRule="auto"/>
        <w:rPr>
          <w:rFonts w:ascii="Arial" w:eastAsia="PalatinoLinotype-Roman" w:hAnsi="Arial" w:cs="Arial"/>
          <w:color w:val="000000"/>
          <w:sz w:val="22"/>
          <w:szCs w:val="22"/>
        </w:rPr>
      </w:pPr>
    </w:p>
    <w:p w:rsidR="007149EF" w:rsidP="00AF7F68">
      <w:pPr>
        <w:autoSpaceDE w:val="0"/>
        <w:autoSpaceDN w:val="0"/>
        <w:bidi w:val="0"/>
        <w:adjustRightInd w:val="0"/>
        <w:spacing w:line="360" w:lineRule="auto"/>
        <w:rPr>
          <w:rFonts w:ascii="Arial" w:eastAsia="PalatinoLinotype-Roman" w:hAnsi="Arial" w:cs="Arial"/>
          <w:color w:val="000000"/>
          <w:sz w:val="22"/>
          <w:szCs w:val="22"/>
        </w:rPr>
      </w:pPr>
    </w:p>
    <w:p w:rsidR="007149EF" w:rsidP="00AF7F68">
      <w:pPr>
        <w:autoSpaceDE w:val="0"/>
        <w:autoSpaceDN w:val="0"/>
        <w:bidi w:val="0"/>
        <w:adjustRightInd w:val="0"/>
        <w:spacing w:line="360" w:lineRule="auto"/>
        <w:rPr>
          <w:rFonts w:ascii="Arial" w:eastAsia="PalatinoLinotype-Roman" w:hAnsi="Arial" w:cs="Arial"/>
          <w:color w:val="000000"/>
          <w:sz w:val="22"/>
          <w:szCs w:val="22"/>
        </w:rPr>
      </w:pPr>
    </w:p>
    <w:p w:rsidR="007149EF" w:rsidRPr="00C61571" w:rsidP="00AF7F68">
      <w:pPr>
        <w:autoSpaceDE w:val="0"/>
        <w:autoSpaceDN w:val="0"/>
        <w:bidi w:val="0"/>
        <w:adjustRightInd w:val="0"/>
        <w:spacing w:line="360" w:lineRule="auto"/>
        <w:rPr>
          <w:rFonts w:ascii="Arial" w:eastAsia="PalatinoLinotype-Roman" w:hAnsi="Arial" w:cs="Arial"/>
          <w:color w:val="000000"/>
          <w:sz w:val="22"/>
          <w:szCs w:val="22"/>
        </w:rPr>
      </w:pPr>
    </w:p>
    <w:p w:rsidR="00AF7F68" w:rsidRPr="00C61571" w:rsidP="00AF7F68">
      <w:pPr>
        <w:autoSpaceDE w:val="0"/>
        <w:autoSpaceDN w:val="0"/>
        <w:bidi w:val="0"/>
        <w:adjustRightInd w:val="0"/>
        <w:spacing w:line="360" w:lineRule="auto"/>
        <w:jc w:val="center"/>
        <w:rPr>
          <w:rFonts w:ascii="Arial" w:eastAsia="PalatinoLinotype-Roman" w:hAnsi="Arial" w:cs="Arial" w:hint="default"/>
          <w:b/>
          <w:color w:val="000000"/>
          <w:sz w:val="22"/>
          <w:szCs w:val="22"/>
        </w:rPr>
      </w:pPr>
      <w:r w:rsidRPr="00C61571">
        <w:rPr>
          <w:rFonts w:ascii="Arial" w:eastAsia="PalatinoLinotype-Roman" w:hAnsi="Arial" w:cs="Arial" w:hint="default"/>
          <w:b/>
          <w:color w:val="000000"/>
          <w:sz w:val="22"/>
          <w:szCs w:val="22"/>
        </w:rPr>
        <w:t>„§</w:t>
      </w:r>
      <w:r w:rsidRPr="00C61571">
        <w:rPr>
          <w:rFonts w:ascii="Arial" w:eastAsia="PalatinoLinotype-Roman" w:hAnsi="Arial" w:cs="Arial" w:hint="default"/>
          <w:b/>
          <w:color w:val="000000"/>
          <w:sz w:val="22"/>
          <w:szCs w:val="22"/>
        </w:rPr>
        <w:t xml:space="preserve"> 293bg</w:t>
      </w:r>
    </w:p>
    <w:p w:rsidR="00AF7F68" w:rsidRPr="00C61571" w:rsidP="00AF7F68">
      <w:pPr>
        <w:autoSpaceDE w:val="0"/>
        <w:autoSpaceDN w:val="0"/>
        <w:bidi w:val="0"/>
        <w:adjustRightInd w:val="0"/>
        <w:spacing w:line="360" w:lineRule="auto"/>
        <w:jc w:val="center"/>
        <w:rPr>
          <w:rFonts w:ascii="Arial" w:eastAsia="PalatinoLinotype-Roman" w:hAnsi="Arial" w:cs="Arial" w:hint="default"/>
          <w:b/>
          <w:color w:val="000000"/>
          <w:sz w:val="22"/>
          <w:szCs w:val="22"/>
        </w:rPr>
      </w:pPr>
      <w:r w:rsidRPr="00C61571">
        <w:rPr>
          <w:rFonts w:ascii="Arial" w:eastAsia="PalatinoLinotype-Roman" w:hAnsi="Arial" w:cs="Arial" w:hint="default"/>
          <w:b/>
          <w:color w:val="000000"/>
          <w:sz w:val="22"/>
          <w:szCs w:val="22"/>
        </w:rPr>
        <w:t>Prechodné</w:t>
      </w:r>
      <w:r w:rsidRPr="00C61571">
        <w:rPr>
          <w:rFonts w:ascii="Arial" w:eastAsia="PalatinoLinotype-Roman" w:hAnsi="Arial" w:cs="Arial" w:hint="default"/>
          <w:b/>
          <w:color w:val="000000"/>
          <w:sz w:val="22"/>
          <w:szCs w:val="22"/>
        </w:rPr>
        <w:t xml:space="preserve"> ustanovenia k </w:t>
      </w:r>
      <w:r w:rsidRPr="00C61571">
        <w:rPr>
          <w:rFonts w:ascii="Arial" w:eastAsia="PalatinoLinotype-Roman" w:hAnsi="Arial" w:cs="Arial" w:hint="default"/>
          <w:b/>
          <w:color w:val="000000"/>
          <w:sz w:val="22"/>
          <w:szCs w:val="22"/>
        </w:rPr>
        <w:t>ú</w:t>
      </w:r>
      <w:r w:rsidRPr="00C61571">
        <w:rPr>
          <w:rFonts w:ascii="Arial" w:eastAsia="PalatinoLinotype-Roman" w:hAnsi="Arial" w:cs="Arial" w:hint="default"/>
          <w:b/>
          <w:color w:val="000000"/>
          <w:sz w:val="22"/>
          <w:szCs w:val="22"/>
        </w:rPr>
        <w:t>prave úč</w:t>
      </w:r>
      <w:r w:rsidRPr="00C61571">
        <w:rPr>
          <w:rFonts w:ascii="Arial" w:eastAsia="PalatinoLinotype-Roman" w:hAnsi="Arial" w:cs="Arial" w:hint="default"/>
          <w:b/>
          <w:color w:val="000000"/>
          <w:sz w:val="22"/>
          <w:szCs w:val="22"/>
        </w:rPr>
        <w:t>innej od 1. aprí</w:t>
      </w:r>
      <w:r w:rsidRPr="00C61571">
        <w:rPr>
          <w:rFonts w:ascii="Arial" w:eastAsia="PalatinoLinotype-Roman" w:hAnsi="Arial" w:cs="Arial" w:hint="default"/>
          <w:b/>
          <w:color w:val="000000"/>
          <w:sz w:val="22"/>
          <w:szCs w:val="22"/>
        </w:rPr>
        <w:t xml:space="preserve">la 2009 </w:t>
      </w:r>
    </w:p>
    <w:p w:rsidR="00AF7F68" w:rsidRPr="00C61571" w:rsidP="00AF7F68">
      <w:pPr>
        <w:autoSpaceDE w:val="0"/>
        <w:autoSpaceDN w:val="0"/>
        <w:bidi w:val="0"/>
        <w:adjustRightInd w:val="0"/>
        <w:spacing w:line="360" w:lineRule="auto"/>
        <w:jc w:val="center"/>
        <w:rPr>
          <w:rFonts w:ascii="Arial" w:eastAsia="PalatinoLinotype-Roman" w:hAnsi="Arial" w:cs="Arial" w:hint="default"/>
          <w:b/>
          <w:color w:val="000000"/>
          <w:sz w:val="22"/>
          <w:szCs w:val="22"/>
        </w:rPr>
      </w:pPr>
    </w:p>
    <w:p w:rsidR="00AF7F68" w:rsidP="00AF7F68">
      <w:pPr>
        <w:autoSpaceDE w:val="0"/>
        <w:autoSpaceDN w:val="0"/>
        <w:bidi w:val="0"/>
        <w:adjustRightInd w:val="0"/>
        <w:spacing w:before="120" w:line="360" w:lineRule="auto"/>
        <w:ind w:firstLine="709"/>
        <w:jc w:val="both"/>
        <w:rPr>
          <w:rFonts w:ascii="Arial" w:eastAsia="PalatinoLinotype-Roman" w:hAnsi="Arial" w:cs="Arial"/>
          <w:color w:val="000000"/>
          <w:sz w:val="22"/>
          <w:szCs w:val="22"/>
        </w:rPr>
      </w:pPr>
      <w:r w:rsidRPr="00C61571">
        <w:rPr>
          <w:rFonts w:ascii="Arial" w:eastAsia="PalatinoLinotype-Roman" w:hAnsi="Arial" w:cs="Arial" w:hint="default"/>
          <w:color w:val="000000"/>
          <w:sz w:val="22"/>
          <w:szCs w:val="22"/>
        </w:rPr>
        <w:t>(1) Sadzba poistné</w:t>
      </w:r>
      <w:r w:rsidRPr="00C61571">
        <w:rPr>
          <w:rFonts w:ascii="Arial" w:eastAsia="PalatinoLinotype-Roman" w:hAnsi="Arial" w:cs="Arial" w:hint="default"/>
          <w:color w:val="000000"/>
          <w:sz w:val="22"/>
          <w:szCs w:val="22"/>
        </w:rPr>
        <w:t>ho do rezervné</w:t>
      </w:r>
      <w:r w:rsidRPr="00C61571">
        <w:rPr>
          <w:rFonts w:ascii="Arial" w:eastAsia="PalatinoLinotype-Roman" w:hAnsi="Arial" w:cs="Arial" w:hint="default"/>
          <w:color w:val="000000"/>
          <w:sz w:val="22"/>
          <w:szCs w:val="22"/>
        </w:rPr>
        <w:t>ho fondu solidarity v </w:t>
      </w:r>
      <w:r w:rsidRPr="00C61571">
        <w:rPr>
          <w:rFonts w:ascii="Arial" w:eastAsia="PalatinoLinotype-Roman" w:hAnsi="Arial" w:cs="Arial" w:hint="default"/>
          <w:color w:val="000000"/>
          <w:sz w:val="22"/>
          <w:szCs w:val="22"/>
        </w:rPr>
        <w:t>období</w:t>
      </w:r>
      <w:r w:rsidRPr="00C61571">
        <w:rPr>
          <w:rFonts w:ascii="Arial" w:eastAsia="PalatinoLinotype-Roman" w:hAnsi="Arial" w:cs="Arial" w:hint="default"/>
          <w:color w:val="000000"/>
          <w:sz w:val="22"/>
          <w:szCs w:val="22"/>
        </w:rPr>
        <w:t xml:space="preserve"> od 1</w:t>
      </w:r>
      <w:r w:rsidRPr="00C61571">
        <w:rPr>
          <w:rFonts w:ascii="Arial" w:eastAsia="PalatinoLinotype-Roman" w:hAnsi="Arial" w:cs="Arial" w:hint="default"/>
          <w:color w:val="000000"/>
          <w:sz w:val="22"/>
          <w:szCs w:val="22"/>
        </w:rPr>
        <w:t>. aprí</w:t>
      </w:r>
      <w:r w:rsidRPr="00C61571">
        <w:rPr>
          <w:rFonts w:ascii="Arial" w:eastAsia="PalatinoLinotype-Roman" w:hAnsi="Arial" w:cs="Arial" w:hint="default"/>
          <w:color w:val="000000"/>
          <w:sz w:val="22"/>
          <w:szCs w:val="22"/>
        </w:rPr>
        <w:t>la 2009 do 31. decembra 2010 je pre povinne dô</w:t>
      </w:r>
      <w:r w:rsidRPr="00C61571">
        <w:rPr>
          <w:rFonts w:ascii="Arial" w:eastAsia="PalatinoLinotype-Roman" w:hAnsi="Arial" w:cs="Arial" w:hint="default"/>
          <w:color w:val="000000"/>
          <w:sz w:val="22"/>
          <w:szCs w:val="22"/>
        </w:rPr>
        <w:t>chodkovo poistenú</w:t>
      </w:r>
      <w:r w:rsidRPr="00C61571">
        <w:rPr>
          <w:rFonts w:ascii="Arial" w:eastAsia="PalatinoLinotype-Roman" w:hAnsi="Arial" w:cs="Arial" w:hint="default"/>
          <w:color w:val="000000"/>
          <w:sz w:val="22"/>
          <w:szCs w:val="22"/>
        </w:rPr>
        <w:t xml:space="preserve"> samostatne zá</w:t>
      </w:r>
      <w:r w:rsidRPr="00C61571">
        <w:rPr>
          <w:rFonts w:ascii="Arial" w:eastAsia="PalatinoLinotype-Roman" w:hAnsi="Arial" w:cs="Arial" w:hint="default"/>
          <w:color w:val="000000"/>
          <w:sz w:val="22"/>
          <w:szCs w:val="22"/>
        </w:rPr>
        <w:t>robkovo č</w:t>
      </w:r>
      <w:r w:rsidRPr="00C61571">
        <w:rPr>
          <w:rFonts w:ascii="Arial" w:eastAsia="PalatinoLinotype-Roman" w:hAnsi="Arial" w:cs="Arial" w:hint="default"/>
          <w:color w:val="000000"/>
          <w:sz w:val="22"/>
          <w:szCs w:val="22"/>
        </w:rPr>
        <w:t>innú</w:t>
      </w:r>
      <w:r w:rsidRPr="00C61571">
        <w:rPr>
          <w:rFonts w:ascii="Arial" w:eastAsia="PalatinoLinotype-Roman" w:hAnsi="Arial" w:cs="Arial" w:hint="default"/>
          <w:color w:val="000000"/>
          <w:sz w:val="22"/>
          <w:szCs w:val="22"/>
        </w:rPr>
        <w:t xml:space="preserve"> osobu 2 % z vymeriavacieho zá</w:t>
      </w:r>
      <w:r w:rsidRPr="00C61571">
        <w:rPr>
          <w:rFonts w:ascii="Arial" w:eastAsia="PalatinoLinotype-Roman" w:hAnsi="Arial" w:cs="Arial" w:hint="default"/>
          <w:color w:val="000000"/>
          <w:sz w:val="22"/>
          <w:szCs w:val="22"/>
        </w:rPr>
        <w:t>kladu.</w:t>
      </w:r>
    </w:p>
    <w:p w:rsidR="00AF7F68" w:rsidRPr="00C61571" w:rsidP="00AF7F68">
      <w:pPr>
        <w:autoSpaceDE w:val="0"/>
        <w:autoSpaceDN w:val="0"/>
        <w:bidi w:val="0"/>
        <w:adjustRightInd w:val="0"/>
        <w:spacing w:before="120" w:line="360" w:lineRule="auto"/>
        <w:ind w:firstLine="709"/>
        <w:jc w:val="both"/>
        <w:rPr>
          <w:rFonts w:ascii="Arial" w:eastAsia="PalatinoLinotype-Roman" w:hAnsi="Arial" w:cs="Arial"/>
          <w:color w:val="000000"/>
          <w:sz w:val="22"/>
          <w:szCs w:val="22"/>
        </w:rPr>
      </w:pPr>
      <w:r>
        <w:rPr>
          <w:rFonts w:ascii="Arial" w:hAnsi="Arial" w:cs="Arial"/>
          <w:sz w:val="22"/>
          <w:szCs w:val="22"/>
        </w:rPr>
        <w:t xml:space="preserve">(2) </w:t>
      </w:r>
      <w:r w:rsidRPr="00C61571">
        <w:rPr>
          <w:rFonts w:ascii="Arial" w:hAnsi="Arial" w:cs="Arial"/>
          <w:sz w:val="22"/>
          <w:szCs w:val="22"/>
        </w:rPr>
        <w:t xml:space="preserve">Suma poistného </w:t>
      </w:r>
      <w:r>
        <w:rPr>
          <w:rFonts w:ascii="Arial" w:hAnsi="Arial" w:cs="Arial"/>
          <w:sz w:val="22"/>
          <w:szCs w:val="22"/>
        </w:rPr>
        <w:t xml:space="preserve">do rezervného fondu solidarity </w:t>
      </w:r>
      <w:r w:rsidRPr="00C61571">
        <w:rPr>
          <w:rFonts w:ascii="Arial" w:hAnsi="Arial" w:cs="Arial"/>
          <w:sz w:val="22"/>
          <w:szCs w:val="22"/>
        </w:rPr>
        <w:t xml:space="preserve">za obdobie pred 1. </w:t>
      </w:r>
      <w:r>
        <w:rPr>
          <w:rFonts w:ascii="Arial" w:hAnsi="Arial" w:cs="Arial"/>
          <w:sz w:val="22"/>
          <w:szCs w:val="22"/>
        </w:rPr>
        <w:t xml:space="preserve">aprílom </w:t>
      </w:r>
      <w:r w:rsidRPr="00C61571">
        <w:rPr>
          <w:rFonts w:ascii="Arial" w:hAnsi="Arial" w:cs="Arial"/>
          <w:sz w:val="22"/>
          <w:szCs w:val="22"/>
        </w:rPr>
        <w:t>200</w:t>
      </w:r>
      <w:r>
        <w:rPr>
          <w:rFonts w:ascii="Arial" w:hAnsi="Arial" w:cs="Arial"/>
          <w:sz w:val="22"/>
          <w:szCs w:val="22"/>
        </w:rPr>
        <w:t>9</w:t>
      </w:r>
      <w:r w:rsidRPr="00C61571">
        <w:rPr>
          <w:rFonts w:ascii="Arial" w:hAnsi="Arial" w:cs="Arial"/>
          <w:sz w:val="22"/>
          <w:szCs w:val="22"/>
        </w:rPr>
        <w:t xml:space="preserve">, ktorá je splatná po 31. </w:t>
      </w:r>
      <w:r>
        <w:rPr>
          <w:rFonts w:ascii="Arial" w:hAnsi="Arial" w:cs="Arial"/>
          <w:sz w:val="22"/>
          <w:szCs w:val="22"/>
        </w:rPr>
        <w:t>marci</w:t>
      </w:r>
      <w:r w:rsidRPr="00C61571">
        <w:rPr>
          <w:rFonts w:ascii="Arial" w:hAnsi="Arial" w:cs="Arial"/>
          <w:sz w:val="22"/>
          <w:szCs w:val="22"/>
        </w:rPr>
        <w:t xml:space="preserve"> 2009, sa určí podľa zákona účinného do 31. </w:t>
      </w:r>
      <w:r>
        <w:rPr>
          <w:rFonts w:ascii="Arial" w:hAnsi="Arial" w:cs="Arial"/>
          <w:sz w:val="22"/>
          <w:szCs w:val="22"/>
        </w:rPr>
        <w:t>marca</w:t>
      </w:r>
      <w:r w:rsidRPr="00C61571">
        <w:rPr>
          <w:rFonts w:ascii="Arial" w:hAnsi="Arial" w:cs="Arial"/>
          <w:sz w:val="22"/>
          <w:szCs w:val="22"/>
        </w:rPr>
        <w:t xml:space="preserve"> 2009</w:t>
      </w:r>
      <w:r>
        <w:rPr>
          <w:rFonts w:ascii="Arial" w:hAnsi="Arial" w:cs="Arial"/>
          <w:sz w:val="22"/>
          <w:szCs w:val="22"/>
        </w:rPr>
        <w:t>.</w:t>
      </w:r>
    </w:p>
    <w:p w:rsidR="00AF7F68" w:rsidP="00AF7F68">
      <w:pPr>
        <w:autoSpaceDE w:val="0"/>
        <w:autoSpaceDN w:val="0"/>
        <w:bidi w:val="0"/>
        <w:adjustRightInd w:val="0"/>
        <w:spacing w:before="120" w:line="360" w:lineRule="auto"/>
        <w:ind w:firstLine="709"/>
        <w:jc w:val="both"/>
        <w:rPr>
          <w:rFonts w:ascii="Arial" w:eastAsia="PalatinoLinotype-Roman" w:hAnsi="Arial" w:cs="Arial"/>
          <w:sz w:val="22"/>
          <w:szCs w:val="22"/>
        </w:rPr>
      </w:pPr>
      <w:r w:rsidRPr="00C61571">
        <w:rPr>
          <w:rFonts w:ascii="Arial" w:eastAsia="PalatinoLinotype-Roman" w:hAnsi="Arial" w:cs="Arial"/>
          <w:sz w:val="22"/>
          <w:szCs w:val="22"/>
        </w:rPr>
        <w:t>(</w:t>
      </w:r>
      <w:r>
        <w:rPr>
          <w:rFonts w:ascii="Arial" w:eastAsia="PalatinoLinotype-Roman" w:hAnsi="Arial" w:cs="Arial"/>
          <w:sz w:val="22"/>
          <w:szCs w:val="22"/>
        </w:rPr>
        <w:t>3</w:t>
      </w:r>
      <w:r w:rsidRPr="00C61571">
        <w:rPr>
          <w:rFonts w:ascii="Arial" w:eastAsia="PalatinoLinotype-Roman" w:hAnsi="Arial" w:cs="Arial" w:hint="default"/>
          <w:sz w:val="22"/>
          <w:szCs w:val="22"/>
        </w:rPr>
        <w:t>) Finanč</w:t>
      </w:r>
      <w:r w:rsidRPr="00C61571">
        <w:rPr>
          <w:rFonts w:ascii="Arial" w:eastAsia="PalatinoLinotype-Roman" w:hAnsi="Arial" w:cs="Arial" w:hint="default"/>
          <w:sz w:val="22"/>
          <w:szCs w:val="22"/>
        </w:rPr>
        <w:t>né</w:t>
      </w:r>
      <w:r w:rsidRPr="00C61571">
        <w:rPr>
          <w:rFonts w:ascii="Arial" w:eastAsia="PalatinoLinotype-Roman" w:hAnsi="Arial" w:cs="Arial" w:hint="default"/>
          <w:sz w:val="22"/>
          <w:szCs w:val="22"/>
        </w:rPr>
        <w:t xml:space="preserve"> prostriedky, ktoré</w:t>
      </w:r>
      <w:r w:rsidRPr="00C61571">
        <w:rPr>
          <w:rFonts w:ascii="Arial" w:eastAsia="PalatinoLinotype-Roman" w:hAnsi="Arial" w:cs="Arial" w:hint="default"/>
          <w:sz w:val="22"/>
          <w:szCs w:val="22"/>
        </w:rPr>
        <w:t xml:space="preserve"> sú</w:t>
      </w:r>
      <w:r w:rsidRPr="00C61571">
        <w:rPr>
          <w:rFonts w:ascii="Arial" w:eastAsia="PalatinoLinotype-Roman" w:hAnsi="Arial" w:cs="Arial" w:hint="default"/>
          <w:sz w:val="22"/>
          <w:szCs w:val="22"/>
        </w:rPr>
        <w:t xml:space="preserve"> súč</w:t>
      </w:r>
      <w:r w:rsidRPr="00C61571">
        <w:rPr>
          <w:rFonts w:ascii="Arial" w:eastAsia="PalatinoLinotype-Roman" w:hAnsi="Arial" w:cs="Arial" w:hint="default"/>
          <w:sz w:val="22"/>
          <w:szCs w:val="22"/>
        </w:rPr>
        <w:t>asť</w:t>
      </w:r>
      <w:r w:rsidRPr="00C61571">
        <w:rPr>
          <w:rFonts w:ascii="Arial" w:eastAsia="PalatinoLinotype-Roman" w:hAnsi="Arial" w:cs="Arial" w:hint="default"/>
          <w:sz w:val="22"/>
          <w:szCs w:val="22"/>
        </w:rPr>
        <w:t>ou š</w:t>
      </w:r>
      <w:r w:rsidRPr="00C61571">
        <w:rPr>
          <w:rFonts w:ascii="Arial" w:eastAsia="PalatinoLinotype-Roman" w:hAnsi="Arial" w:cs="Arial" w:hint="default"/>
          <w:sz w:val="22"/>
          <w:szCs w:val="22"/>
        </w:rPr>
        <w:t>tá</w:t>
      </w:r>
      <w:r w:rsidRPr="00C61571">
        <w:rPr>
          <w:rFonts w:ascii="Arial" w:eastAsia="PalatinoLinotype-Roman" w:hAnsi="Arial" w:cs="Arial" w:hint="default"/>
          <w:sz w:val="22"/>
          <w:szCs w:val="22"/>
        </w:rPr>
        <w:t>tnych finanč</w:t>
      </w:r>
      <w:r w:rsidRPr="00C61571">
        <w:rPr>
          <w:rFonts w:ascii="Arial" w:eastAsia="PalatinoLinotype-Roman" w:hAnsi="Arial" w:cs="Arial" w:hint="default"/>
          <w:sz w:val="22"/>
          <w:szCs w:val="22"/>
        </w:rPr>
        <w:t>ný</w:t>
      </w:r>
      <w:r w:rsidRPr="00C61571">
        <w:rPr>
          <w:rFonts w:ascii="Arial" w:eastAsia="PalatinoLinotype-Roman" w:hAnsi="Arial" w:cs="Arial" w:hint="default"/>
          <w:sz w:val="22"/>
          <w:szCs w:val="22"/>
        </w:rPr>
        <w:t>ch aktí</w:t>
      </w:r>
      <w:r w:rsidRPr="00C61571">
        <w:rPr>
          <w:rFonts w:ascii="Arial" w:eastAsia="PalatinoLinotype-Roman" w:hAnsi="Arial" w:cs="Arial" w:hint="default"/>
          <w:sz w:val="22"/>
          <w:szCs w:val="22"/>
        </w:rPr>
        <w:t>v Slovenskej republiky, sa použ</w:t>
      </w:r>
      <w:r w:rsidRPr="00C61571">
        <w:rPr>
          <w:rFonts w:ascii="Arial" w:eastAsia="PalatinoLinotype-Roman" w:hAnsi="Arial" w:cs="Arial" w:hint="default"/>
          <w:sz w:val="22"/>
          <w:szCs w:val="22"/>
        </w:rPr>
        <w:t>ijú</w:t>
      </w:r>
      <w:r w:rsidRPr="00C61571">
        <w:rPr>
          <w:rFonts w:ascii="Arial" w:eastAsia="PalatinoLinotype-Roman" w:hAnsi="Arial" w:cs="Arial" w:hint="default"/>
          <w:sz w:val="22"/>
          <w:szCs w:val="22"/>
        </w:rPr>
        <w:t xml:space="preserve"> na vykrytie vý</w:t>
      </w:r>
      <w:r w:rsidRPr="00C61571">
        <w:rPr>
          <w:rFonts w:ascii="Arial" w:eastAsia="PalatinoLinotype-Roman" w:hAnsi="Arial" w:cs="Arial" w:hint="default"/>
          <w:sz w:val="22"/>
          <w:szCs w:val="22"/>
        </w:rPr>
        <w:t>padku prí</w:t>
      </w:r>
      <w:r w:rsidRPr="00C61571">
        <w:rPr>
          <w:rFonts w:ascii="Arial" w:eastAsia="PalatinoLinotype-Roman" w:hAnsi="Arial" w:cs="Arial" w:hint="default"/>
          <w:sz w:val="22"/>
          <w:szCs w:val="22"/>
        </w:rPr>
        <w:t>jmov Sociá</w:t>
      </w:r>
      <w:r w:rsidRPr="00C61571">
        <w:rPr>
          <w:rFonts w:ascii="Arial" w:eastAsia="PalatinoLinotype-Roman" w:hAnsi="Arial" w:cs="Arial" w:hint="default"/>
          <w:sz w:val="22"/>
          <w:szCs w:val="22"/>
        </w:rPr>
        <w:t>lnej poisť</w:t>
      </w:r>
      <w:r w:rsidRPr="00C61571">
        <w:rPr>
          <w:rFonts w:ascii="Arial" w:eastAsia="PalatinoLinotype-Roman" w:hAnsi="Arial" w:cs="Arial" w:hint="default"/>
          <w:sz w:val="22"/>
          <w:szCs w:val="22"/>
        </w:rPr>
        <w:t>ovne v </w:t>
      </w:r>
      <w:r w:rsidRPr="00C61571">
        <w:rPr>
          <w:rFonts w:ascii="Arial" w:eastAsia="PalatinoLinotype-Roman" w:hAnsi="Arial" w:cs="Arial" w:hint="default"/>
          <w:sz w:val="22"/>
          <w:szCs w:val="22"/>
        </w:rPr>
        <w:t>dô</w:t>
      </w:r>
      <w:r w:rsidRPr="00C61571">
        <w:rPr>
          <w:rFonts w:ascii="Arial" w:eastAsia="PalatinoLinotype-Roman" w:hAnsi="Arial" w:cs="Arial" w:hint="default"/>
          <w:sz w:val="22"/>
          <w:szCs w:val="22"/>
        </w:rPr>
        <w:t>sledku zníž</w:t>
      </w:r>
      <w:r w:rsidRPr="00C61571">
        <w:rPr>
          <w:rFonts w:ascii="Arial" w:eastAsia="PalatinoLinotype-Roman" w:hAnsi="Arial" w:cs="Arial" w:hint="default"/>
          <w:sz w:val="22"/>
          <w:szCs w:val="22"/>
        </w:rPr>
        <w:t xml:space="preserve">enia </w:t>
      </w:r>
      <w:r>
        <w:rPr>
          <w:rFonts w:ascii="Arial" w:eastAsia="PalatinoLinotype-Roman" w:hAnsi="Arial" w:cs="Arial"/>
          <w:sz w:val="22"/>
          <w:szCs w:val="22"/>
        </w:rPr>
        <w:t xml:space="preserve">sadzby </w:t>
      </w:r>
      <w:r w:rsidRPr="00C61571">
        <w:rPr>
          <w:rFonts w:ascii="Arial" w:eastAsia="PalatinoLinotype-Roman" w:hAnsi="Arial" w:cs="Arial" w:hint="default"/>
          <w:sz w:val="22"/>
          <w:szCs w:val="22"/>
        </w:rPr>
        <w:t>poistné</w:t>
      </w:r>
      <w:r w:rsidRPr="00C61571">
        <w:rPr>
          <w:rFonts w:ascii="Arial" w:eastAsia="PalatinoLinotype-Roman" w:hAnsi="Arial" w:cs="Arial" w:hint="default"/>
          <w:sz w:val="22"/>
          <w:szCs w:val="22"/>
        </w:rPr>
        <w:t>ho do rezervné</w:t>
      </w:r>
      <w:r w:rsidRPr="00C61571">
        <w:rPr>
          <w:rFonts w:ascii="Arial" w:eastAsia="PalatinoLinotype-Roman" w:hAnsi="Arial" w:cs="Arial" w:hint="default"/>
          <w:sz w:val="22"/>
          <w:szCs w:val="22"/>
        </w:rPr>
        <w:t>ho fondu solidarity pre povinne dô</w:t>
      </w:r>
      <w:r w:rsidRPr="00C61571">
        <w:rPr>
          <w:rFonts w:ascii="Arial" w:eastAsia="PalatinoLinotype-Roman" w:hAnsi="Arial" w:cs="Arial" w:hint="default"/>
          <w:sz w:val="22"/>
          <w:szCs w:val="22"/>
        </w:rPr>
        <w:t>chodkovo poistenú</w:t>
      </w:r>
      <w:r w:rsidRPr="00C61571">
        <w:rPr>
          <w:rFonts w:ascii="Arial" w:eastAsia="PalatinoLinotype-Roman" w:hAnsi="Arial" w:cs="Arial" w:hint="default"/>
          <w:sz w:val="22"/>
          <w:szCs w:val="22"/>
        </w:rPr>
        <w:t xml:space="preserve"> samostatne zá</w:t>
      </w:r>
      <w:r w:rsidRPr="00C61571">
        <w:rPr>
          <w:rFonts w:ascii="Arial" w:eastAsia="PalatinoLinotype-Roman" w:hAnsi="Arial" w:cs="Arial" w:hint="default"/>
          <w:sz w:val="22"/>
          <w:szCs w:val="22"/>
        </w:rPr>
        <w:t>robkovo č</w:t>
      </w:r>
      <w:r w:rsidRPr="00C61571">
        <w:rPr>
          <w:rFonts w:ascii="Arial" w:eastAsia="PalatinoLinotype-Roman" w:hAnsi="Arial" w:cs="Arial" w:hint="default"/>
          <w:sz w:val="22"/>
          <w:szCs w:val="22"/>
        </w:rPr>
        <w:t>innú</w:t>
      </w:r>
      <w:r w:rsidRPr="00C61571">
        <w:rPr>
          <w:rFonts w:ascii="Arial" w:eastAsia="PalatinoLinotype-Roman" w:hAnsi="Arial" w:cs="Arial" w:hint="default"/>
          <w:sz w:val="22"/>
          <w:szCs w:val="22"/>
        </w:rPr>
        <w:t xml:space="preserve"> osobu podľ</w:t>
      </w:r>
      <w:r w:rsidRPr="00C61571">
        <w:rPr>
          <w:rFonts w:ascii="Arial" w:eastAsia="PalatinoLinotype-Roman" w:hAnsi="Arial" w:cs="Arial" w:hint="default"/>
          <w:sz w:val="22"/>
          <w:szCs w:val="22"/>
        </w:rPr>
        <w:t>a odseku 1.</w:t>
      </w:r>
    </w:p>
    <w:p w:rsidR="00AF7F68" w:rsidRPr="00C61571" w:rsidP="00AF7F68">
      <w:pPr>
        <w:autoSpaceDE w:val="0"/>
        <w:autoSpaceDN w:val="0"/>
        <w:bidi w:val="0"/>
        <w:adjustRightInd w:val="0"/>
        <w:spacing w:line="360" w:lineRule="auto"/>
        <w:jc w:val="center"/>
        <w:rPr>
          <w:rFonts w:ascii="Arial" w:eastAsia="PalatinoLinotype-Roman" w:hAnsi="Arial" w:cs="Arial"/>
          <w:b/>
          <w:color w:val="000000"/>
          <w:sz w:val="22"/>
          <w:szCs w:val="22"/>
        </w:rPr>
      </w:pPr>
    </w:p>
    <w:p w:rsidR="00AF7F68" w:rsidRPr="00C61571" w:rsidP="00AF7F68">
      <w:pPr>
        <w:autoSpaceDE w:val="0"/>
        <w:autoSpaceDN w:val="0"/>
        <w:bidi w:val="0"/>
        <w:adjustRightInd w:val="0"/>
        <w:spacing w:line="360" w:lineRule="auto"/>
        <w:jc w:val="center"/>
        <w:rPr>
          <w:rFonts w:ascii="Arial" w:eastAsia="PalatinoLinotype-Roman" w:hAnsi="Arial" w:cs="Arial" w:hint="default"/>
          <w:b/>
          <w:color w:val="000000"/>
          <w:sz w:val="22"/>
          <w:szCs w:val="22"/>
        </w:rPr>
      </w:pPr>
      <w:r w:rsidRPr="00C61571">
        <w:rPr>
          <w:rFonts w:ascii="Arial" w:eastAsia="PalatinoLinotype-Roman" w:hAnsi="Arial" w:cs="Arial" w:hint="default"/>
          <w:b/>
          <w:color w:val="000000"/>
          <w:sz w:val="22"/>
          <w:szCs w:val="22"/>
        </w:rPr>
        <w:t>Prechodné</w:t>
      </w:r>
      <w:r w:rsidRPr="00C61571">
        <w:rPr>
          <w:rFonts w:ascii="Arial" w:eastAsia="PalatinoLinotype-Roman" w:hAnsi="Arial" w:cs="Arial" w:hint="default"/>
          <w:b/>
          <w:color w:val="000000"/>
          <w:sz w:val="22"/>
          <w:szCs w:val="22"/>
        </w:rPr>
        <w:t xml:space="preserve"> ustanovenia k </w:t>
      </w:r>
      <w:r w:rsidRPr="00C61571">
        <w:rPr>
          <w:rFonts w:ascii="Arial" w:eastAsia="PalatinoLinotype-Roman" w:hAnsi="Arial" w:cs="Arial" w:hint="default"/>
          <w:b/>
          <w:color w:val="000000"/>
          <w:sz w:val="22"/>
          <w:szCs w:val="22"/>
        </w:rPr>
        <w:t>ú</w:t>
      </w:r>
      <w:r w:rsidRPr="00C61571">
        <w:rPr>
          <w:rFonts w:ascii="Arial" w:eastAsia="PalatinoLinotype-Roman" w:hAnsi="Arial" w:cs="Arial" w:hint="default"/>
          <w:b/>
          <w:color w:val="000000"/>
          <w:sz w:val="22"/>
          <w:szCs w:val="22"/>
        </w:rPr>
        <w:t>pravá</w:t>
      </w:r>
      <w:r w:rsidRPr="00C61571">
        <w:rPr>
          <w:rFonts w:ascii="Arial" w:eastAsia="PalatinoLinotype-Roman" w:hAnsi="Arial" w:cs="Arial" w:hint="default"/>
          <w:b/>
          <w:color w:val="000000"/>
          <w:sz w:val="22"/>
          <w:szCs w:val="22"/>
        </w:rPr>
        <w:t>m úč</w:t>
      </w:r>
      <w:r w:rsidRPr="00C61571">
        <w:rPr>
          <w:rFonts w:ascii="Arial" w:eastAsia="PalatinoLinotype-Roman" w:hAnsi="Arial" w:cs="Arial" w:hint="default"/>
          <w:b/>
          <w:color w:val="000000"/>
          <w:sz w:val="22"/>
          <w:szCs w:val="22"/>
        </w:rPr>
        <w:t>inný</w:t>
      </w:r>
      <w:r w:rsidRPr="00C61571">
        <w:rPr>
          <w:rFonts w:ascii="Arial" w:eastAsia="PalatinoLinotype-Roman" w:hAnsi="Arial" w:cs="Arial" w:hint="default"/>
          <w:b/>
          <w:color w:val="000000"/>
          <w:sz w:val="22"/>
          <w:szCs w:val="22"/>
        </w:rPr>
        <w:t>m od 1. januá</w:t>
      </w:r>
      <w:r w:rsidRPr="00C61571">
        <w:rPr>
          <w:rFonts w:ascii="Arial" w:eastAsia="PalatinoLinotype-Roman" w:hAnsi="Arial" w:cs="Arial" w:hint="default"/>
          <w:b/>
          <w:color w:val="000000"/>
          <w:sz w:val="22"/>
          <w:szCs w:val="22"/>
        </w:rPr>
        <w:t>ra 2010</w:t>
      </w:r>
    </w:p>
    <w:p w:rsidR="00AF7F68" w:rsidRPr="00C61571" w:rsidP="00AF7F68">
      <w:pPr>
        <w:autoSpaceDE w:val="0"/>
        <w:autoSpaceDN w:val="0"/>
        <w:bidi w:val="0"/>
        <w:adjustRightInd w:val="0"/>
        <w:spacing w:line="360" w:lineRule="auto"/>
        <w:jc w:val="center"/>
        <w:rPr>
          <w:rFonts w:ascii="Arial" w:eastAsia="PalatinoLinotype-Roman" w:hAnsi="Arial" w:cs="Arial" w:hint="default"/>
          <w:b/>
          <w:color w:val="000000"/>
          <w:sz w:val="22"/>
          <w:szCs w:val="22"/>
        </w:rPr>
      </w:pPr>
      <w:r w:rsidRPr="00C61571">
        <w:rPr>
          <w:rFonts w:ascii="Arial" w:eastAsia="PalatinoLinotype-Roman" w:hAnsi="Arial" w:cs="Arial" w:hint="default"/>
          <w:b/>
          <w:color w:val="000000"/>
          <w:sz w:val="22"/>
          <w:szCs w:val="22"/>
        </w:rPr>
        <w:t>§</w:t>
      </w:r>
      <w:r w:rsidRPr="00C61571">
        <w:rPr>
          <w:rFonts w:ascii="Arial" w:eastAsia="PalatinoLinotype-Roman" w:hAnsi="Arial" w:cs="Arial" w:hint="default"/>
          <w:b/>
          <w:color w:val="000000"/>
          <w:sz w:val="22"/>
          <w:szCs w:val="22"/>
        </w:rPr>
        <w:t xml:space="preserve"> 293bh</w:t>
      </w:r>
    </w:p>
    <w:p w:rsidR="00AF7F68" w:rsidRPr="00C61571" w:rsidP="00AF7F68">
      <w:pPr>
        <w:autoSpaceDE w:val="0"/>
        <w:autoSpaceDN w:val="0"/>
        <w:bidi w:val="0"/>
        <w:adjustRightInd w:val="0"/>
        <w:spacing w:before="120" w:line="360" w:lineRule="auto"/>
        <w:ind w:firstLine="708"/>
        <w:jc w:val="both"/>
        <w:rPr>
          <w:rFonts w:ascii="Arial" w:eastAsia="PalatinoLinotype-Roman" w:hAnsi="Arial" w:cs="Arial" w:hint="default"/>
          <w:color w:val="000000"/>
          <w:sz w:val="22"/>
          <w:szCs w:val="22"/>
        </w:rPr>
      </w:pPr>
      <w:r w:rsidRPr="00C61571">
        <w:rPr>
          <w:rFonts w:ascii="Arial" w:eastAsia="PalatinoLinotype-Roman" w:hAnsi="Arial" w:cs="Arial" w:hint="default"/>
          <w:color w:val="000000"/>
          <w:sz w:val="22"/>
          <w:szCs w:val="22"/>
        </w:rPr>
        <w:t>Ak dô</w:t>
      </w:r>
      <w:r w:rsidRPr="00C61571">
        <w:rPr>
          <w:rFonts w:ascii="Arial" w:eastAsia="PalatinoLinotype-Roman" w:hAnsi="Arial" w:cs="Arial" w:hint="default"/>
          <w:color w:val="000000"/>
          <w:sz w:val="22"/>
          <w:szCs w:val="22"/>
        </w:rPr>
        <w:t>vod na poskytnutie nemocenskej dá</w:t>
      </w:r>
      <w:r w:rsidRPr="00C61571">
        <w:rPr>
          <w:rFonts w:ascii="Arial" w:eastAsia="PalatinoLinotype-Roman" w:hAnsi="Arial" w:cs="Arial" w:hint="default"/>
          <w:color w:val="000000"/>
          <w:sz w:val="22"/>
          <w:szCs w:val="22"/>
        </w:rPr>
        <w:t>vky a dá</w:t>
      </w:r>
      <w:r w:rsidRPr="00C61571">
        <w:rPr>
          <w:rFonts w:ascii="Arial" w:eastAsia="PalatinoLinotype-Roman" w:hAnsi="Arial" w:cs="Arial" w:hint="default"/>
          <w:color w:val="000000"/>
          <w:sz w:val="22"/>
          <w:szCs w:val="22"/>
        </w:rPr>
        <w:t>vky v nezamestnanosti  vznikol do 31. dec</w:t>
      </w:r>
      <w:r w:rsidRPr="00C61571">
        <w:rPr>
          <w:rFonts w:ascii="Arial" w:eastAsia="PalatinoLinotype-Roman" w:hAnsi="Arial" w:cs="Arial" w:hint="default"/>
          <w:color w:val="000000"/>
          <w:sz w:val="22"/>
          <w:szCs w:val="22"/>
        </w:rPr>
        <w:t>embra 2009, o </w:t>
      </w:r>
      <w:r w:rsidRPr="00C61571">
        <w:rPr>
          <w:rFonts w:ascii="Arial" w:eastAsia="PalatinoLinotype-Roman" w:hAnsi="Arial" w:cs="Arial" w:hint="default"/>
          <w:color w:val="000000"/>
          <w:sz w:val="22"/>
          <w:szCs w:val="22"/>
        </w:rPr>
        <w:t>nemocenskej dá</w:t>
      </w:r>
      <w:r w:rsidRPr="00C61571">
        <w:rPr>
          <w:rFonts w:ascii="Arial" w:eastAsia="PalatinoLinotype-Roman" w:hAnsi="Arial" w:cs="Arial" w:hint="default"/>
          <w:color w:val="000000"/>
          <w:sz w:val="22"/>
          <w:szCs w:val="22"/>
        </w:rPr>
        <w:t>vke a </w:t>
      </w:r>
      <w:r w:rsidRPr="00C61571">
        <w:rPr>
          <w:rFonts w:ascii="Arial" w:eastAsia="PalatinoLinotype-Roman" w:hAnsi="Arial" w:cs="Arial" w:hint="default"/>
          <w:color w:val="000000"/>
          <w:sz w:val="22"/>
          <w:szCs w:val="22"/>
        </w:rPr>
        <w:t>dá</w:t>
      </w:r>
      <w:r w:rsidRPr="00C61571">
        <w:rPr>
          <w:rFonts w:ascii="Arial" w:eastAsia="PalatinoLinotype-Roman" w:hAnsi="Arial" w:cs="Arial" w:hint="default"/>
          <w:color w:val="000000"/>
          <w:sz w:val="22"/>
          <w:szCs w:val="22"/>
        </w:rPr>
        <w:t>vke v nezamestnanosti sa rozhodne podľ</w:t>
      </w:r>
      <w:r w:rsidRPr="00C61571">
        <w:rPr>
          <w:rFonts w:ascii="Arial" w:eastAsia="PalatinoLinotype-Roman" w:hAnsi="Arial" w:cs="Arial" w:hint="default"/>
          <w:color w:val="000000"/>
          <w:sz w:val="22"/>
          <w:szCs w:val="22"/>
        </w:rPr>
        <w:t>a zá</w:t>
      </w:r>
      <w:r w:rsidRPr="00C61571">
        <w:rPr>
          <w:rFonts w:ascii="Arial" w:eastAsia="PalatinoLinotype-Roman" w:hAnsi="Arial" w:cs="Arial" w:hint="default"/>
          <w:color w:val="000000"/>
          <w:sz w:val="22"/>
          <w:szCs w:val="22"/>
        </w:rPr>
        <w:t>kona úč</w:t>
      </w:r>
      <w:r w:rsidRPr="00C61571">
        <w:rPr>
          <w:rFonts w:ascii="Arial" w:eastAsia="PalatinoLinotype-Roman" w:hAnsi="Arial" w:cs="Arial" w:hint="default"/>
          <w:color w:val="000000"/>
          <w:sz w:val="22"/>
          <w:szCs w:val="22"/>
        </w:rPr>
        <w:t>inné</w:t>
      </w:r>
      <w:r w:rsidRPr="00C61571">
        <w:rPr>
          <w:rFonts w:ascii="Arial" w:eastAsia="PalatinoLinotype-Roman" w:hAnsi="Arial" w:cs="Arial" w:hint="default"/>
          <w:color w:val="000000"/>
          <w:sz w:val="22"/>
          <w:szCs w:val="22"/>
        </w:rPr>
        <w:t>ho do 31. decembra 2009.</w:t>
      </w:r>
    </w:p>
    <w:p w:rsidR="00AF7F68" w:rsidRPr="00C61571" w:rsidP="00AF7F68">
      <w:pPr>
        <w:bidi w:val="0"/>
        <w:spacing w:before="120" w:line="360" w:lineRule="auto"/>
        <w:jc w:val="center"/>
        <w:rPr>
          <w:rFonts w:ascii="Arial" w:hAnsi="Arial" w:cs="Arial"/>
          <w:b/>
          <w:sz w:val="22"/>
          <w:szCs w:val="22"/>
        </w:rPr>
      </w:pPr>
      <w:r w:rsidRPr="00C61571">
        <w:rPr>
          <w:rFonts w:ascii="Arial" w:hAnsi="Arial" w:cs="Arial"/>
          <w:b/>
          <w:sz w:val="22"/>
          <w:szCs w:val="22"/>
        </w:rPr>
        <w:t>§ 293bi</w:t>
      </w:r>
    </w:p>
    <w:p w:rsidR="00AF7F68" w:rsidRPr="00C61571" w:rsidP="00AF7F68">
      <w:pPr>
        <w:bidi w:val="0"/>
        <w:spacing w:before="120" w:line="360" w:lineRule="auto"/>
        <w:ind w:firstLine="708"/>
        <w:jc w:val="both"/>
        <w:rPr>
          <w:rFonts w:ascii="Arial" w:hAnsi="Arial" w:cs="Arial"/>
          <w:sz w:val="22"/>
          <w:szCs w:val="22"/>
        </w:rPr>
      </w:pPr>
      <w:r w:rsidRPr="00C61571">
        <w:rPr>
          <w:rFonts w:ascii="Arial" w:hAnsi="Arial" w:cs="Arial"/>
          <w:sz w:val="22"/>
          <w:szCs w:val="22"/>
        </w:rPr>
        <w:t>Suma poistného na sociálne poistenie za obdobie pred 1. januárom 2010, ktorá je splatná po 31. decembri 2009, sa určí podľa zákona účinného do 31. decembra 2009.“.</w:t>
      </w:r>
    </w:p>
    <w:p w:rsidR="00AF7F68" w:rsidP="00AF7F68">
      <w:pPr>
        <w:bidi w:val="0"/>
        <w:spacing w:line="360" w:lineRule="auto"/>
        <w:jc w:val="center"/>
        <w:rPr>
          <w:rFonts w:ascii="Arial" w:hAnsi="Arial" w:cs="Arial"/>
          <w:sz w:val="22"/>
          <w:szCs w:val="22"/>
        </w:rPr>
      </w:pPr>
    </w:p>
    <w:p w:rsidR="00AF7F68" w:rsidRPr="00C61571" w:rsidP="00AF7F68">
      <w:pPr>
        <w:bidi w:val="0"/>
        <w:spacing w:line="360" w:lineRule="auto"/>
        <w:jc w:val="center"/>
        <w:rPr>
          <w:rFonts w:ascii="Arial" w:hAnsi="Arial" w:cs="Arial"/>
          <w:sz w:val="22"/>
          <w:szCs w:val="22"/>
        </w:rPr>
      </w:pPr>
    </w:p>
    <w:p w:rsidR="00AF7F68" w:rsidRPr="004700FD" w:rsidP="00AF7F68">
      <w:pPr>
        <w:bidi w:val="0"/>
        <w:spacing w:line="360" w:lineRule="auto"/>
        <w:jc w:val="center"/>
        <w:rPr>
          <w:rFonts w:ascii="Arial" w:hAnsi="Arial" w:cs="Arial"/>
          <w:b/>
          <w:sz w:val="22"/>
          <w:szCs w:val="22"/>
        </w:rPr>
      </w:pPr>
      <w:r w:rsidRPr="004700FD">
        <w:rPr>
          <w:rFonts w:ascii="Arial" w:hAnsi="Arial" w:cs="Arial"/>
          <w:b/>
          <w:sz w:val="22"/>
          <w:szCs w:val="22"/>
        </w:rPr>
        <w:t>Čl. II</w:t>
      </w:r>
    </w:p>
    <w:p w:rsidR="00AF7F68" w:rsidRPr="004700FD" w:rsidP="00AF7F68">
      <w:pPr>
        <w:bidi w:val="0"/>
        <w:spacing w:line="360" w:lineRule="auto"/>
        <w:jc w:val="center"/>
        <w:rPr>
          <w:rFonts w:ascii="Arial" w:hAnsi="Arial" w:cs="Arial"/>
          <w:b/>
          <w:sz w:val="22"/>
          <w:szCs w:val="22"/>
        </w:rPr>
      </w:pPr>
    </w:p>
    <w:p w:rsidR="00AF7F68" w:rsidRPr="004700FD" w:rsidP="00AF7F68">
      <w:pPr>
        <w:pStyle w:val="BodyText2"/>
        <w:bidi w:val="0"/>
        <w:spacing w:after="0" w:line="360" w:lineRule="auto"/>
        <w:ind w:firstLine="708"/>
        <w:jc w:val="both"/>
        <w:rPr>
          <w:rFonts w:ascii="Arial" w:hAnsi="Arial" w:cs="Arial"/>
          <w:sz w:val="22"/>
          <w:szCs w:val="22"/>
        </w:rPr>
      </w:pPr>
      <w:r w:rsidRPr="004700FD">
        <w:rPr>
          <w:rFonts w:ascii="Arial" w:hAnsi="Arial" w:cs="Arial"/>
          <w:sz w:val="22"/>
          <w:szCs w:val="22"/>
        </w:rPr>
        <w:t xml:space="preserve">Zákon č. 5/2004 Z. z. o službách zamestnanosti a o zmene a doplnení niektorých zákonov v znení zákona č. 191/2004 Z. z., zákona č. 365/2004 Z. z., zákona č. 585/2004 </w:t>
      </w:r>
      <w:r>
        <w:rPr>
          <w:rFonts w:ascii="Arial" w:hAnsi="Arial" w:cs="Arial"/>
          <w:sz w:val="22"/>
          <w:szCs w:val="22"/>
        </w:rPr>
        <w:t xml:space="preserve">    </w:t>
      </w:r>
      <w:r w:rsidRPr="004700FD">
        <w:rPr>
          <w:rFonts w:ascii="Arial" w:hAnsi="Arial" w:cs="Arial"/>
          <w:sz w:val="22"/>
          <w:szCs w:val="22"/>
        </w:rPr>
        <w:t xml:space="preserve">Z. z., zákona č. 614/2004 Z. z., zákona č. 1/2005 Z. z., zákona č. 82/2005 Z. z., zákona </w:t>
      </w:r>
      <w:r>
        <w:rPr>
          <w:rFonts w:ascii="Arial" w:hAnsi="Arial" w:cs="Arial"/>
          <w:sz w:val="22"/>
          <w:szCs w:val="22"/>
        </w:rPr>
        <w:t xml:space="preserve">       </w:t>
      </w:r>
      <w:r w:rsidRPr="004700FD">
        <w:rPr>
          <w:rFonts w:ascii="Arial" w:hAnsi="Arial" w:cs="Arial"/>
          <w:sz w:val="22"/>
          <w:szCs w:val="22"/>
        </w:rPr>
        <w:t xml:space="preserve">č. 528/2005 Z. z., zákona č. 573/2005 Z. z., zákona č. 310/2006 Z. z., zákona č. 693/2006 </w:t>
      </w:r>
      <w:r>
        <w:rPr>
          <w:rFonts w:ascii="Arial" w:hAnsi="Arial" w:cs="Arial"/>
          <w:sz w:val="22"/>
          <w:szCs w:val="22"/>
        </w:rPr>
        <w:t xml:space="preserve">   </w:t>
      </w:r>
      <w:r w:rsidRPr="004700FD">
        <w:rPr>
          <w:rFonts w:ascii="Arial" w:hAnsi="Arial" w:cs="Arial"/>
          <w:sz w:val="22"/>
          <w:szCs w:val="22"/>
        </w:rPr>
        <w:t xml:space="preserve">Z. z., zákona            č. 561/2007 Z. z., zákona č. 139/2008 Z. z., zákona č. 233/2008 Z. z., zákona č. 263/2008 Z. z., zákona č. 460/2008 Z. z., zákona č. 562/2008 Z. z. a zákona </w:t>
      </w:r>
      <w:r>
        <w:rPr>
          <w:rFonts w:ascii="Arial" w:hAnsi="Arial" w:cs="Arial"/>
          <w:sz w:val="22"/>
          <w:szCs w:val="22"/>
        </w:rPr>
        <w:t xml:space="preserve">        </w:t>
      </w:r>
      <w:r w:rsidRPr="004700FD">
        <w:rPr>
          <w:rFonts w:ascii="Arial" w:hAnsi="Arial" w:cs="Arial"/>
          <w:sz w:val="22"/>
          <w:szCs w:val="22"/>
        </w:rPr>
        <w:t>č. 49/2009 Z. z. sa mení a dopĺňa takto:</w:t>
      </w:r>
    </w:p>
    <w:p w:rsidR="00AF7F68" w:rsidRPr="004700FD" w:rsidP="00AF7F68">
      <w:pPr>
        <w:bidi w:val="0"/>
        <w:spacing w:line="360" w:lineRule="auto"/>
        <w:rPr>
          <w:rFonts w:ascii="Arial" w:hAnsi="Arial" w:cs="Arial"/>
          <w:sz w:val="22"/>
          <w:szCs w:val="22"/>
        </w:rPr>
      </w:pPr>
    </w:p>
    <w:p w:rsidR="00AF7F68" w:rsidRPr="004700FD" w:rsidP="00AF7F68">
      <w:pPr>
        <w:numPr>
          <w:numId w:val="1"/>
        </w:numPr>
        <w:bidi w:val="0"/>
        <w:spacing w:line="360" w:lineRule="auto"/>
        <w:rPr>
          <w:rFonts w:ascii="Arial" w:hAnsi="Arial" w:cs="Arial"/>
          <w:sz w:val="22"/>
          <w:szCs w:val="22"/>
        </w:rPr>
      </w:pPr>
      <w:r w:rsidRPr="004700FD">
        <w:rPr>
          <w:rFonts w:ascii="Arial" w:hAnsi="Arial" w:cs="Arial"/>
          <w:sz w:val="22"/>
          <w:szCs w:val="22"/>
        </w:rPr>
        <w:t>§ 18 sa dopĺňa odsekom 3, ktorý znie:</w:t>
      </w:r>
    </w:p>
    <w:p w:rsidR="00AF7F68" w:rsidRPr="004700FD" w:rsidP="00AF7F68">
      <w:pPr>
        <w:bidi w:val="0"/>
        <w:spacing w:line="360" w:lineRule="auto"/>
        <w:ind w:left="360" w:firstLine="348"/>
        <w:jc w:val="both"/>
        <w:rPr>
          <w:rFonts w:ascii="Arial" w:hAnsi="Arial" w:cs="Arial"/>
          <w:sz w:val="22"/>
          <w:szCs w:val="22"/>
        </w:rPr>
      </w:pPr>
      <w:r w:rsidRPr="004700FD">
        <w:rPr>
          <w:rFonts w:ascii="Arial" w:hAnsi="Arial" w:cs="Arial"/>
          <w:sz w:val="22"/>
          <w:szCs w:val="22"/>
        </w:rPr>
        <w:t>„(3) Výbor zriaďuje komisiu na účely</w:t>
      </w:r>
    </w:p>
    <w:p w:rsidR="00AF7F68" w:rsidRPr="004700FD" w:rsidP="00AF7F68">
      <w:pPr>
        <w:numPr>
          <w:numId w:val="2"/>
        </w:numPr>
        <w:bidi w:val="0"/>
        <w:spacing w:line="360" w:lineRule="auto"/>
        <w:jc w:val="both"/>
        <w:rPr>
          <w:rFonts w:ascii="Arial" w:hAnsi="Arial" w:cs="Arial"/>
          <w:sz w:val="22"/>
          <w:szCs w:val="22"/>
        </w:rPr>
      </w:pPr>
      <w:r w:rsidRPr="004700FD">
        <w:rPr>
          <w:rFonts w:ascii="Arial" w:hAnsi="Arial" w:cs="Arial"/>
          <w:sz w:val="22"/>
          <w:szCs w:val="22"/>
        </w:rPr>
        <w:t>posúdenia efektívnosti a reálnosti podnikateľského zámeru podľa § 49 ods. 8 a § 57 ods. 7,</w:t>
      </w:r>
    </w:p>
    <w:p w:rsidR="00AF7F68" w:rsidRPr="004700FD" w:rsidP="00AF7F68">
      <w:pPr>
        <w:numPr>
          <w:numId w:val="2"/>
        </w:numPr>
        <w:bidi w:val="0"/>
        <w:spacing w:line="360" w:lineRule="auto"/>
        <w:jc w:val="both"/>
        <w:rPr>
          <w:rFonts w:ascii="Arial" w:hAnsi="Arial" w:cs="Arial"/>
          <w:sz w:val="22"/>
          <w:szCs w:val="22"/>
        </w:rPr>
      </w:pPr>
      <w:r w:rsidRPr="004700FD">
        <w:rPr>
          <w:rFonts w:ascii="Arial" w:hAnsi="Arial" w:cs="Arial"/>
          <w:sz w:val="22"/>
          <w:szCs w:val="22"/>
        </w:rPr>
        <w:t>overenia výsledkov získaných odborných zručností a praktickej prípravy žiadateľa o príspevok na začatie prevádzkovania alebo vykonávania samostatnej zárobkovej činnosti podľa § 49 ods. 8 a § 57 ods. 7.“.</w:t>
      </w:r>
    </w:p>
    <w:p w:rsidR="00AF7F68" w:rsidRPr="004700FD" w:rsidP="00AF7F68">
      <w:pPr>
        <w:bidi w:val="0"/>
        <w:spacing w:line="360" w:lineRule="auto"/>
        <w:ind w:left="360"/>
        <w:jc w:val="both"/>
        <w:rPr>
          <w:rFonts w:ascii="Arial" w:hAnsi="Arial" w:cs="Arial"/>
          <w:sz w:val="22"/>
          <w:szCs w:val="22"/>
        </w:rPr>
      </w:pPr>
    </w:p>
    <w:p w:rsidR="00AF7F68" w:rsidRPr="004700FD" w:rsidP="00AF7F68">
      <w:pPr>
        <w:numPr>
          <w:numId w:val="1"/>
        </w:numPr>
        <w:bidi w:val="0"/>
        <w:spacing w:line="360" w:lineRule="auto"/>
        <w:rPr>
          <w:rFonts w:ascii="Arial" w:hAnsi="Arial" w:cs="Arial"/>
          <w:sz w:val="22"/>
          <w:szCs w:val="22"/>
        </w:rPr>
      </w:pPr>
      <w:r w:rsidRPr="004700FD">
        <w:rPr>
          <w:rFonts w:ascii="Arial" w:hAnsi="Arial" w:cs="Arial"/>
          <w:sz w:val="22"/>
          <w:szCs w:val="22"/>
        </w:rPr>
        <w:t>V § 49 odsek 8 znie:</w:t>
      </w:r>
    </w:p>
    <w:p w:rsidR="00AF7F68" w:rsidRPr="004700FD" w:rsidP="00AF7F68">
      <w:pPr>
        <w:bidi w:val="0"/>
        <w:spacing w:line="360" w:lineRule="auto"/>
        <w:ind w:left="360" w:firstLine="348"/>
        <w:jc w:val="both"/>
        <w:rPr>
          <w:rFonts w:ascii="Arial" w:hAnsi="Arial" w:cs="Arial"/>
          <w:sz w:val="22"/>
          <w:szCs w:val="22"/>
        </w:rPr>
      </w:pPr>
      <w:r w:rsidRPr="004700FD">
        <w:rPr>
          <w:rFonts w:ascii="Arial" w:hAnsi="Arial" w:cs="Arial"/>
          <w:sz w:val="22"/>
          <w:szCs w:val="22"/>
        </w:rPr>
        <w:t>„(8) Podmienkou uzatvorenia dohody o poskytnutí príspevku je absolvovanie prípravy na začatie prevádzkovania alebo vykonávania samostatnej zárobkovej činnosti, ktorú uchádzačovi o zamestnanie zabezpečí úrad, a predloženie podnikateľského zámeru uchádzača o zamestnanie  spolu s predpokladanými nákladmi na začatie prevádzkovania alebo vykonávania samostatnej zárobkovej činnosti. Podkladom pre posúdenie splnenia podmienok podľa prvej vety je stanovisko komisie podľa § 18 ods. 3. Náležitosti podnikateľského zámeru a kritériá na hodnotenie efektívnosti a reálnosti podnikateľského zámeru určí ústredie vnútorným predpisom. Na základe regionálneho projektu úrad zabezpečí aj praktickú prípravu uchádzačov o zamestnanie na začatie prevádzkovania alebo vykonávania samostatnej zárobkovej činnosti, vrátane praktickej prípravy podnikateľského zámeru, stratégie prípravy a rozvoja podnikania.“.</w:t>
      </w:r>
    </w:p>
    <w:p w:rsidR="00AF7F68" w:rsidRPr="004700FD" w:rsidP="00AF7F68">
      <w:pPr>
        <w:bidi w:val="0"/>
        <w:spacing w:line="360" w:lineRule="auto"/>
        <w:ind w:left="360"/>
        <w:jc w:val="both"/>
        <w:rPr>
          <w:rFonts w:ascii="Arial" w:hAnsi="Arial" w:cs="Arial"/>
          <w:sz w:val="22"/>
          <w:szCs w:val="22"/>
        </w:rPr>
      </w:pPr>
    </w:p>
    <w:p w:rsidR="00AF7F68" w:rsidRPr="004700FD" w:rsidP="00AF7F68">
      <w:pPr>
        <w:numPr>
          <w:numId w:val="1"/>
        </w:numPr>
        <w:bidi w:val="0"/>
        <w:spacing w:line="360" w:lineRule="auto"/>
        <w:rPr>
          <w:rFonts w:ascii="Arial" w:hAnsi="Arial" w:cs="Arial"/>
          <w:sz w:val="22"/>
          <w:szCs w:val="22"/>
        </w:rPr>
      </w:pPr>
      <w:r w:rsidRPr="004700FD">
        <w:rPr>
          <w:rFonts w:ascii="Arial" w:hAnsi="Arial" w:cs="Arial"/>
          <w:sz w:val="22"/>
          <w:szCs w:val="22"/>
        </w:rPr>
        <w:t>§ 49 sa dopĺňa odsekom 10, ktorý znie:</w:t>
      </w:r>
    </w:p>
    <w:p w:rsidR="00AF7F68" w:rsidRPr="004700FD" w:rsidP="00AF7F68">
      <w:pPr>
        <w:bidi w:val="0"/>
        <w:spacing w:line="360" w:lineRule="auto"/>
        <w:ind w:left="360" w:firstLine="348"/>
        <w:jc w:val="both"/>
        <w:rPr>
          <w:rFonts w:ascii="Arial" w:hAnsi="Arial" w:cs="Arial"/>
          <w:sz w:val="22"/>
          <w:szCs w:val="22"/>
        </w:rPr>
      </w:pPr>
      <w:r w:rsidRPr="004700FD">
        <w:rPr>
          <w:rFonts w:ascii="Arial" w:hAnsi="Arial" w:cs="Arial"/>
          <w:sz w:val="22"/>
          <w:szCs w:val="22"/>
        </w:rPr>
        <w:t>„(10) Príspevok sa opätovne poskytne najskôr po uplynutí troch rokov odo dňa nasledujúceho po uplynutí dvoch rokov od začatia prevádzkovania alebo vykonávania samostatnej zárobkovej činnosti, na ktorú bol príspevok poskytnutý.“.</w:t>
      </w:r>
    </w:p>
    <w:p w:rsidR="00AF7F68" w:rsidRPr="004700FD" w:rsidP="00AF7F68">
      <w:pPr>
        <w:bidi w:val="0"/>
        <w:spacing w:line="360" w:lineRule="auto"/>
        <w:ind w:left="360"/>
        <w:jc w:val="both"/>
        <w:rPr>
          <w:rFonts w:ascii="Arial" w:hAnsi="Arial" w:cs="Arial"/>
          <w:sz w:val="22"/>
          <w:szCs w:val="22"/>
        </w:rPr>
      </w:pPr>
    </w:p>
    <w:p w:rsidR="00AF7F68" w:rsidP="00AF7F68">
      <w:pPr>
        <w:numPr>
          <w:numId w:val="1"/>
        </w:numPr>
        <w:bidi w:val="0"/>
        <w:spacing w:line="360" w:lineRule="auto"/>
        <w:rPr>
          <w:rFonts w:ascii="Arial" w:hAnsi="Arial" w:cs="Arial"/>
          <w:sz w:val="22"/>
          <w:szCs w:val="22"/>
        </w:rPr>
      </w:pPr>
      <w:r w:rsidRPr="004700FD">
        <w:rPr>
          <w:rFonts w:ascii="Arial" w:hAnsi="Arial" w:cs="Arial"/>
          <w:sz w:val="22"/>
          <w:szCs w:val="22"/>
        </w:rPr>
        <w:t>V § 50b ods. 7 sa vypúšťa písmeno g).</w:t>
      </w:r>
    </w:p>
    <w:p w:rsidR="00AF7F68" w:rsidP="00AF7F68">
      <w:pPr>
        <w:bidi w:val="0"/>
        <w:spacing w:line="360" w:lineRule="auto"/>
        <w:rPr>
          <w:rFonts w:ascii="Arial" w:hAnsi="Arial" w:cs="Arial"/>
          <w:sz w:val="22"/>
          <w:szCs w:val="22"/>
        </w:rPr>
      </w:pPr>
    </w:p>
    <w:p w:rsidR="00AF7F68" w:rsidRPr="004700FD" w:rsidP="00AF7F68">
      <w:pPr>
        <w:numPr>
          <w:numId w:val="1"/>
        </w:numPr>
        <w:bidi w:val="0"/>
        <w:spacing w:line="360" w:lineRule="auto"/>
        <w:rPr>
          <w:rFonts w:ascii="Arial" w:hAnsi="Arial" w:cs="Arial"/>
          <w:sz w:val="22"/>
          <w:szCs w:val="22"/>
        </w:rPr>
      </w:pPr>
      <w:r w:rsidRPr="004700FD">
        <w:rPr>
          <w:rFonts w:ascii="Arial" w:hAnsi="Arial" w:cs="Arial"/>
          <w:sz w:val="22"/>
          <w:szCs w:val="22"/>
        </w:rPr>
        <w:t>V § 57 ods. 1 sa vypúšťa druhá veta.</w:t>
      </w:r>
    </w:p>
    <w:p w:rsidR="00AF7F68" w:rsidRPr="004700FD" w:rsidP="00AF7F68">
      <w:pPr>
        <w:bidi w:val="0"/>
        <w:spacing w:line="360" w:lineRule="auto"/>
        <w:rPr>
          <w:rFonts w:ascii="Arial" w:hAnsi="Arial" w:cs="Arial"/>
          <w:sz w:val="22"/>
          <w:szCs w:val="22"/>
        </w:rPr>
      </w:pPr>
    </w:p>
    <w:p w:rsidR="00AF7F68" w:rsidRPr="004700FD" w:rsidP="00AF7F68">
      <w:pPr>
        <w:numPr>
          <w:numId w:val="1"/>
        </w:numPr>
        <w:bidi w:val="0"/>
        <w:spacing w:line="360" w:lineRule="auto"/>
        <w:rPr>
          <w:rFonts w:ascii="Arial" w:hAnsi="Arial" w:cs="Arial"/>
          <w:sz w:val="22"/>
          <w:szCs w:val="22"/>
        </w:rPr>
      </w:pPr>
      <w:r w:rsidRPr="004700FD">
        <w:rPr>
          <w:rFonts w:ascii="Arial" w:hAnsi="Arial" w:cs="Arial"/>
          <w:sz w:val="22"/>
          <w:szCs w:val="22"/>
        </w:rPr>
        <w:t>V § 57 odsek 7 znie:</w:t>
      </w:r>
    </w:p>
    <w:p w:rsidR="00AF7F68" w:rsidRPr="004700FD" w:rsidP="00AF7F68">
      <w:pPr>
        <w:bidi w:val="0"/>
        <w:spacing w:line="360" w:lineRule="auto"/>
        <w:ind w:left="360" w:firstLine="348"/>
        <w:jc w:val="both"/>
        <w:rPr>
          <w:rFonts w:ascii="Arial" w:hAnsi="Arial" w:cs="Arial"/>
          <w:sz w:val="22"/>
          <w:szCs w:val="22"/>
        </w:rPr>
      </w:pPr>
      <w:r w:rsidRPr="004700FD">
        <w:rPr>
          <w:rFonts w:ascii="Arial" w:hAnsi="Arial" w:cs="Arial"/>
          <w:sz w:val="22"/>
          <w:szCs w:val="22"/>
        </w:rPr>
        <w:t>„(7) Podmienkou uzatvorenia dohody o poskytnutí príspevku je absolvovanie prípravy na začatie prevádzkovania alebo vykonávania samostatnej zárobkovej činnosti v chránenej dielni alebo na chránenom pracovisku, ktorú uchádzačovi o zamestnanie, ktorý je občanom so zdravotným postihnutím zabezpečí úrad, a predloženie podnikateľského zámeru uchádzača o zamestnanie, ktorý je občanom so zdravotným postihnutím spolu s predpokladanými nákladmi na začatie prevádzkovania alebo vykonávania samostatnej zárobkovej činnosti v chránenej dielni alebo na chránenom pracovisku. Podkladom pre posúdenie splnenia podmienok podľa prvej vety je stanovisko komisie podľa § 18 ods. 3. Náležitosti podnikateľského zámeru a kritériá na hodnotenie efektívnosti a reálnosti podnikateľského zámeru určí ústredie vnútorným predpisom. Na základe regionálneho projektu úrad zabezpečí aj praktickú prípravu uchádzačov o zamestnanie, ktorí sú občanmi so zdravotným postihnutím, na začatie prevádzkovania alebo vykonávania samostatnej zárobkovej činnosti v chránenej dielni alebo na chránenom pracovisku, vrátane praktickej prípravy podnikateľského zámeru, stratégie prípravy a rozvoja podnikania.“.</w:t>
      </w:r>
    </w:p>
    <w:p w:rsidR="00AF7F68" w:rsidRPr="004700FD" w:rsidP="00AF7F68">
      <w:pPr>
        <w:bidi w:val="0"/>
        <w:spacing w:line="360" w:lineRule="auto"/>
        <w:rPr>
          <w:rFonts w:ascii="Arial" w:hAnsi="Arial" w:cs="Arial"/>
          <w:sz w:val="22"/>
          <w:szCs w:val="22"/>
        </w:rPr>
      </w:pPr>
    </w:p>
    <w:p w:rsidR="00AF7F68" w:rsidRPr="004700FD" w:rsidP="00AF7F68">
      <w:pPr>
        <w:numPr>
          <w:numId w:val="1"/>
        </w:numPr>
        <w:bidi w:val="0"/>
        <w:spacing w:line="360" w:lineRule="auto"/>
        <w:jc w:val="both"/>
        <w:rPr>
          <w:rFonts w:ascii="Arial" w:hAnsi="Arial" w:cs="Arial"/>
          <w:sz w:val="22"/>
          <w:szCs w:val="22"/>
        </w:rPr>
      </w:pPr>
      <w:r w:rsidRPr="004700FD">
        <w:rPr>
          <w:rFonts w:ascii="Arial" w:hAnsi="Arial" w:cs="Arial"/>
          <w:sz w:val="22"/>
          <w:szCs w:val="22"/>
        </w:rPr>
        <w:t xml:space="preserve">V § 60 ods. 1 sa slová „do konca prvého kalendárneho mesiaca štvrťroka nasledujúceho po štvrťroku“ nahrádzajú slovami „do 30. apríla kalendárneho roka nasledujúceho po kalendárnom roku“. </w:t>
      </w:r>
    </w:p>
    <w:p w:rsidR="00AF7F68" w:rsidRPr="004700FD" w:rsidP="00AF7F68">
      <w:pPr>
        <w:bidi w:val="0"/>
        <w:spacing w:line="360" w:lineRule="auto"/>
        <w:jc w:val="both"/>
        <w:rPr>
          <w:rFonts w:ascii="Arial" w:hAnsi="Arial" w:cs="Arial"/>
          <w:sz w:val="22"/>
          <w:szCs w:val="22"/>
        </w:rPr>
      </w:pPr>
    </w:p>
    <w:p w:rsidR="00AF7F68" w:rsidRPr="004700FD" w:rsidP="00AF7F68">
      <w:pPr>
        <w:numPr>
          <w:numId w:val="1"/>
        </w:numPr>
        <w:bidi w:val="0"/>
        <w:spacing w:line="360" w:lineRule="auto"/>
        <w:jc w:val="both"/>
        <w:rPr>
          <w:rFonts w:ascii="Arial" w:hAnsi="Arial" w:cs="Arial"/>
          <w:sz w:val="22"/>
          <w:szCs w:val="22"/>
        </w:rPr>
      </w:pPr>
      <w:r w:rsidRPr="004700FD">
        <w:rPr>
          <w:rFonts w:ascii="Arial" w:hAnsi="Arial" w:cs="Arial"/>
          <w:sz w:val="22"/>
          <w:szCs w:val="22"/>
        </w:rPr>
        <w:t>V § 60 ods. 2 písm. i) a odsek 3 písm. h) sa vypúšťajú slová „činnosti a“.</w:t>
      </w:r>
    </w:p>
    <w:p w:rsidR="00AF7F68" w:rsidRPr="004700FD" w:rsidP="00AF7F68">
      <w:pPr>
        <w:bidi w:val="0"/>
        <w:spacing w:line="360" w:lineRule="auto"/>
        <w:jc w:val="both"/>
        <w:rPr>
          <w:rFonts w:ascii="Arial" w:hAnsi="Arial" w:cs="Arial"/>
          <w:sz w:val="22"/>
          <w:szCs w:val="22"/>
        </w:rPr>
      </w:pPr>
    </w:p>
    <w:p w:rsidR="00AF7F68" w:rsidRPr="004700FD" w:rsidP="00AF7F68">
      <w:pPr>
        <w:numPr>
          <w:numId w:val="1"/>
        </w:numPr>
        <w:bidi w:val="0"/>
        <w:spacing w:line="360" w:lineRule="auto"/>
        <w:jc w:val="both"/>
        <w:rPr>
          <w:rFonts w:ascii="Arial" w:hAnsi="Arial" w:cs="Arial"/>
          <w:sz w:val="22"/>
          <w:szCs w:val="22"/>
        </w:rPr>
      </w:pPr>
      <w:r w:rsidRPr="004700FD">
        <w:rPr>
          <w:rFonts w:ascii="Arial" w:hAnsi="Arial" w:cs="Arial"/>
          <w:sz w:val="22"/>
          <w:szCs w:val="22"/>
        </w:rPr>
        <w:t>V § 60 odsek 7 znie:</w:t>
      </w:r>
    </w:p>
    <w:p w:rsidR="00AF7F68" w:rsidRPr="004700FD" w:rsidP="00AF7F68">
      <w:pPr>
        <w:bidi w:val="0"/>
        <w:spacing w:line="360" w:lineRule="auto"/>
        <w:ind w:left="360" w:firstLine="348"/>
        <w:jc w:val="both"/>
        <w:rPr>
          <w:rFonts w:ascii="Arial" w:hAnsi="Arial" w:cs="Arial"/>
          <w:sz w:val="22"/>
          <w:szCs w:val="22"/>
        </w:rPr>
      </w:pPr>
      <w:r w:rsidRPr="004700FD">
        <w:rPr>
          <w:rFonts w:ascii="Arial" w:hAnsi="Arial" w:cs="Arial"/>
          <w:sz w:val="22"/>
          <w:szCs w:val="22"/>
        </w:rPr>
        <w:t>„(7) Príspevok poskytuje príslušný úrad na základe dokladov preukazujúcich vynaložené náklady podľa odsekov 2 až 5.“.</w:t>
      </w:r>
    </w:p>
    <w:p w:rsidR="00AF7F68" w:rsidRPr="004700FD" w:rsidP="00AF7F68">
      <w:pPr>
        <w:bidi w:val="0"/>
        <w:spacing w:line="360" w:lineRule="auto"/>
        <w:ind w:left="360"/>
        <w:jc w:val="both"/>
        <w:rPr>
          <w:rFonts w:ascii="Arial" w:hAnsi="Arial" w:cs="Arial"/>
          <w:sz w:val="22"/>
          <w:szCs w:val="22"/>
        </w:rPr>
      </w:pPr>
    </w:p>
    <w:p w:rsidR="00AF7F68" w:rsidRPr="004700FD" w:rsidP="00AF7F68">
      <w:pPr>
        <w:numPr>
          <w:numId w:val="1"/>
        </w:numPr>
        <w:bidi w:val="0"/>
        <w:spacing w:line="360" w:lineRule="auto"/>
        <w:rPr>
          <w:rFonts w:ascii="Arial" w:hAnsi="Arial" w:cs="Arial"/>
          <w:sz w:val="22"/>
          <w:szCs w:val="22"/>
        </w:rPr>
      </w:pPr>
      <w:r w:rsidRPr="004700FD">
        <w:rPr>
          <w:rFonts w:ascii="Arial" w:hAnsi="Arial" w:cs="Arial"/>
          <w:sz w:val="22"/>
          <w:szCs w:val="22"/>
        </w:rPr>
        <w:t>Za § 72g sa vkladá § 72h, ktorý vrátane nadpisu znie:</w:t>
      </w:r>
    </w:p>
    <w:p w:rsidR="00AF7F68" w:rsidRPr="004700FD" w:rsidP="00AF7F68">
      <w:pPr>
        <w:bidi w:val="0"/>
        <w:spacing w:line="360" w:lineRule="auto"/>
        <w:ind w:left="360"/>
        <w:jc w:val="center"/>
        <w:rPr>
          <w:rFonts w:ascii="Arial" w:hAnsi="Arial" w:cs="Arial"/>
          <w:sz w:val="22"/>
          <w:szCs w:val="22"/>
        </w:rPr>
      </w:pPr>
    </w:p>
    <w:p w:rsidR="00AF7F68" w:rsidRPr="004700FD" w:rsidP="00AF7F68">
      <w:pPr>
        <w:bidi w:val="0"/>
        <w:spacing w:line="360" w:lineRule="auto"/>
        <w:ind w:left="360"/>
        <w:jc w:val="center"/>
        <w:rPr>
          <w:rFonts w:ascii="Arial" w:hAnsi="Arial" w:cs="Arial"/>
          <w:b/>
          <w:sz w:val="22"/>
          <w:szCs w:val="22"/>
        </w:rPr>
      </w:pPr>
      <w:r w:rsidRPr="004700FD">
        <w:rPr>
          <w:rFonts w:ascii="Arial" w:hAnsi="Arial" w:cs="Arial"/>
          <w:sz w:val="22"/>
          <w:szCs w:val="22"/>
        </w:rPr>
        <w:t>„</w:t>
      </w:r>
      <w:r w:rsidRPr="004700FD">
        <w:rPr>
          <w:rFonts w:ascii="Arial" w:hAnsi="Arial" w:cs="Arial"/>
          <w:b/>
          <w:sz w:val="22"/>
          <w:szCs w:val="22"/>
        </w:rPr>
        <w:t>§ 72h</w:t>
      </w:r>
    </w:p>
    <w:p w:rsidR="00AF7F68" w:rsidRPr="004700FD" w:rsidP="00AF7F68">
      <w:pPr>
        <w:bidi w:val="0"/>
        <w:spacing w:line="360" w:lineRule="auto"/>
        <w:ind w:left="360"/>
        <w:jc w:val="center"/>
        <w:rPr>
          <w:rFonts w:ascii="Arial" w:hAnsi="Arial" w:cs="Arial"/>
          <w:b/>
          <w:sz w:val="22"/>
          <w:szCs w:val="22"/>
        </w:rPr>
      </w:pPr>
      <w:r w:rsidRPr="004700FD">
        <w:rPr>
          <w:rFonts w:ascii="Arial" w:hAnsi="Arial" w:cs="Arial"/>
          <w:b/>
          <w:sz w:val="22"/>
          <w:szCs w:val="22"/>
        </w:rPr>
        <w:t>Prechodné ustanovenie k úprave účinnej k 1. aprílu 2009</w:t>
      </w:r>
    </w:p>
    <w:p w:rsidR="00AF7F68" w:rsidRPr="004700FD" w:rsidP="00AF7F68">
      <w:pPr>
        <w:bidi w:val="0"/>
        <w:spacing w:line="360" w:lineRule="auto"/>
        <w:ind w:left="357" w:firstLine="346"/>
        <w:jc w:val="both"/>
        <w:rPr>
          <w:rFonts w:ascii="Arial" w:hAnsi="Arial" w:cs="Arial"/>
          <w:sz w:val="22"/>
          <w:szCs w:val="22"/>
        </w:rPr>
      </w:pPr>
    </w:p>
    <w:p w:rsidR="00AF7F68" w:rsidRPr="004700FD" w:rsidP="00AF7F68">
      <w:pPr>
        <w:bidi w:val="0"/>
        <w:spacing w:before="120" w:line="360" w:lineRule="auto"/>
        <w:ind w:left="357" w:firstLine="346"/>
        <w:jc w:val="both"/>
        <w:rPr>
          <w:rFonts w:ascii="Arial" w:hAnsi="Arial" w:cs="Arial"/>
          <w:sz w:val="22"/>
          <w:szCs w:val="22"/>
        </w:rPr>
      </w:pPr>
      <w:r w:rsidRPr="004700FD">
        <w:rPr>
          <w:rFonts w:ascii="Arial" w:hAnsi="Arial" w:cs="Arial"/>
          <w:sz w:val="22"/>
          <w:szCs w:val="22"/>
        </w:rPr>
        <w:t xml:space="preserve">(1) Pre právnickú osobu alebo fyzickú osobu, ktorá požiada o priznanie postavenia  sociálneho podniku do 31. decembra 2010, sa podmienky podľa § 50b ods. 1 písm. a) až c) na účel priznania postavenia sociálneho podniku považujú za splnené. </w:t>
      </w:r>
    </w:p>
    <w:p w:rsidR="00AF7F68" w:rsidRPr="004700FD" w:rsidP="00AF7F68">
      <w:pPr>
        <w:bidi w:val="0"/>
        <w:spacing w:before="120" w:line="360" w:lineRule="auto"/>
        <w:ind w:left="360" w:firstLine="348"/>
        <w:jc w:val="both"/>
        <w:rPr>
          <w:rFonts w:ascii="Arial" w:hAnsi="Arial" w:cs="Arial"/>
          <w:sz w:val="22"/>
          <w:szCs w:val="22"/>
        </w:rPr>
      </w:pPr>
      <w:r w:rsidRPr="004700FD">
        <w:rPr>
          <w:rFonts w:ascii="Arial" w:hAnsi="Arial" w:cs="Arial"/>
          <w:sz w:val="22"/>
          <w:szCs w:val="22"/>
        </w:rPr>
        <w:t>(2) U právnickej osoby, ktorá je obcou, samosprávnym krajom, združením obcí, združením samosprávnych krajov podľa osobitného predpisu</w:t>
      </w:r>
      <w:r w:rsidRPr="004700FD">
        <w:rPr>
          <w:rFonts w:ascii="Arial" w:hAnsi="Arial" w:cs="Arial"/>
          <w:sz w:val="22"/>
          <w:szCs w:val="22"/>
          <w:vertAlign w:val="superscript"/>
        </w:rPr>
        <w:t>65)</w:t>
      </w:r>
      <w:r w:rsidRPr="004700FD">
        <w:rPr>
          <w:rFonts w:ascii="Arial" w:hAnsi="Arial" w:cs="Arial"/>
          <w:sz w:val="22"/>
          <w:szCs w:val="22"/>
        </w:rPr>
        <w:t xml:space="preserve"> a u právnickej osoby, ktorej zakladateľom alebo zriaďovateľom je obec alebo samosprávny kraj, sa na účely započítavania najmenej 30 % celkového počtu zamestnancov podľa § 50b ods. 1 písm. a) do 31. decembra 2010 započítavajú zamestnanci, ktorí pred prijatím do pracovného pomeru boli uchádzačmi o zamestnanie.</w:t>
      </w:r>
    </w:p>
    <w:p w:rsidR="00AF7F68" w:rsidRPr="004700FD" w:rsidP="00AF7F68">
      <w:pPr>
        <w:bidi w:val="0"/>
        <w:spacing w:before="120" w:line="360" w:lineRule="auto"/>
        <w:ind w:left="357" w:firstLine="343"/>
        <w:jc w:val="both"/>
        <w:rPr>
          <w:rFonts w:ascii="Arial" w:hAnsi="Arial" w:cs="Arial"/>
          <w:sz w:val="22"/>
          <w:szCs w:val="22"/>
        </w:rPr>
      </w:pPr>
      <w:r w:rsidRPr="004700FD">
        <w:rPr>
          <w:rFonts w:ascii="Arial" w:hAnsi="Arial" w:cs="Arial"/>
          <w:sz w:val="22"/>
          <w:szCs w:val="22"/>
        </w:rPr>
        <w:t>(3) Sociálnemu podniku, ktorým je obec, samosprávny kraj, združenie obcí, združenie samosprávnych krajov podľa osobitného predpisu</w:t>
      </w:r>
      <w:r w:rsidRPr="004700FD">
        <w:rPr>
          <w:rFonts w:ascii="Arial" w:hAnsi="Arial" w:cs="Arial"/>
          <w:sz w:val="22"/>
          <w:szCs w:val="22"/>
          <w:vertAlign w:val="superscript"/>
        </w:rPr>
        <w:t>65)</w:t>
      </w:r>
      <w:r w:rsidRPr="004700FD">
        <w:rPr>
          <w:rFonts w:ascii="Arial" w:hAnsi="Arial" w:cs="Arial"/>
          <w:sz w:val="22"/>
          <w:szCs w:val="22"/>
        </w:rPr>
        <w:t xml:space="preserve"> a sociálnemu podniku, ktorého zakladateľom alebo zriaďovateľom je obec alebo samosprávny kraj, sa do 31. decembra 2010 poskytuje príspevok podľa § 50c aj na zamestnancov, ktorí boli pred prijatím do pracovného pomeru uchádzačmi o zamestnanie.</w:t>
      </w:r>
    </w:p>
    <w:p w:rsidR="00AF7F68" w:rsidRPr="004700FD" w:rsidP="00AF7F68">
      <w:pPr>
        <w:bidi w:val="0"/>
        <w:spacing w:before="120" w:line="360" w:lineRule="auto"/>
        <w:ind w:left="357" w:firstLine="348"/>
        <w:jc w:val="both"/>
        <w:rPr>
          <w:rFonts w:ascii="Arial" w:hAnsi="Arial" w:cs="Arial"/>
          <w:sz w:val="22"/>
          <w:szCs w:val="22"/>
        </w:rPr>
      </w:pPr>
      <w:r w:rsidRPr="004700FD">
        <w:rPr>
          <w:rFonts w:ascii="Arial" w:hAnsi="Arial" w:cs="Arial"/>
          <w:sz w:val="22"/>
          <w:szCs w:val="22"/>
        </w:rPr>
        <w:t>(4) Ustanovenie § 72e sa od 1. apríla 2009 nepoužije.“.</w:t>
      </w:r>
    </w:p>
    <w:p w:rsidR="00AF7F68" w:rsidRPr="004700FD" w:rsidP="00AF7F68">
      <w:pPr>
        <w:bidi w:val="0"/>
        <w:spacing w:line="360" w:lineRule="auto"/>
        <w:ind w:left="360" w:firstLine="348"/>
        <w:jc w:val="both"/>
        <w:rPr>
          <w:rFonts w:ascii="Arial" w:hAnsi="Arial" w:cs="Arial"/>
          <w:sz w:val="22"/>
          <w:szCs w:val="22"/>
        </w:rPr>
      </w:pPr>
    </w:p>
    <w:p w:rsidR="00AF7F68" w:rsidRPr="004700FD" w:rsidP="00AF7F68">
      <w:pPr>
        <w:bidi w:val="0"/>
        <w:spacing w:line="360" w:lineRule="auto"/>
        <w:ind w:left="360"/>
        <w:jc w:val="both"/>
        <w:rPr>
          <w:rFonts w:ascii="Arial" w:hAnsi="Arial" w:cs="Arial"/>
          <w:sz w:val="22"/>
          <w:szCs w:val="22"/>
        </w:rPr>
      </w:pPr>
      <w:r w:rsidRPr="004700FD">
        <w:rPr>
          <w:rFonts w:ascii="Arial" w:hAnsi="Arial" w:cs="Arial"/>
          <w:sz w:val="22"/>
          <w:szCs w:val="22"/>
        </w:rPr>
        <w:t>Poznámka pod čiarou k odkazu 65 znie:</w:t>
      </w:r>
    </w:p>
    <w:p w:rsidR="00AF7F68" w:rsidRPr="004700FD" w:rsidP="00AF7F68">
      <w:pPr>
        <w:bidi w:val="0"/>
        <w:spacing w:line="360" w:lineRule="auto"/>
        <w:ind w:left="360"/>
        <w:jc w:val="both"/>
        <w:rPr>
          <w:rFonts w:ascii="Arial" w:hAnsi="Arial" w:cs="Arial"/>
          <w:sz w:val="22"/>
          <w:szCs w:val="22"/>
        </w:rPr>
      </w:pPr>
      <w:r w:rsidRPr="004700FD">
        <w:rPr>
          <w:rFonts w:ascii="Arial" w:hAnsi="Arial" w:cs="Arial"/>
          <w:sz w:val="22"/>
          <w:szCs w:val="22"/>
        </w:rPr>
        <w:t xml:space="preserve">„65) § </w:t>
      </w:r>
      <w:smartTag w:uri="urn:schemas-microsoft-com:office:smarttags" w:element="metricconverter">
        <w:smartTagPr>
          <w:attr w:name="ProductID" w:val="20f"/>
        </w:smartTagPr>
        <w:r w:rsidRPr="004700FD">
          <w:rPr>
            <w:rFonts w:ascii="Arial" w:hAnsi="Arial" w:cs="Arial"/>
            <w:sz w:val="22"/>
            <w:szCs w:val="22"/>
          </w:rPr>
          <w:t>20f</w:t>
        </w:r>
      </w:smartTag>
      <w:r w:rsidRPr="004700FD">
        <w:rPr>
          <w:rFonts w:ascii="Arial" w:hAnsi="Arial" w:cs="Arial"/>
          <w:sz w:val="22"/>
          <w:szCs w:val="22"/>
        </w:rPr>
        <w:t xml:space="preserve"> Občianskeho zákonníka.“.</w:t>
      </w:r>
    </w:p>
    <w:p w:rsidR="00AF7F68" w:rsidP="00AF7F68">
      <w:pPr>
        <w:bidi w:val="0"/>
        <w:spacing w:line="360" w:lineRule="auto"/>
        <w:jc w:val="center"/>
        <w:rPr>
          <w:rFonts w:ascii="Arial" w:hAnsi="Arial" w:cs="Arial"/>
          <w:b/>
          <w:sz w:val="22"/>
          <w:szCs w:val="22"/>
        </w:rPr>
      </w:pPr>
    </w:p>
    <w:p w:rsidR="00AF7F68" w:rsidP="00AF7F68">
      <w:pPr>
        <w:bidi w:val="0"/>
        <w:spacing w:line="360" w:lineRule="auto"/>
        <w:jc w:val="center"/>
        <w:rPr>
          <w:rFonts w:ascii="Arial" w:hAnsi="Arial" w:cs="Arial"/>
          <w:b/>
          <w:sz w:val="22"/>
          <w:szCs w:val="22"/>
        </w:rPr>
      </w:pPr>
      <w:r w:rsidRPr="00C61571">
        <w:rPr>
          <w:rFonts w:ascii="Arial" w:hAnsi="Arial" w:cs="Arial"/>
          <w:b/>
          <w:sz w:val="22"/>
          <w:szCs w:val="22"/>
        </w:rPr>
        <w:t>Čl. III</w:t>
      </w:r>
    </w:p>
    <w:p w:rsidR="0010163E" w:rsidRPr="0010163E" w:rsidP="0010163E">
      <w:pPr>
        <w:bidi w:val="0"/>
        <w:spacing w:line="360" w:lineRule="auto"/>
        <w:jc w:val="both"/>
        <w:rPr>
          <w:rFonts w:ascii="Arial" w:hAnsi="Arial" w:cs="Arial"/>
          <w:sz w:val="22"/>
          <w:szCs w:val="22"/>
        </w:rPr>
      </w:pPr>
      <w:r>
        <w:rPr>
          <w:rFonts w:ascii="Arial" w:hAnsi="Arial" w:cs="Arial"/>
          <w:sz w:val="22"/>
          <w:szCs w:val="22"/>
        </w:rPr>
        <w:tab/>
        <w:t xml:space="preserve"> </w:t>
      </w:r>
    </w:p>
    <w:p w:rsidR="006543EC" w:rsidRPr="006543EC" w:rsidP="006543EC">
      <w:pPr>
        <w:bidi w:val="0"/>
        <w:spacing w:before="120" w:line="360" w:lineRule="auto"/>
        <w:jc w:val="both"/>
        <w:rPr>
          <w:rFonts w:ascii="Arial" w:hAnsi="Arial"/>
          <w:sz w:val="22"/>
        </w:rPr>
      </w:pPr>
      <w:r>
        <w:rPr>
          <w:rFonts w:ascii="Times New Roman" w:hAnsi="Times New Roman"/>
        </w:rPr>
        <w:tab/>
      </w:r>
      <w:r w:rsidRPr="006543EC">
        <w:rPr>
          <w:rFonts w:ascii="Arial" w:hAnsi="Arial"/>
          <w:sz w:val="22"/>
        </w:rPr>
        <w:t>Zákon č. 580/2004 Z.</w:t>
      </w:r>
      <w:r>
        <w:rPr>
          <w:rFonts w:ascii="Arial" w:hAnsi="Arial"/>
          <w:sz w:val="22"/>
        </w:rPr>
        <w:t xml:space="preserve"> </w:t>
      </w:r>
      <w:r w:rsidRPr="006543EC">
        <w:rPr>
          <w:rFonts w:ascii="Arial" w:hAnsi="Arial"/>
          <w:sz w:val="22"/>
        </w:rPr>
        <w:t xml:space="preserve">z. o zdravotnom poistení a o zmene a doplnení zákona </w:t>
      </w:r>
      <w:r>
        <w:rPr>
          <w:rFonts w:ascii="Arial" w:hAnsi="Arial"/>
          <w:sz w:val="22"/>
        </w:rPr>
        <w:t xml:space="preserve">           </w:t>
      </w:r>
      <w:r w:rsidRPr="006543EC">
        <w:rPr>
          <w:rFonts w:ascii="Arial" w:hAnsi="Arial"/>
          <w:sz w:val="22"/>
        </w:rPr>
        <w:t>č. 95/2002 Z.</w:t>
      </w:r>
      <w:r>
        <w:rPr>
          <w:rFonts w:ascii="Arial" w:hAnsi="Arial"/>
          <w:sz w:val="22"/>
        </w:rPr>
        <w:t xml:space="preserve"> </w:t>
      </w:r>
      <w:r w:rsidRPr="006543EC">
        <w:rPr>
          <w:rFonts w:ascii="Arial" w:hAnsi="Arial"/>
          <w:sz w:val="22"/>
        </w:rPr>
        <w:t xml:space="preserve">z. o poisťovníctve a o zmene a doplnení niektorých zákonov v znení zákona </w:t>
      </w:r>
      <w:r>
        <w:rPr>
          <w:rFonts w:ascii="Arial" w:hAnsi="Arial"/>
          <w:sz w:val="22"/>
        </w:rPr>
        <w:t xml:space="preserve">    </w:t>
      </w:r>
      <w:r w:rsidRPr="006543EC">
        <w:rPr>
          <w:rFonts w:ascii="Arial" w:hAnsi="Arial"/>
          <w:sz w:val="22"/>
        </w:rPr>
        <w:t>č. 718/2004 Z.</w:t>
      </w:r>
      <w:r>
        <w:rPr>
          <w:rFonts w:ascii="Arial" w:hAnsi="Arial"/>
          <w:sz w:val="22"/>
        </w:rPr>
        <w:t xml:space="preserve"> </w:t>
      </w:r>
      <w:r w:rsidRPr="006543EC">
        <w:rPr>
          <w:rFonts w:ascii="Arial" w:hAnsi="Arial"/>
          <w:sz w:val="22"/>
        </w:rPr>
        <w:t>z., zákona č. 305/2005 Z.</w:t>
      </w:r>
      <w:r>
        <w:rPr>
          <w:rFonts w:ascii="Arial" w:hAnsi="Arial"/>
          <w:sz w:val="22"/>
        </w:rPr>
        <w:t xml:space="preserve"> </w:t>
      </w:r>
      <w:r w:rsidRPr="006543EC">
        <w:rPr>
          <w:rFonts w:ascii="Arial" w:hAnsi="Arial"/>
          <w:sz w:val="22"/>
        </w:rPr>
        <w:t>z., zákona č. 352/2005 Z.</w:t>
      </w:r>
      <w:r>
        <w:rPr>
          <w:rFonts w:ascii="Arial" w:hAnsi="Arial"/>
          <w:sz w:val="22"/>
        </w:rPr>
        <w:t xml:space="preserve"> </w:t>
      </w:r>
      <w:r w:rsidRPr="006543EC">
        <w:rPr>
          <w:rFonts w:ascii="Arial" w:hAnsi="Arial"/>
          <w:sz w:val="22"/>
        </w:rPr>
        <w:t xml:space="preserve">z., zákona č. 660/2005 </w:t>
      </w:r>
      <w:r>
        <w:rPr>
          <w:rFonts w:ascii="Arial" w:hAnsi="Arial"/>
          <w:sz w:val="22"/>
        </w:rPr>
        <w:t xml:space="preserve">     </w:t>
      </w:r>
      <w:r w:rsidRPr="006543EC">
        <w:rPr>
          <w:rFonts w:ascii="Arial" w:hAnsi="Arial"/>
          <w:sz w:val="22"/>
        </w:rPr>
        <w:t>Z.</w:t>
      </w:r>
      <w:r>
        <w:rPr>
          <w:rFonts w:ascii="Arial" w:hAnsi="Arial"/>
          <w:sz w:val="22"/>
        </w:rPr>
        <w:t xml:space="preserve"> </w:t>
      </w:r>
      <w:r w:rsidRPr="006543EC">
        <w:rPr>
          <w:rFonts w:ascii="Arial" w:hAnsi="Arial"/>
          <w:sz w:val="22"/>
        </w:rPr>
        <w:t>z., zákona č. 282/2006 Z.</w:t>
      </w:r>
      <w:r>
        <w:rPr>
          <w:rFonts w:ascii="Arial" w:hAnsi="Arial"/>
          <w:sz w:val="22"/>
        </w:rPr>
        <w:t xml:space="preserve"> </w:t>
      </w:r>
      <w:r w:rsidRPr="006543EC">
        <w:rPr>
          <w:rFonts w:ascii="Arial" w:hAnsi="Arial"/>
          <w:sz w:val="22"/>
        </w:rPr>
        <w:t>z., zákona č. 522/2006 Z.</w:t>
      </w:r>
      <w:r>
        <w:rPr>
          <w:rFonts w:ascii="Arial" w:hAnsi="Arial"/>
          <w:sz w:val="22"/>
        </w:rPr>
        <w:t xml:space="preserve"> </w:t>
      </w:r>
      <w:r w:rsidRPr="006543EC">
        <w:rPr>
          <w:rFonts w:ascii="Arial" w:hAnsi="Arial"/>
          <w:sz w:val="22"/>
        </w:rPr>
        <w:t>z., zákona č. 673/2006 Z.</w:t>
      </w:r>
      <w:r>
        <w:rPr>
          <w:rFonts w:ascii="Arial" w:hAnsi="Arial"/>
          <w:sz w:val="22"/>
        </w:rPr>
        <w:t xml:space="preserve"> </w:t>
      </w:r>
      <w:r w:rsidRPr="006543EC">
        <w:rPr>
          <w:rFonts w:ascii="Arial" w:hAnsi="Arial"/>
          <w:sz w:val="22"/>
        </w:rPr>
        <w:t xml:space="preserve">z., zákona </w:t>
      </w:r>
      <w:r>
        <w:rPr>
          <w:rFonts w:ascii="Arial" w:hAnsi="Arial"/>
          <w:sz w:val="22"/>
        </w:rPr>
        <w:t xml:space="preserve">     </w:t>
      </w:r>
      <w:r w:rsidRPr="006543EC">
        <w:rPr>
          <w:rFonts w:ascii="Arial" w:hAnsi="Arial"/>
          <w:sz w:val="22"/>
        </w:rPr>
        <w:t>č. 358/2007 Z.</w:t>
      </w:r>
      <w:r>
        <w:rPr>
          <w:rFonts w:ascii="Arial" w:hAnsi="Arial"/>
          <w:sz w:val="22"/>
        </w:rPr>
        <w:t xml:space="preserve"> </w:t>
      </w:r>
      <w:r w:rsidRPr="006543EC">
        <w:rPr>
          <w:rFonts w:ascii="Arial" w:hAnsi="Arial"/>
          <w:sz w:val="22"/>
        </w:rPr>
        <w:t>z., zákona č. 518/2007 Z.</w:t>
      </w:r>
      <w:r>
        <w:rPr>
          <w:rFonts w:ascii="Arial" w:hAnsi="Arial"/>
          <w:sz w:val="22"/>
        </w:rPr>
        <w:t xml:space="preserve"> </w:t>
      </w:r>
      <w:r w:rsidRPr="006543EC">
        <w:rPr>
          <w:rFonts w:ascii="Arial" w:hAnsi="Arial"/>
          <w:sz w:val="22"/>
        </w:rPr>
        <w:t>z., zákona č. 530/2007 Z.</w:t>
      </w:r>
      <w:r>
        <w:rPr>
          <w:rFonts w:ascii="Arial" w:hAnsi="Arial"/>
          <w:sz w:val="22"/>
        </w:rPr>
        <w:t xml:space="preserve"> </w:t>
      </w:r>
      <w:r w:rsidRPr="006543EC">
        <w:rPr>
          <w:rFonts w:ascii="Arial" w:hAnsi="Arial"/>
          <w:sz w:val="22"/>
        </w:rPr>
        <w:t xml:space="preserve">z., zákona č. 594/2007 </w:t>
      </w:r>
      <w:r>
        <w:rPr>
          <w:rFonts w:ascii="Arial" w:hAnsi="Arial"/>
          <w:sz w:val="22"/>
        </w:rPr>
        <w:t xml:space="preserve">   </w:t>
      </w:r>
      <w:r w:rsidRPr="006543EC">
        <w:rPr>
          <w:rFonts w:ascii="Arial" w:hAnsi="Arial"/>
          <w:sz w:val="22"/>
        </w:rPr>
        <w:t>Z.</w:t>
      </w:r>
      <w:r>
        <w:rPr>
          <w:rFonts w:ascii="Arial" w:hAnsi="Arial"/>
          <w:sz w:val="22"/>
        </w:rPr>
        <w:t xml:space="preserve"> </w:t>
      </w:r>
      <w:r w:rsidRPr="006543EC">
        <w:rPr>
          <w:rFonts w:ascii="Arial" w:hAnsi="Arial"/>
          <w:sz w:val="22"/>
        </w:rPr>
        <w:t>z., zákona č. 461/2008 Z.</w:t>
      </w:r>
      <w:r>
        <w:rPr>
          <w:rFonts w:ascii="Arial" w:hAnsi="Arial"/>
          <w:sz w:val="22"/>
        </w:rPr>
        <w:t xml:space="preserve"> </w:t>
      </w:r>
      <w:r w:rsidRPr="006543EC">
        <w:rPr>
          <w:rFonts w:ascii="Arial" w:hAnsi="Arial"/>
          <w:sz w:val="22"/>
        </w:rPr>
        <w:t>z.  a zákona č. 581/2008 Z.</w:t>
      </w:r>
      <w:r>
        <w:rPr>
          <w:rFonts w:ascii="Arial" w:hAnsi="Arial"/>
          <w:sz w:val="22"/>
        </w:rPr>
        <w:t xml:space="preserve"> </w:t>
      </w:r>
      <w:r w:rsidRPr="006543EC">
        <w:rPr>
          <w:rFonts w:ascii="Arial" w:hAnsi="Arial"/>
          <w:sz w:val="22"/>
        </w:rPr>
        <w:t>z. sa mení a dopĺňa takto:</w:t>
      </w:r>
    </w:p>
    <w:p w:rsidR="006543EC" w:rsidRPr="006543EC" w:rsidP="006543EC">
      <w:pPr>
        <w:bidi w:val="0"/>
        <w:spacing w:before="120" w:line="360" w:lineRule="auto"/>
        <w:jc w:val="both"/>
        <w:rPr>
          <w:rFonts w:ascii="Arial" w:hAnsi="Arial"/>
          <w:sz w:val="22"/>
        </w:rPr>
      </w:pPr>
    </w:p>
    <w:p w:rsidR="006543EC" w:rsidRPr="006543EC" w:rsidP="006543EC">
      <w:pPr>
        <w:bidi w:val="0"/>
        <w:spacing w:before="120" w:line="360" w:lineRule="auto"/>
        <w:jc w:val="both"/>
        <w:rPr>
          <w:rFonts w:ascii="Arial" w:hAnsi="Arial"/>
          <w:sz w:val="22"/>
        </w:rPr>
      </w:pPr>
      <w:r w:rsidRPr="006543EC">
        <w:rPr>
          <w:rFonts w:ascii="Arial" w:hAnsi="Arial"/>
          <w:sz w:val="22"/>
        </w:rPr>
        <w:t>1. V § 13 ods. 14 prvá veta znie:</w:t>
      </w:r>
    </w:p>
    <w:p w:rsidR="006543EC" w:rsidRPr="006543EC" w:rsidP="005E1F54">
      <w:pPr>
        <w:bidi w:val="0"/>
        <w:spacing w:before="120" w:line="360" w:lineRule="auto"/>
        <w:ind w:left="360" w:hanging="360"/>
        <w:jc w:val="both"/>
        <w:rPr>
          <w:rFonts w:ascii="Arial" w:hAnsi="Arial"/>
          <w:color w:val="FF0000"/>
          <w:sz w:val="22"/>
        </w:rPr>
      </w:pPr>
      <w:r w:rsidR="005E1F54">
        <w:rPr>
          <w:rFonts w:ascii="Arial" w:hAnsi="Arial"/>
          <w:sz w:val="22"/>
        </w:rPr>
        <w:t xml:space="preserve">    </w:t>
      </w:r>
      <w:r w:rsidRPr="006543EC">
        <w:rPr>
          <w:rFonts w:ascii="Arial" w:hAnsi="Arial"/>
          <w:sz w:val="22"/>
        </w:rPr>
        <w:t>„Koeficient podľa odseku 9 písm. b) pre poistenca podľa § 11 ods. 2 sa vypočíta ako podiel 4 % z priemernej mesačnej mzdy a 14 % zo 44,2 % z priemernej mesačnej mzdy.“.</w:t>
      </w:r>
    </w:p>
    <w:p w:rsidR="006543EC" w:rsidRPr="006543EC" w:rsidP="006543EC">
      <w:pPr>
        <w:bidi w:val="0"/>
        <w:spacing w:before="120" w:line="360" w:lineRule="auto"/>
        <w:jc w:val="both"/>
        <w:rPr>
          <w:rFonts w:ascii="Arial" w:hAnsi="Arial"/>
          <w:sz w:val="22"/>
        </w:rPr>
      </w:pPr>
      <w:r w:rsidRPr="006543EC">
        <w:rPr>
          <w:rFonts w:ascii="Arial" w:hAnsi="Arial"/>
          <w:sz w:val="22"/>
        </w:rPr>
        <w:t xml:space="preserve">2. </w:t>
      </w:r>
      <w:r w:rsidR="005E1F54">
        <w:rPr>
          <w:rFonts w:ascii="Arial" w:hAnsi="Arial"/>
          <w:sz w:val="22"/>
        </w:rPr>
        <w:t xml:space="preserve"> </w:t>
      </w:r>
      <w:r w:rsidRPr="006543EC">
        <w:rPr>
          <w:rFonts w:ascii="Arial" w:hAnsi="Arial"/>
          <w:sz w:val="22"/>
        </w:rPr>
        <w:t>V § 13 odsek 17 znie:</w:t>
      </w:r>
    </w:p>
    <w:p w:rsidR="006543EC" w:rsidRPr="006543EC" w:rsidP="005E1F54">
      <w:pPr>
        <w:bidi w:val="0"/>
        <w:spacing w:before="120" w:line="360" w:lineRule="auto"/>
        <w:ind w:left="360" w:firstLine="348"/>
        <w:jc w:val="both"/>
        <w:rPr>
          <w:rFonts w:ascii="Arial" w:hAnsi="Arial"/>
          <w:sz w:val="22"/>
        </w:rPr>
      </w:pPr>
      <w:r w:rsidRPr="006543EC">
        <w:rPr>
          <w:rFonts w:ascii="Arial" w:hAnsi="Arial"/>
          <w:sz w:val="22"/>
        </w:rPr>
        <w:t>„(17) Na účely tohto zákona sa pojmom minimálny základ samostatne zárobkovo činnej osoby a poistenca podľa § 11 ods. 2 rozumie 44,2 % z priemernej mesačnej mzdy.“.</w:t>
      </w:r>
    </w:p>
    <w:p w:rsidR="006543EC" w:rsidRPr="006543EC" w:rsidP="006543EC">
      <w:pPr>
        <w:tabs>
          <w:tab w:val="num" w:pos="0"/>
          <w:tab w:val="num" w:pos="540"/>
        </w:tabs>
        <w:bidi w:val="0"/>
        <w:spacing w:before="120" w:line="360" w:lineRule="auto"/>
        <w:rPr>
          <w:rFonts w:ascii="Arial" w:hAnsi="Arial"/>
          <w:sz w:val="22"/>
        </w:rPr>
      </w:pPr>
      <w:r w:rsidR="005E1F54">
        <w:rPr>
          <w:rFonts w:ascii="Arial" w:hAnsi="Arial"/>
          <w:sz w:val="22"/>
        </w:rPr>
        <w:t xml:space="preserve">      </w:t>
      </w:r>
      <w:r w:rsidRPr="006543EC">
        <w:rPr>
          <w:rFonts w:ascii="Arial" w:hAnsi="Arial"/>
          <w:sz w:val="22"/>
        </w:rPr>
        <w:t>Poznámka pod čiarou k odkazu 49 sa vypúšťa.</w:t>
      </w:r>
    </w:p>
    <w:p w:rsidR="006543EC" w:rsidRPr="006543EC" w:rsidP="006543EC">
      <w:pPr>
        <w:bidi w:val="0"/>
        <w:spacing w:before="120" w:line="360" w:lineRule="auto"/>
        <w:jc w:val="both"/>
        <w:rPr>
          <w:rFonts w:ascii="Arial" w:hAnsi="Arial"/>
          <w:sz w:val="22"/>
        </w:rPr>
      </w:pPr>
      <w:r w:rsidRPr="006543EC">
        <w:rPr>
          <w:rFonts w:ascii="Arial" w:hAnsi="Arial"/>
          <w:sz w:val="22"/>
        </w:rPr>
        <w:t>3. Za § 29b sa vkladá § 29c, ktorý znie:</w:t>
      </w:r>
    </w:p>
    <w:p w:rsidR="006543EC" w:rsidRPr="005E1F54" w:rsidP="006543EC">
      <w:pPr>
        <w:bidi w:val="0"/>
        <w:spacing w:before="120" w:line="360" w:lineRule="auto"/>
        <w:jc w:val="center"/>
        <w:rPr>
          <w:rFonts w:ascii="Arial" w:hAnsi="Arial"/>
          <w:b/>
          <w:sz w:val="22"/>
        </w:rPr>
      </w:pPr>
      <w:r w:rsidRPr="005E1F54">
        <w:rPr>
          <w:rFonts w:ascii="Arial" w:hAnsi="Arial"/>
          <w:b/>
          <w:sz w:val="22"/>
        </w:rPr>
        <w:t>„29c</w:t>
      </w:r>
    </w:p>
    <w:p w:rsidR="006543EC" w:rsidRPr="005E1F54" w:rsidP="006543EC">
      <w:pPr>
        <w:bidi w:val="0"/>
        <w:adjustRightInd w:val="0"/>
        <w:spacing w:before="120" w:line="360" w:lineRule="auto"/>
        <w:jc w:val="center"/>
        <w:rPr>
          <w:rFonts w:ascii="Arial" w:eastAsia="PalatinoLinotype-Roman" w:hAnsi="Arial" w:hint="default"/>
          <w:b/>
          <w:color w:val="000000"/>
          <w:sz w:val="22"/>
        </w:rPr>
      </w:pPr>
      <w:r w:rsidRPr="005E1F54">
        <w:rPr>
          <w:rFonts w:ascii="Arial" w:eastAsia="PalatinoLinotype-Roman" w:hAnsi="Arial" w:hint="default"/>
          <w:b/>
          <w:color w:val="000000"/>
          <w:sz w:val="22"/>
        </w:rPr>
        <w:t>Prechodné</w:t>
      </w:r>
      <w:r w:rsidRPr="005E1F54">
        <w:rPr>
          <w:rFonts w:ascii="Arial" w:eastAsia="PalatinoLinotype-Roman" w:hAnsi="Arial" w:hint="default"/>
          <w:b/>
          <w:color w:val="000000"/>
          <w:sz w:val="22"/>
        </w:rPr>
        <w:t xml:space="preserve"> ustanovenia k </w:t>
      </w:r>
      <w:r w:rsidRPr="005E1F54">
        <w:rPr>
          <w:rFonts w:ascii="Arial" w:eastAsia="PalatinoLinotype-Roman" w:hAnsi="Arial" w:hint="default"/>
          <w:b/>
          <w:color w:val="000000"/>
          <w:sz w:val="22"/>
        </w:rPr>
        <w:t>ú</w:t>
      </w:r>
      <w:r w:rsidRPr="005E1F54">
        <w:rPr>
          <w:rFonts w:ascii="Arial" w:eastAsia="PalatinoLinotype-Roman" w:hAnsi="Arial" w:hint="default"/>
          <w:b/>
          <w:color w:val="000000"/>
          <w:sz w:val="22"/>
        </w:rPr>
        <w:t>pravá</w:t>
      </w:r>
      <w:r w:rsidRPr="005E1F54">
        <w:rPr>
          <w:rFonts w:ascii="Arial" w:eastAsia="PalatinoLinotype-Roman" w:hAnsi="Arial" w:hint="default"/>
          <w:b/>
          <w:color w:val="000000"/>
          <w:sz w:val="22"/>
        </w:rPr>
        <w:t>m úč</w:t>
      </w:r>
      <w:r w:rsidRPr="005E1F54">
        <w:rPr>
          <w:rFonts w:ascii="Arial" w:eastAsia="PalatinoLinotype-Roman" w:hAnsi="Arial" w:hint="default"/>
          <w:b/>
          <w:color w:val="000000"/>
          <w:sz w:val="22"/>
        </w:rPr>
        <w:t>inný</w:t>
      </w:r>
      <w:r w:rsidRPr="005E1F54">
        <w:rPr>
          <w:rFonts w:ascii="Arial" w:eastAsia="PalatinoLinotype-Roman" w:hAnsi="Arial" w:hint="default"/>
          <w:b/>
          <w:color w:val="000000"/>
          <w:sz w:val="22"/>
        </w:rPr>
        <w:t>m od 1. januá</w:t>
      </w:r>
      <w:r w:rsidRPr="005E1F54">
        <w:rPr>
          <w:rFonts w:ascii="Arial" w:eastAsia="PalatinoLinotype-Roman" w:hAnsi="Arial" w:hint="default"/>
          <w:b/>
          <w:color w:val="000000"/>
          <w:sz w:val="22"/>
        </w:rPr>
        <w:t>ra 2010</w:t>
      </w:r>
    </w:p>
    <w:p w:rsidR="006543EC" w:rsidRPr="006543EC" w:rsidP="005E1F54">
      <w:pPr>
        <w:bidi w:val="0"/>
        <w:spacing w:before="120" w:line="360" w:lineRule="auto"/>
        <w:ind w:firstLine="708"/>
        <w:jc w:val="both"/>
        <w:rPr>
          <w:rFonts w:ascii="Arial" w:hAnsi="Arial"/>
          <w:sz w:val="22"/>
        </w:rPr>
      </w:pPr>
      <w:r w:rsidRPr="006543EC">
        <w:rPr>
          <w:rFonts w:ascii="Arial" w:hAnsi="Arial"/>
          <w:sz w:val="22"/>
        </w:rPr>
        <w:t>(1) Vymeriavací základ samostatne zárobkovo činnej osoby a poistenca podľa § 11 ods. 2 sa do účinnosti tohto zákona určí podľa zákona účinného do 31. decembra 2009.</w:t>
      </w:r>
    </w:p>
    <w:p w:rsidR="006543EC" w:rsidRPr="006543EC" w:rsidP="005E1F54">
      <w:pPr>
        <w:bidi w:val="0"/>
        <w:spacing w:before="120" w:line="360" w:lineRule="auto"/>
        <w:ind w:firstLine="708"/>
        <w:jc w:val="both"/>
        <w:rPr>
          <w:rFonts w:ascii="Arial" w:hAnsi="Arial"/>
          <w:sz w:val="22"/>
        </w:rPr>
      </w:pPr>
      <w:r w:rsidRPr="006543EC">
        <w:rPr>
          <w:rFonts w:ascii="Arial" w:hAnsi="Arial"/>
          <w:sz w:val="22"/>
        </w:rPr>
        <w:t xml:space="preserve"> (2) Vymeriavací základ samostatne zárobkovo činnej osoby a poistenca podľa § 11 ods. 2 na účely ročného zúčtovania poistného za rok 2009 sa určí podľa zákona</w:t>
      </w:r>
      <w:r w:rsidR="001F38DF">
        <w:rPr>
          <w:rFonts w:ascii="Arial" w:hAnsi="Arial"/>
          <w:sz w:val="22"/>
        </w:rPr>
        <w:t xml:space="preserve"> účinného do 31. decembra 2009.</w:t>
      </w:r>
    </w:p>
    <w:p w:rsidR="006543EC" w:rsidRPr="006543EC" w:rsidP="006543EC">
      <w:pPr>
        <w:bidi w:val="0"/>
        <w:spacing w:before="120" w:line="360" w:lineRule="auto"/>
        <w:rPr>
          <w:rFonts w:ascii="Arial" w:hAnsi="Arial"/>
          <w:sz w:val="22"/>
        </w:rPr>
      </w:pPr>
    </w:p>
    <w:p w:rsidR="00E57B3C" w:rsidRPr="00C61571" w:rsidP="00AF7F68">
      <w:pPr>
        <w:bidi w:val="0"/>
        <w:spacing w:line="360" w:lineRule="auto"/>
        <w:jc w:val="center"/>
        <w:rPr>
          <w:rFonts w:ascii="Arial" w:hAnsi="Arial" w:cs="Arial"/>
          <w:b/>
          <w:sz w:val="22"/>
          <w:szCs w:val="22"/>
        </w:rPr>
      </w:pPr>
      <w:r w:rsidR="001F38DF">
        <w:rPr>
          <w:rFonts w:ascii="Arial" w:hAnsi="Arial" w:cs="Arial"/>
          <w:b/>
          <w:sz w:val="22"/>
          <w:szCs w:val="22"/>
        </w:rPr>
        <w:t>Čl. IV</w:t>
      </w:r>
    </w:p>
    <w:p w:rsidR="00AF7F68" w:rsidRPr="00C61571" w:rsidP="00AF7F68">
      <w:pPr>
        <w:bidi w:val="0"/>
        <w:spacing w:line="360" w:lineRule="auto"/>
        <w:jc w:val="center"/>
        <w:rPr>
          <w:rFonts w:ascii="Arial" w:hAnsi="Arial" w:cs="Arial"/>
          <w:sz w:val="22"/>
          <w:szCs w:val="22"/>
        </w:rPr>
      </w:pPr>
      <w:r w:rsidRPr="00C61571">
        <w:rPr>
          <w:rFonts w:ascii="Arial" w:hAnsi="Arial" w:cs="Arial"/>
          <w:b/>
          <w:sz w:val="22"/>
          <w:szCs w:val="22"/>
        </w:rPr>
        <w:t>Účinnosť</w:t>
      </w:r>
    </w:p>
    <w:p w:rsidR="00AF7F68" w:rsidRPr="00C61571" w:rsidP="00AF7F68">
      <w:pPr>
        <w:bidi w:val="0"/>
        <w:spacing w:line="360" w:lineRule="auto"/>
        <w:ind w:firstLine="708"/>
        <w:jc w:val="both"/>
        <w:rPr>
          <w:rFonts w:ascii="Arial" w:hAnsi="Arial" w:cs="Arial"/>
          <w:sz w:val="22"/>
          <w:szCs w:val="22"/>
        </w:rPr>
      </w:pPr>
      <w:r w:rsidRPr="00C61571">
        <w:rPr>
          <w:rFonts w:ascii="Arial" w:hAnsi="Arial" w:cs="Arial"/>
          <w:sz w:val="22"/>
          <w:szCs w:val="22"/>
        </w:rPr>
        <w:t xml:space="preserve">Tento zákon nadobúda účinnosť  1. apríla  2009 okrem prvého bodu až </w:t>
      </w:r>
      <w:r>
        <w:rPr>
          <w:rFonts w:ascii="Arial" w:hAnsi="Arial" w:cs="Arial"/>
          <w:sz w:val="22"/>
          <w:szCs w:val="22"/>
        </w:rPr>
        <w:t>deviateho bod</w:t>
      </w:r>
      <w:r w:rsidRPr="00C61571">
        <w:rPr>
          <w:rFonts w:ascii="Arial" w:hAnsi="Arial" w:cs="Arial"/>
          <w:sz w:val="22"/>
          <w:szCs w:val="22"/>
        </w:rPr>
        <w:t xml:space="preserve">u  a § 293bh a 293bi </w:t>
      </w:r>
      <w:r>
        <w:rPr>
          <w:rFonts w:ascii="Arial" w:hAnsi="Arial" w:cs="Arial"/>
          <w:sz w:val="22"/>
          <w:szCs w:val="22"/>
        </w:rPr>
        <w:t>desiateho bodu</w:t>
      </w:r>
      <w:r w:rsidRPr="00C61571">
        <w:rPr>
          <w:rFonts w:ascii="Arial" w:hAnsi="Arial" w:cs="Arial"/>
          <w:sz w:val="22"/>
          <w:szCs w:val="22"/>
        </w:rPr>
        <w:t xml:space="preserve"> v čl. I</w:t>
      </w:r>
      <w:r w:rsidR="001F38DF">
        <w:rPr>
          <w:rFonts w:ascii="Arial" w:hAnsi="Arial" w:cs="Arial"/>
          <w:sz w:val="22"/>
          <w:szCs w:val="22"/>
        </w:rPr>
        <w:t> a čl. III</w:t>
      </w:r>
      <w:r w:rsidRPr="00C61571">
        <w:rPr>
          <w:rFonts w:ascii="Arial" w:hAnsi="Arial" w:cs="Arial"/>
          <w:sz w:val="22"/>
          <w:szCs w:val="22"/>
        </w:rPr>
        <w:t>, ktoré nadobúdajú účinnosť 1. januára 2010.</w:t>
      </w:r>
    </w:p>
    <w:p w:rsidR="00AF7F68" w:rsidRPr="00C61571" w:rsidP="00AF7F68">
      <w:pPr>
        <w:bidi w:val="0"/>
        <w:spacing w:line="360" w:lineRule="auto"/>
        <w:jc w:val="both"/>
        <w:rPr>
          <w:rFonts w:ascii="Arial" w:hAnsi="Arial" w:cs="Arial"/>
          <w:sz w:val="22"/>
          <w:szCs w:val="22"/>
        </w:rPr>
      </w:pPr>
    </w:p>
    <w:p w:rsidR="00AF7F68" w:rsidRPr="00C61571" w:rsidP="00AF7F68">
      <w:pPr>
        <w:autoSpaceDE w:val="0"/>
        <w:autoSpaceDN w:val="0"/>
        <w:bidi w:val="0"/>
        <w:adjustRightInd w:val="0"/>
        <w:spacing w:line="360" w:lineRule="auto"/>
        <w:rPr>
          <w:rFonts w:ascii="Arial" w:eastAsia="PalatinoLinotype-Roman" w:hAnsi="Arial" w:cs="Arial"/>
          <w:color w:val="000000"/>
          <w:sz w:val="22"/>
          <w:szCs w:val="22"/>
        </w:rPr>
      </w:pPr>
    </w:p>
    <w:p w:rsidR="00AF7F68" w:rsidRPr="00C61571" w:rsidP="00AF7F68">
      <w:pPr>
        <w:autoSpaceDE w:val="0"/>
        <w:autoSpaceDN w:val="0"/>
        <w:bidi w:val="0"/>
        <w:adjustRightInd w:val="0"/>
        <w:spacing w:line="360" w:lineRule="auto"/>
        <w:rPr>
          <w:rFonts w:ascii="Arial" w:eastAsia="PalatinoLinotype-Roman" w:hAnsi="Arial" w:cs="Arial"/>
          <w:color w:val="000000"/>
          <w:sz w:val="22"/>
          <w:szCs w:val="22"/>
        </w:rPr>
      </w:pPr>
    </w:p>
    <w:p w:rsidR="00AF7F68" w:rsidRPr="00C61571" w:rsidP="00AF7F68">
      <w:pPr>
        <w:autoSpaceDE w:val="0"/>
        <w:autoSpaceDN w:val="0"/>
        <w:bidi w:val="0"/>
        <w:adjustRightInd w:val="0"/>
        <w:spacing w:line="360" w:lineRule="auto"/>
        <w:rPr>
          <w:rFonts w:ascii="Arial" w:eastAsia="PalatinoLinotype-Roman" w:hAnsi="Arial" w:cs="Arial"/>
          <w:color w:val="000000"/>
          <w:sz w:val="22"/>
          <w:szCs w:val="22"/>
        </w:rPr>
      </w:pPr>
    </w:p>
    <w:p w:rsidR="00AF7F68" w:rsidRPr="00C61571" w:rsidP="00AF7F68">
      <w:pPr>
        <w:autoSpaceDE w:val="0"/>
        <w:autoSpaceDN w:val="0"/>
        <w:bidi w:val="0"/>
        <w:adjustRightInd w:val="0"/>
        <w:spacing w:line="360" w:lineRule="auto"/>
        <w:rPr>
          <w:rFonts w:ascii="Arial" w:eastAsia="PalatinoLinotype-Roman" w:hAnsi="Arial" w:cs="Arial"/>
          <w:color w:val="000000"/>
          <w:sz w:val="22"/>
          <w:szCs w:val="22"/>
        </w:rPr>
      </w:pPr>
    </w:p>
    <w:p w:rsidR="00AF7F68" w:rsidRPr="00C61571" w:rsidP="00AF7F68">
      <w:pPr>
        <w:autoSpaceDE w:val="0"/>
        <w:autoSpaceDN w:val="0"/>
        <w:bidi w:val="0"/>
        <w:adjustRightInd w:val="0"/>
        <w:spacing w:line="360" w:lineRule="auto"/>
        <w:rPr>
          <w:rFonts w:ascii="Arial" w:eastAsia="PalatinoLinotype-Roman" w:hAnsi="Arial" w:cs="Arial"/>
          <w:color w:val="000000"/>
          <w:sz w:val="22"/>
          <w:szCs w:val="22"/>
        </w:rPr>
      </w:pPr>
    </w:p>
    <w:p w:rsidR="00AF7F68" w:rsidRPr="00C61571" w:rsidP="00AF7F68">
      <w:pPr>
        <w:autoSpaceDE w:val="0"/>
        <w:autoSpaceDN w:val="0"/>
        <w:bidi w:val="0"/>
        <w:adjustRightInd w:val="0"/>
        <w:spacing w:line="360" w:lineRule="auto"/>
        <w:rPr>
          <w:rFonts w:ascii="Arial" w:eastAsia="PalatinoLinotype-Roman" w:hAnsi="Arial" w:cs="Arial"/>
          <w:color w:val="000000"/>
          <w:sz w:val="22"/>
          <w:szCs w:val="22"/>
        </w:rPr>
      </w:pPr>
    </w:p>
    <w:p w:rsidR="00AF7F68" w:rsidRPr="00C61571" w:rsidP="00AF7F68">
      <w:pPr>
        <w:autoSpaceDE w:val="0"/>
        <w:autoSpaceDN w:val="0"/>
        <w:bidi w:val="0"/>
        <w:adjustRightInd w:val="0"/>
        <w:spacing w:line="360" w:lineRule="auto"/>
        <w:rPr>
          <w:rFonts w:ascii="Arial" w:eastAsia="PalatinoLinotype-Roman" w:hAnsi="Arial" w:cs="Arial"/>
          <w:color w:val="000000"/>
          <w:sz w:val="22"/>
          <w:szCs w:val="22"/>
        </w:rPr>
      </w:pPr>
    </w:p>
    <w:p w:rsidR="00AF7F68" w:rsidRPr="00C61571" w:rsidP="00AF7F68">
      <w:pPr>
        <w:autoSpaceDE w:val="0"/>
        <w:autoSpaceDN w:val="0"/>
        <w:bidi w:val="0"/>
        <w:adjustRightInd w:val="0"/>
        <w:spacing w:line="360" w:lineRule="auto"/>
        <w:rPr>
          <w:rFonts w:ascii="Arial" w:eastAsia="PalatinoLinotype-Roman" w:hAnsi="Arial" w:cs="Arial"/>
          <w:color w:val="000000"/>
          <w:sz w:val="22"/>
          <w:szCs w:val="22"/>
        </w:rPr>
      </w:pPr>
    </w:p>
    <w:p w:rsidR="00AF7F68" w:rsidRPr="00C61571" w:rsidP="00AF7F68">
      <w:pPr>
        <w:autoSpaceDE w:val="0"/>
        <w:autoSpaceDN w:val="0"/>
        <w:bidi w:val="0"/>
        <w:adjustRightInd w:val="0"/>
        <w:spacing w:line="360" w:lineRule="auto"/>
        <w:rPr>
          <w:rFonts w:ascii="Arial" w:eastAsia="PalatinoLinotype-Roman" w:hAnsi="Arial" w:cs="Arial"/>
          <w:color w:val="000000"/>
          <w:sz w:val="22"/>
          <w:szCs w:val="22"/>
        </w:rPr>
      </w:pPr>
    </w:p>
    <w:p w:rsidR="00AF7F68" w:rsidRPr="00C61571" w:rsidP="00AF7F68">
      <w:pPr>
        <w:autoSpaceDE w:val="0"/>
        <w:autoSpaceDN w:val="0"/>
        <w:bidi w:val="0"/>
        <w:adjustRightInd w:val="0"/>
        <w:spacing w:line="360" w:lineRule="auto"/>
        <w:rPr>
          <w:rFonts w:ascii="Arial" w:eastAsia="PalatinoLinotype-Roman" w:hAnsi="Arial" w:cs="Arial"/>
          <w:color w:val="000000"/>
          <w:sz w:val="22"/>
          <w:szCs w:val="22"/>
        </w:rPr>
      </w:pPr>
    </w:p>
    <w:p w:rsidR="00AF7F68" w:rsidRPr="00C61571" w:rsidP="00AF7F68">
      <w:pPr>
        <w:autoSpaceDE w:val="0"/>
        <w:autoSpaceDN w:val="0"/>
        <w:bidi w:val="0"/>
        <w:adjustRightInd w:val="0"/>
        <w:spacing w:line="360" w:lineRule="auto"/>
        <w:rPr>
          <w:rFonts w:ascii="Arial" w:eastAsia="PalatinoLinotype-Roman" w:hAnsi="Arial" w:cs="Arial"/>
          <w:color w:val="000000"/>
          <w:sz w:val="22"/>
          <w:szCs w:val="22"/>
        </w:rPr>
      </w:pPr>
    </w:p>
    <w:p w:rsidR="00AF7F68" w:rsidRPr="00C61571" w:rsidP="00AF7F68">
      <w:pPr>
        <w:autoSpaceDE w:val="0"/>
        <w:autoSpaceDN w:val="0"/>
        <w:bidi w:val="0"/>
        <w:adjustRightInd w:val="0"/>
        <w:spacing w:line="360" w:lineRule="auto"/>
        <w:rPr>
          <w:rFonts w:ascii="Arial" w:eastAsia="PalatinoLinotype-Roman" w:hAnsi="Arial" w:cs="Arial"/>
          <w:color w:val="000000"/>
          <w:sz w:val="22"/>
          <w:szCs w:val="22"/>
        </w:rPr>
      </w:pPr>
    </w:p>
    <w:p w:rsidR="00AF7F68" w:rsidRPr="00C61571" w:rsidP="00AF7F68">
      <w:pPr>
        <w:autoSpaceDE w:val="0"/>
        <w:autoSpaceDN w:val="0"/>
        <w:bidi w:val="0"/>
        <w:adjustRightInd w:val="0"/>
        <w:spacing w:line="360" w:lineRule="auto"/>
        <w:rPr>
          <w:rFonts w:ascii="Arial" w:eastAsia="PalatinoLinotype-Roman" w:hAnsi="Arial" w:cs="Arial"/>
          <w:color w:val="000000"/>
          <w:sz w:val="22"/>
          <w:szCs w:val="22"/>
        </w:rPr>
      </w:pPr>
    </w:p>
    <w:p w:rsidR="00AF7F68" w:rsidRPr="00C61571" w:rsidP="00AF7F68">
      <w:pPr>
        <w:autoSpaceDE w:val="0"/>
        <w:autoSpaceDN w:val="0"/>
        <w:bidi w:val="0"/>
        <w:adjustRightInd w:val="0"/>
        <w:spacing w:line="360" w:lineRule="auto"/>
        <w:rPr>
          <w:rFonts w:ascii="Arial" w:eastAsia="PalatinoLinotype-Roman" w:hAnsi="Arial" w:cs="Arial"/>
          <w:color w:val="000000"/>
          <w:sz w:val="22"/>
          <w:szCs w:val="22"/>
        </w:rPr>
      </w:pPr>
    </w:p>
    <w:p w:rsidR="00AF7F68" w:rsidRPr="00C61571" w:rsidP="00AF7F68">
      <w:pPr>
        <w:autoSpaceDE w:val="0"/>
        <w:autoSpaceDN w:val="0"/>
        <w:bidi w:val="0"/>
        <w:adjustRightInd w:val="0"/>
        <w:spacing w:line="360" w:lineRule="auto"/>
        <w:rPr>
          <w:rFonts w:ascii="Arial" w:eastAsia="PalatinoLinotype-Roman" w:hAnsi="Arial" w:cs="Arial"/>
          <w:color w:val="000000"/>
          <w:sz w:val="22"/>
          <w:szCs w:val="22"/>
        </w:rPr>
      </w:pPr>
    </w:p>
    <w:p w:rsidR="00AF7F68" w:rsidRPr="00C61571" w:rsidP="00AF7F68">
      <w:pPr>
        <w:autoSpaceDE w:val="0"/>
        <w:autoSpaceDN w:val="0"/>
        <w:bidi w:val="0"/>
        <w:adjustRightInd w:val="0"/>
        <w:spacing w:line="360" w:lineRule="auto"/>
        <w:rPr>
          <w:rFonts w:ascii="Arial" w:eastAsia="PalatinoLinotype-Roman" w:hAnsi="Arial" w:cs="Arial"/>
          <w:color w:val="000000"/>
          <w:sz w:val="22"/>
          <w:szCs w:val="22"/>
        </w:rPr>
      </w:pPr>
    </w:p>
    <w:p w:rsidR="00AF7F68" w:rsidRPr="00C61571" w:rsidP="00AF7F68">
      <w:pPr>
        <w:autoSpaceDE w:val="0"/>
        <w:autoSpaceDN w:val="0"/>
        <w:bidi w:val="0"/>
        <w:adjustRightInd w:val="0"/>
        <w:spacing w:line="360" w:lineRule="auto"/>
        <w:rPr>
          <w:rFonts w:ascii="Arial" w:eastAsia="PalatinoLinotype-Roman" w:hAnsi="Arial" w:cs="Arial"/>
          <w:color w:val="000000"/>
          <w:sz w:val="22"/>
          <w:szCs w:val="22"/>
        </w:rPr>
      </w:pPr>
    </w:p>
    <w:p w:rsidR="00AF7F68" w:rsidRPr="00C61571" w:rsidP="00AF7F68">
      <w:pPr>
        <w:autoSpaceDE w:val="0"/>
        <w:autoSpaceDN w:val="0"/>
        <w:bidi w:val="0"/>
        <w:adjustRightInd w:val="0"/>
        <w:spacing w:line="360" w:lineRule="auto"/>
        <w:rPr>
          <w:rFonts w:ascii="Arial" w:eastAsia="PalatinoLinotype-Roman" w:hAnsi="Arial" w:cs="Arial"/>
          <w:color w:val="000000"/>
          <w:sz w:val="22"/>
          <w:szCs w:val="22"/>
        </w:rPr>
      </w:pPr>
    </w:p>
    <w:p w:rsidR="00AF7F68" w:rsidRPr="00C61571" w:rsidP="00AF7F68">
      <w:pPr>
        <w:autoSpaceDE w:val="0"/>
        <w:autoSpaceDN w:val="0"/>
        <w:bidi w:val="0"/>
        <w:adjustRightInd w:val="0"/>
        <w:spacing w:line="360" w:lineRule="auto"/>
        <w:rPr>
          <w:rFonts w:ascii="Arial" w:eastAsia="PalatinoLinotype-Roman" w:hAnsi="Arial" w:cs="Arial"/>
          <w:color w:val="000000"/>
          <w:sz w:val="22"/>
          <w:szCs w:val="22"/>
        </w:rPr>
      </w:pPr>
    </w:p>
    <w:p w:rsidR="00AF7F68" w:rsidRPr="00C61571" w:rsidP="00AF7F68">
      <w:pPr>
        <w:autoSpaceDE w:val="0"/>
        <w:autoSpaceDN w:val="0"/>
        <w:bidi w:val="0"/>
        <w:adjustRightInd w:val="0"/>
        <w:spacing w:line="360" w:lineRule="auto"/>
        <w:rPr>
          <w:rFonts w:ascii="Arial" w:eastAsia="PalatinoLinotype-Roman" w:hAnsi="Arial" w:cs="Arial"/>
          <w:color w:val="000000"/>
          <w:sz w:val="22"/>
          <w:szCs w:val="22"/>
        </w:rPr>
      </w:pPr>
    </w:p>
    <w:p w:rsidR="00AF7F68" w:rsidRPr="00C61571" w:rsidP="00AF7F68">
      <w:pPr>
        <w:autoSpaceDE w:val="0"/>
        <w:autoSpaceDN w:val="0"/>
        <w:bidi w:val="0"/>
        <w:adjustRightInd w:val="0"/>
        <w:spacing w:line="360" w:lineRule="auto"/>
        <w:rPr>
          <w:rFonts w:ascii="Arial" w:eastAsia="PalatinoLinotype-Roman" w:hAnsi="Arial" w:cs="Arial"/>
          <w:color w:val="000000"/>
          <w:sz w:val="22"/>
          <w:szCs w:val="22"/>
        </w:rPr>
      </w:pPr>
    </w:p>
    <w:p w:rsidR="00AF7F68" w:rsidRPr="00C61571" w:rsidP="00AF7F68">
      <w:pPr>
        <w:autoSpaceDE w:val="0"/>
        <w:autoSpaceDN w:val="0"/>
        <w:bidi w:val="0"/>
        <w:adjustRightInd w:val="0"/>
        <w:spacing w:line="360" w:lineRule="auto"/>
        <w:rPr>
          <w:rFonts w:ascii="Arial" w:eastAsia="PalatinoLinotype-Roman" w:hAnsi="Arial" w:cs="Arial"/>
          <w:color w:val="000000"/>
          <w:sz w:val="22"/>
          <w:szCs w:val="22"/>
        </w:rPr>
      </w:pPr>
    </w:p>
    <w:p w:rsidR="00AF7F68" w:rsidP="00AF7F68">
      <w:pPr>
        <w:autoSpaceDE w:val="0"/>
        <w:autoSpaceDN w:val="0"/>
        <w:bidi w:val="0"/>
        <w:adjustRightInd w:val="0"/>
        <w:spacing w:line="360" w:lineRule="auto"/>
        <w:rPr>
          <w:rFonts w:ascii="Arial" w:eastAsia="PalatinoLinotype-Roman" w:hAnsi="Arial" w:cs="Arial"/>
          <w:color w:val="000000"/>
          <w:sz w:val="22"/>
          <w:szCs w:val="22"/>
        </w:rPr>
      </w:pPr>
    </w:p>
    <w:p w:rsidR="001F38DF" w:rsidP="00AF7F68">
      <w:pPr>
        <w:autoSpaceDE w:val="0"/>
        <w:autoSpaceDN w:val="0"/>
        <w:bidi w:val="0"/>
        <w:adjustRightInd w:val="0"/>
        <w:spacing w:line="360" w:lineRule="auto"/>
        <w:rPr>
          <w:rFonts w:ascii="Arial" w:eastAsia="PalatinoLinotype-Roman" w:hAnsi="Arial" w:cs="Arial"/>
          <w:color w:val="000000"/>
          <w:sz w:val="22"/>
          <w:szCs w:val="22"/>
        </w:rPr>
      </w:pPr>
    </w:p>
    <w:p w:rsidR="001F38DF" w:rsidP="00AF7F68">
      <w:pPr>
        <w:autoSpaceDE w:val="0"/>
        <w:autoSpaceDN w:val="0"/>
        <w:bidi w:val="0"/>
        <w:adjustRightInd w:val="0"/>
        <w:spacing w:line="360" w:lineRule="auto"/>
        <w:rPr>
          <w:rFonts w:ascii="Arial" w:eastAsia="PalatinoLinotype-Roman" w:hAnsi="Arial" w:cs="Arial"/>
          <w:color w:val="000000"/>
          <w:sz w:val="22"/>
          <w:szCs w:val="22"/>
        </w:rPr>
      </w:pPr>
    </w:p>
    <w:p w:rsidR="001F38DF" w:rsidP="00AF7F68">
      <w:pPr>
        <w:autoSpaceDE w:val="0"/>
        <w:autoSpaceDN w:val="0"/>
        <w:bidi w:val="0"/>
        <w:adjustRightInd w:val="0"/>
        <w:spacing w:line="360" w:lineRule="auto"/>
        <w:rPr>
          <w:rFonts w:ascii="Arial" w:eastAsia="PalatinoLinotype-Roman" w:hAnsi="Arial" w:cs="Arial"/>
          <w:color w:val="000000"/>
          <w:sz w:val="22"/>
          <w:szCs w:val="22"/>
        </w:rPr>
      </w:pPr>
    </w:p>
    <w:p w:rsidR="001F38DF" w:rsidRPr="00C61571" w:rsidP="00AF7F68">
      <w:pPr>
        <w:autoSpaceDE w:val="0"/>
        <w:autoSpaceDN w:val="0"/>
        <w:bidi w:val="0"/>
        <w:adjustRightInd w:val="0"/>
        <w:spacing w:line="360" w:lineRule="auto"/>
        <w:rPr>
          <w:rFonts w:ascii="Arial" w:eastAsia="PalatinoLinotype-Roman" w:hAnsi="Arial" w:cs="Arial"/>
          <w:color w:val="000000"/>
          <w:sz w:val="22"/>
          <w:szCs w:val="22"/>
        </w:rPr>
      </w:pPr>
    </w:p>
    <w:p w:rsidR="00AF7F68" w:rsidP="00AF7F68">
      <w:pPr>
        <w:autoSpaceDE w:val="0"/>
        <w:autoSpaceDN w:val="0"/>
        <w:bidi w:val="0"/>
        <w:adjustRightInd w:val="0"/>
        <w:spacing w:line="360" w:lineRule="auto"/>
        <w:rPr>
          <w:rFonts w:ascii="Arial" w:eastAsia="PalatinoLinotype-Roman" w:hAnsi="Arial" w:cs="Arial"/>
          <w:color w:val="000000"/>
          <w:sz w:val="22"/>
          <w:szCs w:val="22"/>
        </w:rPr>
      </w:pPr>
    </w:p>
    <w:p w:rsidR="004E49C3" w:rsidRPr="00C61571" w:rsidP="00AF7F68">
      <w:pPr>
        <w:autoSpaceDE w:val="0"/>
        <w:autoSpaceDN w:val="0"/>
        <w:bidi w:val="0"/>
        <w:adjustRightInd w:val="0"/>
        <w:spacing w:line="360" w:lineRule="auto"/>
        <w:rPr>
          <w:rFonts w:ascii="Arial" w:eastAsia="PalatinoLinotype-Roman" w:hAnsi="Arial" w:cs="Arial"/>
          <w:color w:val="000000"/>
          <w:sz w:val="22"/>
          <w:szCs w:val="22"/>
        </w:rPr>
      </w:pPr>
    </w:p>
    <w:p w:rsidR="004E49C3" w:rsidRPr="00D92266" w:rsidP="004E49C3">
      <w:pPr>
        <w:bidi w:val="0"/>
        <w:spacing w:before="120" w:line="360" w:lineRule="auto"/>
        <w:jc w:val="center"/>
        <w:rPr>
          <w:rFonts w:ascii="Arial" w:eastAsia="PalatinoLinotype-Roman" w:hAnsi="Arial" w:cs="Arial" w:hint="default"/>
          <w:b/>
          <w:sz w:val="22"/>
          <w:szCs w:val="22"/>
        </w:rPr>
      </w:pPr>
      <w:r w:rsidRPr="00D92266">
        <w:rPr>
          <w:rFonts w:ascii="Arial" w:eastAsia="PalatinoLinotype-Roman" w:hAnsi="Arial" w:cs="Arial" w:hint="default"/>
          <w:b/>
          <w:sz w:val="22"/>
          <w:szCs w:val="22"/>
        </w:rPr>
        <w:t>Dô</w:t>
      </w:r>
      <w:r w:rsidRPr="00D92266">
        <w:rPr>
          <w:rFonts w:ascii="Arial" w:eastAsia="PalatinoLinotype-Roman" w:hAnsi="Arial" w:cs="Arial" w:hint="default"/>
          <w:b/>
          <w:sz w:val="22"/>
          <w:szCs w:val="22"/>
        </w:rPr>
        <w:t>vodová</w:t>
      </w:r>
      <w:r w:rsidRPr="00D92266">
        <w:rPr>
          <w:rFonts w:ascii="Arial" w:eastAsia="PalatinoLinotype-Roman" w:hAnsi="Arial" w:cs="Arial" w:hint="default"/>
          <w:b/>
          <w:sz w:val="22"/>
          <w:szCs w:val="22"/>
        </w:rPr>
        <w:t xml:space="preserve"> sprá</w:t>
      </w:r>
      <w:r w:rsidRPr="00D92266">
        <w:rPr>
          <w:rFonts w:ascii="Arial" w:eastAsia="PalatinoLinotype-Roman" w:hAnsi="Arial" w:cs="Arial" w:hint="default"/>
          <w:b/>
          <w:sz w:val="22"/>
          <w:szCs w:val="22"/>
        </w:rPr>
        <w:t>va</w:t>
      </w:r>
    </w:p>
    <w:p w:rsidR="004E49C3" w:rsidP="004E49C3">
      <w:pPr>
        <w:bidi w:val="0"/>
        <w:spacing w:before="120" w:line="360" w:lineRule="auto"/>
        <w:jc w:val="both"/>
        <w:rPr>
          <w:rFonts w:ascii="Arial" w:eastAsia="PalatinoLinotype-Roman" w:hAnsi="Arial" w:cs="Arial"/>
          <w:b/>
          <w:sz w:val="22"/>
          <w:szCs w:val="22"/>
        </w:rPr>
      </w:pPr>
    </w:p>
    <w:p w:rsidR="004E49C3" w:rsidRPr="00D92266" w:rsidP="004E49C3">
      <w:pPr>
        <w:bidi w:val="0"/>
        <w:spacing w:before="120" w:line="360" w:lineRule="auto"/>
        <w:jc w:val="both"/>
        <w:rPr>
          <w:rFonts w:ascii="Arial" w:eastAsia="PalatinoLinotype-Roman" w:hAnsi="Arial" w:cs="Arial" w:hint="default"/>
          <w:b/>
          <w:sz w:val="22"/>
          <w:szCs w:val="22"/>
        </w:rPr>
      </w:pPr>
      <w:r w:rsidRPr="00D92266">
        <w:rPr>
          <w:rFonts w:ascii="Arial" w:eastAsia="PalatinoLinotype-Roman" w:hAnsi="Arial" w:cs="Arial" w:hint="default"/>
          <w:b/>
          <w:sz w:val="22"/>
          <w:szCs w:val="22"/>
        </w:rPr>
        <w:t>Vš</w:t>
      </w:r>
      <w:r w:rsidRPr="00D92266">
        <w:rPr>
          <w:rFonts w:ascii="Arial" w:eastAsia="PalatinoLinotype-Roman" w:hAnsi="Arial" w:cs="Arial" w:hint="default"/>
          <w:b/>
          <w:sz w:val="22"/>
          <w:szCs w:val="22"/>
        </w:rPr>
        <w:t>eobecná</w:t>
      </w:r>
      <w:r w:rsidRPr="00D92266">
        <w:rPr>
          <w:rFonts w:ascii="Arial" w:eastAsia="PalatinoLinotype-Roman" w:hAnsi="Arial" w:cs="Arial" w:hint="default"/>
          <w:b/>
          <w:sz w:val="22"/>
          <w:szCs w:val="22"/>
        </w:rPr>
        <w:t xml:space="preserve"> č</w:t>
      </w:r>
      <w:r w:rsidRPr="00D92266">
        <w:rPr>
          <w:rFonts w:ascii="Arial" w:eastAsia="PalatinoLinotype-Roman" w:hAnsi="Arial" w:cs="Arial" w:hint="default"/>
          <w:b/>
          <w:sz w:val="22"/>
          <w:szCs w:val="22"/>
        </w:rPr>
        <w:t>asť</w:t>
      </w:r>
    </w:p>
    <w:p w:rsidR="004E49C3" w:rsidP="004E49C3">
      <w:pPr>
        <w:bidi w:val="0"/>
        <w:spacing w:before="120" w:line="360" w:lineRule="auto"/>
        <w:ind w:firstLine="708"/>
        <w:rPr>
          <w:rFonts w:ascii="Arial" w:eastAsia="PalatinoLinotype-Roman" w:hAnsi="Arial" w:cs="Arial"/>
          <w:sz w:val="22"/>
          <w:szCs w:val="22"/>
        </w:rPr>
      </w:pPr>
    </w:p>
    <w:p w:rsidR="004E49C3" w:rsidRPr="00D92266" w:rsidP="004E49C3">
      <w:pPr>
        <w:bidi w:val="0"/>
        <w:spacing w:before="120" w:line="360" w:lineRule="auto"/>
        <w:ind w:firstLine="708"/>
        <w:jc w:val="both"/>
        <w:rPr>
          <w:rFonts w:ascii="Arial" w:eastAsia="PalatinoLinotype-Roman" w:hAnsi="Arial" w:cs="Arial"/>
          <w:sz w:val="22"/>
          <w:szCs w:val="22"/>
        </w:rPr>
      </w:pPr>
      <w:r w:rsidRPr="00D92266">
        <w:rPr>
          <w:rFonts w:ascii="Arial" w:eastAsia="PalatinoLinotype-Roman" w:hAnsi="Arial" w:cs="Arial"/>
          <w:sz w:val="22"/>
          <w:szCs w:val="22"/>
        </w:rPr>
        <w:t>V </w:t>
      </w:r>
      <w:r w:rsidRPr="00D92266">
        <w:rPr>
          <w:rFonts w:ascii="Arial" w:eastAsia="PalatinoLinotype-Roman" w:hAnsi="Arial" w:cs="Arial" w:hint="default"/>
          <w:sz w:val="22"/>
          <w:szCs w:val="22"/>
        </w:rPr>
        <w:t>sú</w:t>
      </w:r>
      <w:r w:rsidRPr="00D92266">
        <w:rPr>
          <w:rFonts w:ascii="Arial" w:eastAsia="PalatinoLinotype-Roman" w:hAnsi="Arial" w:cs="Arial" w:hint="default"/>
          <w:sz w:val="22"/>
          <w:szCs w:val="22"/>
        </w:rPr>
        <w:t>lade so zá</w:t>
      </w:r>
      <w:r w:rsidRPr="00D92266">
        <w:rPr>
          <w:rFonts w:ascii="Arial" w:eastAsia="PalatinoLinotype-Roman" w:hAnsi="Arial" w:cs="Arial" w:hint="default"/>
          <w:sz w:val="22"/>
          <w:szCs w:val="22"/>
        </w:rPr>
        <w:t>vermi Rady pre hospodá</w:t>
      </w:r>
      <w:r w:rsidRPr="00D92266">
        <w:rPr>
          <w:rFonts w:ascii="Arial" w:eastAsia="PalatinoLinotype-Roman" w:hAnsi="Arial" w:cs="Arial" w:hint="default"/>
          <w:sz w:val="22"/>
          <w:szCs w:val="22"/>
        </w:rPr>
        <w:t>rsku krí</w:t>
      </w:r>
      <w:r w:rsidRPr="00D92266">
        <w:rPr>
          <w:rFonts w:ascii="Arial" w:eastAsia="PalatinoLinotype-Roman" w:hAnsi="Arial" w:cs="Arial" w:hint="default"/>
          <w:sz w:val="22"/>
          <w:szCs w:val="22"/>
        </w:rPr>
        <w:t>zu zo dň</w:t>
      </w:r>
      <w:r w:rsidRPr="00D92266">
        <w:rPr>
          <w:rFonts w:ascii="Arial" w:eastAsia="PalatinoLinotype-Roman" w:hAnsi="Arial" w:cs="Arial" w:hint="default"/>
          <w:sz w:val="22"/>
          <w:szCs w:val="22"/>
        </w:rPr>
        <w:t>a 25. februá</w:t>
      </w:r>
      <w:r w:rsidRPr="00D92266">
        <w:rPr>
          <w:rFonts w:ascii="Arial" w:eastAsia="PalatinoLinotype-Roman" w:hAnsi="Arial" w:cs="Arial" w:hint="default"/>
          <w:sz w:val="22"/>
          <w:szCs w:val="22"/>
        </w:rPr>
        <w:t>ra 2009 sa predkladá</w:t>
      </w:r>
      <w:r w:rsidRPr="00D92266">
        <w:rPr>
          <w:rFonts w:ascii="Arial" w:eastAsia="PalatinoLinotype-Roman" w:hAnsi="Arial" w:cs="Arial" w:hint="default"/>
          <w:sz w:val="22"/>
          <w:szCs w:val="22"/>
        </w:rPr>
        <w:t xml:space="preserve"> ná</w:t>
      </w:r>
      <w:r w:rsidRPr="00D92266">
        <w:rPr>
          <w:rFonts w:ascii="Arial" w:eastAsia="PalatinoLinotype-Roman" w:hAnsi="Arial" w:cs="Arial" w:hint="default"/>
          <w:sz w:val="22"/>
          <w:szCs w:val="22"/>
        </w:rPr>
        <w:t>vrh novely zá</w:t>
      </w:r>
      <w:r w:rsidRPr="00D92266">
        <w:rPr>
          <w:rFonts w:ascii="Arial" w:eastAsia="PalatinoLinotype-Roman" w:hAnsi="Arial" w:cs="Arial" w:hint="default"/>
          <w:sz w:val="22"/>
          <w:szCs w:val="22"/>
        </w:rPr>
        <w:t>kona o </w:t>
      </w:r>
      <w:r w:rsidRPr="00D92266">
        <w:rPr>
          <w:rFonts w:ascii="Arial" w:eastAsia="PalatinoLinotype-Roman" w:hAnsi="Arial" w:cs="Arial" w:hint="default"/>
          <w:sz w:val="22"/>
          <w:szCs w:val="22"/>
        </w:rPr>
        <w:t>sociá</w:t>
      </w:r>
      <w:r w:rsidRPr="00D92266">
        <w:rPr>
          <w:rFonts w:ascii="Arial" w:eastAsia="PalatinoLinotype-Roman" w:hAnsi="Arial" w:cs="Arial" w:hint="default"/>
          <w:sz w:val="22"/>
          <w:szCs w:val="22"/>
        </w:rPr>
        <w:t>lnom poistení</w:t>
      </w:r>
      <w:r w:rsidRPr="00D92266">
        <w:rPr>
          <w:rFonts w:ascii="Arial" w:eastAsia="PalatinoLinotype-Roman" w:hAnsi="Arial" w:cs="Arial" w:hint="default"/>
          <w:sz w:val="22"/>
          <w:szCs w:val="22"/>
        </w:rPr>
        <w:t>, zá</w:t>
      </w:r>
      <w:r w:rsidRPr="00D92266">
        <w:rPr>
          <w:rFonts w:ascii="Arial" w:eastAsia="PalatinoLinotype-Roman" w:hAnsi="Arial" w:cs="Arial" w:hint="default"/>
          <w:sz w:val="22"/>
          <w:szCs w:val="22"/>
        </w:rPr>
        <w:t>k</w:t>
      </w:r>
      <w:r>
        <w:rPr>
          <w:rFonts w:ascii="Arial" w:eastAsia="PalatinoLinotype-Roman" w:hAnsi="Arial" w:cs="Arial"/>
          <w:sz w:val="22"/>
          <w:szCs w:val="22"/>
        </w:rPr>
        <w:t>ona o </w:t>
      </w:r>
      <w:r>
        <w:rPr>
          <w:rFonts w:ascii="Arial" w:eastAsia="PalatinoLinotype-Roman" w:hAnsi="Arial" w:cs="Arial" w:hint="default"/>
          <w:sz w:val="22"/>
          <w:szCs w:val="22"/>
        </w:rPr>
        <w:t>služ</w:t>
      </w:r>
      <w:r>
        <w:rPr>
          <w:rFonts w:ascii="Arial" w:eastAsia="PalatinoLinotype-Roman" w:hAnsi="Arial" w:cs="Arial" w:hint="default"/>
          <w:sz w:val="22"/>
          <w:szCs w:val="22"/>
        </w:rPr>
        <w:t>bá</w:t>
      </w:r>
      <w:r>
        <w:rPr>
          <w:rFonts w:ascii="Arial" w:eastAsia="PalatinoLinotype-Roman" w:hAnsi="Arial" w:cs="Arial" w:hint="default"/>
          <w:sz w:val="22"/>
          <w:szCs w:val="22"/>
        </w:rPr>
        <w:t>ch zamestnanosti.</w:t>
      </w:r>
    </w:p>
    <w:p w:rsidR="004E49C3" w:rsidRPr="00D92266" w:rsidP="004E49C3">
      <w:pPr>
        <w:bidi w:val="0"/>
        <w:spacing w:before="120" w:line="360" w:lineRule="auto"/>
        <w:ind w:firstLine="708"/>
        <w:jc w:val="both"/>
        <w:rPr>
          <w:rFonts w:ascii="Arial" w:eastAsia="PalatinoLinotype-Roman" w:hAnsi="Arial" w:cs="Arial"/>
          <w:sz w:val="22"/>
          <w:szCs w:val="22"/>
        </w:rPr>
      </w:pPr>
      <w:r w:rsidRPr="00D92266">
        <w:rPr>
          <w:rFonts w:ascii="Arial" w:eastAsia="PalatinoLinotype-Roman" w:hAnsi="Arial" w:cs="Arial"/>
          <w:sz w:val="22"/>
          <w:szCs w:val="22"/>
        </w:rPr>
        <w:t>V </w:t>
      </w:r>
      <w:r w:rsidRPr="00D92266">
        <w:rPr>
          <w:rFonts w:ascii="Arial" w:eastAsia="PalatinoLinotype-Roman" w:hAnsi="Arial" w:cs="Arial" w:hint="default"/>
          <w:sz w:val="22"/>
          <w:szCs w:val="22"/>
        </w:rPr>
        <w:t>č</w:t>
      </w:r>
      <w:r w:rsidRPr="00D92266">
        <w:rPr>
          <w:rFonts w:ascii="Arial" w:eastAsia="PalatinoLinotype-Roman" w:hAnsi="Arial" w:cs="Arial" w:hint="default"/>
          <w:sz w:val="22"/>
          <w:szCs w:val="22"/>
        </w:rPr>
        <w:t>lá</w:t>
      </w:r>
      <w:r w:rsidRPr="00D92266">
        <w:rPr>
          <w:rFonts w:ascii="Arial" w:eastAsia="PalatinoLinotype-Roman" w:hAnsi="Arial" w:cs="Arial" w:hint="default"/>
          <w:sz w:val="22"/>
          <w:szCs w:val="22"/>
        </w:rPr>
        <w:t>nku I </w:t>
      </w:r>
      <w:r w:rsidRPr="00D92266">
        <w:rPr>
          <w:rFonts w:ascii="Arial" w:eastAsia="PalatinoLinotype-Roman" w:hAnsi="Arial" w:cs="Arial" w:hint="default"/>
          <w:sz w:val="22"/>
          <w:szCs w:val="22"/>
        </w:rPr>
        <w:t>sa v zá</w:t>
      </w:r>
      <w:r w:rsidRPr="00D92266">
        <w:rPr>
          <w:rFonts w:ascii="Arial" w:eastAsia="PalatinoLinotype-Roman" w:hAnsi="Arial" w:cs="Arial" w:hint="default"/>
          <w:sz w:val="22"/>
          <w:szCs w:val="22"/>
        </w:rPr>
        <w:t>kone o </w:t>
      </w:r>
      <w:r w:rsidRPr="00D92266">
        <w:rPr>
          <w:rFonts w:ascii="Arial" w:eastAsia="PalatinoLinotype-Roman" w:hAnsi="Arial" w:cs="Arial" w:hint="default"/>
          <w:sz w:val="22"/>
          <w:szCs w:val="22"/>
        </w:rPr>
        <w:t>sociá</w:t>
      </w:r>
      <w:r w:rsidRPr="00D92266">
        <w:rPr>
          <w:rFonts w:ascii="Arial" w:eastAsia="PalatinoLinotype-Roman" w:hAnsi="Arial" w:cs="Arial" w:hint="default"/>
          <w:sz w:val="22"/>
          <w:szCs w:val="22"/>
        </w:rPr>
        <w:t>lnom poistení</w:t>
      </w:r>
      <w:r w:rsidRPr="00D92266">
        <w:rPr>
          <w:rFonts w:ascii="Arial" w:eastAsia="PalatinoLinotype-Roman" w:hAnsi="Arial" w:cs="Arial" w:hint="default"/>
          <w:sz w:val="22"/>
          <w:szCs w:val="22"/>
        </w:rPr>
        <w:t xml:space="preserve"> navrhuje ekonomické</w:t>
      </w:r>
      <w:r w:rsidRPr="00D92266">
        <w:rPr>
          <w:rFonts w:ascii="Arial" w:eastAsia="PalatinoLinotype-Roman" w:hAnsi="Arial" w:cs="Arial" w:hint="default"/>
          <w:sz w:val="22"/>
          <w:szCs w:val="22"/>
        </w:rPr>
        <w:t xml:space="preserve"> ukazovatele vychá</w:t>
      </w:r>
      <w:r w:rsidRPr="00D92266">
        <w:rPr>
          <w:rFonts w:ascii="Arial" w:eastAsia="PalatinoLinotype-Roman" w:hAnsi="Arial" w:cs="Arial" w:hint="default"/>
          <w:sz w:val="22"/>
          <w:szCs w:val="22"/>
        </w:rPr>
        <w:t>dzajú</w:t>
      </w:r>
      <w:r w:rsidRPr="00D92266">
        <w:rPr>
          <w:rFonts w:ascii="Arial" w:eastAsia="PalatinoLinotype-Roman" w:hAnsi="Arial" w:cs="Arial" w:hint="default"/>
          <w:sz w:val="22"/>
          <w:szCs w:val="22"/>
        </w:rPr>
        <w:t>ce z </w:t>
      </w:r>
      <w:r w:rsidRPr="00D92266">
        <w:rPr>
          <w:rFonts w:ascii="Arial" w:eastAsia="PalatinoLinotype-Roman" w:hAnsi="Arial" w:cs="Arial" w:hint="default"/>
          <w:sz w:val="22"/>
          <w:szCs w:val="22"/>
        </w:rPr>
        <w:t>inš</w:t>
      </w:r>
      <w:r w:rsidRPr="00D92266">
        <w:rPr>
          <w:rFonts w:ascii="Arial" w:eastAsia="PalatinoLinotype-Roman" w:hAnsi="Arial" w:cs="Arial" w:hint="default"/>
          <w:sz w:val="22"/>
          <w:szCs w:val="22"/>
        </w:rPr>
        <w:t>titú</w:t>
      </w:r>
      <w:r w:rsidRPr="00D92266">
        <w:rPr>
          <w:rFonts w:ascii="Arial" w:eastAsia="PalatinoLinotype-Roman" w:hAnsi="Arial" w:cs="Arial" w:hint="default"/>
          <w:sz w:val="22"/>
          <w:szCs w:val="22"/>
        </w:rPr>
        <w:t>tu minimá</w:t>
      </w:r>
      <w:r w:rsidRPr="00D92266">
        <w:rPr>
          <w:rFonts w:ascii="Arial" w:eastAsia="PalatinoLinotype-Roman" w:hAnsi="Arial" w:cs="Arial" w:hint="default"/>
          <w:sz w:val="22"/>
          <w:szCs w:val="22"/>
        </w:rPr>
        <w:t>lnej mzdy odpojiť</w:t>
      </w:r>
      <w:r w:rsidRPr="00D92266">
        <w:rPr>
          <w:rFonts w:ascii="Arial" w:eastAsia="PalatinoLinotype-Roman" w:hAnsi="Arial" w:cs="Arial" w:hint="default"/>
          <w:sz w:val="22"/>
          <w:szCs w:val="22"/>
        </w:rPr>
        <w:t xml:space="preserve"> od  minimá</w:t>
      </w:r>
      <w:r w:rsidRPr="00D92266">
        <w:rPr>
          <w:rFonts w:ascii="Arial" w:eastAsia="PalatinoLinotype-Roman" w:hAnsi="Arial" w:cs="Arial" w:hint="default"/>
          <w:sz w:val="22"/>
          <w:szCs w:val="22"/>
        </w:rPr>
        <w:t>lnej mzdy a </w:t>
      </w:r>
      <w:r w:rsidRPr="00D92266">
        <w:rPr>
          <w:rFonts w:ascii="Arial" w:eastAsia="PalatinoLinotype-Roman" w:hAnsi="Arial" w:cs="Arial" w:hint="default"/>
          <w:sz w:val="22"/>
          <w:szCs w:val="22"/>
        </w:rPr>
        <w:t>napojiť</w:t>
      </w:r>
      <w:r w:rsidRPr="00D92266">
        <w:rPr>
          <w:rFonts w:ascii="Arial" w:eastAsia="PalatinoLinotype-Roman" w:hAnsi="Arial" w:cs="Arial" w:hint="default"/>
          <w:sz w:val="22"/>
          <w:szCs w:val="22"/>
        </w:rPr>
        <w:t xml:space="preserve"> ich na pomernú</w:t>
      </w:r>
      <w:r w:rsidRPr="00D92266">
        <w:rPr>
          <w:rFonts w:ascii="Arial" w:eastAsia="PalatinoLinotype-Roman" w:hAnsi="Arial" w:cs="Arial" w:hint="default"/>
          <w:sz w:val="22"/>
          <w:szCs w:val="22"/>
        </w:rPr>
        <w:t xml:space="preserve"> č</w:t>
      </w:r>
      <w:r w:rsidRPr="00D92266">
        <w:rPr>
          <w:rFonts w:ascii="Arial" w:eastAsia="PalatinoLinotype-Roman" w:hAnsi="Arial" w:cs="Arial" w:hint="default"/>
          <w:sz w:val="22"/>
          <w:szCs w:val="22"/>
        </w:rPr>
        <w:t>asť</w:t>
      </w:r>
      <w:r>
        <w:rPr>
          <w:rFonts w:ascii="Arial" w:eastAsia="PalatinoLinotype-Roman" w:hAnsi="Arial" w:cs="Arial" w:hint="default"/>
          <w:sz w:val="22"/>
          <w:szCs w:val="22"/>
        </w:rPr>
        <w:t xml:space="preserve"> jednej dvaná</w:t>
      </w:r>
      <w:r>
        <w:rPr>
          <w:rFonts w:ascii="Arial" w:eastAsia="PalatinoLinotype-Roman" w:hAnsi="Arial" w:cs="Arial" w:hint="default"/>
          <w:sz w:val="22"/>
          <w:szCs w:val="22"/>
        </w:rPr>
        <w:t>stiny vš</w:t>
      </w:r>
      <w:r>
        <w:rPr>
          <w:rFonts w:ascii="Arial" w:eastAsia="PalatinoLinotype-Roman" w:hAnsi="Arial" w:cs="Arial" w:hint="default"/>
          <w:sz w:val="22"/>
          <w:szCs w:val="22"/>
        </w:rPr>
        <w:t>eobecné</w:t>
      </w:r>
      <w:r>
        <w:rPr>
          <w:rFonts w:ascii="Arial" w:eastAsia="PalatinoLinotype-Roman" w:hAnsi="Arial" w:cs="Arial" w:hint="default"/>
          <w:sz w:val="22"/>
          <w:szCs w:val="22"/>
        </w:rPr>
        <w:t>ho vymeriavacieho zá</w:t>
      </w:r>
      <w:r>
        <w:rPr>
          <w:rFonts w:ascii="Arial" w:eastAsia="PalatinoLinotype-Roman" w:hAnsi="Arial" w:cs="Arial" w:hint="default"/>
          <w:sz w:val="22"/>
          <w:szCs w:val="22"/>
        </w:rPr>
        <w:t>kladu (</w:t>
      </w:r>
      <w:r w:rsidRPr="00D92266">
        <w:rPr>
          <w:rFonts w:ascii="Arial" w:eastAsia="PalatinoLinotype-Roman" w:hAnsi="Arial" w:cs="Arial"/>
          <w:sz w:val="22"/>
          <w:szCs w:val="22"/>
        </w:rPr>
        <w:t>priemerne</w:t>
      </w:r>
      <w:r w:rsidRPr="00D92266">
        <w:rPr>
          <w:rFonts w:ascii="Arial" w:eastAsia="PalatinoLinotype-Roman" w:hAnsi="Arial" w:cs="Arial"/>
          <w:sz w:val="22"/>
          <w:szCs w:val="22"/>
        </w:rPr>
        <w:t>j mzdy v </w:t>
      </w:r>
      <w:r w:rsidRPr="00D92266">
        <w:rPr>
          <w:rFonts w:ascii="Arial" w:eastAsia="PalatinoLinotype-Roman" w:hAnsi="Arial" w:cs="Arial" w:hint="default"/>
          <w:sz w:val="22"/>
          <w:szCs w:val="22"/>
        </w:rPr>
        <w:t>hospodá</w:t>
      </w:r>
      <w:r w:rsidRPr="00D92266">
        <w:rPr>
          <w:rFonts w:ascii="Arial" w:eastAsia="PalatinoLinotype-Roman" w:hAnsi="Arial" w:cs="Arial" w:hint="default"/>
          <w:sz w:val="22"/>
          <w:szCs w:val="22"/>
        </w:rPr>
        <w:t>rstve Slovenskej republiky</w:t>
      </w:r>
      <w:r>
        <w:rPr>
          <w:rFonts w:ascii="Arial" w:eastAsia="PalatinoLinotype-Roman" w:hAnsi="Arial" w:cs="Arial"/>
          <w:sz w:val="22"/>
          <w:szCs w:val="22"/>
        </w:rPr>
        <w:t>)</w:t>
      </w:r>
      <w:r w:rsidRPr="00D92266">
        <w:rPr>
          <w:rFonts w:ascii="Arial" w:eastAsia="PalatinoLinotype-Roman" w:hAnsi="Arial" w:cs="Arial" w:hint="default"/>
          <w:sz w:val="22"/>
          <w:szCs w:val="22"/>
        </w:rPr>
        <w:t>, ktorá</w:t>
      </w:r>
      <w:r w:rsidRPr="00D92266">
        <w:rPr>
          <w:rFonts w:ascii="Arial" w:eastAsia="PalatinoLinotype-Roman" w:hAnsi="Arial" w:cs="Arial" w:hint="default"/>
          <w:sz w:val="22"/>
          <w:szCs w:val="22"/>
        </w:rPr>
        <w:t xml:space="preserve"> v </w:t>
      </w:r>
      <w:r w:rsidRPr="00D92266">
        <w:rPr>
          <w:rFonts w:ascii="Arial" w:eastAsia="PalatinoLinotype-Roman" w:hAnsi="Arial" w:cs="Arial" w:hint="default"/>
          <w:sz w:val="22"/>
          <w:szCs w:val="22"/>
        </w:rPr>
        <w:t>súč</w:t>
      </w:r>
      <w:r w:rsidRPr="00D92266">
        <w:rPr>
          <w:rFonts w:ascii="Arial" w:eastAsia="PalatinoLinotype-Roman" w:hAnsi="Arial" w:cs="Arial" w:hint="default"/>
          <w:sz w:val="22"/>
          <w:szCs w:val="22"/>
        </w:rPr>
        <w:t>asnosti v </w:t>
      </w:r>
      <w:r w:rsidRPr="00D92266">
        <w:rPr>
          <w:rFonts w:ascii="Arial" w:eastAsia="PalatinoLinotype-Roman" w:hAnsi="Arial" w:cs="Arial" w:hint="default"/>
          <w:sz w:val="22"/>
          <w:szCs w:val="22"/>
        </w:rPr>
        <w:t>zá</w:t>
      </w:r>
      <w:r w:rsidRPr="00D92266">
        <w:rPr>
          <w:rFonts w:ascii="Arial" w:eastAsia="PalatinoLinotype-Roman" w:hAnsi="Arial" w:cs="Arial" w:hint="default"/>
          <w:sz w:val="22"/>
          <w:szCs w:val="22"/>
        </w:rPr>
        <w:t>sade kopí</w:t>
      </w:r>
      <w:r w:rsidRPr="00D92266">
        <w:rPr>
          <w:rFonts w:ascii="Arial" w:eastAsia="PalatinoLinotype-Roman" w:hAnsi="Arial" w:cs="Arial" w:hint="default"/>
          <w:sz w:val="22"/>
          <w:szCs w:val="22"/>
        </w:rPr>
        <w:t>ruje výš</w:t>
      </w:r>
      <w:r w:rsidRPr="00D92266">
        <w:rPr>
          <w:rFonts w:ascii="Arial" w:eastAsia="PalatinoLinotype-Roman" w:hAnsi="Arial" w:cs="Arial" w:hint="default"/>
          <w:sz w:val="22"/>
          <w:szCs w:val="22"/>
        </w:rPr>
        <w:t>ku minimá</w:t>
      </w:r>
      <w:r w:rsidRPr="00D92266">
        <w:rPr>
          <w:rFonts w:ascii="Arial" w:eastAsia="PalatinoLinotype-Roman" w:hAnsi="Arial" w:cs="Arial" w:hint="default"/>
          <w:sz w:val="22"/>
          <w:szCs w:val="22"/>
        </w:rPr>
        <w:t>lnej mzdy. Vý</w:t>
      </w:r>
      <w:r w:rsidRPr="00D92266">
        <w:rPr>
          <w:rFonts w:ascii="Arial" w:eastAsia="PalatinoLinotype-Roman" w:hAnsi="Arial" w:cs="Arial" w:hint="default"/>
          <w:sz w:val="22"/>
          <w:szCs w:val="22"/>
        </w:rPr>
        <w:t>sledkom spoloč</w:t>
      </w:r>
      <w:r w:rsidRPr="00D92266">
        <w:rPr>
          <w:rFonts w:ascii="Arial" w:eastAsia="PalatinoLinotype-Roman" w:hAnsi="Arial" w:cs="Arial" w:hint="default"/>
          <w:sz w:val="22"/>
          <w:szCs w:val="22"/>
        </w:rPr>
        <w:t>enské</w:t>
      </w:r>
      <w:r w:rsidRPr="00D92266">
        <w:rPr>
          <w:rFonts w:ascii="Arial" w:eastAsia="PalatinoLinotype-Roman" w:hAnsi="Arial" w:cs="Arial" w:hint="default"/>
          <w:sz w:val="22"/>
          <w:szCs w:val="22"/>
        </w:rPr>
        <w:t>ho konsenzu bolo nahradenie minimá</w:t>
      </w:r>
      <w:r w:rsidRPr="00D92266">
        <w:rPr>
          <w:rFonts w:ascii="Arial" w:eastAsia="PalatinoLinotype-Roman" w:hAnsi="Arial" w:cs="Arial" w:hint="default"/>
          <w:sz w:val="22"/>
          <w:szCs w:val="22"/>
        </w:rPr>
        <w:t>lnej mzdy 44,2 % podielom</w:t>
      </w:r>
      <w:r>
        <w:rPr>
          <w:rFonts w:ascii="Arial" w:eastAsia="PalatinoLinotype-Roman" w:hAnsi="Arial" w:cs="Arial" w:hint="default"/>
          <w:sz w:val="22"/>
          <w:szCs w:val="22"/>
        </w:rPr>
        <w:t xml:space="preserve"> jednej dvaná</w:t>
      </w:r>
      <w:r>
        <w:rPr>
          <w:rFonts w:ascii="Arial" w:eastAsia="PalatinoLinotype-Roman" w:hAnsi="Arial" w:cs="Arial" w:hint="default"/>
          <w:sz w:val="22"/>
          <w:szCs w:val="22"/>
        </w:rPr>
        <w:t>stiny vš</w:t>
      </w:r>
      <w:r>
        <w:rPr>
          <w:rFonts w:ascii="Arial" w:eastAsia="PalatinoLinotype-Roman" w:hAnsi="Arial" w:cs="Arial" w:hint="default"/>
          <w:sz w:val="22"/>
          <w:szCs w:val="22"/>
        </w:rPr>
        <w:t>eobecné</w:t>
      </w:r>
      <w:r>
        <w:rPr>
          <w:rFonts w:ascii="Arial" w:eastAsia="PalatinoLinotype-Roman" w:hAnsi="Arial" w:cs="Arial" w:hint="default"/>
          <w:sz w:val="22"/>
          <w:szCs w:val="22"/>
        </w:rPr>
        <w:t>ho vymeriavacieho zá</w:t>
      </w:r>
      <w:r>
        <w:rPr>
          <w:rFonts w:ascii="Arial" w:eastAsia="PalatinoLinotype-Roman" w:hAnsi="Arial" w:cs="Arial" w:hint="default"/>
          <w:sz w:val="22"/>
          <w:szCs w:val="22"/>
        </w:rPr>
        <w:t>kladu, t.j. 44,2 % podi</w:t>
      </w:r>
      <w:r>
        <w:rPr>
          <w:rFonts w:ascii="Arial" w:eastAsia="PalatinoLinotype-Roman" w:hAnsi="Arial" w:cs="Arial" w:hint="default"/>
          <w:sz w:val="22"/>
          <w:szCs w:val="22"/>
        </w:rPr>
        <w:t>elom</w:t>
      </w:r>
      <w:r w:rsidRPr="00D92266">
        <w:rPr>
          <w:rFonts w:ascii="Arial" w:eastAsia="PalatinoLinotype-Roman" w:hAnsi="Arial" w:cs="Arial"/>
          <w:sz w:val="22"/>
          <w:szCs w:val="22"/>
        </w:rPr>
        <w:t xml:space="preserve"> priemernej mzdy v </w:t>
      </w:r>
      <w:r w:rsidRPr="00D92266">
        <w:rPr>
          <w:rFonts w:ascii="Arial" w:eastAsia="PalatinoLinotype-Roman" w:hAnsi="Arial" w:cs="Arial" w:hint="default"/>
          <w:sz w:val="22"/>
          <w:szCs w:val="22"/>
        </w:rPr>
        <w:t>hospodá</w:t>
      </w:r>
      <w:r w:rsidRPr="00D92266">
        <w:rPr>
          <w:rFonts w:ascii="Arial" w:eastAsia="PalatinoLinotype-Roman" w:hAnsi="Arial" w:cs="Arial" w:hint="default"/>
          <w:sz w:val="22"/>
          <w:szCs w:val="22"/>
        </w:rPr>
        <w:t>rstve Slovenskej republiky vyká</w:t>
      </w:r>
      <w:r w:rsidRPr="00D92266">
        <w:rPr>
          <w:rFonts w:ascii="Arial" w:eastAsia="PalatinoLinotype-Roman" w:hAnsi="Arial" w:cs="Arial" w:hint="default"/>
          <w:sz w:val="22"/>
          <w:szCs w:val="22"/>
        </w:rPr>
        <w:t>zanej Š</w:t>
      </w:r>
      <w:r w:rsidRPr="00D92266">
        <w:rPr>
          <w:rFonts w:ascii="Arial" w:eastAsia="PalatinoLinotype-Roman" w:hAnsi="Arial" w:cs="Arial" w:hint="default"/>
          <w:sz w:val="22"/>
          <w:szCs w:val="22"/>
        </w:rPr>
        <w:t>tatistický</w:t>
      </w:r>
      <w:r w:rsidRPr="00D92266">
        <w:rPr>
          <w:rFonts w:ascii="Arial" w:eastAsia="PalatinoLinotype-Roman" w:hAnsi="Arial" w:cs="Arial" w:hint="default"/>
          <w:sz w:val="22"/>
          <w:szCs w:val="22"/>
        </w:rPr>
        <w:t>m ú</w:t>
      </w:r>
      <w:r w:rsidRPr="00D92266">
        <w:rPr>
          <w:rFonts w:ascii="Arial" w:eastAsia="PalatinoLinotype-Roman" w:hAnsi="Arial" w:cs="Arial" w:hint="default"/>
          <w:sz w:val="22"/>
          <w:szCs w:val="22"/>
        </w:rPr>
        <w:t>radom Slovenskej republiky za kalendá</w:t>
      </w:r>
      <w:r w:rsidRPr="00D92266">
        <w:rPr>
          <w:rFonts w:ascii="Arial" w:eastAsia="PalatinoLinotype-Roman" w:hAnsi="Arial" w:cs="Arial" w:hint="default"/>
          <w:sz w:val="22"/>
          <w:szCs w:val="22"/>
        </w:rPr>
        <w:t>rny rok, ktorý</w:t>
      </w:r>
      <w:r w:rsidRPr="00D92266">
        <w:rPr>
          <w:rFonts w:ascii="Arial" w:eastAsia="PalatinoLinotype-Roman" w:hAnsi="Arial" w:cs="Arial" w:hint="default"/>
          <w:sz w:val="22"/>
          <w:szCs w:val="22"/>
        </w:rPr>
        <w:t xml:space="preserve"> dva roky predchá</w:t>
      </w:r>
      <w:r w:rsidRPr="00D92266">
        <w:rPr>
          <w:rFonts w:ascii="Arial" w:eastAsia="PalatinoLinotype-Roman" w:hAnsi="Arial" w:cs="Arial" w:hint="default"/>
          <w:sz w:val="22"/>
          <w:szCs w:val="22"/>
        </w:rPr>
        <w:t>dza aktuá</w:t>
      </w:r>
      <w:r w:rsidRPr="00D92266">
        <w:rPr>
          <w:rFonts w:ascii="Arial" w:eastAsia="PalatinoLinotype-Roman" w:hAnsi="Arial" w:cs="Arial" w:hint="default"/>
          <w:sz w:val="22"/>
          <w:szCs w:val="22"/>
        </w:rPr>
        <w:t>lnemu kalendá</w:t>
      </w:r>
      <w:r w:rsidRPr="00D92266">
        <w:rPr>
          <w:rFonts w:ascii="Arial" w:eastAsia="PalatinoLinotype-Roman" w:hAnsi="Arial" w:cs="Arial" w:hint="default"/>
          <w:sz w:val="22"/>
          <w:szCs w:val="22"/>
        </w:rPr>
        <w:t>rnemu roku. Súč</w:t>
      </w:r>
      <w:r w:rsidRPr="00D92266">
        <w:rPr>
          <w:rFonts w:ascii="Arial" w:eastAsia="PalatinoLinotype-Roman" w:hAnsi="Arial" w:cs="Arial" w:hint="default"/>
          <w:sz w:val="22"/>
          <w:szCs w:val="22"/>
        </w:rPr>
        <w:t>asne sa navrhuje vyhovieť</w:t>
      </w:r>
      <w:r w:rsidRPr="00D92266">
        <w:rPr>
          <w:rFonts w:ascii="Arial" w:eastAsia="PalatinoLinotype-Roman" w:hAnsi="Arial" w:cs="Arial" w:hint="default"/>
          <w:sz w:val="22"/>
          <w:szCs w:val="22"/>
        </w:rPr>
        <w:t xml:space="preserve"> pož</w:t>
      </w:r>
      <w:r w:rsidRPr="00D92266">
        <w:rPr>
          <w:rFonts w:ascii="Arial" w:eastAsia="PalatinoLinotype-Roman" w:hAnsi="Arial" w:cs="Arial" w:hint="default"/>
          <w:sz w:val="22"/>
          <w:szCs w:val="22"/>
        </w:rPr>
        <w:t>iadavke zá</w:t>
      </w:r>
      <w:r w:rsidRPr="00D92266">
        <w:rPr>
          <w:rFonts w:ascii="Arial" w:eastAsia="PalatinoLinotype-Roman" w:hAnsi="Arial" w:cs="Arial" w:hint="default"/>
          <w:sz w:val="22"/>
          <w:szCs w:val="22"/>
        </w:rPr>
        <w:t>stupcov podnikateľ</w:t>
      </w:r>
      <w:r w:rsidRPr="00D92266">
        <w:rPr>
          <w:rFonts w:ascii="Arial" w:eastAsia="PalatinoLinotype-Roman" w:hAnsi="Arial" w:cs="Arial" w:hint="default"/>
          <w:sz w:val="22"/>
          <w:szCs w:val="22"/>
        </w:rPr>
        <w:t>ov Slovenskej</w:t>
      </w:r>
      <w:r w:rsidRPr="00D92266">
        <w:rPr>
          <w:rFonts w:ascii="Arial" w:eastAsia="PalatinoLinotype-Roman" w:hAnsi="Arial" w:cs="Arial" w:hint="default"/>
          <w:sz w:val="22"/>
          <w:szCs w:val="22"/>
        </w:rPr>
        <w:t xml:space="preserve"> republiky na zníž</w:t>
      </w:r>
      <w:r w:rsidRPr="00D92266">
        <w:rPr>
          <w:rFonts w:ascii="Arial" w:eastAsia="PalatinoLinotype-Roman" w:hAnsi="Arial" w:cs="Arial" w:hint="default"/>
          <w:sz w:val="22"/>
          <w:szCs w:val="22"/>
        </w:rPr>
        <w:t>enie odvodov a </w:t>
      </w:r>
      <w:r w:rsidRPr="00D92266">
        <w:rPr>
          <w:rFonts w:ascii="Arial" w:eastAsia="PalatinoLinotype-Roman" w:hAnsi="Arial" w:cs="Arial" w:hint="default"/>
          <w:sz w:val="22"/>
          <w:szCs w:val="22"/>
        </w:rPr>
        <w:t>to formou zníž</w:t>
      </w:r>
      <w:r w:rsidRPr="00D92266">
        <w:rPr>
          <w:rFonts w:ascii="Arial" w:eastAsia="PalatinoLinotype-Roman" w:hAnsi="Arial" w:cs="Arial" w:hint="default"/>
          <w:sz w:val="22"/>
          <w:szCs w:val="22"/>
        </w:rPr>
        <w:t>enia povinné</w:t>
      </w:r>
      <w:r w:rsidRPr="00D92266">
        <w:rPr>
          <w:rFonts w:ascii="Arial" w:eastAsia="PalatinoLinotype-Roman" w:hAnsi="Arial" w:cs="Arial" w:hint="default"/>
          <w:sz w:val="22"/>
          <w:szCs w:val="22"/>
        </w:rPr>
        <w:t>ho odvodu poistné</w:t>
      </w:r>
      <w:r w:rsidRPr="00D92266">
        <w:rPr>
          <w:rFonts w:ascii="Arial" w:eastAsia="PalatinoLinotype-Roman" w:hAnsi="Arial" w:cs="Arial" w:hint="default"/>
          <w:sz w:val="22"/>
          <w:szCs w:val="22"/>
        </w:rPr>
        <w:t>ho do rezervné</w:t>
      </w:r>
      <w:r w:rsidRPr="00D92266">
        <w:rPr>
          <w:rFonts w:ascii="Arial" w:eastAsia="PalatinoLinotype-Roman" w:hAnsi="Arial" w:cs="Arial" w:hint="default"/>
          <w:sz w:val="22"/>
          <w:szCs w:val="22"/>
        </w:rPr>
        <w:t>ho fondu solidarity. Vý</w:t>
      </w:r>
      <w:r w:rsidRPr="00D92266">
        <w:rPr>
          <w:rFonts w:ascii="Arial" w:eastAsia="PalatinoLinotype-Roman" w:hAnsi="Arial" w:cs="Arial" w:hint="default"/>
          <w:sz w:val="22"/>
          <w:szCs w:val="22"/>
        </w:rPr>
        <w:t>padok prí</w:t>
      </w:r>
      <w:r w:rsidRPr="00D92266">
        <w:rPr>
          <w:rFonts w:ascii="Arial" w:eastAsia="PalatinoLinotype-Roman" w:hAnsi="Arial" w:cs="Arial" w:hint="default"/>
          <w:sz w:val="22"/>
          <w:szCs w:val="22"/>
        </w:rPr>
        <w:t>jmov Sociá</w:t>
      </w:r>
      <w:r w:rsidRPr="00D92266">
        <w:rPr>
          <w:rFonts w:ascii="Arial" w:eastAsia="PalatinoLinotype-Roman" w:hAnsi="Arial" w:cs="Arial" w:hint="default"/>
          <w:sz w:val="22"/>
          <w:szCs w:val="22"/>
        </w:rPr>
        <w:t>lnej poisť</w:t>
      </w:r>
      <w:r w:rsidRPr="00D92266">
        <w:rPr>
          <w:rFonts w:ascii="Arial" w:eastAsia="PalatinoLinotype-Roman" w:hAnsi="Arial" w:cs="Arial" w:hint="default"/>
          <w:sz w:val="22"/>
          <w:szCs w:val="22"/>
        </w:rPr>
        <w:t>ovne v </w:t>
      </w:r>
      <w:r w:rsidRPr="00D92266">
        <w:rPr>
          <w:rFonts w:ascii="Arial" w:eastAsia="PalatinoLinotype-Roman" w:hAnsi="Arial" w:cs="Arial" w:hint="default"/>
          <w:sz w:val="22"/>
          <w:szCs w:val="22"/>
        </w:rPr>
        <w:t>dô</w:t>
      </w:r>
      <w:r w:rsidRPr="00D92266">
        <w:rPr>
          <w:rFonts w:ascii="Arial" w:eastAsia="PalatinoLinotype-Roman" w:hAnsi="Arial" w:cs="Arial" w:hint="default"/>
          <w:sz w:val="22"/>
          <w:szCs w:val="22"/>
        </w:rPr>
        <w:t>sledku tohto zníž</w:t>
      </w:r>
      <w:r w:rsidRPr="00D92266">
        <w:rPr>
          <w:rFonts w:ascii="Arial" w:eastAsia="PalatinoLinotype-Roman" w:hAnsi="Arial" w:cs="Arial" w:hint="default"/>
          <w:sz w:val="22"/>
          <w:szCs w:val="22"/>
        </w:rPr>
        <w:t>enia sa navrhuje rieš</w:t>
      </w:r>
      <w:r w:rsidRPr="00D92266">
        <w:rPr>
          <w:rFonts w:ascii="Arial" w:eastAsia="PalatinoLinotype-Roman" w:hAnsi="Arial" w:cs="Arial" w:hint="default"/>
          <w:sz w:val="22"/>
          <w:szCs w:val="22"/>
        </w:rPr>
        <w:t>iť</w:t>
      </w:r>
      <w:r w:rsidRPr="00D92266">
        <w:rPr>
          <w:rFonts w:ascii="Arial" w:eastAsia="PalatinoLinotype-Roman" w:hAnsi="Arial" w:cs="Arial" w:hint="default"/>
          <w:sz w:val="22"/>
          <w:szCs w:val="22"/>
        </w:rPr>
        <w:t xml:space="preserve"> finanč</w:t>
      </w:r>
      <w:r w:rsidRPr="00D92266">
        <w:rPr>
          <w:rFonts w:ascii="Arial" w:eastAsia="PalatinoLinotype-Roman" w:hAnsi="Arial" w:cs="Arial" w:hint="default"/>
          <w:sz w:val="22"/>
          <w:szCs w:val="22"/>
        </w:rPr>
        <w:t>ný</w:t>
      </w:r>
      <w:r w:rsidRPr="00D92266">
        <w:rPr>
          <w:rFonts w:ascii="Arial" w:eastAsia="PalatinoLinotype-Roman" w:hAnsi="Arial" w:cs="Arial" w:hint="default"/>
          <w:sz w:val="22"/>
          <w:szCs w:val="22"/>
        </w:rPr>
        <w:t>mi prostriedkami š</w:t>
      </w:r>
      <w:r w:rsidRPr="00D92266">
        <w:rPr>
          <w:rFonts w:ascii="Arial" w:eastAsia="PalatinoLinotype-Roman" w:hAnsi="Arial" w:cs="Arial" w:hint="default"/>
          <w:sz w:val="22"/>
          <w:szCs w:val="22"/>
        </w:rPr>
        <w:t>tá</w:t>
      </w:r>
      <w:r w:rsidRPr="00D92266">
        <w:rPr>
          <w:rFonts w:ascii="Arial" w:eastAsia="PalatinoLinotype-Roman" w:hAnsi="Arial" w:cs="Arial" w:hint="default"/>
          <w:sz w:val="22"/>
          <w:szCs w:val="22"/>
        </w:rPr>
        <w:t>tu. V </w:t>
      </w:r>
      <w:r w:rsidRPr="00D92266">
        <w:rPr>
          <w:rFonts w:ascii="Arial" w:eastAsia="PalatinoLinotype-Roman" w:hAnsi="Arial" w:cs="Arial" w:hint="default"/>
          <w:sz w:val="22"/>
          <w:szCs w:val="22"/>
        </w:rPr>
        <w:t>dô</w:t>
      </w:r>
      <w:r w:rsidRPr="00D92266">
        <w:rPr>
          <w:rFonts w:ascii="Arial" w:eastAsia="PalatinoLinotype-Roman" w:hAnsi="Arial" w:cs="Arial" w:hint="default"/>
          <w:sz w:val="22"/>
          <w:szCs w:val="22"/>
        </w:rPr>
        <w:t>sledku legislatí</w:t>
      </w:r>
      <w:r w:rsidRPr="00D92266">
        <w:rPr>
          <w:rFonts w:ascii="Arial" w:eastAsia="PalatinoLinotype-Roman" w:hAnsi="Arial" w:cs="Arial" w:hint="default"/>
          <w:sz w:val="22"/>
          <w:szCs w:val="22"/>
        </w:rPr>
        <w:t>vnych zmien</w:t>
      </w:r>
      <w:r>
        <w:rPr>
          <w:rFonts w:ascii="Arial" w:eastAsia="PalatinoLinotype-Roman" w:hAnsi="Arial" w:cs="Arial"/>
          <w:sz w:val="22"/>
          <w:szCs w:val="22"/>
        </w:rPr>
        <w:t xml:space="preserve"> </w:t>
      </w:r>
      <w:r>
        <w:rPr>
          <w:rFonts w:ascii="Arial" w:eastAsia="PalatinoLinotype-Roman" w:hAnsi="Arial" w:cs="Arial"/>
          <w:sz w:val="22"/>
          <w:szCs w:val="22"/>
        </w:rPr>
        <w:t xml:space="preserve">v oblasti </w:t>
      </w:r>
      <w:r w:rsidRPr="00D92266">
        <w:rPr>
          <w:rFonts w:ascii="Arial" w:eastAsia="PalatinoLinotype-Roman" w:hAnsi="Arial" w:cs="Arial" w:hint="default"/>
          <w:sz w:val="22"/>
          <w:szCs w:val="22"/>
        </w:rPr>
        <w:t>š</w:t>
      </w:r>
      <w:r w:rsidRPr="00D92266">
        <w:rPr>
          <w:rFonts w:ascii="Arial" w:eastAsia="PalatinoLinotype-Roman" w:hAnsi="Arial" w:cs="Arial" w:hint="default"/>
          <w:sz w:val="22"/>
          <w:szCs w:val="22"/>
        </w:rPr>
        <w:t>tatistickej klasifiká</w:t>
      </w:r>
      <w:r w:rsidRPr="00D92266">
        <w:rPr>
          <w:rFonts w:ascii="Arial" w:eastAsia="PalatinoLinotype-Roman" w:hAnsi="Arial" w:cs="Arial" w:hint="default"/>
          <w:sz w:val="22"/>
          <w:szCs w:val="22"/>
        </w:rPr>
        <w:t>cie ekonomický</w:t>
      </w:r>
      <w:r w:rsidRPr="00D92266">
        <w:rPr>
          <w:rFonts w:ascii="Arial" w:eastAsia="PalatinoLinotype-Roman" w:hAnsi="Arial" w:cs="Arial" w:hint="default"/>
          <w:sz w:val="22"/>
          <w:szCs w:val="22"/>
        </w:rPr>
        <w:t>ch č</w:t>
      </w:r>
      <w:r w:rsidRPr="00D92266">
        <w:rPr>
          <w:rFonts w:ascii="Arial" w:eastAsia="PalatinoLinotype-Roman" w:hAnsi="Arial" w:cs="Arial" w:hint="default"/>
          <w:sz w:val="22"/>
          <w:szCs w:val="22"/>
        </w:rPr>
        <w:t>inností</w:t>
      </w:r>
      <w:r w:rsidRPr="00D92266">
        <w:rPr>
          <w:rFonts w:ascii="Arial" w:eastAsia="PalatinoLinotype-Roman" w:hAnsi="Arial" w:cs="Arial" w:hint="default"/>
          <w:sz w:val="22"/>
          <w:szCs w:val="22"/>
        </w:rPr>
        <w:t xml:space="preserve"> nie je mož</w:t>
      </w:r>
      <w:r w:rsidRPr="00D92266">
        <w:rPr>
          <w:rFonts w:ascii="Arial" w:eastAsia="PalatinoLinotype-Roman" w:hAnsi="Arial" w:cs="Arial" w:hint="default"/>
          <w:sz w:val="22"/>
          <w:szCs w:val="22"/>
        </w:rPr>
        <w:t>né</w:t>
      </w:r>
      <w:r w:rsidRPr="00D92266">
        <w:rPr>
          <w:rFonts w:ascii="Arial" w:eastAsia="PalatinoLinotype-Roman" w:hAnsi="Arial" w:cs="Arial" w:hint="default"/>
          <w:sz w:val="22"/>
          <w:szCs w:val="22"/>
        </w:rPr>
        <w:t xml:space="preserve"> využ</w:t>
      </w:r>
      <w:r w:rsidRPr="00D92266">
        <w:rPr>
          <w:rFonts w:ascii="Arial" w:eastAsia="PalatinoLinotype-Roman" w:hAnsi="Arial" w:cs="Arial" w:hint="default"/>
          <w:sz w:val="22"/>
          <w:szCs w:val="22"/>
        </w:rPr>
        <w:t>iť</w:t>
      </w:r>
      <w:r w:rsidRPr="00D92266">
        <w:rPr>
          <w:rFonts w:ascii="Arial" w:eastAsia="PalatinoLinotype-Roman" w:hAnsi="Arial" w:cs="Arial" w:hint="default"/>
          <w:sz w:val="22"/>
          <w:szCs w:val="22"/>
        </w:rPr>
        <w:t xml:space="preserve"> doterajš</w:t>
      </w:r>
      <w:r w:rsidRPr="00D92266">
        <w:rPr>
          <w:rFonts w:ascii="Arial" w:eastAsia="PalatinoLinotype-Roman" w:hAnsi="Arial" w:cs="Arial" w:hint="default"/>
          <w:sz w:val="22"/>
          <w:szCs w:val="22"/>
        </w:rPr>
        <w:t>ie skú</w:t>
      </w:r>
      <w:r w:rsidRPr="00D92266">
        <w:rPr>
          <w:rFonts w:ascii="Arial" w:eastAsia="PalatinoLinotype-Roman" w:hAnsi="Arial" w:cs="Arial" w:hint="default"/>
          <w:sz w:val="22"/>
          <w:szCs w:val="22"/>
        </w:rPr>
        <w:t>senosti Sociá</w:t>
      </w:r>
      <w:r w:rsidRPr="00D92266">
        <w:rPr>
          <w:rFonts w:ascii="Arial" w:eastAsia="PalatinoLinotype-Roman" w:hAnsi="Arial" w:cs="Arial" w:hint="default"/>
          <w:sz w:val="22"/>
          <w:szCs w:val="22"/>
        </w:rPr>
        <w:t>lnej poisť</w:t>
      </w:r>
      <w:r w:rsidRPr="00D92266">
        <w:rPr>
          <w:rFonts w:ascii="Arial" w:eastAsia="PalatinoLinotype-Roman" w:hAnsi="Arial" w:cs="Arial" w:hint="default"/>
          <w:sz w:val="22"/>
          <w:szCs w:val="22"/>
        </w:rPr>
        <w:t>ovne na úč</w:t>
      </w:r>
      <w:r w:rsidRPr="00D92266">
        <w:rPr>
          <w:rFonts w:ascii="Arial" w:eastAsia="PalatinoLinotype-Roman" w:hAnsi="Arial" w:cs="Arial" w:hint="default"/>
          <w:sz w:val="22"/>
          <w:szCs w:val="22"/>
        </w:rPr>
        <w:t>ely hodnotenia bezpeč</w:t>
      </w:r>
      <w:r w:rsidRPr="00D92266">
        <w:rPr>
          <w:rFonts w:ascii="Arial" w:eastAsia="PalatinoLinotype-Roman" w:hAnsi="Arial" w:cs="Arial" w:hint="default"/>
          <w:sz w:val="22"/>
          <w:szCs w:val="22"/>
        </w:rPr>
        <w:t>nostné</w:t>
      </w:r>
      <w:r w:rsidRPr="00D92266">
        <w:rPr>
          <w:rFonts w:ascii="Arial" w:eastAsia="PalatinoLinotype-Roman" w:hAnsi="Arial" w:cs="Arial" w:hint="default"/>
          <w:sz w:val="22"/>
          <w:szCs w:val="22"/>
        </w:rPr>
        <w:t>ho rizika jednotlivý</w:t>
      </w:r>
      <w:r w:rsidRPr="00D92266">
        <w:rPr>
          <w:rFonts w:ascii="Arial" w:eastAsia="PalatinoLinotype-Roman" w:hAnsi="Arial" w:cs="Arial" w:hint="default"/>
          <w:sz w:val="22"/>
          <w:szCs w:val="22"/>
        </w:rPr>
        <w:t>ch skupí</w:t>
      </w:r>
      <w:r w:rsidRPr="00D92266">
        <w:rPr>
          <w:rFonts w:ascii="Arial" w:eastAsia="PalatinoLinotype-Roman" w:hAnsi="Arial" w:cs="Arial" w:hint="default"/>
          <w:sz w:val="22"/>
          <w:szCs w:val="22"/>
        </w:rPr>
        <w:t>n ekonomický</w:t>
      </w:r>
      <w:r w:rsidRPr="00D92266">
        <w:rPr>
          <w:rFonts w:ascii="Arial" w:eastAsia="PalatinoLinotype-Roman" w:hAnsi="Arial" w:cs="Arial" w:hint="default"/>
          <w:sz w:val="22"/>
          <w:szCs w:val="22"/>
        </w:rPr>
        <w:t>ch č</w:t>
      </w:r>
      <w:r w:rsidRPr="00D92266">
        <w:rPr>
          <w:rFonts w:ascii="Arial" w:eastAsia="PalatinoLinotype-Roman" w:hAnsi="Arial" w:cs="Arial" w:hint="default"/>
          <w:sz w:val="22"/>
          <w:szCs w:val="22"/>
        </w:rPr>
        <w:t>inností</w:t>
      </w:r>
      <w:r w:rsidRPr="00D92266">
        <w:rPr>
          <w:rFonts w:ascii="Arial" w:eastAsia="PalatinoLinotype-Roman" w:hAnsi="Arial" w:cs="Arial" w:hint="default"/>
          <w:sz w:val="22"/>
          <w:szCs w:val="22"/>
        </w:rPr>
        <w:t xml:space="preserve"> podľ</w:t>
      </w:r>
      <w:r w:rsidRPr="00D92266">
        <w:rPr>
          <w:rFonts w:ascii="Arial" w:eastAsia="PalatinoLinotype-Roman" w:hAnsi="Arial" w:cs="Arial" w:hint="default"/>
          <w:sz w:val="22"/>
          <w:szCs w:val="22"/>
        </w:rPr>
        <w:t>a odvetvovej klasifiká</w:t>
      </w:r>
      <w:r w:rsidRPr="00D92266">
        <w:rPr>
          <w:rFonts w:ascii="Arial" w:eastAsia="PalatinoLinotype-Roman" w:hAnsi="Arial" w:cs="Arial" w:hint="default"/>
          <w:sz w:val="22"/>
          <w:szCs w:val="22"/>
        </w:rPr>
        <w:t>cie ekonomický</w:t>
      </w:r>
      <w:r w:rsidRPr="00D92266">
        <w:rPr>
          <w:rFonts w:ascii="Arial" w:eastAsia="PalatinoLinotype-Roman" w:hAnsi="Arial" w:cs="Arial" w:hint="default"/>
          <w:sz w:val="22"/>
          <w:szCs w:val="22"/>
        </w:rPr>
        <w:t>ch č</w:t>
      </w:r>
      <w:r w:rsidRPr="00D92266">
        <w:rPr>
          <w:rFonts w:ascii="Arial" w:eastAsia="PalatinoLinotype-Roman" w:hAnsi="Arial" w:cs="Arial" w:hint="default"/>
          <w:sz w:val="22"/>
          <w:szCs w:val="22"/>
        </w:rPr>
        <w:t>inností</w:t>
      </w:r>
      <w:r>
        <w:rPr>
          <w:rFonts w:ascii="Arial" w:eastAsia="PalatinoLinotype-Roman" w:hAnsi="Arial" w:cs="Arial"/>
          <w:sz w:val="22"/>
          <w:szCs w:val="22"/>
        </w:rPr>
        <w:t>.</w:t>
      </w:r>
      <w:r w:rsidRPr="00D92266">
        <w:rPr>
          <w:rFonts w:ascii="Arial" w:eastAsia="PalatinoLinotype-Roman" w:hAnsi="Arial" w:cs="Arial"/>
          <w:sz w:val="22"/>
          <w:szCs w:val="22"/>
        </w:rPr>
        <w:t xml:space="preserve"> </w:t>
      </w:r>
      <w:r>
        <w:rPr>
          <w:rFonts w:ascii="Arial" w:eastAsia="PalatinoLinotype-Roman" w:hAnsi="Arial" w:cs="Arial"/>
          <w:sz w:val="22"/>
          <w:szCs w:val="22"/>
        </w:rPr>
        <w:t>Z </w:t>
      </w:r>
      <w:r>
        <w:rPr>
          <w:rFonts w:ascii="Arial" w:eastAsia="PalatinoLinotype-Roman" w:hAnsi="Arial" w:cs="Arial" w:hint="default"/>
          <w:sz w:val="22"/>
          <w:szCs w:val="22"/>
        </w:rPr>
        <w:t>tohto dô</w:t>
      </w:r>
      <w:r>
        <w:rPr>
          <w:rFonts w:ascii="Arial" w:eastAsia="PalatinoLinotype-Roman" w:hAnsi="Arial" w:cs="Arial" w:hint="default"/>
          <w:sz w:val="22"/>
          <w:szCs w:val="22"/>
        </w:rPr>
        <w:t>vodu sa navrhuje predĺž</w:t>
      </w:r>
      <w:r>
        <w:rPr>
          <w:rFonts w:ascii="Arial" w:eastAsia="PalatinoLinotype-Roman" w:hAnsi="Arial" w:cs="Arial" w:hint="default"/>
          <w:sz w:val="22"/>
          <w:szCs w:val="22"/>
        </w:rPr>
        <w:t>iť</w:t>
      </w:r>
      <w:r>
        <w:rPr>
          <w:rFonts w:ascii="Arial" w:eastAsia="PalatinoLinotype-Roman" w:hAnsi="Arial" w:cs="Arial" w:hint="default"/>
          <w:sz w:val="22"/>
          <w:szCs w:val="22"/>
        </w:rPr>
        <w:t xml:space="preserve"> obdobie, poč</w:t>
      </w:r>
      <w:r>
        <w:rPr>
          <w:rFonts w:ascii="Arial" w:eastAsia="PalatinoLinotype-Roman" w:hAnsi="Arial" w:cs="Arial" w:hint="default"/>
          <w:sz w:val="22"/>
          <w:szCs w:val="22"/>
        </w:rPr>
        <w:t>as ktoré</w:t>
      </w:r>
      <w:r>
        <w:rPr>
          <w:rFonts w:ascii="Arial" w:eastAsia="PalatinoLinotype-Roman" w:hAnsi="Arial" w:cs="Arial" w:hint="default"/>
          <w:sz w:val="22"/>
          <w:szCs w:val="22"/>
        </w:rPr>
        <w:t>ho budú</w:t>
      </w:r>
      <w:r>
        <w:rPr>
          <w:rFonts w:ascii="Arial" w:eastAsia="PalatinoLinotype-Roman" w:hAnsi="Arial" w:cs="Arial" w:hint="default"/>
          <w:sz w:val="22"/>
          <w:szCs w:val="22"/>
        </w:rPr>
        <w:t xml:space="preserve"> zamestná</w:t>
      </w:r>
      <w:r>
        <w:rPr>
          <w:rFonts w:ascii="Arial" w:eastAsia="PalatinoLinotype-Roman" w:hAnsi="Arial" w:cs="Arial" w:hint="default"/>
          <w:sz w:val="22"/>
          <w:szCs w:val="22"/>
        </w:rPr>
        <w:t>vatelia platiť</w:t>
      </w:r>
      <w:r>
        <w:rPr>
          <w:rFonts w:ascii="Arial" w:eastAsia="PalatinoLinotype-Roman" w:hAnsi="Arial" w:cs="Arial" w:hint="default"/>
          <w:sz w:val="22"/>
          <w:szCs w:val="22"/>
        </w:rPr>
        <w:t xml:space="preserve"> poistné</w:t>
      </w:r>
      <w:r>
        <w:rPr>
          <w:rFonts w:ascii="Arial" w:eastAsia="PalatinoLinotype-Roman" w:hAnsi="Arial" w:cs="Arial" w:hint="default"/>
          <w:sz w:val="22"/>
          <w:szCs w:val="22"/>
        </w:rPr>
        <w:t xml:space="preserve"> na ú</w:t>
      </w:r>
      <w:r>
        <w:rPr>
          <w:rFonts w:ascii="Arial" w:eastAsia="PalatinoLinotype-Roman" w:hAnsi="Arial" w:cs="Arial" w:hint="default"/>
          <w:sz w:val="22"/>
          <w:szCs w:val="22"/>
        </w:rPr>
        <w:t>razové</w:t>
      </w:r>
      <w:r>
        <w:rPr>
          <w:rFonts w:ascii="Arial" w:eastAsia="PalatinoLinotype-Roman" w:hAnsi="Arial" w:cs="Arial" w:hint="default"/>
          <w:sz w:val="22"/>
          <w:szCs w:val="22"/>
        </w:rPr>
        <w:t xml:space="preserve"> poistenie v jednotnej sadzbe 0,8 % do 31. decembra 2011, a zaradenie </w:t>
      </w:r>
      <w:r w:rsidRPr="00D92266">
        <w:rPr>
          <w:rFonts w:ascii="Arial" w:eastAsia="PalatinoLinotype-Roman" w:hAnsi="Arial" w:cs="Arial" w:hint="default"/>
          <w:sz w:val="22"/>
          <w:szCs w:val="22"/>
        </w:rPr>
        <w:t>zamestná</w:t>
      </w:r>
      <w:r w:rsidRPr="00D92266">
        <w:rPr>
          <w:rFonts w:ascii="Arial" w:eastAsia="PalatinoLinotype-Roman" w:hAnsi="Arial" w:cs="Arial" w:hint="default"/>
          <w:sz w:val="22"/>
          <w:szCs w:val="22"/>
        </w:rPr>
        <w:t>vateľ</w:t>
      </w:r>
      <w:r w:rsidRPr="00D92266">
        <w:rPr>
          <w:rFonts w:ascii="Arial" w:eastAsia="PalatinoLinotype-Roman" w:hAnsi="Arial" w:cs="Arial" w:hint="default"/>
          <w:sz w:val="22"/>
          <w:szCs w:val="22"/>
        </w:rPr>
        <w:t>ov do nebezpeč</w:t>
      </w:r>
      <w:r w:rsidRPr="00D92266">
        <w:rPr>
          <w:rFonts w:ascii="Arial" w:eastAsia="PalatinoLinotype-Roman" w:hAnsi="Arial" w:cs="Arial" w:hint="default"/>
          <w:sz w:val="22"/>
          <w:szCs w:val="22"/>
        </w:rPr>
        <w:t>nostný</w:t>
      </w:r>
      <w:r w:rsidRPr="00D92266">
        <w:rPr>
          <w:rFonts w:ascii="Arial" w:eastAsia="PalatinoLinotype-Roman" w:hAnsi="Arial" w:cs="Arial" w:hint="default"/>
          <w:sz w:val="22"/>
          <w:szCs w:val="22"/>
        </w:rPr>
        <w:t>ch tried na úč</w:t>
      </w:r>
      <w:r w:rsidRPr="00D92266">
        <w:rPr>
          <w:rFonts w:ascii="Arial" w:eastAsia="PalatinoLinotype-Roman" w:hAnsi="Arial" w:cs="Arial" w:hint="default"/>
          <w:sz w:val="22"/>
          <w:szCs w:val="22"/>
        </w:rPr>
        <w:t>ely urč</w:t>
      </w:r>
      <w:r w:rsidRPr="00D92266">
        <w:rPr>
          <w:rFonts w:ascii="Arial" w:eastAsia="PalatinoLinotype-Roman" w:hAnsi="Arial" w:cs="Arial" w:hint="default"/>
          <w:sz w:val="22"/>
          <w:szCs w:val="22"/>
        </w:rPr>
        <w:t>enia sadzby poistné</w:t>
      </w:r>
      <w:r w:rsidRPr="00D92266">
        <w:rPr>
          <w:rFonts w:ascii="Arial" w:eastAsia="PalatinoLinotype-Roman" w:hAnsi="Arial" w:cs="Arial" w:hint="default"/>
          <w:sz w:val="22"/>
          <w:szCs w:val="22"/>
        </w:rPr>
        <w:t>ho na ú</w:t>
      </w:r>
      <w:r w:rsidRPr="00D92266">
        <w:rPr>
          <w:rFonts w:ascii="Arial" w:eastAsia="PalatinoLinotype-Roman" w:hAnsi="Arial" w:cs="Arial" w:hint="default"/>
          <w:sz w:val="22"/>
          <w:szCs w:val="22"/>
        </w:rPr>
        <w:t>razové</w:t>
      </w:r>
      <w:r w:rsidRPr="00D92266">
        <w:rPr>
          <w:rFonts w:ascii="Arial" w:eastAsia="PalatinoLinotype-Roman" w:hAnsi="Arial" w:cs="Arial" w:hint="default"/>
          <w:sz w:val="22"/>
          <w:szCs w:val="22"/>
        </w:rPr>
        <w:t xml:space="preserve"> poistenie sa navrhuje</w:t>
      </w:r>
      <w:r>
        <w:rPr>
          <w:rFonts w:ascii="Arial" w:eastAsia="PalatinoLinotype-Roman" w:hAnsi="Arial" w:cs="Arial" w:hint="default"/>
          <w:sz w:val="22"/>
          <w:szCs w:val="22"/>
        </w:rPr>
        <w:t xml:space="preserve"> uplatň</w:t>
      </w:r>
      <w:r>
        <w:rPr>
          <w:rFonts w:ascii="Arial" w:eastAsia="PalatinoLinotype-Roman" w:hAnsi="Arial" w:cs="Arial" w:hint="default"/>
          <w:sz w:val="22"/>
          <w:szCs w:val="22"/>
        </w:rPr>
        <w:t>ovať</w:t>
      </w:r>
      <w:r>
        <w:rPr>
          <w:rFonts w:ascii="Arial" w:eastAsia="PalatinoLinotype-Roman" w:hAnsi="Arial" w:cs="Arial" w:hint="default"/>
          <w:sz w:val="22"/>
          <w:szCs w:val="22"/>
        </w:rPr>
        <w:t xml:space="preserve"> od 1</w:t>
      </w:r>
      <w:r w:rsidRPr="00D92266">
        <w:rPr>
          <w:rFonts w:ascii="Arial" w:eastAsia="PalatinoLinotype-Roman" w:hAnsi="Arial" w:cs="Arial"/>
          <w:sz w:val="22"/>
          <w:szCs w:val="22"/>
        </w:rPr>
        <w:t>.</w:t>
      </w:r>
      <w:r>
        <w:rPr>
          <w:rFonts w:ascii="Arial" w:eastAsia="PalatinoLinotype-Roman" w:hAnsi="Arial" w:cs="Arial" w:hint="default"/>
          <w:sz w:val="22"/>
          <w:szCs w:val="22"/>
        </w:rPr>
        <w:t xml:space="preserve"> januá</w:t>
      </w:r>
      <w:r>
        <w:rPr>
          <w:rFonts w:ascii="Arial" w:eastAsia="PalatinoLinotype-Roman" w:hAnsi="Arial" w:cs="Arial" w:hint="default"/>
          <w:sz w:val="22"/>
          <w:szCs w:val="22"/>
        </w:rPr>
        <w:t>ra 2012.</w:t>
      </w:r>
    </w:p>
    <w:p w:rsidR="004E49C3" w:rsidRPr="00D92266" w:rsidP="004E49C3">
      <w:pPr>
        <w:bidi w:val="0"/>
        <w:spacing w:before="120" w:line="360" w:lineRule="auto"/>
        <w:jc w:val="both"/>
        <w:rPr>
          <w:rFonts w:ascii="Arial" w:hAnsi="Arial" w:cs="Arial"/>
          <w:sz w:val="22"/>
          <w:szCs w:val="22"/>
        </w:rPr>
      </w:pPr>
      <w:r w:rsidRPr="00D92266">
        <w:rPr>
          <w:rFonts w:ascii="Arial" w:hAnsi="Arial" w:cs="Arial"/>
          <w:sz w:val="22"/>
          <w:szCs w:val="22"/>
        </w:rPr>
        <w:tab/>
        <w:t>V </w:t>
      </w:r>
      <w:r>
        <w:rPr>
          <w:rFonts w:ascii="Arial" w:hAnsi="Arial" w:cs="Arial"/>
          <w:sz w:val="22"/>
          <w:szCs w:val="22"/>
        </w:rPr>
        <w:t>článku</w:t>
      </w:r>
      <w:r w:rsidRPr="00D92266">
        <w:rPr>
          <w:rFonts w:ascii="Arial" w:hAnsi="Arial" w:cs="Arial"/>
          <w:sz w:val="22"/>
          <w:szCs w:val="22"/>
        </w:rPr>
        <w:t xml:space="preserve"> II návrhu zákon</w:t>
      </w:r>
      <w:r>
        <w:rPr>
          <w:rFonts w:ascii="Arial" w:hAnsi="Arial" w:cs="Arial"/>
          <w:sz w:val="22"/>
          <w:szCs w:val="22"/>
        </w:rPr>
        <w:t>a</w:t>
      </w:r>
      <w:r w:rsidRPr="00D92266">
        <w:rPr>
          <w:rFonts w:ascii="Arial" w:hAnsi="Arial" w:cs="Arial"/>
          <w:sz w:val="22"/>
          <w:szCs w:val="22"/>
        </w:rPr>
        <w:t xml:space="preserve"> sa navrhuje novelizovať zákon č. 5/2004 Z. z. o službách zamestnanosti a o zmene a doplnení niektorých zákonov v znení neskorších predpisov s cieľom vytvoriť právny rámec na skvalitnenie a zefektívnenie vykonávania alebo prevádzkovania samostatnej zárobkovej činnosti, vrátane prevádzkovania alebo vykonávania samostatnej zárobkovej činnosti v chránených dielňach alebo na chránených pracoviskách, na zníženie administratívnej a finančnej náročnosti spojenej s poskytovaním príspevku na úhradu prevádzkových nákladov chránenej dielne alebo chráneného pracoviska a na úhradu nákladov na dopravu zamestnancov. </w:t>
      </w:r>
    </w:p>
    <w:p w:rsidR="004E49C3" w:rsidP="004E49C3">
      <w:pPr>
        <w:bidi w:val="0"/>
        <w:spacing w:before="120" w:line="360" w:lineRule="auto"/>
        <w:ind w:firstLine="720"/>
        <w:jc w:val="both"/>
        <w:rPr>
          <w:rStyle w:val="PlaceholderText"/>
          <w:rFonts w:ascii="Arial" w:hAnsi="Arial" w:cs="Arial"/>
          <w:sz w:val="22"/>
          <w:szCs w:val="22"/>
        </w:rPr>
      </w:pPr>
    </w:p>
    <w:p w:rsidR="004E49C3" w:rsidRPr="00B66FDF" w:rsidP="004E49C3">
      <w:pPr>
        <w:bidi w:val="0"/>
        <w:spacing w:before="120" w:line="360" w:lineRule="auto"/>
        <w:ind w:firstLine="720"/>
        <w:jc w:val="both"/>
        <w:rPr>
          <w:rStyle w:val="PlaceholderText"/>
          <w:rFonts w:ascii="Arial" w:hAnsi="Arial" w:cs="Arial"/>
          <w:color w:val="auto"/>
          <w:sz w:val="22"/>
          <w:szCs w:val="22"/>
        </w:rPr>
      </w:pPr>
      <w:r w:rsidRPr="00B66FDF">
        <w:rPr>
          <w:rStyle w:val="PlaceholderText"/>
          <w:rFonts w:ascii="Arial" w:hAnsi="Arial" w:cs="Arial"/>
          <w:color w:val="auto"/>
          <w:sz w:val="22"/>
          <w:szCs w:val="22"/>
        </w:rPr>
        <w:t>Navrhuje sa:</w:t>
      </w:r>
    </w:p>
    <w:p w:rsidR="004E49C3" w:rsidRPr="00D92266" w:rsidP="004E49C3">
      <w:pPr>
        <w:numPr>
          <w:numId w:val="3"/>
        </w:numPr>
        <w:bidi w:val="0"/>
        <w:spacing w:before="120" w:line="360" w:lineRule="auto"/>
        <w:jc w:val="both"/>
        <w:rPr>
          <w:rFonts w:ascii="Arial" w:hAnsi="Arial" w:cs="Arial"/>
          <w:sz w:val="22"/>
          <w:szCs w:val="22"/>
        </w:rPr>
      </w:pPr>
      <w:r w:rsidRPr="00B66FDF">
        <w:rPr>
          <w:rStyle w:val="PlaceholderText"/>
          <w:rFonts w:ascii="Arial" w:hAnsi="Arial" w:cs="Arial"/>
          <w:color w:val="auto"/>
          <w:sz w:val="22"/>
          <w:szCs w:val="22"/>
        </w:rPr>
        <w:t>pri výbore pre otázky zamestnanosti zriadiť komisiu na posudzovanie</w:t>
      </w:r>
      <w:r w:rsidRPr="00D92266">
        <w:rPr>
          <w:rStyle w:val="PlaceholderText"/>
          <w:rFonts w:ascii="Arial" w:hAnsi="Arial" w:cs="Arial"/>
          <w:sz w:val="22"/>
          <w:szCs w:val="22"/>
        </w:rPr>
        <w:t xml:space="preserve"> </w:t>
      </w:r>
      <w:r w:rsidRPr="00D92266">
        <w:rPr>
          <w:rFonts w:ascii="Arial" w:hAnsi="Arial" w:cs="Arial"/>
          <w:sz w:val="22"/>
          <w:szCs w:val="22"/>
        </w:rPr>
        <w:t>efektívnosti a reálnosti podnikateľského zámeru a overenie výsledkov absolvovania prípravy na začatie prevádzkovania alebo vykonávania samostatnej zárobkovej činnosti žiadateľa o príspevok na samostatnú zárobkovú činnosť,</w:t>
      </w:r>
    </w:p>
    <w:p w:rsidR="004E49C3" w:rsidRPr="00D92266" w:rsidP="004E49C3">
      <w:pPr>
        <w:numPr>
          <w:numId w:val="3"/>
        </w:numPr>
        <w:bidi w:val="0"/>
        <w:spacing w:before="120" w:line="360" w:lineRule="auto"/>
        <w:jc w:val="both"/>
        <w:rPr>
          <w:rFonts w:ascii="Arial" w:hAnsi="Arial" w:cs="Arial"/>
          <w:sz w:val="22"/>
          <w:szCs w:val="22"/>
        </w:rPr>
      </w:pPr>
      <w:r w:rsidRPr="00D92266">
        <w:rPr>
          <w:rFonts w:ascii="Arial" w:hAnsi="Arial" w:cs="Arial"/>
          <w:sz w:val="22"/>
          <w:szCs w:val="22"/>
        </w:rPr>
        <w:t>bližšie špecifikovať podmienky, ktoré predchádzajú uzatvoreniu dohody o poskytnutí príspevku na samostatnú zárobkovú činnosť, v záujme zvýšenia kvality prípravy uchádzačov o zamestnanie na vykonávanie samostatnej zárobkovej činnosti a skvalitnenia podnikateľského zámeru v prospech dlhodobejšej udržateľnosti samozamestnania,</w:t>
      </w:r>
    </w:p>
    <w:p w:rsidR="004E49C3" w:rsidRPr="00D92266" w:rsidP="004E49C3">
      <w:pPr>
        <w:numPr>
          <w:numId w:val="3"/>
        </w:numPr>
        <w:bidi w:val="0"/>
        <w:spacing w:before="120" w:line="360" w:lineRule="auto"/>
        <w:jc w:val="both"/>
        <w:rPr>
          <w:rFonts w:ascii="Arial" w:hAnsi="Arial" w:cs="Arial"/>
          <w:sz w:val="22"/>
          <w:szCs w:val="22"/>
        </w:rPr>
      </w:pPr>
      <w:r w:rsidRPr="00D92266">
        <w:rPr>
          <w:rFonts w:ascii="Arial" w:hAnsi="Arial" w:cs="Arial"/>
          <w:sz w:val="22"/>
          <w:szCs w:val="22"/>
        </w:rPr>
        <w:t>zabrániť zneužívaniu poskytovania príspevku na samostatnú zárobkovú činnosť v oblastiach, kde je nízka miera udržateľnosti,</w:t>
      </w:r>
    </w:p>
    <w:p w:rsidR="004E49C3" w:rsidRPr="00D92266" w:rsidP="004E49C3">
      <w:pPr>
        <w:numPr>
          <w:numId w:val="3"/>
        </w:numPr>
        <w:bidi w:val="0"/>
        <w:spacing w:before="120" w:line="360" w:lineRule="auto"/>
        <w:jc w:val="both"/>
        <w:rPr>
          <w:rFonts w:ascii="Arial" w:hAnsi="Arial" w:cs="Arial"/>
          <w:sz w:val="22"/>
          <w:szCs w:val="22"/>
        </w:rPr>
      </w:pPr>
      <w:r w:rsidRPr="00D92266">
        <w:rPr>
          <w:rFonts w:ascii="Arial" w:hAnsi="Arial" w:cs="Arial"/>
          <w:sz w:val="22"/>
          <w:szCs w:val="22"/>
        </w:rPr>
        <w:t>znížiť administratívnu náročnosť poskytovania príspevku na úhradu prevádzkových nákladov chránenej dielne alebo chráneného pracoviska a na úhradu nákladov na dopravu zamestnancov.</w:t>
      </w:r>
    </w:p>
    <w:p w:rsidR="004E49C3" w:rsidP="004E49C3">
      <w:pPr>
        <w:bidi w:val="0"/>
        <w:spacing w:before="120" w:line="360" w:lineRule="auto"/>
        <w:ind w:firstLine="708"/>
        <w:jc w:val="both"/>
        <w:rPr>
          <w:rFonts w:ascii="Arial" w:hAnsi="Arial" w:cs="Arial"/>
          <w:sz w:val="22"/>
          <w:szCs w:val="22"/>
        </w:rPr>
      </w:pPr>
      <w:r w:rsidRPr="00D92266">
        <w:rPr>
          <w:rFonts w:ascii="Arial" w:hAnsi="Arial" w:cs="Arial"/>
          <w:sz w:val="22"/>
          <w:szCs w:val="22"/>
        </w:rPr>
        <w:t>Zároveň sa na prechodné obdobie navrhuje vytvoriť priaznivejšie legislatívne podmienky pre priznávanie postavenia sociálnych podnikov s cieľom podporiť rozvoj lokálnej a regionálnej zamestnanosti ľudí postihnutých dopadom globálnej finančnej krízy a hospodárskej krízy.</w:t>
      </w:r>
    </w:p>
    <w:p w:rsidR="003C0D7D" w:rsidRPr="003C0D7D" w:rsidP="003C0D7D">
      <w:pPr>
        <w:bidi w:val="0"/>
        <w:spacing w:before="120" w:line="360" w:lineRule="auto"/>
        <w:ind w:firstLine="708"/>
        <w:jc w:val="both"/>
        <w:rPr>
          <w:rFonts w:ascii="Arial" w:hAnsi="Arial" w:cs="Arial"/>
          <w:sz w:val="22"/>
          <w:szCs w:val="22"/>
        </w:rPr>
      </w:pPr>
      <w:r>
        <w:rPr>
          <w:rFonts w:ascii="Arial" w:hAnsi="Arial" w:cs="Arial"/>
          <w:sz w:val="22"/>
          <w:szCs w:val="22"/>
        </w:rPr>
        <w:t>V čl. III sa v zákone o zdravotnom poistení navrhuje odpojenie</w:t>
      </w:r>
      <w:r w:rsidRPr="003C0D7D">
        <w:rPr>
          <w:rFonts w:ascii="Arial" w:hAnsi="Arial" w:cs="Arial"/>
          <w:sz w:val="22"/>
          <w:szCs w:val="22"/>
        </w:rPr>
        <w:t xml:space="preserve"> minimálnej mzdy ako referenčnej veličiny, ktorá bola základom pre výpočet minimálneho vymeriavacieho základu na zdravotné poistenie a to u samostatne zárobkovo činných osôb a platiteľov podľa § 11 ods.  2 zákona č. 580/2004 Z. z. o zdravotnom poistení a o zmene a doplnení zákona </w:t>
      </w:r>
      <w:r>
        <w:rPr>
          <w:rFonts w:ascii="Arial" w:hAnsi="Arial" w:cs="Arial"/>
          <w:sz w:val="22"/>
          <w:szCs w:val="22"/>
        </w:rPr>
        <w:t xml:space="preserve">          </w:t>
      </w:r>
      <w:r w:rsidRPr="003C0D7D">
        <w:rPr>
          <w:rFonts w:ascii="Arial" w:hAnsi="Arial" w:cs="Arial"/>
          <w:sz w:val="22"/>
          <w:szCs w:val="22"/>
        </w:rPr>
        <w:t>č. 95/2002 Z. z. o poisťovníctve a o zmene a doplnení niektorých zákonov v znení neskorších predpisov (ďalej len „zákon“). Základom pre určenie minimálneho vymeriavacieho základu u samostatne zárobkovo činných osôb a platiteľov podľa § 11 ods. 2 zákona bude 44,2 % z priemernej mesačnej mzdy zamestnanca v hospodárstve Slovenskej republiky zistenej Štatistickým úradom Slovenskej republiky za kalendárny rok, ktorý dva roky predchádza rozhodujúcemu obdobiu.</w:t>
      </w:r>
    </w:p>
    <w:p w:rsidR="004E49C3" w:rsidP="004E49C3">
      <w:pPr>
        <w:bidi w:val="0"/>
        <w:spacing w:before="120" w:line="360" w:lineRule="auto"/>
        <w:ind w:firstLine="708"/>
        <w:jc w:val="both"/>
        <w:rPr>
          <w:rFonts w:ascii="Arial" w:hAnsi="Arial" w:cs="Arial"/>
          <w:sz w:val="22"/>
          <w:szCs w:val="22"/>
        </w:rPr>
      </w:pPr>
      <w:r>
        <w:rPr>
          <w:rFonts w:ascii="Arial" w:hAnsi="Arial" w:cs="Arial"/>
          <w:sz w:val="22"/>
          <w:szCs w:val="22"/>
        </w:rPr>
        <w:t>Finančné dopady sú uvedené v Doložke finančných, ekonomických, environmentálnych vplyvov a vplyv na zamestnanosť a podnikateľské prostredie.</w:t>
      </w:r>
    </w:p>
    <w:p w:rsidR="004E49C3" w:rsidRPr="00D92266" w:rsidP="004E49C3">
      <w:pPr>
        <w:bidi w:val="0"/>
        <w:spacing w:before="120" w:line="360" w:lineRule="auto"/>
        <w:ind w:firstLine="708"/>
        <w:jc w:val="both"/>
        <w:rPr>
          <w:rFonts w:ascii="Arial" w:hAnsi="Arial" w:cs="Arial"/>
          <w:sz w:val="22"/>
          <w:szCs w:val="22"/>
        </w:rPr>
      </w:pPr>
      <w:r>
        <w:rPr>
          <w:rFonts w:ascii="Arial" w:hAnsi="Arial" w:cs="Arial"/>
          <w:sz w:val="22"/>
          <w:szCs w:val="22"/>
        </w:rPr>
        <w:t>Návrh zákona je v súlade s Ústavou Slovenskej republiky.</w:t>
      </w:r>
    </w:p>
    <w:p w:rsidR="004E49C3" w:rsidRPr="00D92266" w:rsidP="004E49C3">
      <w:pPr>
        <w:bidi w:val="0"/>
        <w:spacing w:before="120" w:line="360" w:lineRule="auto"/>
        <w:jc w:val="both"/>
        <w:rPr>
          <w:rFonts w:ascii="Arial" w:hAnsi="Arial" w:cs="Arial"/>
          <w:sz w:val="22"/>
          <w:szCs w:val="22"/>
        </w:rPr>
      </w:pPr>
    </w:p>
    <w:p w:rsidR="004E49C3" w:rsidRPr="00D92266" w:rsidP="004E49C3">
      <w:pPr>
        <w:bidi w:val="0"/>
        <w:spacing w:before="120" w:line="360" w:lineRule="auto"/>
        <w:jc w:val="both"/>
        <w:rPr>
          <w:rFonts w:ascii="Arial" w:hAnsi="Arial" w:cs="Arial"/>
          <w:sz w:val="22"/>
          <w:szCs w:val="22"/>
        </w:rPr>
      </w:pPr>
    </w:p>
    <w:p w:rsidR="00482CC0" w:rsidRPr="00DA62D7" w:rsidP="00482CC0">
      <w:pPr>
        <w:bidi w:val="0"/>
        <w:spacing w:before="120" w:line="360" w:lineRule="auto"/>
        <w:jc w:val="center"/>
        <w:outlineLvl w:val="0"/>
        <w:rPr>
          <w:rFonts w:ascii="Arial" w:hAnsi="Arial" w:cs="Arial"/>
          <w:b/>
          <w:sz w:val="22"/>
          <w:szCs w:val="22"/>
        </w:rPr>
      </w:pPr>
      <w:r w:rsidRPr="00DA62D7">
        <w:rPr>
          <w:rFonts w:ascii="Arial" w:hAnsi="Arial" w:cs="Arial"/>
          <w:b/>
          <w:sz w:val="22"/>
          <w:szCs w:val="22"/>
        </w:rPr>
        <w:t xml:space="preserve">  Doložka finančných, ekonomických, environmentálnych vplyvov, vplyvov</w:t>
      </w:r>
    </w:p>
    <w:p w:rsidR="00482CC0" w:rsidRPr="00DA62D7" w:rsidP="00482CC0">
      <w:pPr>
        <w:bidi w:val="0"/>
        <w:spacing w:before="120" w:line="360" w:lineRule="auto"/>
        <w:jc w:val="center"/>
        <w:outlineLvl w:val="0"/>
        <w:rPr>
          <w:rFonts w:ascii="Arial" w:hAnsi="Arial" w:cs="Arial"/>
          <w:b/>
          <w:sz w:val="22"/>
          <w:szCs w:val="22"/>
        </w:rPr>
      </w:pPr>
      <w:r w:rsidRPr="00DA62D7">
        <w:rPr>
          <w:rFonts w:ascii="Arial" w:hAnsi="Arial" w:cs="Arial"/>
          <w:b/>
          <w:sz w:val="22"/>
          <w:szCs w:val="22"/>
        </w:rPr>
        <w:t>na zamestnanosť a podnikateľské prostredie</w:t>
      </w:r>
    </w:p>
    <w:p w:rsidR="00482CC0" w:rsidRPr="00DA62D7" w:rsidP="00482CC0">
      <w:pPr>
        <w:bidi w:val="0"/>
        <w:spacing w:before="120" w:line="360" w:lineRule="auto"/>
        <w:jc w:val="center"/>
        <w:rPr>
          <w:rFonts w:ascii="Arial" w:hAnsi="Arial" w:cs="Arial"/>
          <w:b/>
          <w:sz w:val="22"/>
          <w:szCs w:val="22"/>
        </w:rPr>
      </w:pPr>
    </w:p>
    <w:p w:rsidR="00482CC0" w:rsidRPr="00DA62D7" w:rsidP="00482CC0">
      <w:pPr>
        <w:numPr>
          <w:numId w:val="12"/>
        </w:numPr>
        <w:bidi w:val="0"/>
        <w:spacing w:before="120" w:line="360" w:lineRule="auto"/>
        <w:jc w:val="both"/>
        <w:rPr>
          <w:rFonts w:ascii="Arial" w:hAnsi="Arial" w:cs="Arial"/>
          <w:b/>
          <w:sz w:val="22"/>
          <w:szCs w:val="22"/>
        </w:rPr>
      </w:pPr>
      <w:r w:rsidRPr="00DA62D7">
        <w:rPr>
          <w:rFonts w:ascii="Arial" w:hAnsi="Arial" w:cs="Arial"/>
          <w:b/>
          <w:sz w:val="22"/>
          <w:szCs w:val="22"/>
        </w:rPr>
        <w:t>Odhad vplyvov na verejné financie</w:t>
      </w:r>
    </w:p>
    <w:p w:rsidR="00482CC0" w:rsidP="00482CC0">
      <w:pPr>
        <w:bidi w:val="0"/>
        <w:spacing w:before="120" w:line="360" w:lineRule="auto"/>
        <w:jc w:val="both"/>
        <w:rPr>
          <w:rFonts w:ascii="Arial" w:hAnsi="Arial" w:cs="Arial"/>
          <w:sz w:val="22"/>
          <w:szCs w:val="22"/>
        </w:rPr>
      </w:pPr>
      <w:r w:rsidRPr="00DA62D7">
        <w:rPr>
          <w:rFonts w:ascii="Arial" w:hAnsi="Arial" w:cs="Arial"/>
          <w:sz w:val="22"/>
          <w:szCs w:val="22"/>
        </w:rPr>
        <w:t xml:space="preserve">           V doložke sú posudzované vplyvy spojené s dočasným znížením sadzby do rezervného fondu solidarity pre SZČO zo 4,75 % na 2,00 % a s odpojením platieb poistného pre SZČO, dobrovoľne poistené osoby a dotknutý okruh poistencov štátu od minimálnej mzdy. Kvantifikácie sú porovnávané so schváleným rozpočtom Sociálnej poisťovne na rok 2009 a rozpočtovým výhľadom na roky 2010 až 2012</w:t>
      </w:r>
      <w:r>
        <w:rPr>
          <w:rFonts w:ascii="Arial" w:hAnsi="Arial" w:cs="Arial"/>
          <w:sz w:val="22"/>
          <w:szCs w:val="22"/>
        </w:rPr>
        <w:t>.</w:t>
      </w:r>
    </w:p>
    <w:p w:rsidR="00482CC0" w:rsidRPr="00DA62D7" w:rsidP="00482CC0">
      <w:pPr>
        <w:bidi w:val="0"/>
        <w:spacing w:before="120" w:line="360" w:lineRule="auto"/>
        <w:jc w:val="both"/>
        <w:rPr>
          <w:rFonts w:ascii="Arial" w:hAnsi="Arial" w:cs="Arial"/>
          <w:b/>
          <w:sz w:val="22"/>
          <w:szCs w:val="22"/>
        </w:rPr>
      </w:pPr>
    </w:p>
    <w:p w:rsidR="00482CC0" w:rsidRPr="00DA62D7" w:rsidP="00482CC0">
      <w:pPr>
        <w:pStyle w:val="BodyText"/>
        <w:bidi w:val="0"/>
        <w:spacing w:before="120" w:after="0" w:line="360" w:lineRule="auto"/>
        <w:ind w:firstLine="708"/>
        <w:jc w:val="both"/>
        <w:rPr>
          <w:rFonts w:ascii="Arial" w:hAnsi="Arial" w:cs="Arial"/>
          <w:sz w:val="22"/>
          <w:szCs w:val="22"/>
        </w:rPr>
      </w:pPr>
      <w:r w:rsidRPr="00DA62D7">
        <w:rPr>
          <w:rFonts w:ascii="Arial" w:hAnsi="Arial" w:cs="Arial"/>
          <w:sz w:val="22"/>
          <w:szCs w:val="22"/>
        </w:rPr>
        <w:t xml:space="preserve">Súčasťou doložky je aj kvantifikácia vplyvu </w:t>
      </w:r>
      <w:r w:rsidRPr="00DA62D7">
        <w:rPr>
          <w:rFonts w:ascii="Arial" w:hAnsi="Arial" w:cs="Arial"/>
          <w:bCs/>
          <w:sz w:val="22"/>
          <w:szCs w:val="22"/>
        </w:rPr>
        <w:t xml:space="preserve">návrhu </w:t>
      </w:r>
      <w:r w:rsidRPr="00DA62D7">
        <w:rPr>
          <w:rFonts w:ascii="Arial" w:hAnsi="Arial" w:cs="Arial"/>
          <w:sz w:val="22"/>
          <w:szCs w:val="22"/>
        </w:rPr>
        <w:t>zákona, ktorým sa mení a dopĺňa zákon č. 5/2004 Z. z. o službách zamestnanosti a o zmene a doplnení niektorých zákonov v znení neskorších predpisov</w:t>
      </w:r>
      <w:r w:rsidR="00BC1F7D">
        <w:rPr>
          <w:rFonts w:ascii="Arial" w:hAnsi="Arial" w:cs="Arial"/>
          <w:sz w:val="22"/>
          <w:szCs w:val="22"/>
        </w:rPr>
        <w:t>,</w:t>
      </w:r>
      <w:r w:rsidRPr="00DA62D7">
        <w:rPr>
          <w:rFonts w:ascii="Arial" w:hAnsi="Arial" w:cs="Arial"/>
          <w:sz w:val="22"/>
          <w:szCs w:val="22"/>
        </w:rPr>
        <w:t xml:space="preserve"> v rámci ktorého sa  nepredpokladá negatívny dopad na rozpočet verejnej správy. Finančné prostriedky na uplatňovanie tohto zákona sú súčasťou doložky o posúdení vplyvov zákona č. 49/2009 Z. z., ktorým sa mení a dopĺňa zákon č. 5/2004 Z. z. o službách zamestnanosti a o zmene a doplnení niektorých zákonov v znení neskorších predpisov, ktorý nadobudol účinnosť 1. marca 2009, a to v nasledujúcom rozsahu:</w:t>
      </w:r>
    </w:p>
    <w:p w:rsidR="00482CC0" w:rsidRPr="00DA62D7" w:rsidP="00482CC0">
      <w:pPr>
        <w:tabs>
          <w:tab w:val="left" w:pos="900"/>
        </w:tabs>
        <w:bidi w:val="0"/>
        <w:spacing w:before="120" w:line="360" w:lineRule="auto"/>
        <w:jc w:val="both"/>
        <w:rPr>
          <w:rFonts w:ascii="Arial" w:hAnsi="Arial" w:cs="Arial"/>
          <w:b/>
          <w:sz w:val="22"/>
          <w:szCs w:val="22"/>
        </w:rPr>
      </w:pPr>
      <w:r w:rsidRPr="00DA62D7">
        <w:rPr>
          <w:rFonts w:ascii="Arial" w:hAnsi="Arial" w:cs="Arial"/>
          <w:b/>
          <w:sz w:val="22"/>
          <w:szCs w:val="22"/>
        </w:rPr>
        <w:t>Rok 2009</w:t>
      </w:r>
    </w:p>
    <w:p w:rsidR="00482CC0" w:rsidRPr="00DA62D7" w:rsidP="00482CC0">
      <w:pPr>
        <w:tabs>
          <w:tab w:val="left" w:pos="900"/>
        </w:tabs>
        <w:bidi w:val="0"/>
        <w:spacing w:before="120" w:line="360" w:lineRule="auto"/>
        <w:jc w:val="both"/>
        <w:rPr>
          <w:rFonts w:ascii="Arial" w:hAnsi="Arial" w:cs="Arial"/>
          <w:sz w:val="22"/>
          <w:szCs w:val="22"/>
        </w:rPr>
      </w:pPr>
      <w:r w:rsidRPr="00DA62D7">
        <w:rPr>
          <w:rFonts w:ascii="Arial" w:hAnsi="Arial" w:cs="Arial"/>
          <w:sz w:val="22"/>
          <w:szCs w:val="22"/>
        </w:rPr>
        <w:t xml:space="preserve">Predpokladaná suma finančných prostriedkov </w:t>
      </w:r>
      <w:r w:rsidRPr="00DA62D7">
        <w:rPr>
          <w:rFonts w:ascii="Arial" w:hAnsi="Arial" w:cs="Arial"/>
          <w:b/>
          <w:sz w:val="22"/>
          <w:szCs w:val="22"/>
        </w:rPr>
        <w:t>celkom: 33 mil. €</w:t>
      </w:r>
    </w:p>
    <w:p w:rsidR="00482CC0" w:rsidRPr="00DA62D7" w:rsidP="00482CC0">
      <w:pPr>
        <w:tabs>
          <w:tab w:val="left" w:pos="900"/>
        </w:tabs>
        <w:bidi w:val="0"/>
        <w:spacing w:before="120" w:line="360" w:lineRule="auto"/>
        <w:jc w:val="both"/>
        <w:rPr>
          <w:rFonts w:ascii="Arial" w:hAnsi="Arial" w:cs="Arial"/>
          <w:b/>
          <w:sz w:val="22"/>
          <w:szCs w:val="22"/>
        </w:rPr>
      </w:pPr>
      <w:r w:rsidRPr="00DA62D7">
        <w:rPr>
          <w:rFonts w:ascii="Arial" w:hAnsi="Arial" w:cs="Arial"/>
          <w:b/>
          <w:sz w:val="22"/>
          <w:szCs w:val="22"/>
        </w:rPr>
        <w:t>Rok 2010</w:t>
      </w:r>
    </w:p>
    <w:p w:rsidR="00482CC0" w:rsidRPr="00DA62D7" w:rsidP="00482CC0">
      <w:pPr>
        <w:tabs>
          <w:tab w:val="left" w:pos="900"/>
        </w:tabs>
        <w:bidi w:val="0"/>
        <w:spacing w:before="120" w:line="360" w:lineRule="auto"/>
        <w:jc w:val="both"/>
        <w:rPr>
          <w:rFonts w:ascii="Arial" w:hAnsi="Arial" w:cs="Arial"/>
          <w:sz w:val="22"/>
          <w:szCs w:val="22"/>
        </w:rPr>
      </w:pPr>
      <w:r w:rsidRPr="00DA62D7">
        <w:rPr>
          <w:rFonts w:ascii="Arial" w:hAnsi="Arial" w:cs="Arial"/>
          <w:sz w:val="22"/>
          <w:szCs w:val="22"/>
        </w:rPr>
        <w:t xml:space="preserve">Predpokladaná suma finančných prostriedkov </w:t>
      </w:r>
      <w:r w:rsidRPr="00DA62D7">
        <w:rPr>
          <w:rFonts w:ascii="Arial" w:hAnsi="Arial" w:cs="Arial"/>
          <w:b/>
          <w:sz w:val="22"/>
          <w:szCs w:val="22"/>
        </w:rPr>
        <w:t>celkom: 61,3 mil. €</w:t>
      </w:r>
    </w:p>
    <w:p w:rsidR="00482CC0" w:rsidRPr="00DA62D7" w:rsidP="00BC1F7D">
      <w:pPr>
        <w:bidi w:val="0"/>
        <w:spacing w:before="120" w:line="360" w:lineRule="auto"/>
        <w:ind w:firstLine="720"/>
        <w:jc w:val="both"/>
        <w:rPr>
          <w:rFonts w:ascii="Arial" w:hAnsi="Arial" w:cs="Arial"/>
          <w:sz w:val="22"/>
          <w:szCs w:val="22"/>
        </w:rPr>
      </w:pPr>
      <w:r w:rsidRPr="00DA62D7">
        <w:rPr>
          <w:rFonts w:ascii="Arial" w:hAnsi="Arial" w:cs="Arial"/>
          <w:sz w:val="22"/>
          <w:szCs w:val="22"/>
        </w:rPr>
        <w:t xml:space="preserve">Vyššie uvedené finančné dopady nie sú súčasťou sumárnej bilancie (viď tab. 4), nakoľko nepredstavujú priamy dopad na verejné financie z titulu tohto návrhu zákona. </w:t>
      </w:r>
    </w:p>
    <w:p w:rsidR="00482CC0" w:rsidRPr="00DA62D7" w:rsidP="00BC1F7D">
      <w:pPr>
        <w:bidi w:val="0"/>
        <w:spacing w:before="120" w:line="360" w:lineRule="auto"/>
        <w:ind w:firstLine="540"/>
        <w:jc w:val="both"/>
        <w:rPr>
          <w:rFonts w:ascii="Arial" w:hAnsi="Arial" w:cs="Arial"/>
          <w:sz w:val="22"/>
          <w:szCs w:val="22"/>
        </w:rPr>
      </w:pPr>
    </w:p>
    <w:p w:rsidR="00482CC0" w:rsidRPr="00DA62D7" w:rsidP="00BC1F7D">
      <w:pPr>
        <w:bidi w:val="0"/>
        <w:spacing w:before="120" w:line="360" w:lineRule="auto"/>
        <w:ind w:left="360"/>
        <w:jc w:val="both"/>
        <w:outlineLvl w:val="0"/>
        <w:rPr>
          <w:rFonts w:ascii="Arial" w:hAnsi="Arial" w:cs="Arial"/>
          <w:b/>
          <w:sz w:val="22"/>
          <w:szCs w:val="22"/>
        </w:rPr>
      </w:pPr>
      <w:r w:rsidRPr="00DA62D7">
        <w:rPr>
          <w:rFonts w:ascii="Arial" w:hAnsi="Arial" w:cs="Arial"/>
          <w:b/>
          <w:sz w:val="22"/>
          <w:szCs w:val="22"/>
        </w:rPr>
        <w:t>I.I.      Odhad vplyvov na štátny rozpočet</w:t>
      </w:r>
    </w:p>
    <w:p w:rsidR="00482CC0" w:rsidRPr="00DA62D7" w:rsidP="00BC1F7D">
      <w:pPr>
        <w:bidi w:val="0"/>
        <w:spacing w:before="120" w:line="360" w:lineRule="auto"/>
        <w:jc w:val="both"/>
        <w:rPr>
          <w:rFonts w:ascii="Arial" w:hAnsi="Arial" w:cs="Arial"/>
          <w:sz w:val="22"/>
          <w:szCs w:val="22"/>
        </w:rPr>
      </w:pPr>
      <w:r w:rsidRPr="00DA62D7">
        <w:rPr>
          <w:rFonts w:ascii="Arial" w:hAnsi="Arial" w:cs="Arial"/>
          <w:sz w:val="22"/>
          <w:szCs w:val="22"/>
        </w:rPr>
        <w:t xml:space="preserve">         </w:t>
        <w:tab/>
        <w:t xml:space="preserve"> Zníženie sadzby do rezervného fondu solidarity pre SZČO zo 4,75 % na 2,00 % bude plne hradené zo štátneho rozpočtu formou transferu a bude v jednotlivých rokoch obdobia 2009 – 2012 predstavovať pre cca 215 500 dotknutých osôb nasledovné finančné prostriedky (v mil. eur):</w:t>
      </w:r>
    </w:p>
    <w:p w:rsidR="00482CC0" w:rsidRPr="00DA62D7" w:rsidP="00482CC0">
      <w:pPr>
        <w:bidi w:val="0"/>
        <w:jc w:val="both"/>
        <w:rPr>
          <w:rFonts w:ascii="Arial" w:hAnsi="Arial" w:cs="Arial"/>
          <w:sz w:val="22"/>
          <w:szCs w:val="22"/>
        </w:rPr>
      </w:pPr>
    </w:p>
    <w:p w:rsidR="00BC1F7D" w:rsidP="00482CC0">
      <w:pPr>
        <w:bidi w:val="0"/>
        <w:jc w:val="center"/>
        <w:rPr>
          <w:rFonts w:ascii="Arial" w:hAnsi="Arial" w:cs="Arial"/>
          <w:sz w:val="22"/>
          <w:szCs w:val="22"/>
        </w:rPr>
      </w:pPr>
    </w:p>
    <w:p w:rsidR="00BC1F7D" w:rsidP="00482CC0">
      <w:pPr>
        <w:bidi w:val="0"/>
        <w:jc w:val="center"/>
        <w:rPr>
          <w:rFonts w:ascii="Arial" w:hAnsi="Arial" w:cs="Arial"/>
          <w:sz w:val="22"/>
          <w:szCs w:val="22"/>
        </w:rPr>
      </w:pPr>
    </w:p>
    <w:p w:rsidR="00482CC0" w:rsidRPr="00DA62D7" w:rsidP="00482CC0">
      <w:pPr>
        <w:bidi w:val="0"/>
        <w:jc w:val="center"/>
        <w:rPr>
          <w:rFonts w:ascii="Arial" w:hAnsi="Arial" w:cs="Arial"/>
          <w:sz w:val="22"/>
          <w:szCs w:val="22"/>
        </w:rPr>
      </w:pPr>
      <w:r w:rsidRPr="00DA62D7">
        <w:rPr>
          <w:rFonts w:ascii="Arial" w:hAnsi="Arial" w:cs="Arial"/>
          <w:sz w:val="22"/>
          <w:szCs w:val="22"/>
        </w:rPr>
        <w:t xml:space="preserve">                                                                          tab. 1a</w:t>
      </w:r>
    </w:p>
    <w:tbl>
      <w:tblPr>
        <w:tblStyle w:val="TableGrid"/>
        <w:tblW w:w="6480" w:type="dxa"/>
        <w:tblInd w:w="1008" w:type="dxa"/>
        <w:tblLayout w:type="fixed"/>
        <w:tblLook w:val="01E0"/>
      </w:tblPr>
      <w:tblGrid>
        <w:gridCol w:w="2880"/>
        <w:gridCol w:w="900"/>
        <w:gridCol w:w="900"/>
        <w:gridCol w:w="900"/>
        <w:gridCol w:w="900"/>
      </w:tblGrid>
      <w:tr>
        <w:tblPrEx>
          <w:tblW w:w="6480" w:type="dxa"/>
          <w:tblInd w:w="1008" w:type="dxa"/>
          <w:tblLayout w:type="fixed"/>
          <w:tblLook w:val="01E0"/>
        </w:tblPrEx>
        <w:tc>
          <w:tcPr>
            <w:tcW w:w="288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rok</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2009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2010</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2011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2012</w:t>
            </w:r>
          </w:p>
        </w:tc>
      </w:tr>
      <w:tr>
        <w:tblPrEx>
          <w:tblW w:w="6480" w:type="dxa"/>
          <w:tblInd w:w="1008" w:type="dxa"/>
          <w:tblLayout w:type="fixed"/>
          <w:tblLook w:val="01E0"/>
        </w:tblPrEx>
        <w:tc>
          <w:tcPr>
            <w:tcW w:w="288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zvýšenie výdavkov štátu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16,4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27,6</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2,5</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0</w:t>
            </w:r>
          </w:p>
        </w:tc>
      </w:tr>
    </w:tbl>
    <w:p w:rsidR="00482CC0" w:rsidRPr="00DA62D7" w:rsidP="00482CC0">
      <w:pPr>
        <w:bidi w:val="0"/>
        <w:jc w:val="both"/>
        <w:rPr>
          <w:rFonts w:ascii="Arial" w:hAnsi="Arial" w:cs="Arial"/>
          <w:b/>
          <w:sz w:val="22"/>
          <w:szCs w:val="22"/>
        </w:rPr>
      </w:pPr>
    </w:p>
    <w:p w:rsidR="00482CC0" w:rsidRPr="00DA62D7" w:rsidP="00BC1F7D">
      <w:pPr>
        <w:bidi w:val="0"/>
        <w:spacing w:before="120" w:line="360" w:lineRule="auto"/>
        <w:ind w:firstLine="720"/>
        <w:jc w:val="both"/>
        <w:rPr>
          <w:rFonts w:ascii="Arial" w:hAnsi="Arial" w:cs="Arial"/>
          <w:sz w:val="22"/>
          <w:szCs w:val="22"/>
        </w:rPr>
      </w:pPr>
      <w:r w:rsidRPr="00DA62D7">
        <w:rPr>
          <w:rFonts w:ascii="Arial" w:hAnsi="Arial" w:cs="Arial"/>
          <w:sz w:val="22"/>
          <w:szCs w:val="22"/>
        </w:rPr>
        <w:t>Súčasne so znížením odvodov SZČO sa odhaduje nasledovné zvýšenie príjmov štátneho rozpočtu v súvislosti so zvýšeným výberom daní od SZČO (v mil. eur):</w:t>
      </w:r>
    </w:p>
    <w:p w:rsidR="00482CC0" w:rsidP="00482CC0">
      <w:pPr>
        <w:bidi w:val="0"/>
        <w:jc w:val="center"/>
        <w:rPr>
          <w:rFonts w:ascii="Arial" w:hAnsi="Arial" w:cs="Arial"/>
          <w:sz w:val="22"/>
          <w:szCs w:val="22"/>
        </w:rPr>
      </w:pPr>
      <w:r w:rsidRPr="00DA62D7">
        <w:rPr>
          <w:rFonts w:ascii="Arial" w:hAnsi="Arial" w:cs="Arial"/>
          <w:sz w:val="22"/>
          <w:szCs w:val="22"/>
        </w:rPr>
        <w:t xml:space="preserve">                                                                       </w:t>
      </w:r>
    </w:p>
    <w:p w:rsidR="00482CC0" w:rsidRPr="00DA62D7" w:rsidP="00482CC0">
      <w:pPr>
        <w:bidi w:val="0"/>
        <w:jc w:val="center"/>
        <w:rPr>
          <w:rFonts w:ascii="Arial" w:hAnsi="Arial" w:cs="Arial"/>
          <w:sz w:val="22"/>
          <w:szCs w:val="22"/>
        </w:rPr>
      </w:pPr>
      <w:r>
        <w:rPr>
          <w:rFonts w:ascii="Arial" w:hAnsi="Arial" w:cs="Arial"/>
          <w:sz w:val="22"/>
          <w:szCs w:val="22"/>
        </w:rPr>
        <w:t xml:space="preserve">                                                                         </w:t>
      </w:r>
      <w:r w:rsidRPr="00DA62D7">
        <w:rPr>
          <w:rFonts w:ascii="Arial" w:hAnsi="Arial" w:cs="Arial"/>
          <w:sz w:val="22"/>
          <w:szCs w:val="22"/>
        </w:rPr>
        <w:t xml:space="preserve">     tab.1b</w:t>
      </w:r>
    </w:p>
    <w:tbl>
      <w:tblPr>
        <w:tblStyle w:val="TableGrid"/>
        <w:tblW w:w="6480" w:type="dxa"/>
        <w:tblInd w:w="1008" w:type="dxa"/>
        <w:tblLayout w:type="fixed"/>
        <w:tblLook w:val="01E0"/>
      </w:tblPr>
      <w:tblGrid>
        <w:gridCol w:w="2880"/>
        <w:gridCol w:w="900"/>
        <w:gridCol w:w="900"/>
        <w:gridCol w:w="900"/>
        <w:gridCol w:w="900"/>
      </w:tblGrid>
      <w:tr>
        <w:tblPrEx>
          <w:tblW w:w="6480" w:type="dxa"/>
          <w:tblInd w:w="1008" w:type="dxa"/>
          <w:tblLayout w:type="fixed"/>
          <w:tblLook w:val="01E0"/>
        </w:tblPrEx>
        <w:tc>
          <w:tcPr>
            <w:tcW w:w="288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rok</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2009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2010</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2011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2012</w:t>
            </w:r>
          </w:p>
        </w:tc>
      </w:tr>
      <w:tr>
        <w:tblPrEx>
          <w:tblW w:w="6480" w:type="dxa"/>
          <w:tblInd w:w="1008" w:type="dxa"/>
          <w:tblLayout w:type="fixed"/>
          <w:tblLook w:val="01E0"/>
        </w:tblPrEx>
        <w:tc>
          <w:tcPr>
            <w:tcW w:w="288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zvýšenie príjmov štátu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3,1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5,2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0,5</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0</w:t>
            </w:r>
          </w:p>
        </w:tc>
      </w:tr>
    </w:tbl>
    <w:p w:rsidR="00482CC0" w:rsidRPr="00DA62D7" w:rsidP="00482CC0">
      <w:pPr>
        <w:bidi w:val="0"/>
        <w:jc w:val="center"/>
        <w:rPr>
          <w:rFonts w:ascii="Arial" w:hAnsi="Arial" w:cs="Arial"/>
          <w:b/>
          <w:sz w:val="22"/>
          <w:szCs w:val="22"/>
        </w:rPr>
      </w:pPr>
    </w:p>
    <w:p w:rsidR="00482CC0" w:rsidRPr="00DA62D7" w:rsidP="00482CC0">
      <w:pPr>
        <w:bidi w:val="0"/>
        <w:jc w:val="center"/>
        <w:rPr>
          <w:rFonts w:ascii="Arial" w:hAnsi="Arial" w:cs="Arial"/>
          <w:b/>
          <w:sz w:val="22"/>
          <w:szCs w:val="22"/>
        </w:rPr>
      </w:pPr>
    </w:p>
    <w:p w:rsidR="00482CC0" w:rsidRPr="00DA62D7" w:rsidP="00482CC0">
      <w:pPr>
        <w:bidi w:val="0"/>
        <w:rPr>
          <w:rFonts w:ascii="Arial" w:hAnsi="Arial" w:cs="Arial"/>
          <w:sz w:val="22"/>
          <w:szCs w:val="22"/>
        </w:rPr>
      </w:pPr>
      <w:r w:rsidRPr="00DA62D7">
        <w:rPr>
          <w:rFonts w:ascii="Arial" w:hAnsi="Arial" w:cs="Arial"/>
          <w:b/>
          <w:sz w:val="22"/>
          <w:szCs w:val="22"/>
        </w:rPr>
        <w:t xml:space="preserve">             </w:t>
      </w:r>
      <w:r w:rsidRPr="00DA62D7">
        <w:rPr>
          <w:rFonts w:ascii="Arial" w:hAnsi="Arial" w:cs="Arial"/>
          <w:sz w:val="22"/>
          <w:szCs w:val="22"/>
        </w:rPr>
        <w:t>Výsledná bilancia je uvedená v nasledovnej tabuľke (v mil. eur):</w:t>
      </w:r>
    </w:p>
    <w:p w:rsidR="00482CC0" w:rsidRPr="00DA62D7" w:rsidP="00482CC0">
      <w:pPr>
        <w:bidi w:val="0"/>
        <w:jc w:val="center"/>
        <w:rPr>
          <w:rFonts w:ascii="Arial" w:hAnsi="Arial" w:cs="Arial"/>
          <w:b/>
          <w:sz w:val="22"/>
          <w:szCs w:val="22"/>
        </w:rPr>
      </w:pPr>
    </w:p>
    <w:p w:rsidR="00482CC0" w:rsidRPr="00DA62D7" w:rsidP="00482CC0">
      <w:pPr>
        <w:bidi w:val="0"/>
        <w:jc w:val="center"/>
        <w:rPr>
          <w:rFonts w:ascii="Arial" w:hAnsi="Arial" w:cs="Arial"/>
          <w:sz w:val="22"/>
          <w:szCs w:val="22"/>
        </w:rPr>
      </w:pPr>
      <w:r w:rsidRPr="00DA62D7">
        <w:rPr>
          <w:rFonts w:ascii="Arial" w:hAnsi="Arial" w:cs="Arial"/>
          <w:sz w:val="22"/>
          <w:szCs w:val="22"/>
        </w:rPr>
        <w:t xml:space="preserve">                                                                            tab. 1</w:t>
      </w:r>
    </w:p>
    <w:tbl>
      <w:tblPr>
        <w:tblStyle w:val="TableGrid"/>
        <w:tblW w:w="6480" w:type="dxa"/>
        <w:tblInd w:w="1008" w:type="dxa"/>
        <w:tblLayout w:type="fixed"/>
        <w:tblLook w:val="01E0"/>
      </w:tblPr>
      <w:tblGrid>
        <w:gridCol w:w="2880"/>
        <w:gridCol w:w="900"/>
        <w:gridCol w:w="900"/>
        <w:gridCol w:w="900"/>
        <w:gridCol w:w="900"/>
      </w:tblGrid>
      <w:tr>
        <w:tblPrEx>
          <w:tblW w:w="6480" w:type="dxa"/>
          <w:tblInd w:w="1008" w:type="dxa"/>
          <w:tblLayout w:type="fixed"/>
          <w:tblLook w:val="01E0"/>
        </w:tblPrEx>
        <w:tc>
          <w:tcPr>
            <w:tcW w:w="288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rok</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2009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2010</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2011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2012</w:t>
            </w:r>
          </w:p>
        </w:tc>
      </w:tr>
      <w:tr>
        <w:tblPrEx>
          <w:tblW w:w="6480" w:type="dxa"/>
          <w:tblInd w:w="1008" w:type="dxa"/>
          <w:tblLayout w:type="fixed"/>
          <w:tblLook w:val="01E0"/>
        </w:tblPrEx>
        <w:tc>
          <w:tcPr>
            <w:tcW w:w="288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zvýšenie výdavkov štátu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13,3</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22,4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2,0</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0</w:t>
            </w:r>
          </w:p>
        </w:tc>
      </w:tr>
    </w:tbl>
    <w:p w:rsidR="00482CC0" w:rsidRPr="00DA62D7" w:rsidP="00482CC0">
      <w:pPr>
        <w:bidi w:val="0"/>
        <w:jc w:val="center"/>
        <w:rPr>
          <w:rFonts w:ascii="Arial" w:hAnsi="Arial" w:cs="Arial"/>
          <w:b/>
          <w:sz w:val="22"/>
          <w:szCs w:val="22"/>
        </w:rPr>
      </w:pPr>
    </w:p>
    <w:p w:rsidR="00482CC0" w:rsidRPr="00DA62D7" w:rsidP="00BC1F7D">
      <w:pPr>
        <w:bidi w:val="0"/>
        <w:spacing w:before="120" w:line="360" w:lineRule="auto"/>
        <w:jc w:val="center"/>
        <w:rPr>
          <w:rFonts w:ascii="Arial" w:hAnsi="Arial" w:cs="Arial"/>
          <w:b/>
          <w:sz w:val="22"/>
          <w:szCs w:val="22"/>
        </w:rPr>
      </w:pPr>
    </w:p>
    <w:p w:rsidR="00482CC0" w:rsidRPr="00DA62D7" w:rsidP="00BC1F7D">
      <w:pPr>
        <w:bidi w:val="0"/>
        <w:spacing w:before="120" w:line="360" w:lineRule="auto"/>
        <w:jc w:val="both"/>
        <w:rPr>
          <w:rFonts w:ascii="Arial" w:hAnsi="Arial" w:cs="Arial"/>
          <w:sz w:val="22"/>
          <w:szCs w:val="22"/>
        </w:rPr>
      </w:pPr>
      <w:r w:rsidRPr="00DA62D7">
        <w:rPr>
          <w:rFonts w:ascii="Arial" w:hAnsi="Arial" w:cs="Arial"/>
          <w:sz w:val="22"/>
          <w:szCs w:val="22"/>
        </w:rPr>
        <w:t xml:space="preserve">             Odpojenie platieb poistného štátom od minimálnej mzdy bude mať nasledovný finančný dopad (v mil. eur):</w:t>
      </w:r>
    </w:p>
    <w:p w:rsidR="00482CC0" w:rsidRPr="00DA62D7" w:rsidP="00482CC0">
      <w:pPr>
        <w:bidi w:val="0"/>
        <w:jc w:val="center"/>
        <w:rPr>
          <w:rFonts w:ascii="Arial" w:hAnsi="Arial" w:cs="Arial"/>
          <w:b/>
          <w:sz w:val="22"/>
          <w:szCs w:val="22"/>
        </w:rPr>
      </w:pPr>
    </w:p>
    <w:p w:rsidR="00482CC0" w:rsidRPr="00DA62D7" w:rsidP="00482CC0">
      <w:pPr>
        <w:bidi w:val="0"/>
        <w:jc w:val="center"/>
        <w:rPr>
          <w:rFonts w:ascii="Arial" w:hAnsi="Arial" w:cs="Arial"/>
          <w:sz w:val="22"/>
          <w:szCs w:val="22"/>
        </w:rPr>
      </w:pPr>
      <w:r w:rsidRPr="00DA62D7">
        <w:rPr>
          <w:rFonts w:ascii="Arial" w:hAnsi="Arial" w:cs="Arial"/>
          <w:sz w:val="22"/>
          <w:szCs w:val="22"/>
        </w:rPr>
        <w:t xml:space="preserve">                                                                             tab. 2</w:t>
      </w:r>
    </w:p>
    <w:tbl>
      <w:tblPr>
        <w:tblStyle w:val="TableGrid"/>
        <w:tblW w:w="6480" w:type="dxa"/>
        <w:tblInd w:w="1008" w:type="dxa"/>
        <w:tblLayout w:type="fixed"/>
        <w:tblLook w:val="01E0"/>
      </w:tblPr>
      <w:tblGrid>
        <w:gridCol w:w="2880"/>
        <w:gridCol w:w="900"/>
        <w:gridCol w:w="900"/>
        <w:gridCol w:w="900"/>
        <w:gridCol w:w="900"/>
      </w:tblGrid>
      <w:tr>
        <w:tblPrEx>
          <w:tblW w:w="6480" w:type="dxa"/>
          <w:tblInd w:w="1008" w:type="dxa"/>
          <w:tblLayout w:type="fixed"/>
          <w:tblLook w:val="01E0"/>
        </w:tblPrEx>
        <w:tc>
          <w:tcPr>
            <w:tcW w:w="288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rok</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2009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2010</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2011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2012</w:t>
            </w:r>
          </w:p>
        </w:tc>
      </w:tr>
      <w:tr>
        <w:tblPrEx>
          <w:tblW w:w="6480" w:type="dxa"/>
          <w:tblInd w:w="1008" w:type="dxa"/>
          <w:tblLayout w:type="fixed"/>
          <w:tblLook w:val="01E0"/>
        </w:tblPrEx>
        <w:tc>
          <w:tcPr>
            <w:tcW w:w="288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zníženie výdavkov štátu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0</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0,7</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1,7</w:t>
            </w:r>
          </w:p>
        </w:tc>
      </w:tr>
    </w:tbl>
    <w:p w:rsidR="00482CC0" w:rsidRPr="00DA62D7" w:rsidP="00482CC0">
      <w:pPr>
        <w:bidi w:val="0"/>
        <w:jc w:val="center"/>
        <w:rPr>
          <w:rFonts w:ascii="Arial" w:hAnsi="Arial" w:cs="Arial"/>
          <w:b/>
          <w:sz w:val="22"/>
          <w:szCs w:val="22"/>
        </w:rPr>
      </w:pPr>
    </w:p>
    <w:p w:rsidR="00482CC0" w:rsidRPr="00DA62D7" w:rsidP="00482CC0">
      <w:pPr>
        <w:bidi w:val="0"/>
        <w:jc w:val="center"/>
        <w:rPr>
          <w:rFonts w:ascii="Arial" w:hAnsi="Arial" w:cs="Arial"/>
          <w:b/>
          <w:sz w:val="22"/>
          <w:szCs w:val="22"/>
        </w:rPr>
      </w:pPr>
    </w:p>
    <w:p w:rsidR="00482CC0" w:rsidRPr="00DA62D7" w:rsidP="00BC1F7D">
      <w:pPr>
        <w:bidi w:val="0"/>
        <w:spacing w:before="120" w:line="360" w:lineRule="auto"/>
        <w:ind w:left="360"/>
        <w:jc w:val="both"/>
        <w:outlineLvl w:val="0"/>
        <w:rPr>
          <w:rFonts w:ascii="Arial" w:hAnsi="Arial" w:cs="Arial"/>
          <w:b/>
          <w:sz w:val="22"/>
          <w:szCs w:val="22"/>
        </w:rPr>
      </w:pPr>
      <w:r w:rsidRPr="00DA62D7">
        <w:rPr>
          <w:rFonts w:ascii="Arial" w:hAnsi="Arial" w:cs="Arial"/>
          <w:b/>
          <w:sz w:val="22"/>
          <w:szCs w:val="22"/>
        </w:rPr>
        <w:t>I.II.     Odhad vplyvov na rozpočet Sociálnej poisťovne</w:t>
      </w:r>
    </w:p>
    <w:p w:rsidR="00482CC0" w:rsidRPr="00DA62D7" w:rsidP="00BC1F7D">
      <w:pPr>
        <w:bidi w:val="0"/>
        <w:spacing w:before="120" w:line="360" w:lineRule="auto"/>
        <w:jc w:val="both"/>
        <w:rPr>
          <w:rFonts w:ascii="Arial" w:hAnsi="Arial" w:cs="Arial"/>
          <w:sz w:val="22"/>
          <w:szCs w:val="22"/>
        </w:rPr>
      </w:pPr>
    </w:p>
    <w:p w:rsidR="00482CC0" w:rsidRPr="00DA62D7" w:rsidP="00BC1F7D">
      <w:pPr>
        <w:bidi w:val="0"/>
        <w:spacing w:before="120" w:line="360" w:lineRule="auto"/>
        <w:jc w:val="both"/>
        <w:rPr>
          <w:rFonts w:ascii="Arial" w:hAnsi="Arial" w:cs="Arial"/>
          <w:sz w:val="22"/>
          <w:szCs w:val="22"/>
        </w:rPr>
      </w:pPr>
      <w:r w:rsidRPr="00DA62D7">
        <w:rPr>
          <w:rFonts w:ascii="Arial" w:hAnsi="Arial" w:cs="Arial"/>
          <w:sz w:val="22"/>
          <w:szCs w:val="22"/>
        </w:rPr>
        <w:t xml:space="preserve">              Z pohľadu schváleného rozpočtu Sociálnej poisťovne na rok 2009 a rozpočtového výhľadu na roky 2010 až 2012 bude mať odpojenie platieb poistného od minimálnej mzdy pre dotknutý okruh poistencov štátu, SZČO a DPO (dobrovoľne poistené osoby) nasledovný negatívny finančný dopad (v mil. eur):</w:t>
      </w:r>
    </w:p>
    <w:p w:rsidR="00482CC0" w:rsidRPr="00DA62D7" w:rsidP="00482CC0">
      <w:pPr>
        <w:bidi w:val="0"/>
        <w:jc w:val="both"/>
        <w:rPr>
          <w:rFonts w:ascii="Arial" w:hAnsi="Arial" w:cs="Arial"/>
          <w:sz w:val="22"/>
          <w:szCs w:val="22"/>
        </w:rPr>
      </w:pPr>
    </w:p>
    <w:p w:rsidR="00482CC0" w:rsidRPr="00DA62D7" w:rsidP="00482CC0">
      <w:pPr>
        <w:bidi w:val="0"/>
        <w:jc w:val="center"/>
        <w:rPr>
          <w:rFonts w:ascii="Arial" w:hAnsi="Arial" w:cs="Arial"/>
          <w:sz w:val="22"/>
          <w:szCs w:val="22"/>
        </w:rPr>
      </w:pPr>
      <w:r w:rsidRPr="00DA62D7">
        <w:rPr>
          <w:rFonts w:ascii="Arial" w:hAnsi="Arial" w:cs="Arial"/>
          <w:sz w:val="22"/>
          <w:szCs w:val="22"/>
        </w:rPr>
        <w:t xml:space="preserve">                                                                             tab. 3</w:t>
      </w:r>
    </w:p>
    <w:tbl>
      <w:tblPr>
        <w:tblStyle w:val="TableGrid"/>
        <w:tblW w:w="6480" w:type="dxa"/>
        <w:tblInd w:w="1008" w:type="dxa"/>
        <w:tblLayout w:type="fixed"/>
        <w:tblLook w:val="01E0"/>
      </w:tblPr>
      <w:tblGrid>
        <w:gridCol w:w="2880"/>
        <w:gridCol w:w="900"/>
        <w:gridCol w:w="900"/>
        <w:gridCol w:w="900"/>
        <w:gridCol w:w="900"/>
      </w:tblGrid>
      <w:tr>
        <w:tblPrEx>
          <w:tblW w:w="6480" w:type="dxa"/>
          <w:tblInd w:w="1008" w:type="dxa"/>
          <w:tblLayout w:type="fixed"/>
          <w:tblLook w:val="01E0"/>
        </w:tblPrEx>
        <w:tc>
          <w:tcPr>
            <w:tcW w:w="288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rok</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2009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2010</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2011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2012</w:t>
            </w:r>
          </w:p>
        </w:tc>
      </w:tr>
      <w:tr>
        <w:tblPrEx>
          <w:tblW w:w="6480" w:type="dxa"/>
          <w:tblInd w:w="1008" w:type="dxa"/>
          <w:tblLayout w:type="fixed"/>
          <w:tblLook w:val="01E0"/>
        </w:tblPrEx>
        <w:tc>
          <w:tcPr>
            <w:tcW w:w="288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štát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0</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0,7</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1,4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1,7</w:t>
            </w:r>
          </w:p>
        </w:tc>
      </w:tr>
      <w:tr>
        <w:tblPrEx>
          <w:tblW w:w="6480" w:type="dxa"/>
          <w:tblInd w:w="1008" w:type="dxa"/>
          <w:tblLayout w:type="fixed"/>
          <w:tblLook w:val="01E0"/>
        </w:tblPrEx>
        <w:tc>
          <w:tcPr>
            <w:tcW w:w="288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SZČO</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0</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6,8</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13,0</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16,1</w:t>
            </w:r>
          </w:p>
        </w:tc>
      </w:tr>
      <w:tr>
        <w:tblPrEx>
          <w:tblW w:w="6480" w:type="dxa"/>
          <w:tblInd w:w="1008" w:type="dxa"/>
          <w:tblLayout w:type="fixed"/>
          <w:tblLook w:val="01E0"/>
        </w:tblPrEx>
        <w:tc>
          <w:tcPr>
            <w:tcW w:w="288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DPO</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0</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0,8</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1,5</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1,9</w:t>
            </w:r>
          </w:p>
        </w:tc>
      </w:tr>
      <w:tr>
        <w:tblPrEx>
          <w:tblW w:w="6480" w:type="dxa"/>
          <w:tblInd w:w="1008" w:type="dxa"/>
          <w:tblLayout w:type="fixed"/>
          <w:tblLook w:val="01E0"/>
        </w:tblPrEx>
        <w:tc>
          <w:tcPr>
            <w:tcW w:w="288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b/>
                <w:sz w:val="22"/>
                <w:szCs w:val="22"/>
              </w:rPr>
            </w:pPr>
            <w:r w:rsidRPr="00DA62D7">
              <w:rPr>
                <w:rFonts w:ascii="Arial" w:hAnsi="Arial" w:cs="Arial"/>
                <w:b/>
                <w:sz w:val="22"/>
                <w:szCs w:val="22"/>
              </w:rPr>
              <w:t>spolu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b/>
                <w:sz w:val="22"/>
                <w:szCs w:val="22"/>
              </w:rPr>
            </w:pPr>
            <w:r w:rsidRPr="00DA62D7">
              <w:rPr>
                <w:rFonts w:ascii="Arial" w:hAnsi="Arial" w:cs="Arial"/>
                <w:b/>
                <w:sz w:val="22"/>
                <w:szCs w:val="22"/>
              </w:rPr>
              <w:t>0</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b/>
                <w:sz w:val="22"/>
                <w:szCs w:val="22"/>
              </w:rPr>
            </w:pPr>
            <w:r w:rsidRPr="00DA62D7">
              <w:rPr>
                <w:rFonts w:ascii="Arial" w:hAnsi="Arial" w:cs="Arial"/>
                <w:b/>
                <w:sz w:val="22"/>
                <w:szCs w:val="22"/>
              </w:rPr>
              <w:t>8,3</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b/>
                <w:sz w:val="22"/>
                <w:szCs w:val="22"/>
              </w:rPr>
            </w:pPr>
            <w:r w:rsidRPr="00DA62D7">
              <w:rPr>
                <w:rFonts w:ascii="Arial" w:hAnsi="Arial" w:cs="Arial"/>
                <w:b/>
                <w:sz w:val="22"/>
                <w:szCs w:val="22"/>
              </w:rPr>
              <w:t>15,9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b/>
                <w:sz w:val="22"/>
                <w:szCs w:val="22"/>
              </w:rPr>
            </w:pPr>
            <w:r w:rsidRPr="00DA62D7">
              <w:rPr>
                <w:rFonts w:ascii="Arial" w:hAnsi="Arial" w:cs="Arial"/>
                <w:b/>
                <w:sz w:val="22"/>
                <w:szCs w:val="22"/>
              </w:rPr>
              <w:t>19,7</w:t>
            </w:r>
          </w:p>
        </w:tc>
      </w:tr>
    </w:tbl>
    <w:p w:rsidR="00482CC0" w:rsidRPr="00DA62D7" w:rsidP="00482CC0">
      <w:pPr>
        <w:bidi w:val="0"/>
        <w:jc w:val="both"/>
        <w:rPr>
          <w:rFonts w:ascii="Arial" w:hAnsi="Arial" w:cs="Arial"/>
          <w:sz w:val="22"/>
          <w:szCs w:val="22"/>
        </w:rPr>
      </w:pPr>
    </w:p>
    <w:p w:rsidR="00482CC0" w:rsidRPr="00DA62D7" w:rsidP="00BC1F7D">
      <w:pPr>
        <w:bidi w:val="0"/>
        <w:spacing w:before="120" w:line="360" w:lineRule="auto"/>
        <w:ind w:firstLine="902"/>
        <w:jc w:val="both"/>
        <w:rPr>
          <w:rFonts w:ascii="Arial" w:hAnsi="Arial" w:cs="Arial"/>
          <w:sz w:val="22"/>
          <w:szCs w:val="22"/>
        </w:rPr>
      </w:pPr>
      <w:r w:rsidRPr="00DA62D7">
        <w:rPr>
          <w:rFonts w:ascii="Arial" w:hAnsi="Arial" w:cs="Arial"/>
          <w:sz w:val="22"/>
          <w:szCs w:val="22"/>
        </w:rPr>
        <w:t xml:space="preserve">Podotýkame, že rozpočtový výhľad na roky 2010 až 2012, ktorý je súčasťou schváleného rozpočtu Sociálnej poisťovne na rok 2009 nebol upravený o vplyvy aktualizovanej makroekonomickej prognózy z konca roku 2008. V prípade porovnania navrhovaného opatrenia s pripravovaným fiškálnym rámcom, ktorý vychádza z makroekonomickej prognózy IFP z februára 2009, by dopady na rozpočet Sociálnej poisťovne boli v roku 2010 pozitívne a v ďalších rokoch približne neutrálne. </w:t>
      </w:r>
    </w:p>
    <w:p w:rsidR="00482CC0" w:rsidRPr="00DA62D7" w:rsidP="00482CC0">
      <w:pPr>
        <w:bidi w:val="0"/>
        <w:jc w:val="both"/>
        <w:rPr>
          <w:rFonts w:ascii="Arial" w:hAnsi="Arial" w:cs="Arial"/>
          <w:sz w:val="22"/>
          <w:szCs w:val="22"/>
        </w:rPr>
      </w:pPr>
    </w:p>
    <w:p w:rsidR="00482CC0" w:rsidRPr="00DA62D7" w:rsidP="00BC1F7D">
      <w:pPr>
        <w:bidi w:val="0"/>
        <w:spacing w:before="120" w:line="360" w:lineRule="auto"/>
        <w:jc w:val="both"/>
        <w:rPr>
          <w:rFonts w:ascii="Arial" w:hAnsi="Arial" w:cs="Arial"/>
          <w:sz w:val="22"/>
          <w:szCs w:val="22"/>
        </w:rPr>
      </w:pPr>
      <w:r w:rsidRPr="00DA62D7">
        <w:rPr>
          <w:rFonts w:ascii="Arial" w:hAnsi="Arial" w:cs="Arial"/>
          <w:sz w:val="22"/>
          <w:szCs w:val="22"/>
        </w:rPr>
        <w:t xml:space="preserve">              Počet dotknutých osôb (poistencov v stĺpci A a z toho sporiteľov v stĺpci B) je uvedený s nasledovnej tabuľke:</w:t>
      </w:r>
    </w:p>
    <w:p w:rsidR="00482CC0" w:rsidRPr="00DA62D7" w:rsidP="00482CC0">
      <w:pPr>
        <w:bidi w:val="0"/>
        <w:jc w:val="both"/>
        <w:rPr>
          <w:rFonts w:ascii="Arial" w:hAnsi="Arial" w:cs="Arial"/>
          <w:sz w:val="22"/>
          <w:szCs w:val="22"/>
        </w:rPr>
      </w:pPr>
      <w:r w:rsidRPr="00DA62D7">
        <w:rPr>
          <w:rFonts w:ascii="Arial" w:hAnsi="Arial" w:cs="Arial"/>
          <w:sz w:val="22"/>
          <w:szCs w:val="22"/>
        </w:rPr>
        <w:t xml:space="preserve">                                                                                               </w:t>
      </w:r>
      <w:r>
        <w:rPr>
          <w:rFonts w:ascii="Arial" w:hAnsi="Arial" w:cs="Arial"/>
          <w:sz w:val="22"/>
          <w:szCs w:val="22"/>
        </w:rPr>
        <w:t xml:space="preserve">          </w:t>
      </w:r>
      <w:r w:rsidRPr="00DA62D7">
        <w:rPr>
          <w:rFonts w:ascii="Arial" w:hAnsi="Arial" w:cs="Arial"/>
          <w:sz w:val="22"/>
          <w:szCs w:val="22"/>
        </w:rPr>
        <w:t xml:space="preserve">   tab. 3*</w:t>
      </w:r>
    </w:p>
    <w:tbl>
      <w:tblPr>
        <w:tblStyle w:val="TableGrid"/>
        <w:tblW w:w="6480" w:type="dxa"/>
        <w:tblInd w:w="1008" w:type="dxa"/>
        <w:tblLayout w:type="fixed"/>
        <w:tblLook w:val="01E0"/>
      </w:tblPr>
      <w:tblGrid>
        <w:gridCol w:w="3988"/>
        <w:gridCol w:w="1246"/>
        <w:gridCol w:w="1246"/>
      </w:tblGrid>
      <w:tr>
        <w:tblPrEx>
          <w:tblW w:w="6480" w:type="dxa"/>
          <w:tblInd w:w="1008" w:type="dxa"/>
          <w:tblLayout w:type="fixed"/>
          <w:tblLook w:val="01E0"/>
        </w:tblPrEx>
        <w:tc>
          <w:tcPr>
            <w:tcW w:w="3988"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rok</w:t>
            </w:r>
          </w:p>
        </w:tc>
        <w:tc>
          <w:tcPr>
            <w:tcW w:w="1246"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A</w:t>
            </w:r>
          </w:p>
        </w:tc>
        <w:tc>
          <w:tcPr>
            <w:tcW w:w="1246"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B</w:t>
            </w:r>
          </w:p>
        </w:tc>
      </w:tr>
      <w:tr>
        <w:tblPrEx>
          <w:tblW w:w="6480" w:type="dxa"/>
          <w:tblInd w:w="1008" w:type="dxa"/>
          <w:tblLayout w:type="fixed"/>
          <w:tblLook w:val="01E0"/>
        </w:tblPrEx>
        <w:tc>
          <w:tcPr>
            <w:tcW w:w="3988"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štát</w:t>
            </w:r>
          </w:p>
        </w:tc>
        <w:tc>
          <w:tcPr>
            <w:tcW w:w="1246"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23 000</w:t>
            </w:r>
          </w:p>
        </w:tc>
        <w:tc>
          <w:tcPr>
            <w:tcW w:w="1246"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4 000</w:t>
            </w:r>
          </w:p>
        </w:tc>
      </w:tr>
      <w:tr>
        <w:tblPrEx>
          <w:tblW w:w="6480" w:type="dxa"/>
          <w:tblInd w:w="1008" w:type="dxa"/>
          <w:tblLayout w:type="fixed"/>
          <w:tblLook w:val="01E0"/>
        </w:tblPrEx>
        <w:tc>
          <w:tcPr>
            <w:tcW w:w="3988"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SZČO</w:t>
            </w:r>
          </w:p>
        </w:tc>
        <w:tc>
          <w:tcPr>
            <w:tcW w:w="1246"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188 000</w:t>
            </w:r>
          </w:p>
        </w:tc>
        <w:tc>
          <w:tcPr>
            <w:tcW w:w="1246"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100 000</w:t>
            </w:r>
          </w:p>
        </w:tc>
      </w:tr>
    </w:tbl>
    <w:p w:rsidR="00482CC0" w:rsidRPr="00DA62D7" w:rsidP="00482CC0">
      <w:pPr>
        <w:bidi w:val="0"/>
        <w:jc w:val="both"/>
        <w:rPr>
          <w:rFonts w:ascii="Arial" w:hAnsi="Arial" w:cs="Arial"/>
          <w:sz w:val="22"/>
          <w:szCs w:val="22"/>
        </w:rPr>
      </w:pPr>
    </w:p>
    <w:p w:rsidR="00482CC0" w:rsidRPr="00DA62D7" w:rsidP="00BC1F7D">
      <w:pPr>
        <w:bidi w:val="0"/>
        <w:spacing w:before="120" w:line="360" w:lineRule="auto"/>
        <w:jc w:val="both"/>
        <w:rPr>
          <w:rFonts w:ascii="Arial" w:hAnsi="Arial" w:cs="Arial"/>
          <w:sz w:val="22"/>
          <w:szCs w:val="22"/>
        </w:rPr>
      </w:pPr>
      <w:r w:rsidRPr="00DA62D7">
        <w:rPr>
          <w:rFonts w:ascii="Arial" w:hAnsi="Arial" w:cs="Arial"/>
          <w:sz w:val="22"/>
          <w:szCs w:val="22"/>
        </w:rPr>
        <w:t xml:space="preserve">              Pri DPO kvantifikácie vychádzali z nasledovných počtov: 20 000 na dôchodkové poistenie, 27 000 na nemocenské poistenie a 37 000 na poistenie v nezamestnanosti.</w:t>
      </w:r>
    </w:p>
    <w:p w:rsidR="00482CC0" w:rsidRPr="00DA62D7" w:rsidP="00BC1F7D">
      <w:pPr>
        <w:bidi w:val="0"/>
        <w:spacing w:before="120" w:line="360" w:lineRule="auto"/>
        <w:jc w:val="both"/>
        <w:rPr>
          <w:rFonts w:ascii="Arial" w:hAnsi="Arial" w:cs="Arial"/>
          <w:sz w:val="22"/>
          <w:szCs w:val="22"/>
        </w:rPr>
      </w:pPr>
    </w:p>
    <w:p w:rsidR="00482CC0" w:rsidRPr="00DA62D7" w:rsidP="00482CC0">
      <w:pPr>
        <w:bidi w:val="0"/>
        <w:jc w:val="center"/>
        <w:rPr>
          <w:rFonts w:ascii="Arial" w:hAnsi="Arial" w:cs="Arial"/>
          <w:b/>
          <w:sz w:val="22"/>
          <w:szCs w:val="22"/>
        </w:rPr>
      </w:pPr>
      <w:r w:rsidRPr="00DA62D7">
        <w:rPr>
          <w:rFonts w:ascii="Arial" w:hAnsi="Arial" w:cs="Arial"/>
          <w:b/>
          <w:sz w:val="22"/>
          <w:szCs w:val="22"/>
        </w:rPr>
        <w:t>Sumárna bilancia verejných financií</w:t>
      </w:r>
    </w:p>
    <w:p w:rsidR="00482CC0" w:rsidRPr="00DA62D7" w:rsidP="00482CC0">
      <w:pPr>
        <w:bidi w:val="0"/>
        <w:jc w:val="center"/>
        <w:rPr>
          <w:rFonts w:ascii="Arial" w:hAnsi="Arial" w:cs="Arial"/>
          <w:b/>
          <w:sz w:val="22"/>
          <w:szCs w:val="22"/>
        </w:rPr>
      </w:pPr>
    </w:p>
    <w:p w:rsidR="00482CC0" w:rsidRPr="00DA62D7" w:rsidP="00482CC0">
      <w:pPr>
        <w:bidi w:val="0"/>
        <w:ind w:firstLine="900"/>
        <w:rPr>
          <w:rFonts w:ascii="Arial" w:hAnsi="Arial" w:cs="Arial"/>
          <w:sz w:val="22"/>
          <w:szCs w:val="22"/>
        </w:rPr>
      </w:pPr>
      <w:r w:rsidRPr="00DA62D7">
        <w:rPr>
          <w:rFonts w:ascii="Arial" w:hAnsi="Arial" w:cs="Arial"/>
          <w:sz w:val="22"/>
          <w:szCs w:val="22"/>
        </w:rPr>
        <w:t>Sumárna bilancia verejných financií je súčtom tabuliek 1, 2 a 3 (v mil. eur):</w:t>
      </w:r>
    </w:p>
    <w:p w:rsidR="00482CC0" w:rsidRPr="00DA62D7" w:rsidP="00482CC0">
      <w:pPr>
        <w:bidi w:val="0"/>
        <w:rPr>
          <w:rFonts w:ascii="Arial" w:hAnsi="Arial" w:cs="Arial"/>
          <w:sz w:val="22"/>
          <w:szCs w:val="22"/>
        </w:rPr>
      </w:pPr>
    </w:p>
    <w:p w:rsidR="00482CC0" w:rsidRPr="00DA62D7" w:rsidP="00482CC0">
      <w:pPr>
        <w:bidi w:val="0"/>
        <w:jc w:val="center"/>
        <w:rPr>
          <w:rFonts w:ascii="Arial" w:hAnsi="Arial" w:cs="Arial"/>
          <w:sz w:val="22"/>
          <w:szCs w:val="22"/>
        </w:rPr>
      </w:pPr>
      <w:r w:rsidRPr="00DA62D7">
        <w:rPr>
          <w:rFonts w:ascii="Arial" w:hAnsi="Arial" w:cs="Arial"/>
          <w:sz w:val="22"/>
          <w:szCs w:val="22"/>
        </w:rPr>
        <w:t xml:space="preserve">                                                                             tab. 4</w:t>
      </w:r>
    </w:p>
    <w:tbl>
      <w:tblPr>
        <w:tblStyle w:val="TableGrid"/>
        <w:tblW w:w="6480" w:type="dxa"/>
        <w:tblInd w:w="1008" w:type="dxa"/>
        <w:tblLayout w:type="fixed"/>
        <w:tblLook w:val="01E0"/>
      </w:tblPr>
      <w:tblGrid>
        <w:gridCol w:w="2880"/>
        <w:gridCol w:w="900"/>
        <w:gridCol w:w="900"/>
        <w:gridCol w:w="900"/>
        <w:gridCol w:w="900"/>
      </w:tblGrid>
      <w:tr>
        <w:tblPrEx>
          <w:tblW w:w="6480" w:type="dxa"/>
          <w:tblInd w:w="1008" w:type="dxa"/>
          <w:tblLayout w:type="fixed"/>
          <w:tblLook w:val="01E0"/>
        </w:tblPrEx>
        <w:tc>
          <w:tcPr>
            <w:tcW w:w="288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rok</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2009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2010</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2011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2012</w:t>
            </w:r>
          </w:p>
        </w:tc>
      </w:tr>
      <w:tr>
        <w:tblPrEx>
          <w:tblW w:w="6480" w:type="dxa"/>
          <w:tblInd w:w="1008" w:type="dxa"/>
          <w:tblLayout w:type="fixed"/>
          <w:tblLook w:val="01E0"/>
        </w:tblPrEx>
        <w:tc>
          <w:tcPr>
            <w:tcW w:w="288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zvýšenie výdavkov štátu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13,3</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21,7</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0,6</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-1,7</w:t>
            </w:r>
          </w:p>
        </w:tc>
      </w:tr>
      <w:tr>
        <w:tblPrEx>
          <w:tblW w:w="6480" w:type="dxa"/>
          <w:tblInd w:w="1008" w:type="dxa"/>
          <w:tblLayout w:type="fixed"/>
          <w:tblLook w:val="01E0"/>
        </w:tblPrEx>
        <w:tc>
          <w:tcPr>
            <w:tcW w:w="288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zhoršenie bilancie SP</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0</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8,3</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15,9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19,7</w:t>
            </w:r>
          </w:p>
        </w:tc>
      </w:tr>
      <w:tr>
        <w:tblPrEx>
          <w:tblW w:w="6480" w:type="dxa"/>
          <w:tblInd w:w="1008" w:type="dxa"/>
          <w:tblLayout w:type="fixed"/>
          <w:tblLook w:val="01E0"/>
        </w:tblPrEx>
        <w:tc>
          <w:tcPr>
            <w:tcW w:w="288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b/>
                <w:sz w:val="22"/>
                <w:szCs w:val="22"/>
              </w:rPr>
            </w:pPr>
            <w:r w:rsidRPr="00DA62D7">
              <w:rPr>
                <w:rFonts w:ascii="Arial" w:hAnsi="Arial" w:cs="Arial"/>
                <w:b/>
                <w:sz w:val="22"/>
                <w:szCs w:val="22"/>
              </w:rPr>
              <w:t>Celkové zhoršenie bilancie verejných financií</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b/>
                <w:sz w:val="22"/>
                <w:szCs w:val="22"/>
              </w:rPr>
            </w:pPr>
            <w:r w:rsidRPr="00DA62D7">
              <w:rPr>
                <w:rFonts w:ascii="Arial" w:hAnsi="Arial" w:cs="Arial"/>
                <w:b/>
                <w:sz w:val="22"/>
                <w:szCs w:val="22"/>
              </w:rPr>
              <w:t>13,3</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b/>
                <w:sz w:val="22"/>
                <w:szCs w:val="22"/>
              </w:rPr>
            </w:pPr>
            <w:r w:rsidRPr="00DA62D7">
              <w:rPr>
                <w:rFonts w:ascii="Arial" w:hAnsi="Arial" w:cs="Arial"/>
                <w:b/>
                <w:sz w:val="22"/>
                <w:szCs w:val="22"/>
              </w:rPr>
              <w:t>30,0</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b/>
                <w:sz w:val="22"/>
                <w:szCs w:val="22"/>
              </w:rPr>
            </w:pPr>
            <w:r w:rsidRPr="00DA62D7">
              <w:rPr>
                <w:rFonts w:ascii="Arial" w:hAnsi="Arial" w:cs="Arial"/>
                <w:b/>
                <w:sz w:val="22"/>
                <w:szCs w:val="22"/>
              </w:rPr>
              <w:t>16,5</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b/>
                <w:sz w:val="22"/>
                <w:szCs w:val="22"/>
              </w:rPr>
            </w:pPr>
            <w:r w:rsidRPr="00DA62D7">
              <w:rPr>
                <w:rFonts w:ascii="Arial" w:hAnsi="Arial" w:cs="Arial"/>
                <w:b/>
                <w:sz w:val="22"/>
                <w:szCs w:val="22"/>
              </w:rPr>
              <w:t>18,0</w:t>
            </w:r>
          </w:p>
        </w:tc>
      </w:tr>
    </w:tbl>
    <w:p w:rsidR="00482CC0" w:rsidP="00482CC0">
      <w:pPr>
        <w:bidi w:val="0"/>
        <w:jc w:val="center"/>
        <w:rPr>
          <w:rFonts w:ascii="Arial" w:hAnsi="Arial" w:cs="Arial"/>
          <w:b/>
          <w:sz w:val="22"/>
          <w:szCs w:val="22"/>
        </w:rPr>
      </w:pPr>
    </w:p>
    <w:p w:rsidR="00482CC0" w:rsidP="00482CC0">
      <w:pPr>
        <w:bidi w:val="0"/>
        <w:jc w:val="center"/>
        <w:rPr>
          <w:rFonts w:ascii="Arial" w:hAnsi="Arial" w:cs="Arial"/>
          <w:b/>
          <w:sz w:val="22"/>
          <w:szCs w:val="22"/>
        </w:rPr>
      </w:pPr>
    </w:p>
    <w:p w:rsidR="00482CC0" w:rsidP="00482CC0">
      <w:pPr>
        <w:bidi w:val="0"/>
        <w:jc w:val="center"/>
        <w:rPr>
          <w:rFonts w:ascii="Arial" w:hAnsi="Arial" w:cs="Arial"/>
          <w:b/>
          <w:sz w:val="22"/>
          <w:szCs w:val="22"/>
        </w:rPr>
      </w:pPr>
    </w:p>
    <w:p w:rsidR="00482CC0" w:rsidRPr="00DA62D7" w:rsidP="00BC1F7D">
      <w:pPr>
        <w:bidi w:val="0"/>
        <w:spacing w:before="120" w:line="360" w:lineRule="auto"/>
        <w:ind w:left="360"/>
        <w:jc w:val="both"/>
        <w:outlineLvl w:val="0"/>
        <w:rPr>
          <w:rFonts w:ascii="Arial" w:hAnsi="Arial" w:cs="Arial"/>
          <w:b/>
          <w:sz w:val="22"/>
          <w:szCs w:val="22"/>
        </w:rPr>
      </w:pPr>
      <w:r w:rsidRPr="00DA62D7">
        <w:rPr>
          <w:rFonts w:ascii="Arial" w:hAnsi="Arial" w:cs="Arial"/>
          <w:b/>
          <w:sz w:val="22"/>
          <w:szCs w:val="22"/>
        </w:rPr>
        <w:t>I.I</w:t>
      </w:r>
      <w:r>
        <w:rPr>
          <w:rFonts w:ascii="Arial" w:hAnsi="Arial" w:cs="Arial"/>
          <w:b/>
          <w:sz w:val="22"/>
          <w:szCs w:val="22"/>
        </w:rPr>
        <w:t>I</w:t>
      </w:r>
      <w:r w:rsidRPr="00DA62D7">
        <w:rPr>
          <w:rFonts w:ascii="Arial" w:hAnsi="Arial" w:cs="Arial"/>
          <w:b/>
          <w:sz w:val="22"/>
          <w:szCs w:val="22"/>
        </w:rPr>
        <w:t xml:space="preserve">I.     Odhad vplyvov na </w:t>
      </w:r>
      <w:r>
        <w:rPr>
          <w:rFonts w:ascii="Arial" w:hAnsi="Arial" w:cs="Arial"/>
          <w:b/>
          <w:sz w:val="22"/>
          <w:szCs w:val="22"/>
        </w:rPr>
        <w:t>zdravotné poistenie</w:t>
      </w:r>
    </w:p>
    <w:p w:rsidR="00482CC0" w:rsidRPr="00D215C2" w:rsidP="00BC1F7D">
      <w:pPr>
        <w:bidi w:val="0"/>
        <w:spacing w:before="120" w:line="360" w:lineRule="auto"/>
        <w:ind w:firstLine="708"/>
        <w:jc w:val="both"/>
        <w:rPr>
          <w:rFonts w:ascii="Arial" w:hAnsi="Arial" w:cs="Arial"/>
          <w:sz w:val="22"/>
          <w:szCs w:val="22"/>
        </w:rPr>
      </w:pPr>
      <w:r w:rsidRPr="00D215C2">
        <w:rPr>
          <w:rFonts w:ascii="Arial" w:hAnsi="Arial" w:cs="Arial"/>
          <w:sz w:val="22"/>
          <w:szCs w:val="22"/>
        </w:rPr>
        <w:t>Pri odhadovanom počte samostatne zárobkovo činných osôb 227 535, ktoré odvádzajú  do zdravotného poistenia odvody z minimálneho vymeriavacieho základu by odpojením minimálnej mzdy, ktorá má byť nahradená 44,2 % priemernej mzdy to znamená pre zdravotné poisťovne zníženie príjmov v roku 2010 o 136 521 €, v roku 2011 zníženie príjmov o 81 913 € a v roku 2012 zníženie o 109 217 €.</w:t>
      </w:r>
    </w:p>
    <w:p w:rsidR="00482CC0" w:rsidRPr="00D215C2" w:rsidP="00BC1F7D">
      <w:pPr>
        <w:bidi w:val="0"/>
        <w:spacing w:before="120" w:line="360" w:lineRule="auto"/>
        <w:ind w:firstLine="708"/>
        <w:jc w:val="both"/>
        <w:rPr>
          <w:rFonts w:ascii="Arial" w:hAnsi="Arial" w:cs="Arial"/>
          <w:sz w:val="22"/>
          <w:szCs w:val="22"/>
        </w:rPr>
      </w:pPr>
      <w:r w:rsidRPr="00D215C2">
        <w:rPr>
          <w:rFonts w:ascii="Arial" w:hAnsi="Arial" w:cs="Arial"/>
          <w:sz w:val="22"/>
          <w:szCs w:val="22"/>
        </w:rPr>
        <w:t>U platiteľov podľa § 11 ods. 2 zákona nebude mať úprav</w:t>
      </w:r>
      <w:r>
        <w:rPr>
          <w:rFonts w:ascii="Arial" w:hAnsi="Arial" w:cs="Arial"/>
          <w:sz w:val="22"/>
          <w:szCs w:val="22"/>
        </w:rPr>
        <w:t>a</w:t>
      </w:r>
      <w:r w:rsidRPr="00D215C2">
        <w:rPr>
          <w:rFonts w:ascii="Arial" w:hAnsi="Arial" w:cs="Arial"/>
          <w:sz w:val="22"/>
          <w:szCs w:val="22"/>
        </w:rPr>
        <w:t xml:space="preserve"> vymeriavacieho základu dopad na verejné financie.</w:t>
      </w:r>
    </w:p>
    <w:p w:rsidR="00482CC0" w:rsidP="00482CC0">
      <w:pPr>
        <w:bidi w:val="0"/>
        <w:ind w:left="708"/>
        <w:rPr>
          <w:rFonts w:ascii="Times New Roman" w:hAnsi="Times New Roman"/>
        </w:rPr>
      </w:pPr>
    </w:p>
    <w:p w:rsidR="00BC1F7D" w:rsidP="00482CC0">
      <w:pPr>
        <w:bidi w:val="0"/>
        <w:ind w:left="708"/>
        <w:rPr>
          <w:rFonts w:ascii="Times New Roman" w:hAnsi="Times New Roman"/>
        </w:rPr>
      </w:pPr>
    </w:p>
    <w:p w:rsidR="00BC1F7D" w:rsidP="00482CC0">
      <w:pPr>
        <w:bidi w:val="0"/>
        <w:ind w:left="708"/>
        <w:rPr>
          <w:rFonts w:ascii="Times New Roman" w:hAnsi="Times New Roman"/>
        </w:rPr>
      </w:pPr>
    </w:p>
    <w:p w:rsidR="00BC1F7D" w:rsidP="00482CC0">
      <w:pPr>
        <w:bidi w:val="0"/>
        <w:ind w:left="708"/>
        <w:rPr>
          <w:rFonts w:ascii="Times New Roman" w:hAnsi="Times New Roman"/>
        </w:rPr>
      </w:pPr>
    </w:p>
    <w:p w:rsidR="00BC1F7D" w:rsidP="00482CC0">
      <w:pPr>
        <w:bidi w:val="0"/>
        <w:ind w:left="708"/>
        <w:rPr>
          <w:rFonts w:ascii="Times New Roman" w:hAnsi="Times New Roman"/>
        </w:rPr>
      </w:pPr>
    </w:p>
    <w:p w:rsidR="00BC1F7D" w:rsidP="00482CC0">
      <w:pPr>
        <w:bidi w:val="0"/>
        <w:ind w:left="708"/>
        <w:rPr>
          <w:rFonts w:ascii="Times New Roman" w:hAnsi="Times New Roman"/>
        </w:rPr>
      </w:pPr>
    </w:p>
    <w:p w:rsidR="00BC1F7D" w:rsidRPr="00A1373A" w:rsidP="00482CC0">
      <w:pPr>
        <w:bidi w:val="0"/>
        <w:ind w:left="708"/>
        <w:rPr>
          <w:rFonts w:ascii="Times New Roman" w:hAnsi="Times New Roman"/>
        </w:rPr>
      </w:pPr>
    </w:p>
    <w:p w:rsidR="00BC1F7D" w:rsidP="00482CC0">
      <w:pPr>
        <w:bidi w:val="0"/>
        <w:rPr>
          <w:rFonts w:ascii="Arial" w:hAnsi="Arial" w:cs="Arial"/>
          <w:b/>
          <w:bCs/>
          <w:sz w:val="22"/>
          <w:szCs w:val="22"/>
        </w:rPr>
      </w:pPr>
      <w:r w:rsidRPr="00745224" w:rsidR="00482CC0">
        <w:rPr>
          <w:rFonts w:ascii="Arial" w:hAnsi="Arial" w:cs="Arial"/>
          <w:b/>
          <w:bCs/>
          <w:sz w:val="22"/>
          <w:szCs w:val="22"/>
        </w:rPr>
        <w:t>Dopad na výšku preddavku samostatne zárobkovo činnej osoby v €</w:t>
      </w:r>
    </w:p>
    <w:p w:rsidR="00BC1F7D" w:rsidP="00482CC0">
      <w:pPr>
        <w:bidi w:val="0"/>
        <w:rPr>
          <w:rFonts w:ascii="Arial" w:hAnsi="Arial" w:cs="Arial"/>
          <w:sz w:val="22"/>
          <w:szCs w:val="22"/>
        </w:rPr>
      </w:pPr>
      <w:r w:rsidRPr="009E6919" w:rsidR="00482CC0">
        <w:rPr>
          <w:rFonts w:ascii="Arial" w:hAnsi="Arial" w:cs="Arial"/>
          <w:sz w:val="22"/>
          <w:szCs w:val="22"/>
        </w:rPr>
        <w:t xml:space="preserve"> </w:t>
      </w:r>
      <w:r w:rsidR="00482CC0">
        <w:rPr>
          <w:rFonts w:ascii="Arial" w:hAnsi="Arial" w:cs="Arial"/>
          <w:sz w:val="22"/>
          <w:szCs w:val="22"/>
        </w:rPr>
        <w:t xml:space="preserve"> </w:t>
      </w:r>
    </w:p>
    <w:p w:rsidR="00482CC0" w:rsidRPr="00745224" w:rsidP="00BC1F7D">
      <w:pPr>
        <w:bidi w:val="0"/>
        <w:ind w:left="6372" w:firstLine="708"/>
        <w:rPr>
          <w:rFonts w:ascii="Arial" w:hAnsi="Arial" w:cs="Arial"/>
          <w:b/>
          <w:bCs/>
          <w:sz w:val="22"/>
          <w:szCs w:val="22"/>
        </w:rPr>
      </w:pPr>
      <w:r>
        <w:rPr>
          <w:rFonts w:ascii="Arial" w:hAnsi="Arial" w:cs="Arial"/>
          <w:sz w:val="22"/>
          <w:szCs w:val="22"/>
        </w:rPr>
        <w:t xml:space="preserve">                     </w:t>
      </w:r>
      <w:r w:rsidRPr="00DA62D7">
        <w:rPr>
          <w:rFonts w:ascii="Arial" w:hAnsi="Arial" w:cs="Arial"/>
          <w:sz w:val="22"/>
          <w:szCs w:val="22"/>
        </w:rPr>
        <w:t xml:space="preserve">tab. </w:t>
      </w:r>
      <w:r>
        <w:rPr>
          <w:rFonts w:ascii="Arial" w:hAnsi="Arial" w:cs="Arial"/>
          <w:sz w:val="22"/>
          <w:szCs w:val="22"/>
        </w:rPr>
        <w:t>5</w:t>
      </w:r>
    </w:p>
    <w:tbl>
      <w:tblPr>
        <w:tblStyle w:val="TableNormal"/>
        <w:tblW w:w="9426" w:type="dxa"/>
        <w:tblInd w:w="60" w:type="dxa"/>
        <w:tblCellMar>
          <w:left w:w="70" w:type="dxa"/>
          <w:right w:w="70" w:type="dxa"/>
        </w:tblCellMar>
      </w:tblPr>
      <w:tblGrid>
        <w:gridCol w:w="1914"/>
        <w:gridCol w:w="1132"/>
        <w:gridCol w:w="1372"/>
        <w:gridCol w:w="1132"/>
        <w:gridCol w:w="1372"/>
        <w:gridCol w:w="1132"/>
        <w:gridCol w:w="1372"/>
      </w:tblGrid>
      <w:tr>
        <w:tblPrEx>
          <w:tblW w:w="9426" w:type="dxa"/>
          <w:tblInd w:w="60" w:type="dxa"/>
          <w:tblCellMar>
            <w:left w:w="70" w:type="dxa"/>
            <w:right w:w="70" w:type="dxa"/>
          </w:tblCellMar>
        </w:tblPrEx>
        <w:trPr>
          <w:trHeight w:val="255"/>
        </w:trPr>
        <w:tc>
          <w:tcPr>
            <w:tcW w:w="1914" w:type="dxa"/>
            <w:vMerge w:val="restart"/>
            <w:tcBorders>
              <w:top w:val="single" w:sz="8" w:space="0" w:color="auto"/>
              <w:left w:val="single" w:sz="8" w:space="0" w:color="auto"/>
              <w:bottom w:val="single" w:sz="4" w:space="0" w:color="000000"/>
              <w:right w:val="single" w:sz="8" w:space="0" w:color="auto"/>
            </w:tcBorders>
            <w:noWrap/>
            <w:textDirection w:val="lrTb"/>
            <w:vAlign w:val="bottom"/>
          </w:tcPr>
          <w:p w:rsidR="00482CC0" w:rsidRPr="009D68A5" w:rsidP="00505A08">
            <w:pPr>
              <w:bidi w:val="0"/>
              <w:jc w:val="center"/>
              <w:rPr>
                <w:rFonts w:ascii="Arial" w:hAnsi="Arial" w:cs="Arial"/>
                <w:sz w:val="22"/>
                <w:szCs w:val="22"/>
                <w:lang w:eastAsia="cs-CZ"/>
              </w:rPr>
            </w:pPr>
            <w:r w:rsidRPr="009D68A5">
              <w:rPr>
                <w:rFonts w:ascii="Arial" w:hAnsi="Arial" w:cs="Arial"/>
                <w:sz w:val="22"/>
                <w:szCs w:val="22"/>
                <w:lang w:eastAsia="cs-CZ"/>
              </w:rPr>
              <w:t> </w:t>
            </w:r>
          </w:p>
        </w:tc>
        <w:tc>
          <w:tcPr>
            <w:tcW w:w="2504" w:type="dxa"/>
            <w:gridSpan w:val="2"/>
            <w:tcBorders>
              <w:top w:val="single" w:sz="8" w:space="0" w:color="auto"/>
              <w:left w:val="nil"/>
              <w:bottom w:val="single" w:sz="4" w:space="0" w:color="auto"/>
              <w:right w:val="single" w:sz="8" w:space="0" w:color="000000"/>
            </w:tcBorders>
            <w:noWrap/>
            <w:textDirection w:val="lrTb"/>
            <w:vAlign w:val="bottom"/>
          </w:tcPr>
          <w:p w:rsidR="00482CC0" w:rsidRPr="009D68A5" w:rsidP="00505A08">
            <w:pPr>
              <w:bidi w:val="0"/>
              <w:jc w:val="center"/>
              <w:rPr>
                <w:rFonts w:ascii="Arial" w:hAnsi="Arial" w:cs="Arial"/>
                <w:sz w:val="22"/>
                <w:szCs w:val="22"/>
                <w:lang w:eastAsia="cs-CZ"/>
              </w:rPr>
            </w:pPr>
            <w:r w:rsidRPr="009D68A5">
              <w:rPr>
                <w:rFonts w:ascii="Arial" w:hAnsi="Arial" w:cs="Arial"/>
                <w:sz w:val="22"/>
                <w:szCs w:val="22"/>
                <w:lang w:eastAsia="cs-CZ"/>
              </w:rPr>
              <w:t>2010</w:t>
            </w:r>
          </w:p>
        </w:tc>
        <w:tc>
          <w:tcPr>
            <w:tcW w:w="2504" w:type="dxa"/>
            <w:gridSpan w:val="2"/>
            <w:tcBorders>
              <w:top w:val="single" w:sz="8" w:space="0" w:color="auto"/>
              <w:left w:val="nil"/>
              <w:bottom w:val="single" w:sz="4" w:space="0" w:color="auto"/>
              <w:right w:val="single" w:sz="8" w:space="0" w:color="000000"/>
            </w:tcBorders>
            <w:noWrap/>
            <w:textDirection w:val="lrTb"/>
            <w:vAlign w:val="bottom"/>
          </w:tcPr>
          <w:p w:rsidR="00482CC0" w:rsidRPr="009D68A5" w:rsidP="00505A08">
            <w:pPr>
              <w:bidi w:val="0"/>
              <w:jc w:val="center"/>
              <w:rPr>
                <w:rFonts w:ascii="Arial" w:hAnsi="Arial" w:cs="Arial"/>
                <w:sz w:val="22"/>
                <w:szCs w:val="22"/>
                <w:lang w:eastAsia="cs-CZ"/>
              </w:rPr>
            </w:pPr>
            <w:r w:rsidRPr="009D68A5">
              <w:rPr>
                <w:rFonts w:ascii="Arial" w:hAnsi="Arial" w:cs="Arial"/>
                <w:sz w:val="22"/>
                <w:szCs w:val="22"/>
                <w:lang w:eastAsia="cs-CZ"/>
              </w:rPr>
              <w:t>2011</w:t>
            </w:r>
          </w:p>
        </w:tc>
        <w:tc>
          <w:tcPr>
            <w:tcW w:w="2504" w:type="dxa"/>
            <w:gridSpan w:val="2"/>
            <w:tcBorders>
              <w:top w:val="single" w:sz="8" w:space="0" w:color="auto"/>
              <w:left w:val="nil"/>
              <w:bottom w:val="single" w:sz="4" w:space="0" w:color="auto"/>
              <w:right w:val="single" w:sz="8" w:space="0" w:color="000000"/>
            </w:tcBorders>
            <w:noWrap/>
            <w:textDirection w:val="lrTb"/>
            <w:vAlign w:val="bottom"/>
          </w:tcPr>
          <w:p w:rsidR="00482CC0" w:rsidRPr="009D68A5" w:rsidP="00505A08">
            <w:pPr>
              <w:bidi w:val="0"/>
              <w:jc w:val="center"/>
              <w:rPr>
                <w:rFonts w:ascii="Arial" w:hAnsi="Arial" w:cs="Arial"/>
                <w:sz w:val="22"/>
                <w:szCs w:val="22"/>
                <w:lang w:eastAsia="cs-CZ"/>
              </w:rPr>
            </w:pPr>
            <w:r w:rsidRPr="009D68A5">
              <w:rPr>
                <w:rFonts w:ascii="Arial" w:hAnsi="Arial" w:cs="Arial"/>
                <w:sz w:val="22"/>
                <w:szCs w:val="22"/>
                <w:lang w:eastAsia="cs-CZ"/>
              </w:rPr>
              <w:t>2012</w:t>
            </w:r>
          </w:p>
        </w:tc>
      </w:tr>
      <w:tr>
        <w:tblPrEx>
          <w:tblW w:w="9426" w:type="dxa"/>
          <w:tblInd w:w="60" w:type="dxa"/>
          <w:tblCellMar>
            <w:left w:w="70" w:type="dxa"/>
            <w:right w:w="70" w:type="dxa"/>
          </w:tblCellMar>
        </w:tblPrEx>
        <w:trPr>
          <w:trHeight w:val="255"/>
        </w:trPr>
        <w:tc>
          <w:tcPr>
            <w:tcW w:w="1914" w:type="dxa"/>
            <w:vMerge/>
            <w:tcBorders>
              <w:top w:val="single" w:sz="8" w:space="0" w:color="auto"/>
              <w:left w:val="single" w:sz="8" w:space="0" w:color="auto"/>
              <w:bottom w:val="single" w:sz="4" w:space="0" w:color="000000"/>
              <w:right w:val="single" w:sz="8" w:space="0" w:color="auto"/>
            </w:tcBorders>
            <w:textDirection w:val="lrTb"/>
            <w:vAlign w:val="center"/>
          </w:tcPr>
          <w:p w:rsidR="00482CC0" w:rsidRPr="009D68A5" w:rsidP="00505A08">
            <w:pPr>
              <w:bidi w:val="0"/>
              <w:rPr>
                <w:rFonts w:ascii="Arial" w:hAnsi="Arial" w:cs="Arial"/>
                <w:sz w:val="22"/>
                <w:szCs w:val="22"/>
                <w:lang w:eastAsia="cs-CZ"/>
              </w:rPr>
            </w:pPr>
          </w:p>
        </w:tc>
        <w:tc>
          <w:tcPr>
            <w:tcW w:w="1132" w:type="dxa"/>
            <w:tcBorders>
              <w:top w:val="nil"/>
              <w:left w:val="nil"/>
              <w:bottom w:val="single" w:sz="4" w:space="0" w:color="auto"/>
              <w:right w:val="single" w:sz="4" w:space="0" w:color="auto"/>
            </w:tcBorders>
            <w:noWrap/>
            <w:textDirection w:val="lrTb"/>
            <w:vAlign w:val="bottom"/>
          </w:tcPr>
          <w:p w:rsidR="00482CC0" w:rsidRPr="009D68A5" w:rsidP="00505A08">
            <w:pPr>
              <w:bidi w:val="0"/>
              <w:rPr>
                <w:rFonts w:ascii="Arial" w:hAnsi="Arial" w:cs="Arial"/>
                <w:sz w:val="22"/>
                <w:szCs w:val="22"/>
                <w:lang w:eastAsia="cs-CZ"/>
              </w:rPr>
            </w:pPr>
            <w:r w:rsidRPr="009D68A5">
              <w:rPr>
                <w:rFonts w:ascii="Arial" w:hAnsi="Arial" w:cs="Arial"/>
                <w:sz w:val="22"/>
                <w:szCs w:val="22"/>
                <w:lang w:eastAsia="cs-CZ"/>
              </w:rPr>
              <w:t>súčasné znenie</w:t>
            </w:r>
          </w:p>
        </w:tc>
        <w:tc>
          <w:tcPr>
            <w:tcW w:w="1372" w:type="dxa"/>
            <w:tcBorders>
              <w:top w:val="nil"/>
              <w:left w:val="nil"/>
              <w:bottom w:val="single" w:sz="4" w:space="0" w:color="auto"/>
              <w:right w:val="single" w:sz="8" w:space="0" w:color="auto"/>
            </w:tcBorders>
            <w:noWrap/>
            <w:textDirection w:val="lrTb"/>
            <w:vAlign w:val="bottom"/>
          </w:tcPr>
          <w:p w:rsidR="00482CC0" w:rsidRPr="009D68A5" w:rsidP="00505A08">
            <w:pPr>
              <w:bidi w:val="0"/>
              <w:rPr>
                <w:rFonts w:ascii="Arial" w:hAnsi="Arial" w:cs="Arial"/>
                <w:sz w:val="22"/>
                <w:szCs w:val="22"/>
                <w:lang w:eastAsia="cs-CZ"/>
              </w:rPr>
            </w:pPr>
            <w:r w:rsidRPr="009D68A5">
              <w:rPr>
                <w:rFonts w:ascii="Arial" w:hAnsi="Arial" w:cs="Arial"/>
                <w:sz w:val="22"/>
                <w:szCs w:val="22"/>
                <w:lang w:eastAsia="cs-CZ"/>
              </w:rPr>
              <w:t>navrhované znenie</w:t>
            </w:r>
          </w:p>
        </w:tc>
        <w:tc>
          <w:tcPr>
            <w:tcW w:w="1132" w:type="dxa"/>
            <w:tcBorders>
              <w:top w:val="nil"/>
              <w:left w:val="nil"/>
              <w:bottom w:val="single" w:sz="4" w:space="0" w:color="auto"/>
              <w:right w:val="single" w:sz="4" w:space="0" w:color="auto"/>
            </w:tcBorders>
            <w:noWrap/>
            <w:textDirection w:val="lrTb"/>
            <w:vAlign w:val="bottom"/>
          </w:tcPr>
          <w:p w:rsidR="00482CC0" w:rsidRPr="009D68A5" w:rsidP="00505A08">
            <w:pPr>
              <w:bidi w:val="0"/>
              <w:rPr>
                <w:rFonts w:ascii="Arial" w:hAnsi="Arial" w:cs="Arial"/>
                <w:sz w:val="22"/>
                <w:szCs w:val="22"/>
                <w:lang w:eastAsia="cs-CZ"/>
              </w:rPr>
            </w:pPr>
            <w:r w:rsidRPr="009D68A5">
              <w:rPr>
                <w:rFonts w:ascii="Arial" w:hAnsi="Arial" w:cs="Arial"/>
                <w:sz w:val="22"/>
                <w:szCs w:val="22"/>
                <w:lang w:eastAsia="cs-CZ"/>
              </w:rPr>
              <w:t>súčasné znenie</w:t>
            </w:r>
          </w:p>
        </w:tc>
        <w:tc>
          <w:tcPr>
            <w:tcW w:w="1372" w:type="dxa"/>
            <w:tcBorders>
              <w:top w:val="nil"/>
              <w:left w:val="nil"/>
              <w:bottom w:val="single" w:sz="4" w:space="0" w:color="auto"/>
              <w:right w:val="single" w:sz="8" w:space="0" w:color="auto"/>
            </w:tcBorders>
            <w:noWrap/>
            <w:textDirection w:val="lrTb"/>
            <w:vAlign w:val="bottom"/>
          </w:tcPr>
          <w:p w:rsidR="00482CC0" w:rsidRPr="009D68A5" w:rsidP="00505A08">
            <w:pPr>
              <w:bidi w:val="0"/>
              <w:rPr>
                <w:rFonts w:ascii="Arial" w:hAnsi="Arial" w:cs="Arial"/>
                <w:sz w:val="22"/>
                <w:szCs w:val="22"/>
                <w:lang w:eastAsia="cs-CZ"/>
              </w:rPr>
            </w:pPr>
            <w:r w:rsidRPr="009D68A5">
              <w:rPr>
                <w:rFonts w:ascii="Arial" w:hAnsi="Arial" w:cs="Arial"/>
                <w:sz w:val="22"/>
                <w:szCs w:val="22"/>
                <w:lang w:eastAsia="cs-CZ"/>
              </w:rPr>
              <w:t>navrhované znenie</w:t>
            </w:r>
          </w:p>
        </w:tc>
        <w:tc>
          <w:tcPr>
            <w:tcW w:w="1132" w:type="dxa"/>
            <w:tcBorders>
              <w:top w:val="nil"/>
              <w:left w:val="nil"/>
              <w:bottom w:val="single" w:sz="4" w:space="0" w:color="auto"/>
              <w:right w:val="single" w:sz="4" w:space="0" w:color="auto"/>
            </w:tcBorders>
            <w:noWrap/>
            <w:textDirection w:val="lrTb"/>
            <w:vAlign w:val="bottom"/>
          </w:tcPr>
          <w:p w:rsidR="00482CC0" w:rsidRPr="009D68A5" w:rsidP="00505A08">
            <w:pPr>
              <w:bidi w:val="0"/>
              <w:rPr>
                <w:rFonts w:ascii="Arial" w:hAnsi="Arial" w:cs="Arial"/>
                <w:sz w:val="22"/>
                <w:szCs w:val="22"/>
                <w:lang w:eastAsia="cs-CZ"/>
              </w:rPr>
            </w:pPr>
            <w:r w:rsidRPr="009D68A5">
              <w:rPr>
                <w:rFonts w:ascii="Arial" w:hAnsi="Arial" w:cs="Arial"/>
                <w:sz w:val="22"/>
                <w:szCs w:val="22"/>
                <w:lang w:eastAsia="cs-CZ"/>
              </w:rPr>
              <w:t>súčasné znenie</w:t>
            </w:r>
          </w:p>
        </w:tc>
        <w:tc>
          <w:tcPr>
            <w:tcW w:w="1372" w:type="dxa"/>
            <w:tcBorders>
              <w:top w:val="nil"/>
              <w:left w:val="nil"/>
              <w:bottom w:val="single" w:sz="4" w:space="0" w:color="auto"/>
              <w:right w:val="single" w:sz="8" w:space="0" w:color="auto"/>
            </w:tcBorders>
            <w:noWrap/>
            <w:textDirection w:val="lrTb"/>
            <w:vAlign w:val="bottom"/>
          </w:tcPr>
          <w:p w:rsidR="00482CC0" w:rsidRPr="009D68A5" w:rsidP="00505A08">
            <w:pPr>
              <w:bidi w:val="0"/>
              <w:rPr>
                <w:rFonts w:ascii="Arial" w:hAnsi="Arial" w:cs="Arial"/>
                <w:sz w:val="22"/>
                <w:szCs w:val="22"/>
                <w:lang w:eastAsia="cs-CZ"/>
              </w:rPr>
            </w:pPr>
            <w:r w:rsidRPr="009D68A5">
              <w:rPr>
                <w:rFonts w:ascii="Arial" w:hAnsi="Arial" w:cs="Arial"/>
                <w:sz w:val="22"/>
                <w:szCs w:val="22"/>
                <w:lang w:eastAsia="cs-CZ"/>
              </w:rPr>
              <w:t>navrhované znenie</w:t>
            </w:r>
          </w:p>
        </w:tc>
      </w:tr>
      <w:tr>
        <w:tblPrEx>
          <w:tblW w:w="9426" w:type="dxa"/>
          <w:tblInd w:w="60" w:type="dxa"/>
          <w:tblCellMar>
            <w:left w:w="70" w:type="dxa"/>
            <w:right w:w="70" w:type="dxa"/>
          </w:tblCellMar>
        </w:tblPrEx>
        <w:trPr>
          <w:trHeight w:val="255"/>
        </w:trPr>
        <w:tc>
          <w:tcPr>
            <w:tcW w:w="1914" w:type="dxa"/>
            <w:tcBorders>
              <w:top w:val="nil"/>
              <w:left w:val="single" w:sz="8" w:space="0" w:color="auto"/>
              <w:bottom w:val="single" w:sz="4" w:space="0" w:color="auto"/>
              <w:right w:val="single" w:sz="8" w:space="0" w:color="auto"/>
            </w:tcBorders>
            <w:noWrap/>
            <w:textDirection w:val="lrTb"/>
            <w:vAlign w:val="bottom"/>
          </w:tcPr>
          <w:p w:rsidR="00482CC0" w:rsidRPr="009D68A5" w:rsidP="00505A08">
            <w:pPr>
              <w:bidi w:val="0"/>
              <w:rPr>
                <w:rFonts w:ascii="Arial" w:hAnsi="Arial" w:cs="Arial"/>
                <w:sz w:val="22"/>
                <w:szCs w:val="22"/>
                <w:lang w:eastAsia="cs-CZ"/>
              </w:rPr>
            </w:pPr>
            <w:r w:rsidRPr="009D68A5">
              <w:rPr>
                <w:rFonts w:ascii="Arial" w:hAnsi="Arial" w:cs="Arial"/>
                <w:sz w:val="22"/>
                <w:szCs w:val="22"/>
                <w:lang w:eastAsia="cs-CZ"/>
              </w:rPr>
              <w:t>minimálna mzda*</w:t>
            </w:r>
          </w:p>
        </w:tc>
        <w:tc>
          <w:tcPr>
            <w:tcW w:w="2504" w:type="dxa"/>
            <w:gridSpan w:val="2"/>
            <w:tcBorders>
              <w:top w:val="single" w:sz="4" w:space="0" w:color="auto"/>
              <w:left w:val="nil"/>
              <w:bottom w:val="single" w:sz="4" w:space="0" w:color="auto"/>
              <w:right w:val="single" w:sz="8" w:space="0" w:color="000000"/>
            </w:tcBorders>
            <w:noWrap/>
            <w:textDirection w:val="lrTb"/>
            <w:vAlign w:val="bottom"/>
          </w:tcPr>
          <w:p w:rsidR="00482CC0" w:rsidRPr="009D68A5" w:rsidP="00505A08">
            <w:pPr>
              <w:bidi w:val="0"/>
              <w:jc w:val="center"/>
              <w:rPr>
                <w:rFonts w:ascii="Arial" w:hAnsi="Arial" w:cs="Arial"/>
                <w:sz w:val="22"/>
                <w:szCs w:val="22"/>
                <w:lang w:eastAsia="cs-CZ"/>
              </w:rPr>
            </w:pPr>
            <w:r w:rsidRPr="009D68A5">
              <w:rPr>
                <w:rFonts w:ascii="Arial" w:hAnsi="Arial" w:cs="Arial"/>
                <w:sz w:val="22"/>
                <w:szCs w:val="22"/>
                <w:lang w:eastAsia="cs-CZ"/>
              </w:rPr>
              <w:t>321,60</w:t>
            </w:r>
          </w:p>
        </w:tc>
        <w:tc>
          <w:tcPr>
            <w:tcW w:w="2504" w:type="dxa"/>
            <w:gridSpan w:val="2"/>
            <w:tcBorders>
              <w:top w:val="single" w:sz="4" w:space="0" w:color="auto"/>
              <w:left w:val="nil"/>
              <w:bottom w:val="single" w:sz="4" w:space="0" w:color="auto"/>
              <w:right w:val="single" w:sz="8" w:space="0" w:color="000000"/>
            </w:tcBorders>
            <w:noWrap/>
            <w:textDirection w:val="lrTb"/>
            <w:vAlign w:val="bottom"/>
          </w:tcPr>
          <w:p w:rsidR="00482CC0" w:rsidRPr="009D68A5" w:rsidP="00505A08">
            <w:pPr>
              <w:bidi w:val="0"/>
              <w:jc w:val="center"/>
              <w:rPr>
                <w:rFonts w:ascii="Arial" w:hAnsi="Arial" w:cs="Arial"/>
                <w:sz w:val="22"/>
                <w:szCs w:val="22"/>
                <w:lang w:eastAsia="cs-CZ"/>
              </w:rPr>
            </w:pPr>
            <w:r w:rsidRPr="009D68A5">
              <w:rPr>
                <w:rFonts w:ascii="Arial" w:hAnsi="Arial" w:cs="Arial"/>
                <w:sz w:val="22"/>
                <w:szCs w:val="22"/>
                <w:lang w:eastAsia="cs-CZ"/>
              </w:rPr>
              <w:t>340,90</w:t>
            </w:r>
          </w:p>
        </w:tc>
        <w:tc>
          <w:tcPr>
            <w:tcW w:w="2504" w:type="dxa"/>
            <w:gridSpan w:val="2"/>
            <w:tcBorders>
              <w:top w:val="single" w:sz="4" w:space="0" w:color="auto"/>
              <w:left w:val="nil"/>
              <w:bottom w:val="single" w:sz="4" w:space="0" w:color="auto"/>
              <w:right w:val="single" w:sz="8" w:space="0" w:color="000000"/>
            </w:tcBorders>
            <w:noWrap/>
            <w:textDirection w:val="lrTb"/>
            <w:vAlign w:val="bottom"/>
          </w:tcPr>
          <w:p w:rsidR="00482CC0" w:rsidRPr="009D68A5" w:rsidP="00505A08">
            <w:pPr>
              <w:bidi w:val="0"/>
              <w:jc w:val="center"/>
              <w:rPr>
                <w:rFonts w:ascii="Arial" w:hAnsi="Arial" w:cs="Arial"/>
                <w:sz w:val="22"/>
                <w:szCs w:val="22"/>
                <w:lang w:eastAsia="cs-CZ"/>
              </w:rPr>
            </w:pPr>
            <w:r w:rsidRPr="009D68A5">
              <w:rPr>
                <w:rFonts w:ascii="Arial" w:hAnsi="Arial" w:cs="Arial"/>
                <w:sz w:val="22"/>
                <w:szCs w:val="22"/>
                <w:lang w:eastAsia="cs-CZ"/>
              </w:rPr>
              <w:t>366,20</w:t>
            </w:r>
          </w:p>
        </w:tc>
      </w:tr>
      <w:tr>
        <w:tblPrEx>
          <w:tblW w:w="9426" w:type="dxa"/>
          <w:tblInd w:w="60" w:type="dxa"/>
          <w:tblCellMar>
            <w:left w:w="70" w:type="dxa"/>
            <w:right w:w="70" w:type="dxa"/>
          </w:tblCellMar>
        </w:tblPrEx>
        <w:trPr>
          <w:trHeight w:val="255"/>
        </w:trPr>
        <w:tc>
          <w:tcPr>
            <w:tcW w:w="1914" w:type="dxa"/>
            <w:tcBorders>
              <w:top w:val="nil"/>
              <w:left w:val="single" w:sz="8" w:space="0" w:color="auto"/>
              <w:bottom w:val="single" w:sz="4" w:space="0" w:color="auto"/>
              <w:right w:val="single" w:sz="8" w:space="0" w:color="auto"/>
            </w:tcBorders>
            <w:noWrap/>
            <w:textDirection w:val="lrTb"/>
            <w:vAlign w:val="bottom"/>
          </w:tcPr>
          <w:p w:rsidR="00482CC0" w:rsidRPr="009D68A5" w:rsidP="00505A08">
            <w:pPr>
              <w:bidi w:val="0"/>
              <w:rPr>
                <w:rFonts w:ascii="Arial" w:hAnsi="Arial" w:cs="Arial"/>
                <w:sz w:val="22"/>
                <w:szCs w:val="22"/>
                <w:lang w:eastAsia="cs-CZ"/>
              </w:rPr>
            </w:pPr>
            <w:r w:rsidRPr="009D68A5">
              <w:rPr>
                <w:rFonts w:ascii="Arial" w:hAnsi="Arial" w:cs="Arial"/>
                <w:sz w:val="22"/>
                <w:szCs w:val="22"/>
                <w:lang w:eastAsia="cs-CZ"/>
              </w:rPr>
              <w:t>priemerná mzda**</w:t>
            </w:r>
          </w:p>
        </w:tc>
        <w:tc>
          <w:tcPr>
            <w:tcW w:w="2504" w:type="dxa"/>
            <w:gridSpan w:val="2"/>
            <w:tcBorders>
              <w:top w:val="single" w:sz="4" w:space="0" w:color="auto"/>
              <w:left w:val="nil"/>
              <w:bottom w:val="single" w:sz="4" w:space="0" w:color="auto"/>
              <w:right w:val="single" w:sz="8" w:space="0" w:color="000000"/>
            </w:tcBorders>
            <w:noWrap/>
            <w:textDirection w:val="lrTb"/>
            <w:vAlign w:val="bottom"/>
          </w:tcPr>
          <w:p w:rsidR="00482CC0" w:rsidRPr="009D68A5" w:rsidP="00505A08">
            <w:pPr>
              <w:bidi w:val="0"/>
              <w:jc w:val="center"/>
              <w:rPr>
                <w:rFonts w:ascii="Arial" w:hAnsi="Arial" w:cs="Arial"/>
                <w:sz w:val="22"/>
                <w:szCs w:val="22"/>
                <w:lang w:eastAsia="cs-CZ"/>
              </w:rPr>
            </w:pPr>
            <w:r w:rsidRPr="009D68A5">
              <w:rPr>
                <w:rFonts w:ascii="Arial" w:hAnsi="Arial" w:cs="Arial"/>
                <w:sz w:val="22"/>
                <w:szCs w:val="22"/>
                <w:lang w:eastAsia="cs-CZ"/>
              </w:rPr>
              <w:t>726,86</w:t>
            </w:r>
          </w:p>
        </w:tc>
        <w:tc>
          <w:tcPr>
            <w:tcW w:w="2504" w:type="dxa"/>
            <w:gridSpan w:val="2"/>
            <w:tcBorders>
              <w:top w:val="single" w:sz="4" w:space="0" w:color="auto"/>
              <w:left w:val="nil"/>
              <w:bottom w:val="single" w:sz="4" w:space="0" w:color="auto"/>
              <w:right w:val="single" w:sz="8" w:space="0" w:color="000000"/>
            </w:tcBorders>
            <w:noWrap/>
            <w:textDirection w:val="lrTb"/>
            <w:vAlign w:val="bottom"/>
          </w:tcPr>
          <w:p w:rsidR="00482CC0" w:rsidRPr="009D68A5" w:rsidP="00505A08">
            <w:pPr>
              <w:bidi w:val="0"/>
              <w:jc w:val="center"/>
              <w:rPr>
                <w:rFonts w:ascii="Arial" w:hAnsi="Arial" w:cs="Arial"/>
                <w:sz w:val="22"/>
                <w:szCs w:val="22"/>
                <w:lang w:eastAsia="cs-CZ"/>
              </w:rPr>
            </w:pPr>
            <w:r w:rsidRPr="009D68A5">
              <w:rPr>
                <w:rFonts w:ascii="Arial" w:hAnsi="Arial" w:cs="Arial"/>
                <w:sz w:val="22"/>
                <w:szCs w:val="22"/>
                <w:lang w:eastAsia="cs-CZ"/>
              </w:rPr>
              <w:t>770,72</w:t>
            </w:r>
          </w:p>
        </w:tc>
        <w:tc>
          <w:tcPr>
            <w:tcW w:w="2504" w:type="dxa"/>
            <w:gridSpan w:val="2"/>
            <w:tcBorders>
              <w:top w:val="single" w:sz="4" w:space="0" w:color="auto"/>
              <w:left w:val="nil"/>
              <w:bottom w:val="single" w:sz="4" w:space="0" w:color="auto"/>
              <w:right w:val="single" w:sz="8" w:space="0" w:color="000000"/>
            </w:tcBorders>
            <w:noWrap/>
            <w:textDirection w:val="lrTb"/>
            <w:vAlign w:val="bottom"/>
          </w:tcPr>
          <w:p w:rsidR="00482CC0" w:rsidRPr="009D68A5" w:rsidP="00505A08">
            <w:pPr>
              <w:bidi w:val="0"/>
              <w:jc w:val="center"/>
              <w:rPr>
                <w:rFonts w:ascii="Arial" w:hAnsi="Arial" w:cs="Arial"/>
                <w:sz w:val="22"/>
                <w:szCs w:val="22"/>
                <w:lang w:eastAsia="cs-CZ"/>
              </w:rPr>
            </w:pPr>
            <w:r w:rsidRPr="009D68A5">
              <w:rPr>
                <w:rFonts w:ascii="Arial" w:hAnsi="Arial" w:cs="Arial"/>
                <w:sz w:val="22"/>
                <w:szCs w:val="22"/>
                <w:lang w:eastAsia="cs-CZ"/>
              </w:rPr>
              <w:t>827,75</w:t>
            </w:r>
          </w:p>
        </w:tc>
      </w:tr>
      <w:tr>
        <w:tblPrEx>
          <w:tblW w:w="9426" w:type="dxa"/>
          <w:tblInd w:w="60" w:type="dxa"/>
          <w:tblCellMar>
            <w:left w:w="70" w:type="dxa"/>
            <w:right w:w="70" w:type="dxa"/>
          </w:tblCellMar>
        </w:tblPrEx>
        <w:trPr>
          <w:trHeight w:val="270"/>
        </w:trPr>
        <w:tc>
          <w:tcPr>
            <w:tcW w:w="1914" w:type="dxa"/>
            <w:tcBorders>
              <w:top w:val="nil"/>
              <w:left w:val="single" w:sz="8" w:space="0" w:color="auto"/>
              <w:bottom w:val="single" w:sz="4" w:space="0" w:color="auto"/>
              <w:right w:val="single" w:sz="8" w:space="0" w:color="auto"/>
            </w:tcBorders>
            <w:noWrap/>
            <w:textDirection w:val="lrTb"/>
            <w:vAlign w:val="bottom"/>
          </w:tcPr>
          <w:p w:rsidR="00482CC0" w:rsidRPr="009D68A5" w:rsidP="00505A08">
            <w:pPr>
              <w:bidi w:val="0"/>
              <w:rPr>
                <w:rFonts w:ascii="Arial" w:hAnsi="Arial" w:cs="Arial"/>
                <w:sz w:val="22"/>
                <w:szCs w:val="22"/>
                <w:lang w:eastAsia="cs-CZ"/>
              </w:rPr>
            </w:pPr>
            <w:r w:rsidRPr="009D68A5">
              <w:rPr>
                <w:rFonts w:ascii="Arial" w:hAnsi="Arial" w:cs="Arial"/>
                <w:sz w:val="22"/>
                <w:szCs w:val="22"/>
                <w:lang w:eastAsia="cs-CZ"/>
              </w:rPr>
              <w:t>44,2% z priemernej mzdy</w:t>
            </w:r>
          </w:p>
        </w:tc>
        <w:tc>
          <w:tcPr>
            <w:tcW w:w="2504" w:type="dxa"/>
            <w:gridSpan w:val="2"/>
            <w:tcBorders>
              <w:top w:val="single" w:sz="4" w:space="0" w:color="auto"/>
              <w:left w:val="nil"/>
              <w:bottom w:val="single" w:sz="8" w:space="0" w:color="auto"/>
              <w:right w:val="single" w:sz="8" w:space="0" w:color="000000"/>
            </w:tcBorders>
            <w:noWrap/>
            <w:textDirection w:val="lrTb"/>
            <w:vAlign w:val="bottom"/>
          </w:tcPr>
          <w:p w:rsidR="00482CC0" w:rsidRPr="009D68A5" w:rsidP="00505A08">
            <w:pPr>
              <w:bidi w:val="0"/>
              <w:jc w:val="center"/>
              <w:rPr>
                <w:rFonts w:ascii="Arial" w:hAnsi="Arial" w:cs="Arial"/>
                <w:sz w:val="22"/>
                <w:szCs w:val="22"/>
                <w:lang w:eastAsia="cs-CZ"/>
              </w:rPr>
            </w:pPr>
            <w:r w:rsidRPr="009D68A5">
              <w:rPr>
                <w:rFonts w:ascii="Arial" w:hAnsi="Arial" w:cs="Arial"/>
                <w:sz w:val="22"/>
                <w:szCs w:val="22"/>
                <w:lang w:eastAsia="cs-CZ"/>
              </w:rPr>
              <w:t>321,27</w:t>
            </w:r>
          </w:p>
        </w:tc>
        <w:tc>
          <w:tcPr>
            <w:tcW w:w="2504" w:type="dxa"/>
            <w:gridSpan w:val="2"/>
            <w:tcBorders>
              <w:top w:val="single" w:sz="4" w:space="0" w:color="auto"/>
              <w:left w:val="nil"/>
              <w:bottom w:val="single" w:sz="8" w:space="0" w:color="auto"/>
              <w:right w:val="single" w:sz="8" w:space="0" w:color="000000"/>
            </w:tcBorders>
            <w:noWrap/>
            <w:textDirection w:val="lrTb"/>
            <w:vAlign w:val="bottom"/>
          </w:tcPr>
          <w:p w:rsidR="00482CC0" w:rsidRPr="009D68A5" w:rsidP="00505A08">
            <w:pPr>
              <w:bidi w:val="0"/>
              <w:jc w:val="center"/>
              <w:rPr>
                <w:rFonts w:ascii="Arial" w:hAnsi="Arial" w:cs="Arial"/>
                <w:sz w:val="22"/>
                <w:szCs w:val="22"/>
                <w:lang w:eastAsia="cs-CZ"/>
              </w:rPr>
            </w:pPr>
            <w:r w:rsidRPr="009D68A5">
              <w:rPr>
                <w:rFonts w:ascii="Arial" w:hAnsi="Arial" w:cs="Arial"/>
                <w:sz w:val="22"/>
                <w:szCs w:val="22"/>
                <w:lang w:eastAsia="cs-CZ"/>
              </w:rPr>
              <w:t>340,65</w:t>
            </w:r>
          </w:p>
        </w:tc>
        <w:tc>
          <w:tcPr>
            <w:tcW w:w="2504" w:type="dxa"/>
            <w:gridSpan w:val="2"/>
            <w:tcBorders>
              <w:top w:val="single" w:sz="4" w:space="0" w:color="auto"/>
              <w:left w:val="nil"/>
              <w:bottom w:val="single" w:sz="8" w:space="0" w:color="auto"/>
              <w:right w:val="single" w:sz="8" w:space="0" w:color="000000"/>
            </w:tcBorders>
            <w:noWrap/>
            <w:textDirection w:val="lrTb"/>
            <w:vAlign w:val="bottom"/>
          </w:tcPr>
          <w:p w:rsidR="00482CC0" w:rsidRPr="009D68A5" w:rsidP="00505A08">
            <w:pPr>
              <w:bidi w:val="0"/>
              <w:jc w:val="center"/>
              <w:rPr>
                <w:rFonts w:ascii="Arial" w:hAnsi="Arial" w:cs="Arial"/>
                <w:sz w:val="22"/>
                <w:szCs w:val="22"/>
                <w:lang w:eastAsia="cs-CZ"/>
              </w:rPr>
            </w:pPr>
            <w:r w:rsidRPr="009D68A5">
              <w:rPr>
                <w:rFonts w:ascii="Arial" w:hAnsi="Arial" w:cs="Arial"/>
                <w:sz w:val="22"/>
                <w:szCs w:val="22"/>
                <w:lang w:eastAsia="cs-CZ"/>
              </w:rPr>
              <w:t>365,86</w:t>
            </w:r>
          </w:p>
        </w:tc>
      </w:tr>
      <w:tr>
        <w:tblPrEx>
          <w:tblW w:w="9426" w:type="dxa"/>
          <w:tblInd w:w="60" w:type="dxa"/>
          <w:tblCellMar>
            <w:left w:w="70" w:type="dxa"/>
            <w:right w:w="70" w:type="dxa"/>
          </w:tblCellMar>
        </w:tblPrEx>
        <w:trPr>
          <w:trHeight w:val="255"/>
        </w:trPr>
        <w:tc>
          <w:tcPr>
            <w:tcW w:w="1914" w:type="dxa"/>
            <w:tcBorders>
              <w:top w:val="nil"/>
              <w:left w:val="single" w:sz="8" w:space="0" w:color="auto"/>
              <w:bottom w:val="single" w:sz="4" w:space="0" w:color="auto"/>
              <w:right w:val="single" w:sz="8" w:space="0" w:color="auto"/>
            </w:tcBorders>
            <w:noWrap/>
            <w:textDirection w:val="lrTb"/>
            <w:vAlign w:val="bottom"/>
          </w:tcPr>
          <w:p w:rsidR="00482CC0" w:rsidRPr="009D68A5" w:rsidP="00505A08">
            <w:pPr>
              <w:bidi w:val="0"/>
              <w:rPr>
                <w:rFonts w:ascii="Arial" w:hAnsi="Arial" w:cs="Arial"/>
                <w:sz w:val="22"/>
                <w:szCs w:val="22"/>
                <w:lang w:eastAsia="cs-CZ"/>
              </w:rPr>
            </w:pPr>
            <w:r w:rsidRPr="009D68A5">
              <w:rPr>
                <w:rFonts w:ascii="Arial" w:hAnsi="Arial" w:cs="Arial"/>
                <w:sz w:val="22"/>
                <w:szCs w:val="22"/>
                <w:lang w:eastAsia="cs-CZ"/>
              </w:rPr>
              <w:t>vymeriavací základ</w:t>
            </w:r>
          </w:p>
        </w:tc>
        <w:tc>
          <w:tcPr>
            <w:tcW w:w="1132" w:type="dxa"/>
            <w:tcBorders>
              <w:top w:val="single" w:sz="4" w:space="0" w:color="auto"/>
              <w:left w:val="nil"/>
              <w:bottom w:val="single" w:sz="4" w:space="0" w:color="auto"/>
              <w:right w:val="single" w:sz="4" w:space="0" w:color="auto"/>
            </w:tcBorders>
            <w:noWrap/>
            <w:textDirection w:val="lrTb"/>
            <w:vAlign w:val="bottom"/>
          </w:tcPr>
          <w:p w:rsidR="00482CC0" w:rsidRPr="009D68A5" w:rsidP="00505A08">
            <w:pPr>
              <w:bidi w:val="0"/>
              <w:jc w:val="right"/>
              <w:rPr>
                <w:rFonts w:ascii="Arial" w:hAnsi="Arial" w:cs="Arial"/>
                <w:sz w:val="22"/>
                <w:szCs w:val="22"/>
                <w:lang w:eastAsia="cs-CZ"/>
              </w:rPr>
            </w:pPr>
            <w:r w:rsidRPr="009D68A5">
              <w:rPr>
                <w:rFonts w:ascii="Arial" w:hAnsi="Arial" w:cs="Arial"/>
                <w:sz w:val="22"/>
                <w:szCs w:val="22"/>
                <w:lang w:eastAsia="cs-CZ"/>
              </w:rPr>
              <w:t>321,60</w:t>
            </w:r>
          </w:p>
        </w:tc>
        <w:tc>
          <w:tcPr>
            <w:tcW w:w="1372" w:type="dxa"/>
            <w:tcBorders>
              <w:top w:val="single" w:sz="4" w:space="0" w:color="auto"/>
              <w:left w:val="nil"/>
              <w:bottom w:val="single" w:sz="4" w:space="0" w:color="auto"/>
              <w:right w:val="single" w:sz="8" w:space="0" w:color="auto"/>
            </w:tcBorders>
            <w:noWrap/>
            <w:textDirection w:val="lrTb"/>
            <w:vAlign w:val="bottom"/>
          </w:tcPr>
          <w:p w:rsidR="00482CC0" w:rsidRPr="009D68A5" w:rsidP="00505A08">
            <w:pPr>
              <w:bidi w:val="0"/>
              <w:jc w:val="right"/>
              <w:rPr>
                <w:rFonts w:ascii="Arial" w:hAnsi="Arial" w:cs="Arial"/>
                <w:sz w:val="22"/>
                <w:szCs w:val="22"/>
                <w:lang w:eastAsia="cs-CZ"/>
              </w:rPr>
            </w:pPr>
            <w:r w:rsidRPr="009D68A5">
              <w:rPr>
                <w:rFonts w:ascii="Arial" w:hAnsi="Arial" w:cs="Arial"/>
                <w:sz w:val="22"/>
                <w:szCs w:val="22"/>
                <w:lang w:eastAsia="cs-CZ"/>
              </w:rPr>
              <w:t>321,27</w:t>
            </w:r>
          </w:p>
        </w:tc>
        <w:tc>
          <w:tcPr>
            <w:tcW w:w="1132" w:type="dxa"/>
            <w:tcBorders>
              <w:top w:val="single" w:sz="4" w:space="0" w:color="auto"/>
              <w:left w:val="nil"/>
              <w:bottom w:val="single" w:sz="4" w:space="0" w:color="auto"/>
              <w:right w:val="single" w:sz="4" w:space="0" w:color="auto"/>
            </w:tcBorders>
            <w:noWrap/>
            <w:textDirection w:val="lrTb"/>
            <w:vAlign w:val="bottom"/>
          </w:tcPr>
          <w:p w:rsidR="00482CC0" w:rsidRPr="009D68A5" w:rsidP="00505A08">
            <w:pPr>
              <w:bidi w:val="0"/>
              <w:jc w:val="right"/>
              <w:rPr>
                <w:rFonts w:ascii="Arial" w:hAnsi="Arial" w:cs="Arial"/>
                <w:sz w:val="22"/>
                <w:szCs w:val="22"/>
                <w:lang w:eastAsia="cs-CZ"/>
              </w:rPr>
            </w:pPr>
            <w:r w:rsidRPr="009D68A5">
              <w:rPr>
                <w:rFonts w:ascii="Arial" w:hAnsi="Arial" w:cs="Arial"/>
                <w:sz w:val="22"/>
                <w:szCs w:val="22"/>
                <w:lang w:eastAsia="cs-CZ"/>
              </w:rPr>
              <w:t>340,90</w:t>
            </w:r>
          </w:p>
        </w:tc>
        <w:tc>
          <w:tcPr>
            <w:tcW w:w="1372" w:type="dxa"/>
            <w:tcBorders>
              <w:top w:val="single" w:sz="4" w:space="0" w:color="auto"/>
              <w:left w:val="nil"/>
              <w:bottom w:val="single" w:sz="4" w:space="0" w:color="auto"/>
              <w:right w:val="single" w:sz="8" w:space="0" w:color="auto"/>
            </w:tcBorders>
            <w:noWrap/>
            <w:textDirection w:val="lrTb"/>
            <w:vAlign w:val="bottom"/>
          </w:tcPr>
          <w:p w:rsidR="00482CC0" w:rsidRPr="009D68A5" w:rsidP="00505A08">
            <w:pPr>
              <w:bidi w:val="0"/>
              <w:jc w:val="right"/>
              <w:rPr>
                <w:rFonts w:ascii="Arial" w:hAnsi="Arial" w:cs="Arial"/>
                <w:sz w:val="22"/>
                <w:szCs w:val="22"/>
                <w:lang w:eastAsia="cs-CZ"/>
              </w:rPr>
            </w:pPr>
            <w:r w:rsidRPr="009D68A5">
              <w:rPr>
                <w:rFonts w:ascii="Arial" w:hAnsi="Arial" w:cs="Arial"/>
                <w:sz w:val="22"/>
                <w:szCs w:val="22"/>
                <w:lang w:eastAsia="cs-CZ"/>
              </w:rPr>
              <w:t>340,65</w:t>
            </w:r>
          </w:p>
        </w:tc>
        <w:tc>
          <w:tcPr>
            <w:tcW w:w="1132" w:type="dxa"/>
            <w:tcBorders>
              <w:top w:val="single" w:sz="4" w:space="0" w:color="auto"/>
              <w:left w:val="nil"/>
              <w:bottom w:val="single" w:sz="4" w:space="0" w:color="auto"/>
              <w:right w:val="single" w:sz="4" w:space="0" w:color="auto"/>
            </w:tcBorders>
            <w:noWrap/>
            <w:textDirection w:val="lrTb"/>
            <w:vAlign w:val="bottom"/>
          </w:tcPr>
          <w:p w:rsidR="00482CC0" w:rsidRPr="009D68A5" w:rsidP="00505A08">
            <w:pPr>
              <w:bidi w:val="0"/>
              <w:jc w:val="right"/>
              <w:rPr>
                <w:rFonts w:ascii="Arial" w:hAnsi="Arial" w:cs="Arial"/>
                <w:sz w:val="22"/>
                <w:szCs w:val="22"/>
                <w:lang w:eastAsia="cs-CZ"/>
              </w:rPr>
            </w:pPr>
            <w:r w:rsidRPr="009D68A5">
              <w:rPr>
                <w:rFonts w:ascii="Arial" w:hAnsi="Arial" w:cs="Arial"/>
                <w:sz w:val="22"/>
                <w:szCs w:val="22"/>
                <w:lang w:eastAsia="cs-CZ"/>
              </w:rPr>
              <w:t>366,20</w:t>
            </w:r>
          </w:p>
        </w:tc>
        <w:tc>
          <w:tcPr>
            <w:tcW w:w="1372" w:type="dxa"/>
            <w:tcBorders>
              <w:top w:val="single" w:sz="4" w:space="0" w:color="auto"/>
              <w:left w:val="nil"/>
              <w:bottom w:val="single" w:sz="4" w:space="0" w:color="auto"/>
              <w:right w:val="single" w:sz="8" w:space="0" w:color="auto"/>
            </w:tcBorders>
            <w:noWrap/>
            <w:textDirection w:val="lrTb"/>
            <w:vAlign w:val="bottom"/>
          </w:tcPr>
          <w:p w:rsidR="00482CC0" w:rsidRPr="009D68A5" w:rsidP="00505A08">
            <w:pPr>
              <w:bidi w:val="0"/>
              <w:jc w:val="right"/>
              <w:rPr>
                <w:rFonts w:ascii="Arial" w:hAnsi="Arial" w:cs="Arial"/>
                <w:sz w:val="22"/>
                <w:szCs w:val="22"/>
                <w:lang w:eastAsia="cs-CZ"/>
              </w:rPr>
            </w:pPr>
            <w:r w:rsidRPr="009D68A5">
              <w:rPr>
                <w:rFonts w:ascii="Arial" w:hAnsi="Arial" w:cs="Arial"/>
                <w:sz w:val="22"/>
                <w:szCs w:val="22"/>
                <w:lang w:eastAsia="cs-CZ"/>
              </w:rPr>
              <w:t>365,86</w:t>
            </w:r>
          </w:p>
        </w:tc>
      </w:tr>
      <w:tr>
        <w:tblPrEx>
          <w:tblW w:w="9426" w:type="dxa"/>
          <w:tblInd w:w="60" w:type="dxa"/>
          <w:tblCellMar>
            <w:left w:w="70" w:type="dxa"/>
            <w:right w:w="70" w:type="dxa"/>
          </w:tblCellMar>
        </w:tblPrEx>
        <w:trPr>
          <w:trHeight w:val="270"/>
        </w:trPr>
        <w:tc>
          <w:tcPr>
            <w:tcW w:w="1914" w:type="dxa"/>
            <w:tcBorders>
              <w:top w:val="nil"/>
              <w:left w:val="single" w:sz="8" w:space="0" w:color="auto"/>
              <w:bottom w:val="single" w:sz="8" w:space="0" w:color="auto"/>
              <w:right w:val="single" w:sz="8" w:space="0" w:color="auto"/>
            </w:tcBorders>
            <w:noWrap/>
            <w:textDirection w:val="lrTb"/>
            <w:vAlign w:val="bottom"/>
          </w:tcPr>
          <w:p w:rsidR="00482CC0" w:rsidRPr="009D68A5" w:rsidP="00505A08">
            <w:pPr>
              <w:bidi w:val="0"/>
              <w:rPr>
                <w:rFonts w:ascii="Arial" w:hAnsi="Arial" w:cs="Arial"/>
                <w:sz w:val="22"/>
                <w:szCs w:val="22"/>
                <w:lang w:eastAsia="cs-CZ"/>
              </w:rPr>
            </w:pPr>
            <w:r w:rsidRPr="009D68A5">
              <w:rPr>
                <w:rFonts w:ascii="Arial" w:hAnsi="Arial" w:cs="Arial"/>
                <w:sz w:val="22"/>
                <w:szCs w:val="22"/>
                <w:lang w:eastAsia="cs-CZ"/>
              </w:rPr>
              <w:t>preddavok</w:t>
            </w:r>
          </w:p>
        </w:tc>
        <w:tc>
          <w:tcPr>
            <w:tcW w:w="1132" w:type="dxa"/>
            <w:tcBorders>
              <w:top w:val="nil"/>
              <w:left w:val="nil"/>
              <w:bottom w:val="single" w:sz="8" w:space="0" w:color="auto"/>
              <w:right w:val="single" w:sz="4" w:space="0" w:color="auto"/>
            </w:tcBorders>
            <w:noWrap/>
            <w:textDirection w:val="lrTb"/>
            <w:vAlign w:val="bottom"/>
          </w:tcPr>
          <w:p w:rsidR="00482CC0" w:rsidRPr="009D68A5" w:rsidP="00505A08">
            <w:pPr>
              <w:bidi w:val="0"/>
              <w:jc w:val="right"/>
              <w:rPr>
                <w:rFonts w:ascii="Arial" w:hAnsi="Arial" w:cs="Arial"/>
                <w:sz w:val="22"/>
                <w:szCs w:val="22"/>
                <w:lang w:eastAsia="cs-CZ"/>
              </w:rPr>
            </w:pPr>
            <w:r w:rsidRPr="009D68A5">
              <w:rPr>
                <w:rFonts w:ascii="Arial" w:hAnsi="Arial" w:cs="Arial"/>
                <w:sz w:val="22"/>
                <w:szCs w:val="22"/>
                <w:lang w:eastAsia="cs-CZ"/>
              </w:rPr>
              <w:t>45,02</w:t>
            </w:r>
          </w:p>
        </w:tc>
        <w:tc>
          <w:tcPr>
            <w:tcW w:w="1372" w:type="dxa"/>
            <w:tcBorders>
              <w:top w:val="nil"/>
              <w:left w:val="nil"/>
              <w:bottom w:val="single" w:sz="8" w:space="0" w:color="auto"/>
              <w:right w:val="single" w:sz="8" w:space="0" w:color="auto"/>
            </w:tcBorders>
            <w:noWrap/>
            <w:textDirection w:val="lrTb"/>
            <w:vAlign w:val="bottom"/>
          </w:tcPr>
          <w:p w:rsidR="00482CC0" w:rsidRPr="009D68A5" w:rsidP="00505A08">
            <w:pPr>
              <w:bidi w:val="0"/>
              <w:jc w:val="right"/>
              <w:rPr>
                <w:rFonts w:ascii="Arial" w:hAnsi="Arial" w:cs="Arial"/>
                <w:sz w:val="22"/>
                <w:szCs w:val="22"/>
                <w:lang w:eastAsia="cs-CZ"/>
              </w:rPr>
            </w:pPr>
            <w:r w:rsidRPr="009D68A5">
              <w:rPr>
                <w:rFonts w:ascii="Arial" w:hAnsi="Arial" w:cs="Arial"/>
                <w:sz w:val="22"/>
                <w:szCs w:val="22"/>
                <w:lang w:eastAsia="cs-CZ"/>
              </w:rPr>
              <w:t>44,97</w:t>
            </w:r>
          </w:p>
        </w:tc>
        <w:tc>
          <w:tcPr>
            <w:tcW w:w="1132" w:type="dxa"/>
            <w:tcBorders>
              <w:top w:val="nil"/>
              <w:left w:val="nil"/>
              <w:bottom w:val="single" w:sz="8" w:space="0" w:color="auto"/>
              <w:right w:val="single" w:sz="4" w:space="0" w:color="auto"/>
            </w:tcBorders>
            <w:noWrap/>
            <w:textDirection w:val="lrTb"/>
            <w:vAlign w:val="bottom"/>
          </w:tcPr>
          <w:p w:rsidR="00482CC0" w:rsidRPr="009D68A5" w:rsidP="00505A08">
            <w:pPr>
              <w:bidi w:val="0"/>
              <w:jc w:val="right"/>
              <w:rPr>
                <w:rFonts w:ascii="Arial" w:hAnsi="Arial" w:cs="Arial"/>
                <w:sz w:val="22"/>
                <w:szCs w:val="22"/>
                <w:lang w:eastAsia="cs-CZ"/>
              </w:rPr>
            </w:pPr>
            <w:r w:rsidRPr="009D68A5">
              <w:rPr>
                <w:rFonts w:ascii="Arial" w:hAnsi="Arial" w:cs="Arial"/>
                <w:sz w:val="22"/>
                <w:szCs w:val="22"/>
                <w:lang w:eastAsia="cs-CZ"/>
              </w:rPr>
              <w:t>47,72</w:t>
            </w:r>
          </w:p>
        </w:tc>
        <w:tc>
          <w:tcPr>
            <w:tcW w:w="1372" w:type="dxa"/>
            <w:tcBorders>
              <w:top w:val="nil"/>
              <w:left w:val="nil"/>
              <w:bottom w:val="single" w:sz="8" w:space="0" w:color="auto"/>
              <w:right w:val="single" w:sz="8" w:space="0" w:color="auto"/>
            </w:tcBorders>
            <w:noWrap/>
            <w:textDirection w:val="lrTb"/>
            <w:vAlign w:val="bottom"/>
          </w:tcPr>
          <w:p w:rsidR="00482CC0" w:rsidRPr="009D68A5" w:rsidP="00505A08">
            <w:pPr>
              <w:bidi w:val="0"/>
              <w:jc w:val="right"/>
              <w:rPr>
                <w:rFonts w:ascii="Arial" w:hAnsi="Arial" w:cs="Arial"/>
                <w:sz w:val="22"/>
                <w:szCs w:val="22"/>
                <w:lang w:eastAsia="cs-CZ"/>
              </w:rPr>
            </w:pPr>
            <w:r w:rsidRPr="009D68A5">
              <w:rPr>
                <w:rFonts w:ascii="Arial" w:hAnsi="Arial" w:cs="Arial"/>
                <w:sz w:val="22"/>
                <w:szCs w:val="22"/>
                <w:lang w:eastAsia="cs-CZ"/>
              </w:rPr>
              <w:t>47,69</w:t>
            </w:r>
          </w:p>
        </w:tc>
        <w:tc>
          <w:tcPr>
            <w:tcW w:w="1132" w:type="dxa"/>
            <w:tcBorders>
              <w:top w:val="nil"/>
              <w:left w:val="nil"/>
              <w:bottom w:val="single" w:sz="8" w:space="0" w:color="auto"/>
              <w:right w:val="single" w:sz="4" w:space="0" w:color="auto"/>
            </w:tcBorders>
            <w:noWrap/>
            <w:textDirection w:val="lrTb"/>
            <w:vAlign w:val="bottom"/>
          </w:tcPr>
          <w:p w:rsidR="00482CC0" w:rsidRPr="009D68A5" w:rsidP="00505A08">
            <w:pPr>
              <w:bidi w:val="0"/>
              <w:jc w:val="right"/>
              <w:rPr>
                <w:rFonts w:ascii="Arial" w:hAnsi="Arial" w:cs="Arial"/>
                <w:sz w:val="22"/>
                <w:szCs w:val="22"/>
                <w:lang w:eastAsia="cs-CZ"/>
              </w:rPr>
            </w:pPr>
            <w:r w:rsidRPr="009D68A5">
              <w:rPr>
                <w:rFonts w:ascii="Arial" w:hAnsi="Arial" w:cs="Arial"/>
                <w:sz w:val="22"/>
                <w:szCs w:val="22"/>
                <w:lang w:eastAsia="cs-CZ"/>
              </w:rPr>
              <w:t>51,26</w:t>
            </w:r>
          </w:p>
        </w:tc>
        <w:tc>
          <w:tcPr>
            <w:tcW w:w="1372" w:type="dxa"/>
            <w:tcBorders>
              <w:top w:val="nil"/>
              <w:left w:val="nil"/>
              <w:bottom w:val="single" w:sz="8" w:space="0" w:color="auto"/>
              <w:right w:val="single" w:sz="8" w:space="0" w:color="auto"/>
            </w:tcBorders>
            <w:noWrap/>
            <w:textDirection w:val="lrTb"/>
            <w:vAlign w:val="bottom"/>
          </w:tcPr>
          <w:p w:rsidR="00482CC0" w:rsidRPr="009D68A5" w:rsidP="00505A08">
            <w:pPr>
              <w:bidi w:val="0"/>
              <w:jc w:val="right"/>
              <w:rPr>
                <w:rFonts w:ascii="Arial" w:hAnsi="Arial" w:cs="Arial"/>
                <w:sz w:val="22"/>
                <w:szCs w:val="22"/>
                <w:lang w:eastAsia="cs-CZ"/>
              </w:rPr>
            </w:pPr>
            <w:r w:rsidRPr="009D68A5">
              <w:rPr>
                <w:rFonts w:ascii="Arial" w:hAnsi="Arial" w:cs="Arial"/>
                <w:sz w:val="22"/>
                <w:szCs w:val="22"/>
                <w:lang w:eastAsia="cs-CZ"/>
              </w:rPr>
              <w:t>51,22</w:t>
            </w:r>
          </w:p>
        </w:tc>
      </w:tr>
      <w:tr>
        <w:tblPrEx>
          <w:tblW w:w="9426" w:type="dxa"/>
          <w:tblInd w:w="60" w:type="dxa"/>
          <w:tblCellMar>
            <w:left w:w="70" w:type="dxa"/>
            <w:right w:w="70" w:type="dxa"/>
          </w:tblCellMar>
        </w:tblPrEx>
        <w:trPr>
          <w:trHeight w:val="270"/>
        </w:trPr>
        <w:tc>
          <w:tcPr>
            <w:tcW w:w="1914" w:type="dxa"/>
            <w:tcBorders>
              <w:top w:val="nil"/>
              <w:left w:val="single" w:sz="8" w:space="0" w:color="auto"/>
              <w:bottom w:val="single" w:sz="8" w:space="0" w:color="auto"/>
              <w:right w:val="single" w:sz="8" w:space="0" w:color="auto"/>
            </w:tcBorders>
            <w:noWrap/>
            <w:textDirection w:val="lrTb"/>
            <w:vAlign w:val="bottom"/>
          </w:tcPr>
          <w:p w:rsidR="00482CC0" w:rsidRPr="009D68A5" w:rsidP="00505A08">
            <w:pPr>
              <w:bidi w:val="0"/>
              <w:rPr>
                <w:rFonts w:ascii="Arial" w:hAnsi="Arial" w:cs="Arial"/>
                <w:sz w:val="22"/>
                <w:szCs w:val="22"/>
                <w:lang w:eastAsia="cs-CZ"/>
              </w:rPr>
            </w:pPr>
            <w:r w:rsidRPr="009D68A5">
              <w:rPr>
                <w:rFonts w:ascii="Arial" w:hAnsi="Arial" w:cs="Arial"/>
                <w:sz w:val="22"/>
                <w:szCs w:val="22"/>
                <w:lang w:eastAsia="cs-CZ"/>
              </w:rPr>
              <w:t xml:space="preserve">rozdiel </w:t>
            </w:r>
          </w:p>
        </w:tc>
        <w:tc>
          <w:tcPr>
            <w:tcW w:w="2504" w:type="dxa"/>
            <w:gridSpan w:val="2"/>
            <w:tcBorders>
              <w:top w:val="single" w:sz="8" w:space="0" w:color="auto"/>
              <w:left w:val="nil"/>
              <w:bottom w:val="single" w:sz="8" w:space="0" w:color="auto"/>
              <w:right w:val="single" w:sz="8" w:space="0" w:color="000000"/>
            </w:tcBorders>
            <w:noWrap/>
            <w:textDirection w:val="lrTb"/>
            <w:vAlign w:val="bottom"/>
          </w:tcPr>
          <w:p w:rsidR="00482CC0" w:rsidRPr="009D68A5" w:rsidP="00505A08">
            <w:pPr>
              <w:bidi w:val="0"/>
              <w:jc w:val="center"/>
              <w:rPr>
                <w:rFonts w:ascii="Arial" w:hAnsi="Arial" w:cs="Arial"/>
                <w:sz w:val="22"/>
                <w:szCs w:val="22"/>
                <w:lang w:eastAsia="cs-CZ"/>
              </w:rPr>
            </w:pPr>
            <w:r w:rsidRPr="009D68A5">
              <w:rPr>
                <w:rFonts w:ascii="Arial" w:hAnsi="Arial" w:cs="Arial"/>
                <w:sz w:val="22"/>
                <w:szCs w:val="22"/>
                <w:lang w:eastAsia="cs-CZ"/>
              </w:rPr>
              <w:t>-0,05</w:t>
            </w:r>
          </w:p>
        </w:tc>
        <w:tc>
          <w:tcPr>
            <w:tcW w:w="2504" w:type="dxa"/>
            <w:gridSpan w:val="2"/>
            <w:tcBorders>
              <w:top w:val="single" w:sz="8" w:space="0" w:color="auto"/>
              <w:left w:val="nil"/>
              <w:bottom w:val="single" w:sz="8" w:space="0" w:color="auto"/>
              <w:right w:val="single" w:sz="8" w:space="0" w:color="000000"/>
            </w:tcBorders>
            <w:noWrap/>
            <w:textDirection w:val="lrTb"/>
            <w:vAlign w:val="bottom"/>
          </w:tcPr>
          <w:p w:rsidR="00482CC0" w:rsidRPr="009D68A5" w:rsidP="00505A08">
            <w:pPr>
              <w:bidi w:val="0"/>
              <w:jc w:val="center"/>
              <w:rPr>
                <w:rFonts w:ascii="Arial" w:hAnsi="Arial" w:cs="Arial"/>
                <w:sz w:val="22"/>
                <w:szCs w:val="22"/>
                <w:lang w:eastAsia="cs-CZ"/>
              </w:rPr>
            </w:pPr>
            <w:r w:rsidRPr="009D68A5">
              <w:rPr>
                <w:rFonts w:ascii="Arial" w:hAnsi="Arial" w:cs="Arial"/>
                <w:sz w:val="22"/>
                <w:szCs w:val="22"/>
                <w:lang w:eastAsia="cs-CZ"/>
              </w:rPr>
              <w:t>-0,03</w:t>
            </w:r>
          </w:p>
        </w:tc>
        <w:tc>
          <w:tcPr>
            <w:tcW w:w="2504" w:type="dxa"/>
            <w:gridSpan w:val="2"/>
            <w:tcBorders>
              <w:top w:val="single" w:sz="8" w:space="0" w:color="auto"/>
              <w:left w:val="nil"/>
              <w:bottom w:val="single" w:sz="8" w:space="0" w:color="auto"/>
              <w:right w:val="single" w:sz="8" w:space="0" w:color="000000"/>
            </w:tcBorders>
            <w:noWrap/>
            <w:textDirection w:val="lrTb"/>
            <w:vAlign w:val="bottom"/>
          </w:tcPr>
          <w:p w:rsidR="00482CC0" w:rsidRPr="009D68A5" w:rsidP="00505A08">
            <w:pPr>
              <w:bidi w:val="0"/>
              <w:jc w:val="center"/>
              <w:rPr>
                <w:rFonts w:ascii="Arial" w:hAnsi="Arial" w:cs="Arial"/>
                <w:sz w:val="22"/>
                <w:szCs w:val="22"/>
                <w:lang w:eastAsia="cs-CZ"/>
              </w:rPr>
            </w:pPr>
            <w:r w:rsidRPr="009D68A5">
              <w:rPr>
                <w:rFonts w:ascii="Arial" w:hAnsi="Arial" w:cs="Arial"/>
                <w:sz w:val="22"/>
                <w:szCs w:val="22"/>
                <w:lang w:eastAsia="cs-CZ"/>
              </w:rPr>
              <w:t>-0,04</w:t>
            </w:r>
          </w:p>
        </w:tc>
      </w:tr>
    </w:tbl>
    <w:p w:rsidR="00482CC0" w:rsidRPr="00745224" w:rsidP="00482CC0">
      <w:pPr>
        <w:bidi w:val="0"/>
        <w:rPr>
          <w:rFonts w:ascii="Arial" w:hAnsi="Arial" w:cs="Arial"/>
          <w:sz w:val="22"/>
          <w:szCs w:val="22"/>
        </w:rPr>
      </w:pPr>
      <w:r w:rsidRPr="00745224">
        <w:rPr>
          <w:rFonts w:ascii="Arial" w:hAnsi="Arial" w:cs="Arial"/>
          <w:sz w:val="22"/>
          <w:szCs w:val="22"/>
        </w:rPr>
        <w:t>* prepočet podľa zákona č. 663/2007 Z. z. o minimálnej mzde</w:t>
      </w:r>
    </w:p>
    <w:p w:rsidR="00482CC0" w:rsidP="00482CC0">
      <w:pPr>
        <w:bidi w:val="0"/>
        <w:rPr>
          <w:rFonts w:ascii="Arial" w:hAnsi="Arial" w:cs="Arial"/>
          <w:sz w:val="22"/>
          <w:szCs w:val="22"/>
        </w:rPr>
      </w:pPr>
      <w:r w:rsidRPr="00745224">
        <w:rPr>
          <w:rFonts w:ascii="Arial" w:hAnsi="Arial" w:cs="Arial"/>
          <w:sz w:val="22"/>
          <w:szCs w:val="22"/>
        </w:rPr>
        <w:t>** makroekonomické prognózy na roky 2010-2012 IFP</w:t>
      </w:r>
    </w:p>
    <w:p w:rsidR="00BC1F7D" w:rsidRPr="00745224" w:rsidP="00482CC0">
      <w:pPr>
        <w:bidi w:val="0"/>
        <w:rPr>
          <w:rFonts w:ascii="Arial" w:hAnsi="Arial" w:cs="Arial"/>
          <w:sz w:val="22"/>
          <w:szCs w:val="22"/>
        </w:rPr>
      </w:pPr>
    </w:p>
    <w:p w:rsidR="00482CC0" w:rsidRPr="00A1373A" w:rsidP="00482CC0">
      <w:pPr>
        <w:tabs>
          <w:tab w:val="left" w:pos="2835"/>
        </w:tabs>
        <w:bidi w:val="0"/>
        <w:rPr>
          <w:rFonts w:ascii="Times New Roman" w:hAnsi="Times New Roman"/>
        </w:rPr>
      </w:pPr>
      <w:r w:rsidRPr="00A1373A">
        <w:rPr>
          <w:rFonts w:ascii="Times New Roman" w:hAnsi="Times New Roman"/>
        </w:rPr>
        <w:tab/>
      </w:r>
    </w:p>
    <w:p w:rsidR="00BC1F7D" w:rsidP="00482CC0">
      <w:pPr>
        <w:bidi w:val="0"/>
        <w:jc w:val="right"/>
        <w:rPr>
          <w:rFonts w:ascii="Arial" w:hAnsi="Arial" w:cs="Arial"/>
          <w:b/>
          <w:bCs/>
          <w:sz w:val="22"/>
          <w:szCs w:val="22"/>
        </w:rPr>
      </w:pPr>
      <w:r w:rsidRPr="00745224" w:rsidR="00482CC0">
        <w:rPr>
          <w:rFonts w:ascii="Arial" w:hAnsi="Arial" w:cs="Arial"/>
          <w:b/>
          <w:bCs/>
          <w:sz w:val="22"/>
          <w:szCs w:val="22"/>
        </w:rPr>
        <w:t>Dopad na výšku preddavku pre platiteľa podľa § 11 ods. 2 zákona č. 580/2004 Z. z. v €</w:t>
      </w:r>
      <w:r w:rsidR="00482CC0">
        <w:rPr>
          <w:rFonts w:ascii="Arial" w:hAnsi="Arial" w:cs="Arial"/>
          <w:b/>
          <w:bCs/>
          <w:sz w:val="22"/>
          <w:szCs w:val="22"/>
        </w:rPr>
        <w:t xml:space="preserve"> </w:t>
      </w:r>
    </w:p>
    <w:p w:rsidR="00BC1F7D" w:rsidP="00482CC0">
      <w:pPr>
        <w:bidi w:val="0"/>
        <w:jc w:val="right"/>
        <w:rPr>
          <w:rFonts w:ascii="Arial" w:hAnsi="Arial" w:cs="Arial"/>
          <w:b/>
          <w:bCs/>
          <w:sz w:val="22"/>
          <w:szCs w:val="22"/>
        </w:rPr>
      </w:pPr>
    </w:p>
    <w:p w:rsidR="00482CC0" w:rsidRPr="00745224" w:rsidP="00482CC0">
      <w:pPr>
        <w:bidi w:val="0"/>
        <w:jc w:val="right"/>
        <w:rPr>
          <w:rFonts w:ascii="Arial" w:hAnsi="Arial" w:cs="Arial"/>
          <w:b/>
          <w:bCs/>
          <w:sz w:val="22"/>
          <w:szCs w:val="22"/>
        </w:rPr>
      </w:pPr>
      <w:r w:rsidRPr="00DA62D7">
        <w:rPr>
          <w:rFonts w:ascii="Arial" w:hAnsi="Arial" w:cs="Arial"/>
          <w:sz w:val="22"/>
          <w:szCs w:val="22"/>
        </w:rPr>
        <w:t xml:space="preserve">tab. </w:t>
      </w:r>
      <w:r>
        <w:rPr>
          <w:rFonts w:ascii="Arial" w:hAnsi="Arial" w:cs="Arial"/>
          <w:sz w:val="22"/>
          <w:szCs w:val="22"/>
        </w:rPr>
        <w:t>6</w:t>
      </w:r>
    </w:p>
    <w:tbl>
      <w:tblPr>
        <w:tblStyle w:val="TableNormal"/>
        <w:tblW w:w="9406" w:type="dxa"/>
        <w:tblInd w:w="70" w:type="dxa"/>
        <w:tblCellMar>
          <w:left w:w="70" w:type="dxa"/>
          <w:right w:w="70" w:type="dxa"/>
        </w:tblCellMar>
      </w:tblPr>
      <w:tblGrid>
        <w:gridCol w:w="1845"/>
        <w:gridCol w:w="1140"/>
        <w:gridCol w:w="1381"/>
        <w:gridCol w:w="1139"/>
        <w:gridCol w:w="1381"/>
        <w:gridCol w:w="1139"/>
        <w:gridCol w:w="1381"/>
      </w:tblGrid>
      <w:tr>
        <w:tblPrEx>
          <w:tblW w:w="9406" w:type="dxa"/>
          <w:tblInd w:w="70" w:type="dxa"/>
          <w:tblCellMar>
            <w:left w:w="70" w:type="dxa"/>
            <w:right w:w="70" w:type="dxa"/>
          </w:tblCellMar>
        </w:tblPrEx>
        <w:trPr>
          <w:trHeight w:val="255"/>
        </w:trPr>
        <w:tc>
          <w:tcPr>
            <w:tcW w:w="1845" w:type="dxa"/>
            <w:vMerge w:val="restart"/>
            <w:tcBorders>
              <w:top w:val="single" w:sz="8" w:space="0" w:color="auto"/>
              <w:left w:val="single" w:sz="8" w:space="0" w:color="auto"/>
              <w:bottom w:val="single" w:sz="4" w:space="0" w:color="000000"/>
              <w:right w:val="single" w:sz="8" w:space="0" w:color="auto"/>
            </w:tcBorders>
            <w:noWrap/>
            <w:textDirection w:val="lrTb"/>
            <w:vAlign w:val="bottom"/>
          </w:tcPr>
          <w:p w:rsidR="00482CC0" w:rsidRPr="009D68A5" w:rsidP="00505A08">
            <w:pPr>
              <w:bidi w:val="0"/>
              <w:jc w:val="center"/>
              <w:rPr>
                <w:rFonts w:ascii="Arial" w:hAnsi="Arial" w:cs="Arial"/>
                <w:sz w:val="22"/>
                <w:szCs w:val="22"/>
                <w:lang w:eastAsia="cs-CZ"/>
              </w:rPr>
            </w:pPr>
            <w:r w:rsidRPr="009D68A5">
              <w:rPr>
                <w:rFonts w:ascii="Arial" w:hAnsi="Arial" w:cs="Arial"/>
                <w:sz w:val="22"/>
                <w:szCs w:val="22"/>
                <w:lang w:eastAsia="cs-CZ"/>
              </w:rPr>
              <w:t> </w:t>
            </w:r>
          </w:p>
        </w:tc>
        <w:tc>
          <w:tcPr>
            <w:tcW w:w="2521" w:type="dxa"/>
            <w:gridSpan w:val="2"/>
            <w:tcBorders>
              <w:top w:val="single" w:sz="8" w:space="0" w:color="auto"/>
              <w:left w:val="nil"/>
              <w:bottom w:val="single" w:sz="4" w:space="0" w:color="auto"/>
              <w:right w:val="single" w:sz="8" w:space="0" w:color="000000"/>
            </w:tcBorders>
            <w:noWrap/>
            <w:textDirection w:val="lrTb"/>
            <w:vAlign w:val="bottom"/>
          </w:tcPr>
          <w:p w:rsidR="00482CC0" w:rsidRPr="009D68A5" w:rsidP="00505A08">
            <w:pPr>
              <w:bidi w:val="0"/>
              <w:jc w:val="center"/>
              <w:rPr>
                <w:rFonts w:ascii="Arial" w:hAnsi="Arial" w:cs="Arial"/>
                <w:sz w:val="22"/>
                <w:szCs w:val="22"/>
                <w:lang w:eastAsia="cs-CZ"/>
              </w:rPr>
            </w:pPr>
            <w:r w:rsidRPr="009D68A5">
              <w:rPr>
                <w:rFonts w:ascii="Arial" w:hAnsi="Arial" w:cs="Arial"/>
                <w:sz w:val="22"/>
                <w:szCs w:val="22"/>
                <w:lang w:eastAsia="cs-CZ"/>
              </w:rPr>
              <w:t>2010</w:t>
            </w:r>
          </w:p>
        </w:tc>
        <w:tc>
          <w:tcPr>
            <w:tcW w:w="2520" w:type="dxa"/>
            <w:gridSpan w:val="2"/>
            <w:tcBorders>
              <w:top w:val="single" w:sz="8" w:space="0" w:color="auto"/>
              <w:left w:val="nil"/>
              <w:bottom w:val="single" w:sz="4" w:space="0" w:color="auto"/>
              <w:right w:val="single" w:sz="8" w:space="0" w:color="000000"/>
            </w:tcBorders>
            <w:noWrap/>
            <w:textDirection w:val="lrTb"/>
            <w:vAlign w:val="bottom"/>
          </w:tcPr>
          <w:p w:rsidR="00482CC0" w:rsidRPr="009D68A5" w:rsidP="00505A08">
            <w:pPr>
              <w:bidi w:val="0"/>
              <w:jc w:val="center"/>
              <w:rPr>
                <w:rFonts w:ascii="Arial" w:hAnsi="Arial" w:cs="Arial"/>
                <w:sz w:val="22"/>
                <w:szCs w:val="22"/>
                <w:lang w:eastAsia="cs-CZ"/>
              </w:rPr>
            </w:pPr>
            <w:r w:rsidRPr="009D68A5">
              <w:rPr>
                <w:rFonts w:ascii="Arial" w:hAnsi="Arial" w:cs="Arial"/>
                <w:sz w:val="22"/>
                <w:szCs w:val="22"/>
                <w:lang w:eastAsia="cs-CZ"/>
              </w:rPr>
              <w:t>2011</w:t>
            </w:r>
          </w:p>
        </w:tc>
        <w:tc>
          <w:tcPr>
            <w:tcW w:w="2520" w:type="dxa"/>
            <w:gridSpan w:val="2"/>
            <w:tcBorders>
              <w:top w:val="single" w:sz="8" w:space="0" w:color="auto"/>
              <w:left w:val="nil"/>
              <w:bottom w:val="single" w:sz="4" w:space="0" w:color="auto"/>
              <w:right w:val="single" w:sz="8" w:space="0" w:color="000000"/>
            </w:tcBorders>
            <w:noWrap/>
            <w:textDirection w:val="lrTb"/>
            <w:vAlign w:val="bottom"/>
          </w:tcPr>
          <w:p w:rsidR="00482CC0" w:rsidRPr="009D68A5" w:rsidP="00505A08">
            <w:pPr>
              <w:bidi w:val="0"/>
              <w:jc w:val="center"/>
              <w:rPr>
                <w:rFonts w:ascii="Arial" w:hAnsi="Arial" w:cs="Arial"/>
                <w:sz w:val="22"/>
                <w:szCs w:val="22"/>
                <w:lang w:eastAsia="cs-CZ"/>
              </w:rPr>
            </w:pPr>
            <w:r w:rsidRPr="009D68A5">
              <w:rPr>
                <w:rFonts w:ascii="Arial" w:hAnsi="Arial" w:cs="Arial"/>
                <w:sz w:val="22"/>
                <w:szCs w:val="22"/>
                <w:lang w:eastAsia="cs-CZ"/>
              </w:rPr>
              <w:t>2012</w:t>
            </w:r>
          </w:p>
        </w:tc>
      </w:tr>
      <w:tr>
        <w:tblPrEx>
          <w:tblW w:w="9406" w:type="dxa"/>
          <w:tblInd w:w="70" w:type="dxa"/>
          <w:tblCellMar>
            <w:left w:w="70" w:type="dxa"/>
            <w:right w:w="70" w:type="dxa"/>
          </w:tblCellMar>
        </w:tblPrEx>
        <w:trPr>
          <w:trHeight w:val="255"/>
        </w:trPr>
        <w:tc>
          <w:tcPr>
            <w:tcW w:w="1845" w:type="dxa"/>
            <w:vMerge/>
            <w:tcBorders>
              <w:top w:val="single" w:sz="8" w:space="0" w:color="auto"/>
              <w:left w:val="single" w:sz="8" w:space="0" w:color="auto"/>
              <w:bottom w:val="single" w:sz="4" w:space="0" w:color="000000"/>
              <w:right w:val="single" w:sz="8" w:space="0" w:color="auto"/>
            </w:tcBorders>
            <w:textDirection w:val="lrTb"/>
            <w:vAlign w:val="center"/>
          </w:tcPr>
          <w:p w:rsidR="00482CC0" w:rsidRPr="009D68A5" w:rsidP="00505A08">
            <w:pPr>
              <w:bidi w:val="0"/>
              <w:rPr>
                <w:rFonts w:ascii="Arial" w:hAnsi="Arial" w:cs="Arial"/>
                <w:sz w:val="22"/>
                <w:szCs w:val="22"/>
                <w:lang w:eastAsia="cs-CZ"/>
              </w:rPr>
            </w:pPr>
          </w:p>
        </w:tc>
        <w:tc>
          <w:tcPr>
            <w:tcW w:w="1140" w:type="dxa"/>
            <w:tcBorders>
              <w:top w:val="nil"/>
              <w:left w:val="nil"/>
              <w:bottom w:val="single" w:sz="4" w:space="0" w:color="auto"/>
              <w:right w:val="single" w:sz="4" w:space="0" w:color="auto"/>
            </w:tcBorders>
            <w:noWrap/>
            <w:textDirection w:val="lrTb"/>
            <w:vAlign w:val="bottom"/>
          </w:tcPr>
          <w:p w:rsidR="00482CC0" w:rsidRPr="009D68A5" w:rsidP="00505A08">
            <w:pPr>
              <w:bidi w:val="0"/>
              <w:rPr>
                <w:rFonts w:ascii="Arial" w:hAnsi="Arial" w:cs="Arial"/>
                <w:sz w:val="22"/>
                <w:szCs w:val="22"/>
                <w:lang w:eastAsia="cs-CZ"/>
              </w:rPr>
            </w:pPr>
            <w:r w:rsidRPr="009D68A5">
              <w:rPr>
                <w:rFonts w:ascii="Arial" w:hAnsi="Arial" w:cs="Arial"/>
                <w:sz w:val="22"/>
                <w:szCs w:val="22"/>
                <w:lang w:eastAsia="cs-CZ"/>
              </w:rPr>
              <w:t>súčasné znenie</w:t>
            </w:r>
          </w:p>
        </w:tc>
        <w:tc>
          <w:tcPr>
            <w:tcW w:w="1381" w:type="dxa"/>
            <w:tcBorders>
              <w:top w:val="nil"/>
              <w:left w:val="nil"/>
              <w:bottom w:val="single" w:sz="4" w:space="0" w:color="auto"/>
              <w:right w:val="single" w:sz="8" w:space="0" w:color="auto"/>
            </w:tcBorders>
            <w:noWrap/>
            <w:textDirection w:val="lrTb"/>
            <w:vAlign w:val="bottom"/>
          </w:tcPr>
          <w:p w:rsidR="00482CC0" w:rsidRPr="009D68A5" w:rsidP="00505A08">
            <w:pPr>
              <w:bidi w:val="0"/>
              <w:rPr>
                <w:rFonts w:ascii="Arial" w:hAnsi="Arial" w:cs="Arial"/>
                <w:sz w:val="22"/>
                <w:szCs w:val="22"/>
                <w:lang w:eastAsia="cs-CZ"/>
              </w:rPr>
            </w:pPr>
            <w:r w:rsidRPr="009D68A5">
              <w:rPr>
                <w:rFonts w:ascii="Arial" w:hAnsi="Arial" w:cs="Arial"/>
                <w:sz w:val="22"/>
                <w:szCs w:val="22"/>
                <w:lang w:eastAsia="cs-CZ"/>
              </w:rPr>
              <w:t>navrhované znenie</w:t>
            </w:r>
          </w:p>
        </w:tc>
        <w:tc>
          <w:tcPr>
            <w:tcW w:w="1139" w:type="dxa"/>
            <w:tcBorders>
              <w:top w:val="nil"/>
              <w:left w:val="nil"/>
              <w:bottom w:val="single" w:sz="4" w:space="0" w:color="auto"/>
              <w:right w:val="single" w:sz="4" w:space="0" w:color="auto"/>
            </w:tcBorders>
            <w:noWrap/>
            <w:textDirection w:val="lrTb"/>
            <w:vAlign w:val="bottom"/>
          </w:tcPr>
          <w:p w:rsidR="00482CC0" w:rsidRPr="009D68A5" w:rsidP="00505A08">
            <w:pPr>
              <w:bidi w:val="0"/>
              <w:rPr>
                <w:rFonts w:ascii="Arial" w:hAnsi="Arial" w:cs="Arial"/>
                <w:sz w:val="22"/>
                <w:szCs w:val="22"/>
                <w:lang w:eastAsia="cs-CZ"/>
              </w:rPr>
            </w:pPr>
            <w:r w:rsidRPr="009D68A5">
              <w:rPr>
                <w:rFonts w:ascii="Arial" w:hAnsi="Arial" w:cs="Arial"/>
                <w:sz w:val="22"/>
                <w:szCs w:val="22"/>
                <w:lang w:eastAsia="cs-CZ"/>
              </w:rPr>
              <w:t>súčasné znenie</w:t>
            </w:r>
          </w:p>
        </w:tc>
        <w:tc>
          <w:tcPr>
            <w:tcW w:w="1381" w:type="dxa"/>
            <w:tcBorders>
              <w:top w:val="nil"/>
              <w:left w:val="nil"/>
              <w:bottom w:val="single" w:sz="4" w:space="0" w:color="auto"/>
              <w:right w:val="single" w:sz="8" w:space="0" w:color="auto"/>
            </w:tcBorders>
            <w:noWrap/>
            <w:textDirection w:val="lrTb"/>
            <w:vAlign w:val="bottom"/>
          </w:tcPr>
          <w:p w:rsidR="00482CC0" w:rsidRPr="009D68A5" w:rsidP="00505A08">
            <w:pPr>
              <w:bidi w:val="0"/>
              <w:rPr>
                <w:rFonts w:ascii="Arial" w:hAnsi="Arial" w:cs="Arial"/>
                <w:sz w:val="22"/>
                <w:szCs w:val="22"/>
                <w:lang w:eastAsia="cs-CZ"/>
              </w:rPr>
            </w:pPr>
            <w:r w:rsidRPr="009D68A5">
              <w:rPr>
                <w:rFonts w:ascii="Arial" w:hAnsi="Arial" w:cs="Arial"/>
                <w:sz w:val="22"/>
                <w:szCs w:val="22"/>
                <w:lang w:eastAsia="cs-CZ"/>
              </w:rPr>
              <w:t>navrhované znenie</w:t>
            </w:r>
          </w:p>
        </w:tc>
        <w:tc>
          <w:tcPr>
            <w:tcW w:w="1139" w:type="dxa"/>
            <w:tcBorders>
              <w:top w:val="nil"/>
              <w:left w:val="nil"/>
              <w:bottom w:val="single" w:sz="4" w:space="0" w:color="auto"/>
              <w:right w:val="single" w:sz="4" w:space="0" w:color="auto"/>
            </w:tcBorders>
            <w:noWrap/>
            <w:textDirection w:val="lrTb"/>
            <w:vAlign w:val="bottom"/>
          </w:tcPr>
          <w:p w:rsidR="00482CC0" w:rsidRPr="009D68A5" w:rsidP="00505A08">
            <w:pPr>
              <w:bidi w:val="0"/>
              <w:rPr>
                <w:rFonts w:ascii="Arial" w:hAnsi="Arial" w:cs="Arial"/>
                <w:sz w:val="22"/>
                <w:szCs w:val="22"/>
                <w:lang w:eastAsia="cs-CZ"/>
              </w:rPr>
            </w:pPr>
            <w:r w:rsidRPr="009D68A5">
              <w:rPr>
                <w:rFonts w:ascii="Arial" w:hAnsi="Arial" w:cs="Arial"/>
                <w:sz w:val="22"/>
                <w:szCs w:val="22"/>
                <w:lang w:eastAsia="cs-CZ"/>
              </w:rPr>
              <w:t>súčasné znenie</w:t>
            </w:r>
          </w:p>
        </w:tc>
        <w:tc>
          <w:tcPr>
            <w:tcW w:w="1381" w:type="dxa"/>
            <w:tcBorders>
              <w:top w:val="nil"/>
              <w:left w:val="nil"/>
              <w:bottom w:val="single" w:sz="4" w:space="0" w:color="auto"/>
              <w:right w:val="single" w:sz="8" w:space="0" w:color="auto"/>
            </w:tcBorders>
            <w:noWrap/>
            <w:textDirection w:val="lrTb"/>
            <w:vAlign w:val="bottom"/>
          </w:tcPr>
          <w:p w:rsidR="00482CC0" w:rsidRPr="009D68A5" w:rsidP="00505A08">
            <w:pPr>
              <w:bidi w:val="0"/>
              <w:rPr>
                <w:rFonts w:ascii="Arial" w:hAnsi="Arial" w:cs="Arial"/>
                <w:sz w:val="22"/>
                <w:szCs w:val="22"/>
                <w:lang w:eastAsia="cs-CZ"/>
              </w:rPr>
            </w:pPr>
            <w:r w:rsidRPr="009D68A5">
              <w:rPr>
                <w:rFonts w:ascii="Arial" w:hAnsi="Arial" w:cs="Arial"/>
                <w:sz w:val="22"/>
                <w:szCs w:val="22"/>
                <w:lang w:eastAsia="cs-CZ"/>
              </w:rPr>
              <w:t>navrhované znenie</w:t>
            </w:r>
          </w:p>
        </w:tc>
      </w:tr>
      <w:tr>
        <w:tblPrEx>
          <w:tblW w:w="9406" w:type="dxa"/>
          <w:tblInd w:w="70" w:type="dxa"/>
          <w:tblCellMar>
            <w:left w:w="70" w:type="dxa"/>
            <w:right w:w="70" w:type="dxa"/>
          </w:tblCellMar>
        </w:tblPrEx>
        <w:trPr>
          <w:trHeight w:val="255"/>
        </w:trPr>
        <w:tc>
          <w:tcPr>
            <w:tcW w:w="1845" w:type="dxa"/>
            <w:tcBorders>
              <w:top w:val="nil"/>
              <w:left w:val="single" w:sz="8" w:space="0" w:color="auto"/>
              <w:bottom w:val="single" w:sz="4" w:space="0" w:color="auto"/>
              <w:right w:val="single" w:sz="8" w:space="0" w:color="auto"/>
            </w:tcBorders>
            <w:noWrap/>
            <w:textDirection w:val="lrTb"/>
            <w:vAlign w:val="bottom"/>
          </w:tcPr>
          <w:p w:rsidR="00482CC0" w:rsidRPr="009D68A5" w:rsidP="00505A08">
            <w:pPr>
              <w:bidi w:val="0"/>
              <w:rPr>
                <w:rFonts w:ascii="Arial" w:hAnsi="Arial" w:cs="Arial"/>
                <w:sz w:val="22"/>
                <w:szCs w:val="22"/>
                <w:lang w:eastAsia="cs-CZ"/>
              </w:rPr>
            </w:pPr>
            <w:r w:rsidRPr="009D68A5">
              <w:rPr>
                <w:rFonts w:ascii="Arial" w:hAnsi="Arial" w:cs="Arial"/>
                <w:sz w:val="22"/>
                <w:szCs w:val="22"/>
                <w:lang w:eastAsia="cs-CZ"/>
              </w:rPr>
              <w:t>minimálna mzda*</w:t>
            </w:r>
          </w:p>
        </w:tc>
        <w:tc>
          <w:tcPr>
            <w:tcW w:w="2521" w:type="dxa"/>
            <w:gridSpan w:val="2"/>
            <w:tcBorders>
              <w:top w:val="single" w:sz="4" w:space="0" w:color="auto"/>
              <w:left w:val="nil"/>
              <w:bottom w:val="single" w:sz="4" w:space="0" w:color="auto"/>
              <w:right w:val="single" w:sz="8" w:space="0" w:color="000000"/>
            </w:tcBorders>
            <w:noWrap/>
            <w:textDirection w:val="lrTb"/>
            <w:vAlign w:val="bottom"/>
          </w:tcPr>
          <w:p w:rsidR="00482CC0" w:rsidRPr="009D68A5" w:rsidP="00505A08">
            <w:pPr>
              <w:bidi w:val="0"/>
              <w:jc w:val="center"/>
              <w:rPr>
                <w:rFonts w:ascii="Arial" w:hAnsi="Arial" w:cs="Arial"/>
                <w:sz w:val="22"/>
                <w:szCs w:val="22"/>
                <w:lang w:eastAsia="cs-CZ"/>
              </w:rPr>
            </w:pPr>
            <w:r w:rsidRPr="009D68A5">
              <w:rPr>
                <w:rFonts w:ascii="Arial" w:hAnsi="Arial" w:cs="Arial"/>
                <w:sz w:val="22"/>
                <w:szCs w:val="22"/>
                <w:lang w:eastAsia="cs-CZ"/>
              </w:rPr>
              <w:t>321,60</w:t>
            </w:r>
          </w:p>
        </w:tc>
        <w:tc>
          <w:tcPr>
            <w:tcW w:w="2520" w:type="dxa"/>
            <w:gridSpan w:val="2"/>
            <w:tcBorders>
              <w:top w:val="single" w:sz="4" w:space="0" w:color="auto"/>
              <w:left w:val="nil"/>
              <w:bottom w:val="single" w:sz="4" w:space="0" w:color="auto"/>
              <w:right w:val="single" w:sz="8" w:space="0" w:color="000000"/>
            </w:tcBorders>
            <w:noWrap/>
            <w:textDirection w:val="lrTb"/>
            <w:vAlign w:val="bottom"/>
          </w:tcPr>
          <w:p w:rsidR="00482CC0" w:rsidRPr="009D68A5" w:rsidP="00505A08">
            <w:pPr>
              <w:bidi w:val="0"/>
              <w:jc w:val="center"/>
              <w:rPr>
                <w:rFonts w:ascii="Arial" w:hAnsi="Arial" w:cs="Arial"/>
                <w:sz w:val="22"/>
                <w:szCs w:val="22"/>
                <w:lang w:eastAsia="cs-CZ"/>
              </w:rPr>
            </w:pPr>
            <w:r w:rsidRPr="009D68A5">
              <w:rPr>
                <w:rFonts w:ascii="Arial" w:hAnsi="Arial" w:cs="Arial"/>
                <w:sz w:val="22"/>
                <w:szCs w:val="22"/>
                <w:lang w:eastAsia="cs-CZ"/>
              </w:rPr>
              <w:t>340,90</w:t>
            </w:r>
          </w:p>
        </w:tc>
        <w:tc>
          <w:tcPr>
            <w:tcW w:w="2520" w:type="dxa"/>
            <w:gridSpan w:val="2"/>
            <w:tcBorders>
              <w:top w:val="single" w:sz="4" w:space="0" w:color="auto"/>
              <w:left w:val="nil"/>
              <w:bottom w:val="single" w:sz="4" w:space="0" w:color="auto"/>
              <w:right w:val="single" w:sz="8" w:space="0" w:color="000000"/>
            </w:tcBorders>
            <w:noWrap/>
            <w:textDirection w:val="lrTb"/>
            <w:vAlign w:val="bottom"/>
          </w:tcPr>
          <w:p w:rsidR="00482CC0" w:rsidRPr="009D68A5" w:rsidP="00505A08">
            <w:pPr>
              <w:bidi w:val="0"/>
              <w:jc w:val="center"/>
              <w:rPr>
                <w:rFonts w:ascii="Arial" w:hAnsi="Arial" w:cs="Arial"/>
                <w:sz w:val="22"/>
                <w:szCs w:val="22"/>
                <w:lang w:eastAsia="cs-CZ"/>
              </w:rPr>
            </w:pPr>
            <w:r w:rsidRPr="009D68A5">
              <w:rPr>
                <w:rFonts w:ascii="Arial" w:hAnsi="Arial" w:cs="Arial"/>
                <w:sz w:val="22"/>
                <w:szCs w:val="22"/>
                <w:lang w:eastAsia="cs-CZ"/>
              </w:rPr>
              <w:t>366,20</w:t>
            </w:r>
          </w:p>
        </w:tc>
      </w:tr>
      <w:tr>
        <w:tblPrEx>
          <w:tblW w:w="9406" w:type="dxa"/>
          <w:tblInd w:w="70" w:type="dxa"/>
          <w:tblCellMar>
            <w:left w:w="70" w:type="dxa"/>
            <w:right w:w="70" w:type="dxa"/>
          </w:tblCellMar>
        </w:tblPrEx>
        <w:trPr>
          <w:trHeight w:val="255"/>
        </w:trPr>
        <w:tc>
          <w:tcPr>
            <w:tcW w:w="1845" w:type="dxa"/>
            <w:tcBorders>
              <w:top w:val="nil"/>
              <w:left w:val="single" w:sz="8" w:space="0" w:color="auto"/>
              <w:bottom w:val="single" w:sz="4" w:space="0" w:color="auto"/>
              <w:right w:val="single" w:sz="8" w:space="0" w:color="auto"/>
            </w:tcBorders>
            <w:noWrap/>
            <w:textDirection w:val="lrTb"/>
            <w:vAlign w:val="bottom"/>
          </w:tcPr>
          <w:p w:rsidR="00482CC0" w:rsidRPr="009D68A5" w:rsidP="00505A08">
            <w:pPr>
              <w:bidi w:val="0"/>
              <w:rPr>
                <w:rFonts w:ascii="Arial" w:hAnsi="Arial" w:cs="Arial"/>
                <w:sz w:val="22"/>
                <w:szCs w:val="22"/>
                <w:lang w:eastAsia="cs-CZ"/>
              </w:rPr>
            </w:pPr>
            <w:r w:rsidRPr="009D68A5">
              <w:rPr>
                <w:rFonts w:ascii="Arial" w:hAnsi="Arial" w:cs="Arial"/>
                <w:sz w:val="22"/>
                <w:szCs w:val="22"/>
                <w:lang w:eastAsia="cs-CZ"/>
              </w:rPr>
              <w:t>priemerná mzda**</w:t>
            </w:r>
          </w:p>
        </w:tc>
        <w:tc>
          <w:tcPr>
            <w:tcW w:w="2521" w:type="dxa"/>
            <w:gridSpan w:val="2"/>
            <w:tcBorders>
              <w:top w:val="single" w:sz="4" w:space="0" w:color="auto"/>
              <w:left w:val="nil"/>
              <w:bottom w:val="single" w:sz="4" w:space="0" w:color="auto"/>
              <w:right w:val="single" w:sz="8" w:space="0" w:color="000000"/>
            </w:tcBorders>
            <w:noWrap/>
            <w:textDirection w:val="lrTb"/>
            <w:vAlign w:val="bottom"/>
          </w:tcPr>
          <w:p w:rsidR="00482CC0" w:rsidRPr="009D68A5" w:rsidP="00505A08">
            <w:pPr>
              <w:bidi w:val="0"/>
              <w:jc w:val="center"/>
              <w:rPr>
                <w:rFonts w:ascii="Arial" w:hAnsi="Arial" w:cs="Arial"/>
                <w:sz w:val="22"/>
                <w:szCs w:val="22"/>
                <w:lang w:eastAsia="cs-CZ"/>
              </w:rPr>
            </w:pPr>
            <w:r w:rsidRPr="009D68A5">
              <w:rPr>
                <w:rFonts w:ascii="Arial" w:hAnsi="Arial" w:cs="Arial"/>
                <w:sz w:val="22"/>
                <w:szCs w:val="22"/>
                <w:lang w:eastAsia="cs-CZ"/>
              </w:rPr>
              <w:t>726,86</w:t>
            </w:r>
          </w:p>
        </w:tc>
        <w:tc>
          <w:tcPr>
            <w:tcW w:w="2520" w:type="dxa"/>
            <w:gridSpan w:val="2"/>
            <w:tcBorders>
              <w:top w:val="single" w:sz="4" w:space="0" w:color="auto"/>
              <w:left w:val="nil"/>
              <w:bottom w:val="single" w:sz="4" w:space="0" w:color="auto"/>
              <w:right w:val="single" w:sz="8" w:space="0" w:color="000000"/>
            </w:tcBorders>
            <w:noWrap/>
            <w:textDirection w:val="lrTb"/>
            <w:vAlign w:val="bottom"/>
          </w:tcPr>
          <w:p w:rsidR="00482CC0" w:rsidRPr="009D68A5" w:rsidP="00505A08">
            <w:pPr>
              <w:bidi w:val="0"/>
              <w:jc w:val="center"/>
              <w:rPr>
                <w:rFonts w:ascii="Arial" w:hAnsi="Arial" w:cs="Arial"/>
                <w:sz w:val="22"/>
                <w:szCs w:val="22"/>
                <w:lang w:eastAsia="cs-CZ"/>
              </w:rPr>
            </w:pPr>
            <w:r w:rsidRPr="009D68A5">
              <w:rPr>
                <w:rFonts w:ascii="Arial" w:hAnsi="Arial" w:cs="Arial"/>
                <w:sz w:val="22"/>
                <w:szCs w:val="22"/>
                <w:lang w:eastAsia="cs-CZ"/>
              </w:rPr>
              <w:t>770,72</w:t>
            </w:r>
          </w:p>
        </w:tc>
        <w:tc>
          <w:tcPr>
            <w:tcW w:w="2520" w:type="dxa"/>
            <w:gridSpan w:val="2"/>
            <w:tcBorders>
              <w:top w:val="single" w:sz="4" w:space="0" w:color="auto"/>
              <w:left w:val="nil"/>
              <w:bottom w:val="single" w:sz="4" w:space="0" w:color="auto"/>
              <w:right w:val="single" w:sz="8" w:space="0" w:color="000000"/>
            </w:tcBorders>
            <w:noWrap/>
            <w:textDirection w:val="lrTb"/>
            <w:vAlign w:val="bottom"/>
          </w:tcPr>
          <w:p w:rsidR="00482CC0" w:rsidRPr="009D68A5" w:rsidP="00505A08">
            <w:pPr>
              <w:bidi w:val="0"/>
              <w:jc w:val="center"/>
              <w:rPr>
                <w:rFonts w:ascii="Arial" w:hAnsi="Arial" w:cs="Arial"/>
                <w:sz w:val="22"/>
                <w:szCs w:val="22"/>
                <w:lang w:eastAsia="cs-CZ"/>
              </w:rPr>
            </w:pPr>
            <w:r w:rsidRPr="009D68A5">
              <w:rPr>
                <w:rFonts w:ascii="Arial" w:hAnsi="Arial" w:cs="Arial"/>
                <w:sz w:val="22"/>
                <w:szCs w:val="22"/>
                <w:lang w:eastAsia="cs-CZ"/>
              </w:rPr>
              <w:t>827,75</w:t>
            </w:r>
          </w:p>
        </w:tc>
      </w:tr>
      <w:tr>
        <w:tblPrEx>
          <w:tblW w:w="9406" w:type="dxa"/>
          <w:tblInd w:w="70" w:type="dxa"/>
          <w:tblCellMar>
            <w:left w:w="70" w:type="dxa"/>
            <w:right w:w="70" w:type="dxa"/>
          </w:tblCellMar>
        </w:tblPrEx>
        <w:trPr>
          <w:trHeight w:val="270"/>
        </w:trPr>
        <w:tc>
          <w:tcPr>
            <w:tcW w:w="1845" w:type="dxa"/>
            <w:tcBorders>
              <w:top w:val="nil"/>
              <w:left w:val="single" w:sz="8" w:space="0" w:color="auto"/>
              <w:bottom w:val="single" w:sz="4" w:space="0" w:color="auto"/>
              <w:right w:val="single" w:sz="8" w:space="0" w:color="auto"/>
            </w:tcBorders>
            <w:noWrap/>
            <w:textDirection w:val="lrTb"/>
            <w:vAlign w:val="bottom"/>
          </w:tcPr>
          <w:p w:rsidR="00482CC0" w:rsidRPr="009D68A5" w:rsidP="00505A08">
            <w:pPr>
              <w:bidi w:val="0"/>
              <w:rPr>
                <w:rFonts w:ascii="Arial" w:hAnsi="Arial" w:cs="Arial"/>
                <w:sz w:val="22"/>
                <w:szCs w:val="22"/>
                <w:lang w:eastAsia="cs-CZ"/>
              </w:rPr>
            </w:pPr>
            <w:r w:rsidRPr="009D68A5">
              <w:rPr>
                <w:rFonts w:ascii="Arial" w:hAnsi="Arial" w:cs="Arial"/>
                <w:sz w:val="22"/>
                <w:szCs w:val="22"/>
                <w:lang w:eastAsia="cs-CZ"/>
              </w:rPr>
              <w:t>44,2% z priemernej mzdy</w:t>
            </w:r>
          </w:p>
        </w:tc>
        <w:tc>
          <w:tcPr>
            <w:tcW w:w="2521" w:type="dxa"/>
            <w:gridSpan w:val="2"/>
            <w:tcBorders>
              <w:top w:val="single" w:sz="4" w:space="0" w:color="auto"/>
              <w:left w:val="nil"/>
              <w:bottom w:val="single" w:sz="8" w:space="0" w:color="auto"/>
              <w:right w:val="single" w:sz="8" w:space="0" w:color="000000"/>
            </w:tcBorders>
            <w:noWrap/>
            <w:textDirection w:val="lrTb"/>
            <w:vAlign w:val="bottom"/>
          </w:tcPr>
          <w:p w:rsidR="00482CC0" w:rsidRPr="009D68A5" w:rsidP="00505A08">
            <w:pPr>
              <w:bidi w:val="0"/>
              <w:jc w:val="center"/>
              <w:rPr>
                <w:rFonts w:ascii="Arial" w:hAnsi="Arial" w:cs="Arial"/>
                <w:sz w:val="22"/>
                <w:szCs w:val="22"/>
                <w:lang w:eastAsia="cs-CZ"/>
              </w:rPr>
            </w:pPr>
            <w:r w:rsidRPr="009D68A5">
              <w:rPr>
                <w:rFonts w:ascii="Arial" w:hAnsi="Arial" w:cs="Arial"/>
                <w:sz w:val="22"/>
                <w:szCs w:val="22"/>
                <w:lang w:eastAsia="cs-CZ"/>
              </w:rPr>
              <w:t>321,27</w:t>
            </w:r>
          </w:p>
        </w:tc>
        <w:tc>
          <w:tcPr>
            <w:tcW w:w="2520" w:type="dxa"/>
            <w:gridSpan w:val="2"/>
            <w:tcBorders>
              <w:top w:val="single" w:sz="4" w:space="0" w:color="auto"/>
              <w:left w:val="nil"/>
              <w:bottom w:val="single" w:sz="8" w:space="0" w:color="auto"/>
              <w:right w:val="single" w:sz="8" w:space="0" w:color="000000"/>
            </w:tcBorders>
            <w:noWrap/>
            <w:textDirection w:val="lrTb"/>
            <w:vAlign w:val="bottom"/>
          </w:tcPr>
          <w:p w:rsidR="00482CC0" w:rsidRPr="009D68A5" w:rsidP="00505A08">
            <w:pPr>
              <w:bidi w:val="0"/>
              <w:jc w:val="center"/>
              <w:rPr>
                <w:rFonts w:ascii="Arial" w:hAnsi="Arial" w:cs="Arial"/>
                <w:sz w:val="22"/>
                <w:szCs w:val="22"/>
                <w:lang w:eastAsia="cs-CZ"/>
              </w:rPr>
            </w:pPr>
            <w:r w:rsidRPr="009D68A5">
              <w:rPr>
                <w:rFonts w:ascii="Arial" w:hAnsi="Arial" w:cs="Arial"/>
                <w:sz w:val="22"/>
                <w:szCs w:val="22"/>
                <w:lang w:eastAsia="cs-CZ"/>
              </w:rPr>
              <w:t>340,65</w:t>
            </w:r>
          </w:p>
        </w:tc>
        <w:tc>
          <w:tcPr>
            <w:tcW w:w="2520" w:type="dxa"/>
            <w:gridSpan w:val="2"/>
            <w:tcBorders>
              <w:top w:val="single" w:sz="4" w:space="0" w:color="auto"/>
              <w:left w:val="nil"/>
              <w:bottom w:val="single" w:sz="8" w:space="0" w:color="auto"/>
              <w:right w:val="single" w:sz="8" w:space="0" w:color="000000"/>
            </w:tcBorders>
            <w:noWrap/>
            <w:textDirection w:val="lrTb"/>
            <w:vAlign w:val="bottom"/>
          </w:tcPr>
          <w:p w:rsidR="00482CC0" w:rsidRPr="009D68A5" w:rsidP="00505A08">
            <w:pPr>
              <w:bidi w:val="0"/>
              <w:jc w:val="center"/>
              <w:rPr>
                <w:rFonts w:ascii="Arial" w:hAnsi="Arial" w:cs="Arial"/>
                <w:sz w:val="22"/>
                <w:szCs w:val="22"/>
                <w:lang w:eastAsia="cs-CZ"/>
              </w:rPr>
            </w:pPr>
            <w:r w:rsidRPr="009D68A5">
              <w:rPr>
                <w:rFonts w:ascii="Arial" w:hAnsi="Arial" w:cs="Arial"/>
                <w:sz w:val="22"/>
                <w:szCs w:val="22"/>
                <w:lang w:eastAsia="cs-CZ"/>
              </w:rPr>
              <w:t>365,86</w:t>
            </w:r>
          </w:p>
        </w:tc>
      </w:tr>
      <w:tr>
        <w:tblPrEx>
          <w:tblW w:w="9406" w:type="dxa"/>
          <w:tblInd w:w="70" w:type="dxa"/>
          <w:tblCellMar>
            <w:left w:w="70" w:type="dxa"/>
            <w:right w:w="70" w:type="dxa"/>
          </w:tblCellMar>
        </w:tblPrEx>
        <w:trPr>
          <w:trHeight w:val="255"/>
        </w:trPr>
        <w:tc>
          <w:tcPr>
            <w:tcW w:w="1845" w:type="dxa"/>
            <w:tcBorders>
              <w:top w:val="nil"/>
              <w:left w:val="single" w:sz="8" w:space="0" w:color="auto"/>
              <w:bottom w:val="single" w:sz="4" w:space="0" w:color="auto"/>
              <w:right w:val="single" w:sz="8" w:space="0" w:color="auto"/>
            </w:tcBorders>
            <w:noWrap/>
            <w:textDirection w:val="lrTb"/>
            <w:vAlign w:val="bottom"/>
          </w:tcPr>
          <w:p w:rsidR="00482CC0" w:rsidRPr="009D68A5" w:rsidP="00505A08">
            <w:pPr>
              <w:bidi w:val="0"/>
              <w:rPr>
                <w:rFonts w:ascii="Arial" w:hAnsi="Arial" w:cs="Arial"/>
                <w:sz w:val="22"/>
                <w:szCs w:val="22"/>
                <w:lang w:eastAsia="cs-CZ"/>
              </w:rPr>
            </w:pPr>
            <w:r w:rsidRPr="009D68A5">
              <w:rPr>
                <w:rFonts w:ascii="Arial" w:hAnsi="Arial" w:cs="Arial"/>
                <w:sz w:val="22"/>
                <w:szCs w:val="22"/>
                <w:lang w:eastAsia="cs-CZ"/>
              </w:rPr>
              <w:t>koeficient</w:t>
            </w:r>
          </w:p>
        </w:tc>
        <w:tc>
          <w:tcPr>
            <w:tcW w:w="1140" w:type="dxa"/>
            <w:tcBorders>
              <w:top w:val="nil"/>
              <w:left w:val="nil"/>
              <w:bottom w:val="single" w:sz="4" w:space="0" w:color="auto"/>
              <w:right w:val="single" w:sz="4" w:space="0" w:color="auto"/>
            </w:tcBorders>
            <w:noWrap/>
            <w:textDirection w:val="lrTb"/>
            <w:vAlign w:val="bottom"/>
          </w:tcPr>
          <w:p w:rsidR="00482CC0" w:rsidRPr="009D68A5" w:rsidP="00505A08">
            <w:pPr>
              <w:bidi w:val="0"/>
              <w:jc w:val="right"/>
              <w:rPr>
                <w:rFonts w:ascii="Arial" w:hAnsi="Arial" w:cs="Arial"/>
                <w:sz w:val="22"/>
                <w:szCs w:val="22"/>
                <w:lang w:eastAsia="cs-CZ"/>
              </w:rPr>
            </w:pPr>
            <w:r w:rsidRPr="009D68A5">
              <w:rPr>
                <w:rFonts w:ascii="Arial" w:hAnsi="Arial" w:cs="Arial"/>
                <w:sz w:val="22"/>
                <w:szCs w:val="22"/>
                <w:lang w:eastAsia="cs-CZ"/>
              </w:rPr>
              <w:t>0,6457</w:t>
            </w:r>
          </w:p>
        </w:tc>
        <w:tc>
          <w:tcPr>
            <w:tcW w:w="1381" w:type="dxa"/>
            <w:tcBorders>
              <w:top w:val="nil"/>
              <w:left w:val="nil"/>
              <w:bottom w:val="single" w:sz="4" w:space="0" w:color="auto"/>
              <w:right w:val="single" w:sz="8" w:space="0" w:color="auto"/>
            </w:tcBorders>
            <w:noWrap/>
            <w:textDirection w:val="lrTb"/>
            <w:vAlign w:val="bottom"/>
          </w:tcPr>
          <w:p w:rsidR="00482CC0" w:rsidRPr="009D68A5" w:rsidP="00505A08">
            <w:pPr>
              <w:bidi w:val="0"/>
              <w:jc w:val="right"/>
              <w:rPr>
                <w:rFonts w:ascii="Arial" w:hAnsi="Arial" w:cs="Arial"/>
                <w:sz w:val="22"/>
                <w:szCs w:val="22"/>
                <w:lang w:eastAsia="cs-CZ"/>
              </w:rPr>
            </w:pPr>
            <w:r w:rsidRPr="009D68A5">
              <w:rPr>
                <w:rFonts w:ascii="Arial" w:hAnsi="Arial" w:cs="Arial"/>
                <w:sz w:val="22"/>
                <w:szCs w:val="22"/>
                <w:lang w:eastAsia="cs-CZ"/>
              </w:rPr>
              <w:t>0,6465</w:t>
            </w:r>
          </w:p>
        </w:tc>
        <w:tc>
          <w:tcPr>
            <w:tcW w:w="1139" w:type="dxa"/>
            <w:tcBorders>
              <w:top w:val="nil"/>
              <w:left w:val="nil"/>
              <w:bottom w:val="single" w:sz="4" w:space="0" w:color="auto"/>
              <w:right w:val="single" w:sz="4" w:space="0" w:color="auto"/>
            </w:tcBorders>
            <w:noWrap/>
            <w:textDirection w:val="lrTb"/>
            <w:vAlign w:val="bottom"/>
          </w:tcPr>
          <w:p w:rsidR="00482CC0" w:rsidRPr="009D68A5" w:rsidP="00505A08">
            <w:pPr>
              <w:bidi w:val="0"/>
              <w:jc w:val="right"/>
              <w:rPr>
                <w:rFonts w:ascii="Arial" w:hAnsi="Arial" w:cs="Arial"/>
                <w:sz w:val="22"/>
                <w:szCs w:val="22"/>
                <w:lang w:eastAsia="cs-CZ"/>
              </w:rPr>
            </w:pPr>
            <w:r w:rsidRPr="009D68A5">
              <w:rPr>
                <w:rFonts w:ascii="Arial" w:hAnsi="Arial" w:cs="Arial"/>
                <w:sz w:val="22"/>
                <w:szCs w:val="22"/>
                <w:lang w:eastAsia="cs-CZ"/>
              </w:rPr>
              <w:t>0,6460</w:t>
            </w:r>
          </w:p>
        </w:tc>
        <w:tc>
          <w:tcPr>
            <w:tcW w:w="1381" w:type="dxa"/>
            <w:tcBorders>
              <w:top w:val="nil"/>
              <w:left w:val="nil"/>
              <w:bottom w:val="single" w:sz="4" w:space="0" w:color="auto"/>
              <w:right w:val="single" w:sz="8" w:space="0" w:color="auto"/>
            </w:tcBorders>
            <w:noWrap/>
            <w:textDirection w:val="lrTb"/>
            <w:vAlign w:val="bottom"/>
          </w:tcPr>
          <w:p w:rsidR="00482CC0" w:rsidRPr="009D68A5" w:rsidP="00505A08">
            <w:pPr>
              <w:bidi w:val="0"/>
              <w:jc w:val="right"/>
              <w:rPr>
                <w:rFonts w:ascii="Arial" w:hAnsi="Arial" w:cs="Arial"/>
                <w:sz w:val="22"/>
                <w:szCs w:val="22"/>
                <w:lang w:eastAsia="cs-CZ"/>
              </w:rPr>
            </w:pPr>
            <w:r w:rsidRPr="009D68A5">
              <w:rPr>
                <w:rFonts w:ascii="Arial" w:hAnsi="Arial" w:cs="Arial"/>
                <w:sz w:val="22"/>
                <w:szCs w:val="22"/>
                <w:lang w:eastAsia="cs-CZ"/>
              </w:rPr>
              <w:t>0,6465</w:t>
            </w:r>
          </w:p>
        </w:tc>
        <w:tc>
          <w:tcPr>
            <w:tcW w:w="1139" w:type="dxa"/>
            <w:tcBorders>
              <w:top w:val="nil"/>
              <w:left w:val="nil"/>
              <w:bottom w:val="single" w:sz="4" w:space="0" w:color="auto"/>
              <w:right w:val="single" w:sz="4" w:space="0" w:color="auto"/>
            </w:tcBorders>
            <w:noWrap/>
            <w:textDirection w:val="lrTb"/>
            <w:vAlign w:val="bottom"/>
          </w:tcPr>
          <w:p w:rsidR="00482CC0" w:rsidRPr="009D68A5" w:rsidP="00505A08">
            <w:pPr>
              <w:bidi w:val="0"/>
              <w:jc w:val="right"/>
              <w:rPr>
                <w:rFonts w:ascii="Arial" w:hAnsi="Arial" w:cs="Arial"/>
                <w:sz w:val="22"/>
                <w:szCs w:val="22"/>
                <w:lang w:eastAsia="cs-CZ"/>
              </w:rPr>
            </w:pPr>
            <w:r w:rsidRPr="009D68A5">
              <w:rPr>
                <w:rFonts w:ascii="Arial" w:hAnsi="Arial" w:cs="Arial"/>
                <w:sz w:val="22"/>
                <w:szCs w:val="22"/>
                <w:lang w:eastAsia="cs-CZ"/>
              </w:rPr>
              <w:t>0,6459</w:t>
            </w:r>
          </w:p>
        </w:tc>
        <w:tc>
          <w:tcPr>
            <w:tcW w:w="1381" w:type="dxa"/>
            <w:tcBorders>
              <w:top w:val="nil"/>
              <w:left w:val="nil"/>
              <w:bottom w:val="single" w:sz="4" w:space="0" w:color="auto"/>
              <w:right w:val="single" w:sz="8" w:space="0" w:color="auto"/>
            </w:tcBorders>
            <w:noWrap/>
            <w:textDirection w:val="lrTb"/>
            <w:vAlign w:val="bottom"/>
          </w:tcPr>
          <w:p w:rsidR="00482CC0" w:rsidRPr="009D68A5" w:rsidP="00505A08">
            <w:pPr>
              <w:bidi w:val="0"/>
              <w:jc w:val="right"/>
              <w:rPr>
                <w:rFonts w:ascii="Arial" w:hAnsi="Arial" w:cs="Arial"/>
                <w:sz w:val="22"/>
                <w:szCs w:val="22"/>
                <w:lang w:eastAsia="cs-CZ"/>
              </w:rPr>
            </w:pPr>
            <w:r w:rsidRPr="009D68A5">
              <w:rPr>
                <w:rFonts w:ascii="Arial" w:hAnsi="Arial" w:cs="Arial"/>
                <w:sz w:val="22"/>
                <w:szCs w:val="22"/>
                <w:lang w:eastAsia="cs-CZ"/>
              </w:rPr>
              <w:t>0,6465</w:t>
            </w:r>
          </w:p>
        </w:tc>
      </w:tr>
      <w:tr>
        <w:tblPrEx>
          <w:tblW w:w="9406" w:type="dxa"/>
          <w:tblInd w:w="70" w:type="dxa"/>
          <w:tblCellMar>
            <w:left w:w="70" w:type="dxa"/>
            <w:right w:w="70" w:type="dxa"/>
          </w:tblCellMar>
        </w:tblPrEx>
        <w:trPr>
          <w:trHeight w:val="255"/>
        </w:trPr>
        <w:tc>
          <w:tcPr>
            <w:tcW w:w="1845" w:type="dxa"/>
            <w:tcBorders>
              <w:top w:val="nil"/>
              <w:left w:val="single" w:sz="8" w:space="0" w:color="auto"/>
              <w:bottom w:val="single" w:sz="4" w:space="0" w:color="auto"/>
              <w:right w:val="single" w:sz="8" w:space="0" w:color="auto"/>
            </w:tcBorders>
            <w:noWrap/>
            <w:textDirection w:val="lrTb"/>
            <w:vAlign w:val="bottom"/>
          </w:tcPr>
          <w:p w:rsidR="00482CC0" w:rsidRPr="009D68A5" w:rsidP="00505A08">
            <w:pPr>
              <w:bidi w:val="0"/>
              <w:rPr>
                <w:rFonts w:ascii="Arial" w:hAnsi="Arial" w:cs="Arial"/>
                <w:sz w:val="22"/>
                <w:szCs w:val="22"/>
                <w:lang w:eastAsia="cs-CZ"/>
              </w:rPr>
            </w:pPr>
            <w:r w:rsidRPr="009D68A5">
              <w:rPr>
                <w:rFonts w:ascii="Arial" w:hAnsi="Arial" w:cs="Arial"/>
                <w:sz w:val="22"/>
                <w:szCs w:val="22"/>
                <w:lang w:eastAsia="cs-CZ"/>
              </w:rPr>
              <w:t>vymeriavací základ</w:t>
            </w:r>
          </w:p>
        </w:tc>
        <w:tc>
          <w:tcPr>
            <w:tcW w:w="1140" w:type="dxa"/>
            <w:tcBorders>
              <w:top w:val="nil"/>
              <w:left w:val="nil"/>
              <w:bottom w:val="single" w:sz="4" w:space="0" w:color="auto"/>
              <w:right w:val="single" w:sz="4" w:space="0" w:color="auto"/>
            </w:tcBorders>
            <w:noWrap/>
            <w:textDirection w:val="lrTb"/>
            <w:vAlign w:val="bottom"/>
          </w:tcPr>
          <w:p w:rsidR="00482CC0" w:rsidRPr="009D68A5" w:rsidP="00505A08">
            <w:pPr>
              <w:bidi w:val="0"/>
              <w:jc w:val="right"/>
              <w:rPr>
                <w:rFonts w:ascii="Arial" w:hAnsi="Arial" w:cs="Arial"/>
                <w:sz w:val="22"/>
                <w:szCs w:val="22"/>
                <w:lang w:eastAsia="cs-CZ"/>
              </w:rPr>
            </w:pPr>
            <w:r w:rsidRPr="009D68A5">
              <w:rPr>
                <w:rFonts w:ascii="Arial" w:hAnsi="Arial" w:cs="Arial"/>
                <w:sz w:val="22"/>
                <w:szCs w:val="22"/>
                <w:lang w:eastAsia="cs-CZ"/>
              </w:rPr>
              <w:t>207,65</w:t>
            </w:r>
          </w:p>
        </w:tc>
        <w:tc>
          <w:tcPr>
            <w:tcW w:w="1381" w:type="dxa"/>
            <w:tcBorders>
              <w:top w:val="nil"/>
              <w:left w:val="nil"/>
              <w:bottom w:val="single" w:sz="4" w:space="0" w:color="auto"/>
              <w:right w:val="single" w:sz="8" w:space="0" w:color="auto"/>
            </w:tcBorders>
            <w:noWrap/>
            <w:textDirection w:val="lrTb"/>
            <w:vAlign w:val="bottom"/>
          </w:tcPr>
          <w:p w:rsidR="00482CC0" w:rsidRPr="009D68A5" w:rsidP="00505A08">
            <w:pPr>
              <w:bidi w:val="0"/>
              <w:jc w:val="right"/>
              <w:rPr>
                <w:rFonts w:ascii="Arial" w:hAnsi="Arial" w:cs="Arial"/>
                <w:sz w:val="22"/>
                <w:szCs w:val="22"/>
                <w:lang w:eastAsia="cs-CZ"/>
              </w:rPr>
            </w:pPr>
            <w:r w:rsidRPr="009D68A5">
              <w:rPr>
                <w:rFonts w:ascii="Arial" w:hAnsi="Arial" w:cs="Arial"/>
                <w:sz w:val="22"/>
                <w:szCs w:val="22"/>
                <w:lang w:eastAsia="cs-CZ"/>
              </w:rPr>
              <w:t>207,7</w:t>
            </w:r>
          </w:p>
        </w:tc>
        <w:tc>
          <w:tcPr>
            <w:tcW w:w="1139" w:type="dxa"/>
            <w:tcBorders>
              <w:top w:val="nil"/>
              <w:left w:val="nil"/>
              <w:bottom w:val="single" w:sz="4" w:space="0" w:color="auto"/>
              <w:right w:val="single" w:sz="4" w:space="0" w:color="auto"/>
            </w:tcBorders>
            <w:noWrap/>
            <w:textDirection w:val="lrTb"/>
            <w:vAlign w:val="bottom"/>
          </w:tcPr>
          <w:p w:rsidR="00482CC0" w:rsidRPr="009D68A5" w:rsidP="00505A08">
            <w:pPr>
              <w:bidi w:val="0"/>
              <w:jc w:val="right"/>
              <w:rPr>
                <w:rFonts w:ascii="Arial" w:hAnsi="Arial" w:cs="Arial"/>
                <w:sz w:val="22"/>
                <w:szCs w:val="22"/>
                <w:lang w:eastAsia="cs-CZ"/>
              </w:rPr>
            </w:pPr>
            <w:r w:rsidRPr="009D68A5">
              <w:rPr>
                <w:rFonts w:ascii="Arial" w:hAnsi="Arial" w:cs="Arial"/>
                <w:sz w:val="22"/>
                <w:szCs w:val="22"/>
                <w:lang w:eastAsia="cs-CZ"/>
              </w:rPr>
              <w:t>220,22</w:t>
            </w:r>
          </w:p>
        </w:tc>
        <w:tc>
          <w:tcPr>
            <w:tcW w:w="1381" w:type="dxa"/>
            <w:tcBorders>
              <w:top w:val="nil"/>
              <w:left w:val="nil"/>
              <w:bottom w:val="single" w:sz="4" w:space="0" w:color="auto"/>
              <w:right w:val="single" w:sz="8" w:space="0" w:color="auto"/>
            </w:tcBorders>
            <w:noWrap/>
            <w:textDirection w:val="lrTb"/>
            <w:vAlign w:val="bottom"/>
          </w:tcPr>
          <w:p w:rsidR="00482CC0" w:rsidRPr="009D68A5" w:rsidP="00505A08">
            <w:pPr>
              <w:bidi w:val="0"/>
              <w:jc w:val="right"/>
              <w:rPr>
                <w:rFonts w:ascii="Arial" w:hAnsi="Arial" w:cs="Arial"/>
                <w:sz w:val="22"/>
                <w:szCs w:val="22"/>
                <w:lang w:eastAsia="cs-CZ"/>
              </w:rPr>
            </w:pPr>
            <w:r w:rsidRPr="009D68A5">
              <w:rPr>
                <w:rFonts w:ascii="Arial" w:hAnsi="Arial" w:cs="Arial"/>
                <w:sz w:val="22"/>
                <w:szCs w:val="22"/>
                <w:lang w:eastAsia="cs-CZ"/>
              </w:rPr>
              <w:t>220,23</w:t>
            </w:r>
          </w:p>
        </w:tc>
        <w:tc>
          <w:tcPr>
            <w:tcW w:w="1139" w:type="dxa"/>
            <w:tcBorders>
              <w:top w:val="nil"/>
              <w:left w:val="nil"/>
              <w:bottom w:val="single" w:sz="4" w:space="0" w:color="auto"/>
              <w:right w:val="single" w:sz="4" w:space="0" w:color="auto"/>
            </w:tcBorders>
            <w:noWrap/>
            <w:textDirection w:val="lrTb"/>
            <w:vAlign w:val="bottom"/>
          </w:tcPr>
          <w:p w:rsidR="00482CC0" w:rsidRPr="009D68A5" w:rsidP="00505A08">
            <w:pPr>
              <w:bidi w:val="0"/>
              <w:jc w:val="right"/>
              <w:rPr>
                <w:rFonts w:ascii="Arial" w:hAnsi="Arial" w:cs="Arial"/>
                <w:sz w:val="22"/>
                <w:szCs w:val="22"/>
                <w:lang w:eastAsia="cs-CZ"/>
              </w:rPr>
            </w:pPr>
            <w:r w:rsidRPr="009D68A5">
              <w:rPr>
                <w:rFonts w:ascii="Arial" w:hAnsi="Arial" w:cs="Arial"/>
                <w:sz w:val="22"/>
                <w:szCs w:val="22"/>
                <w:lang w:eastAsia="cs-CZ"/>
              </w:rPr>
              <w:t>236,52</w:t>
            </w:r>
          </w:p>
        </w:tc>
        <w:tc>
          <w:tcPr>
            <w:tcW w:w="1381" w:type="dxa"/>
            <w:tcBorders>
              <w:top w:val="nil"/>
              <w:left w:val="nil"/>
              <w:bottom w:val="single" w:sz="4" w:space="0" w:color="auto"/>
              <w:right w:val="single" w:sz="8" w:space="0" w:color="auto"/>
            </w:tcBorders>
            <w:noWrap/>
            <w:textDirection w:val="lrTb"/>
            <w:vAlign w:val="bottom"/>
          </w:tcPr>
          <w:p w:rsidR="00482CC0" w:rsidRPr="009D68A5" w:rsidP="00505A08">
            <w:pPr>
              <w:bidi w:val="0"/>
              <w:jc w:val="right"/>
              <w:rPr>
                <w:rFonts w:ascii="Arial" w:hAnsi="Arial" w:cs="Arial"/>
                <w:sz w:val="22"/>
                <w:szCs w:val="22"/>
                <w:lang w:eastAsia="cs-CZ"/>
              </w:rPr>
            </w:pPr>
            <w:r w:rsidRPr="009D68A5">
              <w:rPr>
                <w:rFonts w:ascii="Arial" w:hAnsi="Arial" w:cs="Arial"/>
                <w:sz w:val="22"/>
                <w:szCs w:val="22"/>
                <w:lang w:eastAsia="cs-CZ"/>
              </w:rPr>
              <w:t>236,52</w:t>
            </w:r>
          </w:p>
        </w:tc>
      </w:tr>
      <w:tr>
        <w:tblPrEx>
          <w:tblW w:w="9406" w:type="dxa"/>
          <w:tblInd w:w="70" w:type="dxa"/>
          <w:tblCellMar>
            <w:left w:w="70" w:type="dxa"/>
            <w:right w:w="70" w:type="dxa"/>
          </w:tblCellMar>
        </w:tblPrEx>
        <w:trPr>
          <w:trHeight w:val="270"/>
        </w:trPr>
        <w:tc>
          <w:tcPr>
            <w:tcW w:w="1845" w:type="dxa"/>
            <w:tcBorders>
              <w:top w:val="nil"/>
              <w:left w:val="single" w:sz="8" w:space="0" w:color="auto"/>
              <w:bottom w:val="single" w:sz="8" w:space="0" w:color="auto"/>
              <w:right w:val="single" w:sz="8" w:space="0" w:color="auto"/>
            </w:tcBorders>
            <w:noWrap/>
            <w:textDirection w:val="lrTb"/>
            <w:vAlign w:val="bottom"/>
          </w:tcPr>
          <w:p w:rsidR="00482CC0" w:rsidRPr="009D68A5" w:rsidP="00505A08">
            <w:pPr>
              <w:bidi w:val="0"/>
              <w:rPr>
                <w:rFonts w:ascii="Arial" w:hAnsi="Arial" w:cs="Arial"/>
                <w:sz w:val="22"/>
                <w:szCs w:val="22"/>
                <w:lang w:eastAsia="cs-CZ"/>
              </w:rPr>
            </w:pPr>
            <w:r w:rsidRPr="009D68A5">
              <w:rPr>
                <w:rFonts w:ascii="Arial" w:hAnsi="Arial" w:cs="Arial"/>
                <w:sz w:val="22"/>
                <w:szCs w:val="22"/>
                <w:lang w:eastAsia="cs-CZ"/>
              </w:rPr>
              <w:t>preddavok</w:t>
            </w:r>
          </w:p>
        </w:tc>
        <w:tc>
          <w:tcPr>
            <w:tcW w:w="1140" w:type="dxa"/>
            <w:tcBorders>
              <w:top w:val="nil"/>
              <w:left w:val="nil"/>
              <w:bottom w:val="single" w:sz="8" w:space="0" w:color="auto"/>
              <w:right w:val="single" w:sz="4" w:space="0" w:color="auto"/>
            </w:tcBorders>
            <w:noWrap/>
            <w:textDirection w:val="lrTb"/>
            <w:vAlign w:val="bottom"/>
          </w:tcPr>
          <w:p w:rsidR="00482CC0" w:rsidRPr="009D68A5" w:rsidP="00505A08">
            <w:pPr>
              <w:bidi w:val="0"/>
              <w:jc w:val="right"/>
              <w:rPr>
                <w:rFonts w:ascii="Arial" w:hAnsi="Arial" w:cs="Arial"/>
                <w:sz w:val="22"/>
                <w:szCs w:val="22"/>
                <w:lang w:eastAsia="cs-CZ"/>
              </w:rPr>
            </w:pPr>
            <w:r w:rsidRPr="009D68A5">
              <w:rPr>
                <w:rFonts w:ascii="Arial" w:hAnsi="Arial" w:cs="Arial"/>
                <w:sz w:val="22"/>
                <w:szCs w:val="22"/>
                <w:lang w:eastAsia="cs-CZ"/>
              </w:rPr>
              <w:t>29,07</w:t>
            </w:r>
          </w:p>
        </w:tc>
        <w:tc>
          <w:tcPr>
            <w:tcW w:w="1381" w:type="dxa"/>
            <w:tcBorders>
              <w:top w:val="nil"/>
              <w:left w:val="nil"/>
              <w:bottom w:val="single" w:sz="8" w:space="0" w:color="auto"/>
              <w:right w:val="single" w:sz="8" w:space="0" w:color="auto"/>
            </w:tcBorders>
            <w:noWrap/>
            <w:textDirection w:val="lrTb"/>
            <w:vAlign w:val="bottom"/>
          </w:tcPr>
          <w:p w:rsidR="00482CC0" w:rsidRPr="009D68A5" w:rsidP="00505A08">
            <w:pPr>
              <w:bidi w:val="0"/>
              <w:jc w:val="right"/>
              <w:rPr>
                <w:rFonts w:ascii="Arial" w:hAnsi="Arial" w:cs="Arial"/>
                <w:sz w:val="22"/>
                <w:szCs w:val="22"/>
                <w:lang w:eastAsia="cs-CZ"/>
              </w:rPr>
            </w:pPr>
            <w:r w:rsidRPr="009D68A5">
              <w:rPr>
                <w:rFonts w:ascii="Arial" w:hAnsi="Arial" w:cs="Arial"/>
                <w:sz w:val="22"/>
                <w:szCs w:val="22"/>
                <w:lang w:eastAsia="cs-CZ"/>
              </w:rPr>
              <w:t>29,07</w:t>
            </w:r>
          </w:p>
        </w:tc>
        <w:tc>
          <w:tcPr>
            <w:tcW w:w="1139" w:type="dxa"/>
            <w:tcBorders>
              <w:top w:val="nil"/>
              <w:left w:val="nil"/>
              <w:bottom w:val="single" w:sz="8" w:space="0" w:color="auto"/>
              <w:right w:val="single" w:sz="4" w:space="0" w:color="auto"/>
            </w:tcBorders>
            <w:noWrap/>
            <w:textDirection w:val="lrTb"/>
            <w:vAlign w:val="bottom"/>
          </w:tcPr>
          <w:p w:rsidR="00482CC0" w:rsidRPr="009D68A5" w:rsidP="00505A08">
            <w:pPr>
              <w:bidi w:val="0"/>
              <w:jc w:val="right"/>
              <w:rPr>
                <w:rFonts w:ascii="Arial" w:hAnsi="Arial" w:cs="Arial"/>
                <w:sz w:val="22"/>
                <w:szCs w:val="22"/>
                <w:lang w:eastAsia="cs-CZ"/>
              </w:rPr>
            </w:pPr>
            <w:r w:rsidRPr="009D68A5">
              <w:rPr>
                <w:rFonts w:ascii="Arial" w:hAnsi="Arial" w:cs="Arial"/>
                <w:sz w:val="22"/>
                <w:szCs w:val="22"/>
                <w:lang w:eastAsia="cs-CZ"/>
              </w:rPr>
              <w:t>30,83</w:t>
            </w:r>
          </w:p>
        </w:tc>
        <w:tc>
          <w:tcPr>
            <w:tcW w:w="1381" w:type="dxa"/>
            <w:tcBorders>
              <w:top w:val="nil"/>
              <w:left w:val="nil"/>
              <w:bottom w:val="single" w:sz="8" w:space="0" w:color="auto"/>
              <w:right w:val="single" w:sz="8" w:space="0" w:color="auto"/>
            </w:tcBorders>
            <w:noWrap/>
            <w:textDirection w:val="lrTb"/>
            <w:vAlign w:val="bottom"/>
          </w:tcPr>
          <w:p w:rsidR="00482CC0" w:rsidRPr="009D68A5" w:rsidP="00505A08">
            <w:pPr>
              <w:bidi w:val="0"/>
              <w:jc w:val="right"/>
              <w:rPr>
                <w:rFonts w:ascii="Arial" w:hAnsi="Arial" w:cs="Arial"/>
                <w:sz w:val="22"/>
                <w:szCs w:val="22"/>
                <w:lang w:eastAsia="cs-CZ"/>
              </w:rPr>
            </w:pPr>
            <w:r w:rsidRPr="009D68A5">
              <w:rPr>
                <w:rFonts w:ascii="Arial" w:hAnsi="Arial" w:cs="Arial"/>
                <w:sz w:val="22"/>
                <w:szCs w:val="22"/>
                <w:lang w:eastAsia="cs-CZ"/>
              </w:rPr>
              <w:t>30,83</w:t>
            </w:r>
          </w:p>
        </w:tc>
        <w:tc>
          <w:tcPr>
            <w:tcW w:w="1139" w:type="dxa"/>
            <w:tcBorders>
              <w:top w:val="nil"/>
              <w:left w:val="nil"/>
              <w:bottom w:val="single" w:sz="8" w:space="0" w:color="auto"/>
              <w:right w:val="single" w:sz="4" w:space="0" w:color="auto"/>
            </w:tcBorders>
            <w:noWrap/>
            <w:textDirection w:val="lrTb"/>
            <w:vAlign w:val="bottom"/>
          </w:tcPr>
          <w:p w:rsidR="00482CC0" w:rsidRPr="009D68A5" w:rsidP="00505A08">
            <w:pPr>
              <w:bidi w:val="0"/>
              <w:jc w:val="right"/>
              <w:rPr>
                <w:rFonts w:ascii="Arial" w:hAnsi="Arial" w:cs="Arial"/>
                <w:sz w:val="22"/>
                <w:szCs w:val="22"/>
                <w:lang w:eastAsia="cs-CZ"/>
              </w:rPr>
            </w:pPr>
            <w:r w:rsidRPr="009D68A5">
              <w:rPr>
                <w:rFonts w:ascii="Arial" w:hAnsi="Arial" w:cs="Arial"/>
                <w:sz w:val="22"/>
                <w:szCs w:val="22"/>
                <w:lang w:eastAsia="cs-CZ"/>
              </w:rPr>
              <w:t>33,11</w:t>
            </w:r>
          </w:p>
        </w:tc>
        <w:tc>
          <w:tcPr>
            <w:tcW w:w="1381" w:type="dxa"/>
            <w:tcBorders>
              <w:top w:val="nil"/>
              <w:left w:val="nil"/>
              <w:bottom w:val="single" w:sz="8" w:space="0" w:color="auto"/>
              <w:right w:val="single" w:sz="8" w:space="0" w:color="auto"/>
            </w:tcBorders>
            <w:noWrap/>
            <w:textDirection w:val="lrTb"/>
            <w:vAlign w:val="bottom"/>
          </w:tcPr>
          <w:p w:rsidR="00482CC0" w:rsidRPr="009D68A5" w:rsidP="00505A08">
            <w:pPr>
              <w:bidi w:val="0"/>
              <w:jc w:val="right"/>
              <w:rPr>
                <w:rFonts w:ascii="Arial" w:hAnsi="Arial" w:cs="Arial"/>
                <w:sz w:val="22"/>
                <w:szCs w:val="22"/>
                <w:lang w:eastAsia="cs-CZ"/>
              </w:rPr>
            </w:pPr>
            <w:r w:rsidRPr="009D68A5">
              <w:rPr>
                <w:rFonts w:ascii="Arial" w:hAnsi="Arial" w:cs="Arial"/>
                <w:sz w:val="22"/>
                <w:szCs w:val="22"/>
                <w:lang w:eastAsia="cs-CZ"/>
              </w:rPr>
              <w:t>33,11</w:t>
            </w:r>
          </w:p>
        </w:tc>
      </w:tr>
      <w:tr>
        <w:tblPrEx>
          <w:tblW w:w="9406" w:type="dxa"/>
          <w:tblInd w:w="70" w:type="dxa"/>
          <w:tblCellMar>
            <w:left w:w="70" w:type="dxa"/>
            <w:right w:w="70" w:type="dxa"/>
          </w:tblCellMar>
        </w:tblPrEx>
        <w:trPr>
          <w:trHeight w:val="270"/>
        </w:trPr>
        <w:tc>
          <w:tcPr>
            <w:tcW w:w="1845" w:type="dxa"/>
            <w:tcBorders>
              <w:top w:val="nil"/>
              <w:left w:val="single" w:sz="8" w:space="0" w:color="auto"/>
              <w:bottom w:val="single" w:sz="8" w:space="0" w:color="auto"/>
              <w:right w:val="single" w:sz="8" w:space="0" w:color="auto"/>
            </w:tcBorders>
            <w:noWrap/>
            <w:textDirection w:val="lrTb"/>
            <w:vAlign w:val="bottom"/>
          </w:tcPr>
          <w:p w:rsidR="00482CC0" w:rsidRPr="009D68A5" w:rsidP="00505A08">
            <w:pPr>
              <w:bidi w:val="0"/>
              <w:rPr>
                <w:rFonts w:ascii="Arial" w:hAnsi="Arial" w:cs="Arial"/>
                <w:sz w:val="22"/>
                <w:szCs w:val="22"/>
                <w:lang w:eastAsia="cs-CZ"/>
              </w:rPr>
            </w:pPr>
            <w:r w:rsidRPr="009D68A5">
              <w:rPr>
                <w:rFonts w:ascii="Arial" w:hAnsi="Arial" w:cs="Arial"/>
                <w:sz w:val="22"/>
                <w:szCs w:val="22"/>
                <w:lang w:eastAsia="cs-CZ"/>
              </w:rPr>
              <w:t xml:space="preserve">rozdiel </w:t>
            </w:r>
          </w:p>
        </w:tc>
        <w:tc>
          <w:tcPr>
            <w:tcW w:w="2521" w:type="dxa"/>
            <w:gridSpan w:val="2"/>
            <w:tcBorders>
              <w:top w:val="single" w:sz="8" w:space="0" w:color="auto"/>
              <w:left w:val="nil"/>
              <w:bottom w:val="single" w:sz="8" w:space="0" w:color="auto"/>
              <w:right w:val="single" w:sz="8" w:space="0" w:color="000000"/>
            </w:tcBorders>
            <w:noWrap/>
            <w:textDirection w:val="lrTb"/>
            <w:vAlign w:val="bottom"/>
          </w:tcPr>
          <w:p w:rsidR="00482CC0" w:rsidRPr="009D68A5" w:rsidP="00505A08">
            <w:pPr>
              <w:bidi w:val="0"/>
              <w:jc w:val="center"/>
              <w:rPr>
                <w:rFonts w:ascii="Arial" w:hAnsi="Arial" w:cs="Arial"/>
                <w:sz w:val="22"/>
                <w:szCs w:val="22"/>
                <w:lang w:eastAsia="cs-CZ"/>
              </w:rPr>
            </w:pPr>
            <w:r w:rsidRPr="009D68A5">
              <w:rPr>
                <w:rFonts w:ascii="Arial" w:hAnsi="Arial" w:cs="Arial"/>
                <w:sz w:val="22"/>
                <w:szCs w:val="22"/>
                <w:lang w:eastAsia="cs-CZ"/>
              </w:rPr>
              <w:t xml:space="preserve">0 </w:t>
            </w:r>
          </w:p>
        </w:tc>
        <w:tc>
          <w:tcPr>
            <w:tcW w:w="2520" w:type="dxa"/>
            <w:gridSpan w:val="2"/>
            <w:tcBorders>
              <w:top w:val="single" w:sz="8" w:space="0" w:color="auto"/>
              <w:left w:val="nil"/>
              <w:bottom w:val="single" w:sz="8" w:space="0" w:color="auto"/>
              <w:right w:val="single" w:sz="8" w:space="0" w:color="000000"/>
            </w:tcBorders>
            <w:noWrap/>
            <w:textDirection w:val="lrTb"/>
            <w:vAlign w:val="bottom"/>
          </w:tcPr>
          <w:p w:rsidR="00482CC0" w:rsidRPr="009D68A5" w:rsidP="00505A08">
            <w:pPr>
              <w:bidi w:val="0"/>
              <w:jc w:val="center"/>
              <w:rPr>
                <w:rFonts w:ascii="Arial" w:hAnsi="Arial" w:cs="Arial"/>
                <w:sz w:val="22"/>
                <w:szCs w:val="22"/>
                <w:lang w:eastAsia="cs-CZ"/>
              </w:rPr>
            </w:pPr>
            <w:r w:rsidRPr="009D68A5">
              <w:rPr>
                <w:rFonts w:ascii="Arial" w:hAnsi="Arial" w:cs="Arial"/>
                <w:sz w:val="22"/>
                <w:szCs w:val="22"/>
                <w:lang w:eastAsia="cs-CZ"/>
              </w:rPr>
              <w:t xml:space="preserve">0 </w:t>
            </w:r>
          </w:p>
        </w:tc>
        <w:tc>
          <w:tcPr>
            <w:tcW w:w="2520" w:type="dxa"/>
            <w:gridSpan w:val="2"/>
            <w:tcBorders>
              <w:top w:val="single" w:sz="8" w:space="0" w:color="auto"/>
              <w:left w:val="nil"/>
              <w:bottom w:val="single" w:sz="8" w:space="0" w:color="auto"/>
              <w:right w:val="single" w:sz="8" w:space="0" w:color="000000"/>
            </w:tcBorders>
            <w:noWrap/>
            <w:textDirection w:val="lrTb"/>
            <w:vAlign w:val="bottom"/>
          </w:tcPr>
          <w:p w:rsidR="00482CC0" w:rsidRPr="009D68A5" w:rsidP="00505A08">
            <w:pPr>
              <w:bidi w:val="0"/>
              <w:jc w:val="center"/>
              <w:rPr>
                <w:rFonts w:ascii="Arial" w:hAnsi="Arial" w:cs="Arial"/>
                <w:sz w:val="22"/>
                <w:szCs w:val="22"/>
                <w:lang w:eastAsia="cs-CZ"/>
              </w:rPr>
            </w:pPr>
            <w:r w:rsidRPr="009D68A5">
              <w:rPr>
                <w:rFonts w:ascii="Arial" w:hAnsi="Arial" w:cs="Arial"/>
                <w:sz w:val="22"/>
                <w:szCs w:val="22"/>
                <w:lang w:eastAsia="cs-CZ"/>
              </w:rPr>
              <w:t xml:space="preserve">0 </w:t>
            </w:r>
          </w:p>
        </w:tc>
      </w:tr>
    </w:tbl>
    <w:p w:rsidR="00482CC0" w:rsidRPr="00745224" w:rsidP="00482CC0">
      <w:pPr>
        <w:bidi w:val="0"/>
        <w:rPr>
          <w:rFonts w:ascii="Arial" w:hAnsi="Arial" w:cs="Arial"/>
          <w:sz w:val="22"/>
          <w:szCs w:val="22"/>
        </w:rPr>
      </w:pPr>
      <w:r w:rsidRPr="00745224">
        <w:rPr>
          <w:rFonts w:ascii="Arial" w:hAnsi="Arial" w:cs="Arial"/>
          <w:sz w:val="22"/>
          <w:szCs w:val="22"/>
        </w:rPr>
        <w:t>* prepočet podľa zákona č. 663/2007 Z. z. o minimálnej mzde</w:t>
      </w:r>
    </w:p>
    <w:p w:rsidR="00482CC0" w:rsidP="00482CC0">
      <w:pPr>
        <w:bidi w:val="0"/>
        <w:rPr>
          <w:rFonts w:ascii="Arial" w:hAnsi="Arial" w:cs="Arial"/>
          <w:sz w:val="22"/>
          <w:szCs w:val="22"/>
        </w:rPr>
      </w:pPr>
      <w:r w:rsidRPr="00745224">
        <w:rPr>
          <w:rFonts w:ascii="Arial" w:hAnsi="Arial" w:cs="Arial"/>
          <w:sz w:val="22"/>
          <w:szCs w:val="22"/>
        </w:rPr>
        <w:t>** makroekonomické prognózy na roky 2010-2012 IFP</w:t>
      </w:r>
    </w:p>
    <w:p w:rsidR="00BC1F7D" w:rsidRPr="00745224" w:rsidP="00482CC0">
      <w:pPr>
        <w:bidi w:val="0"/>
        <w:rPr>
          <w:rFonts w:ascii="Arial" w:hAnsi="Arial" w:cs="Arial"/>
          <w:sz w:val="22"/>
          <w:szCs w:val="22"/>
        </w:rPr>
      </w:pPr>
    </w:p>
    <w:p w:rsidR="00482CC0" w:rsidRPr="00DA62D7" w:rsidP="00482CC0">
      <w:pPr>
        <w:bidi w:val="0"/>
        <w:jc w:val="center"/>
        <w:rPr>
          <w:rFonts w:ascii="Arial" w:hAnsi="Arial" w:cs="Arial"/>
          <w:b/>
          <w:sz w:val="22"/>
          <w:szCs w:val="22"/>
        </w:rPr>
      </w:pPr>
    </w:p>
    <w:p w:rsidR="00482CC0" w:rsidRPr="00DA62D7" w:rsidP="00482CC0">
      <w:pPr>
        <w:numPr>
          <w:numId w:val="12"/>
        </w:numPr>
        <w:bidi w:val="0"/>
        <w:jc w:val="both"/>
        <w:outlineLvl w:val="0"/>
        <w:rPr>
          <w:rFonts w:ascii="Arial" w:hAnsi="Arial" w:cs="Arial"/>
          <w:b/>
          <w:sz w:val="22"/>
          <w:szCs w:val="22"/>
        </w:rPr>
      </w:pPr>
      <w:r w:rsidRPr="00DA62D7">
        <w:rPr>
          <w:rFonts w:ascii="Arial" w:hAnsi="Arial" w:cs="Arial"/>
          <w:b/>
          <w:sz w:val="22"/>
          <w:szCs w:val="22"/>
        </w:rPr>
        <w:t xml:space="preserve">Odhad vplyvov na obyvateľov, hospodárenie podnikateľskej sféry a iných právnických osôb  </w:t>
      </w:r>
    </w:p>
    <w:p w:rsidR="00482CC0" w:rsidRPr="00DA62D7" w:rsidP="00482CC0">
      <w:pPr>
        <w:bidi w:val="0"/>
        <w:ind w:left="360"/>
        <w:jc w:val="both"/>
        <w:outlineLvl w:val="0"/>
        <w:rPr>
          <w:rFonts w:ascii="Arial" w:hAnsi="Arial" w:cs="Arial"/>
          <w:b/>
          <w:sz w:val="22"/>
          <w:szCs w:val="22"/>
        </w:rPr>
      </w:pPr>
    </w:p>
    <w:p w:rsidR="00482CC0" w:rsidRPr="00DA62D7" w:rsidP="00482CC0">
      <w:pPr>
        <w:bidi w:val="0"/>
        <w:ind w:firstLine="708"/>
        <w:jc w:val="both"/>
        <w:rPr>
          <w:rFonts w:ascii="Arial" w:hAnsi="Arial" w:cs="Arial"/>
          <w:sz w:val="22"/>
          <w:szCs w:val="22"/>
        </w:rPr>
      </w:pPr>
    </w:p>
    <w:p w:rsidR="00482CC0" w:rsidRPr="00DA62D7" w:rsidP="00BC1F7D">
      <w:pPr>
        <w:bidi w:val="0"/>
        <w:spacing w:line="360" w:lineRule="auto"/>
        <w:jc w:val="both"/>
        <w:rPr>
          <w:rFonts w:ascii="Arial" w:hAnsi="Arial" w:cs="Arial"/>
          <w:sz w:val="22"/>
          <w:szCs w:val="22"/>
        </w:rPr>
      </w:pPr>
      <w:r w:rsidRPr="00DA62D7">
        <w:rPr>
          <w:rFonts w:ascii="Arial" w:hAnsi="Arial" w:cs="Arial"/>
          <w:sz w:val="22"/>
          <w:szCs w:val="22"/>
        </w:rPr>
        <w:t xml:space="preserve">           Odpojenie platieb poistného pre SZČO, dobrovoľne poistené osoby a štát od minimálnej mzdy bude mať nasledovný negatívny dopad na príspevky odvedené na bežný účet dôchodkového fondu príslušnej DSS (v mil. eur):</w:t>
      </w:r>
    </w:p>
    <w:p w:rsidR="00482CC0" w:rsidP="00BC1F7D">
      <w:pPr>
        <w:bidi w:val="0"/>
        <w:spacing w:line="360" w:lineRule="auto"/>
        <w:jc w:val="both"/>
        <w:rPr>
          <w:rFonts w:ascii="Arial" w:hAnsi="Arial" w:cs="Arial"/>
          <w:sz w:val="22"/>
          <w:szCs w:val="22"/>
        </w:rPr>
      </w:pPr>
    </w:p>
    <w:p w:rsidR="00482CC0" w:rsidRPr="00DA62D7" w:rsidP="00482CC0">
      <w:pPr>
        <w:bidi w:val="0"/>
        <w:jc w:val="center"/>
        <w:rPr>
          <w:rFonts w:ascii="Arial" w:hAnsi="Arial" w:cs="Arial"/>
          <w:sz w:val="22"/>
          <w:szCs w:val="22"/>
        </w:rPr>
      </w:pPr>
      <w:r w:rsidRPr="00DA62D7">
        <w:rPr>
          <w:rFonts w:ascii="Arial" w:hAnsi="Arial" w:cs="Arial"/>
          <w:sz w:val="22"/>
          <w:szCs w:val="22"/>
        </w:rPr>
        <w:t xml:space="preserve">                                                                             tab. </w:t>
      </w:r>
      <w:r>
        <w:rPr>
          <w:rFonts w:ascii="Arial" w:hAnsi="Arial" w:cs="Arial"/>
          <w:sz w:val="22"/>
          <w:szCs w:val="22"/>
        </w:rPr>
        <w:t>7</w:t>
      </w:r>
    </w:p>
    <w:tbl>
      <w:tblPr>
        <w:tblStyle w:val="TableGrid"/>
        <w:tblW w:w="6480" w:type="dxa"/>
        <w:tblInd w:w="1008" w:type="dxa"/>
        <w:tblLayout w:type="fixed"/>
        <w:tblLook w:val="01E0"/>
      </w:tblPr>
      <w:tblGrid>
        <w:gridCol w:w="2880"/>
        <w:gridCol w:w="900"/>
        <w:gridCol w:w="900"/>
        <w:gridCol w:w="900"/>
        <w:gridCol w:w="900"/>
      </w:tblGrid>
      <w:tr>
        <w:tblPrEx>
          <w:tblW w:w="6480" w:type="dxa"/>
          <w:tblInd w:w="1008" w:type="dxa"/>
          <w:tblLayout w:type="fixed"/>
          <w:tblLook w:val="01E0"/>
        </w:tblPrEx>
        <w:tc>
          <w:tcPr>
            <w:tcW w:w="288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rok</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2009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2010</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2011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2012</w:t>
            </w:r>
          </w:p>
        </w:tc>
      </w:tr>
      <w:tr>
        <w:tblPrEx>
          <w:tblW w:w="6480" w:type="dxa"/>
          <w:tblInd w:w="1008" w:type="dxa"/>
          <w:tblLayout w:type="fixed"/>
          <w:tblLook w:val="01E0"/>
        </w:tblPrEx>
        <w:tc>
          <w:tcPr>
            <w:tcW w:w="288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zníženie príspevkov</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0</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1,3</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2,6</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82CC0" w:rsidRPr="00DA62D7" w:rsidP="00505A08">
            <w:pPr>
              <w:bidi w:val="0"/>
              <w:jc w:val="center"/>
              <w:rPr>
                <w:rFonts w:ascii="Arial" w:hAnsi="Arial" w:cs="Arial"/>
                <w:sz w:val="22"/>
                <w:szCs w:val="22"/>
              </w:rPr>
            </w:pPr>
            <w:r w:rsidRPr="00DA62D7">
              <w:rPr>
                <w:rFonts w:ascii="Arial" w:hAnsi="Arial" w:cs="Arial"/>
                <w:sz w:val="22"/>
                <w:szCs w:val="22"/>
              </w:rPr>
              <w:t>3,5</w:t>
            </w:r>
          </w:p>
        </w:tc>
      </w:tr>
    </w:tbl>
    <w:p w:rsidR="00482CC0" w:rsidRPr="00DA62D7" w:rsidP="00482CC0">
      <w:pPr>
        <w:bidi w:val="0"/>
        <w:jc w:val="both"/>
        <w:rPr>
          <w:rFonts w:ascii="Arial" w:hAnsi="Arial" w:cs="Arial"/>
          <w:sz w:val="22"/>
          <w:szCs w:val="22"/>
        </w:rPr>
      </w:pPr>
    </w:p>
    <w:p w:rsidR="00482CC0" w:rsidRPr="00DA62D7" w:rsidP="00BC1F7D">
      <w:pPr>
        <w:bidi w:val="0"/>
        <w:spacing w:before="120" w:line="360" w:lineRule="auto"/>
        <w:ind w:firstLine="720"/>
        <w:jc w:val="both"/>
        <w:rPr>
          <w:rFonts w:ascii="Arial" w:hAnsi="Arial" w:cs="Arial"/>
          <w:sz w:val="22"/>
          <w:szCs w:val="22"/>
        </w:rPr>
      </w:pPr>
      <w:r w:rsidRPr="00DA62D7">
        <w:rPr>
          <w:rFonts w:ascii="Arial" w:hAnsi="Arial" w:cs="Arial"/>
          <w:bCs/>
          <w:sz w:val="22"/>
          <w:szCs w:val="22"/>
        </w:rPr>
        <w:t>N</w:t>
      </w:r>
      <w:r w:rsidRPr="00DA62D7">
        <w:rPr>
          <w:rFonts w:ascii="Arial" w:hAnsi="Arial" w:cs="Arial"/>
          <w:sz w:val="22"/>
          <w:szCs w:val="22"/>
        </w:rPr>
        <w:t>ávrh zákona predpokladá pozitívny vplyv na obyvateľov vytvorením legislatívnych podmienok pre dlhodobejšiu udržateľnosť samozamestnania, a to zvýšením kvality prípravy uchádzačov o zamestnanie na vykonávanie samostatnej zárobkovej a skvalitnením podnikateľského zámeru a pre zníženie administratívnej náročnosti a finančnej náročnosti, ktorá je spojená so štvrťročným predkladaním žiadostí o príspevok na úhradu prevádzkových nákladov chránenej dielne alebo chráneného pracoviska a na úhradu nákladov na dopravu zamestnancov a preukazovaním splnenia povinností žiadateľa o príspevok.</w:t>
      </w:r>
    </w:p>
    <w:p w:rsidR="00482CC0" w:rsidRPr="00DA62D7" w:rsidP="00BC1F7D">
      <w:pPr>
        <w:bidi w:val="0"/>
        <w:spacing w:before="120" w:line="360" w:lineRule="auto"/>
        <w:jc w:val="both"/>
        <w:rPr>
          <w:rFonts w:ascii="Arial" w:hAnsi="Arial" w:cs="Arial"/>
          <w:sz w:val="22"/>
          <w:szCs w:val="22"/>
        </w:rPr>
      </w:pPr>
      <w:r w:rsidRPr="00DA62D7">
        <w:rPr>
          <w:rFonts w:ascii="Arial" w:hAnsi="Arial" w:cs="Arial"/>
          <w:sz w:val="22"/>
          <w:szCs w:val="22"/>
        </w:rPr>
        <w:tab/>
        <w:t>Návrh zákona zároveň vytvára priaznivejšie podmienky pre zvýšenie možnosti pracovného uplatnenia uchádzačov o zamestnanie v sociálnych podnikoch a pre navrhnuté právnické osoby, ktoré budú zakladať sociálne podniky.</w:t>
      </w:r>
    </w:p>
    <w:p w:rsidR="00482CC0" w:rsidRPr="00DA62D7" w:rsidP="00BC1F7D">
      <w:pPr>
        <w:bidi w:val="0"/>
        <w:spacing w:before="120" w:line="360" w:lineRule="auto"/>
        <w:jc w:val="both"/>
        <w:rPr>
          <w:rFonts w:ascii="Arial" w:hAnsi="Arial" w:cs="Arial"/>
          <w:sz w:val="22"/>
          <w:szCs w:val="22"/>
        </w:rPr>
      </w:pPr>
    </w:p>
    <w:p w:rsidR="00482CC0" w:rsidRPr="00DA62D7" w:rsidP="00BC1F7D">
      <w:pPr>
        <w:numPr>
          <w:numId w:val="12"/>
        </w:numPr>
        <w:bidi w:val="0"/>
        <w:spacing w:before="120" w:line="360" w:lineRule="auto"/>
        <w:jc w:val="both"/>
        <w:outlineLvl w:val="0"/>
        <w:rPr>
          <w:rFonts w:ascii="Arial" w:hAnsi="Arial" w:cs="Arial"/>
          <w:b/>
          <w:sz w:val="22"/>
          <w:szCs w:val="22"/>
        </w:rPr>
      </w:pPr>
      <w:r w:rsidRPr="00DA62D7">
        <w:rPr>
          <w:rFonts w:ascii="Arial" w:hAnsi="Arial" w:cs="Arial"/>
          <w:b/>
          <w:sz w:val="22"/>
          <w:szCs w:val="22"/>
        </w:rPr>
        <w:t>Odhad vplyvov na životné prostredie</w:t>
      </w:r>
    </w:p>
    <w:p w:rsidR="00482CC0" w:rsidRPr="00DA62D7" w:rsidP="00BC1F7D">
      <w:pPr>
        <w:bidi w:val="0"/>
        <w:spacing w:before="120" w:line="360" w:lineRule="auto"/>
        <w:ind w:firstLine="708"/>
        <w:jc w:val="both"/>
        <w:rPr>
          <w:rFonts w:ascii="Arial" w:hAnsi="Arial" w:cs="Arial"/>
          <w:sz w:val="22"/>
          <w:szCs w:val="22"/>
        </w:rPr>
      </w:pPr>
      <w:r w:rsidRPr="00DA62D7">
        <w:rPr>
          <w:rFonts w:ascii="Arial" w:hAnsi="Arial" w:cs="Arial"/>
          <w:sz w:val="22"/>
          <w:szCs w:val="22"/>
        </w:rPr>
        <w:t>Návrh zákona predpokladá pozitívny vplyv na životné prostredie, a to podporou vytvárania sociálnych podnikov aj na vykonávanie činností zameraných na zlepšenie a ochranu životného prostredia.</w:t>
      </w:r>
    </w:p>
    <w:p w:rsidR="00482CC0" w:rsidRPr="00DA62D7" w:rsidP="00BC1F7D">
      <w:pPr>
        <w:bidi w:val="0"/>
        <w:spacing w:before="120" w:line="360" w:lineRule="auto"/>
        <w:ind w:left="360"/>
        <w:jc w:val="both"/>
        <w:rPr>
          <w:rFonts w:ascii="Arial" w:hAnsi="Arial" w:cs="Arial"/>
          <w:b/>
          <w:sz w:val="22"/>
          <w:szCs w:val="22"/>
        </w:rPr>
      </w:pPr>
    </w:p>
    <w:p w:rsidR="00482CC0" w:rsidRPr="00DA62D7" w:rsidP="00BC1F7D">
      <w:pPr>
        <w:numPr>
          <w:numId w:val="12"/>
        </w:numPr>
        <w:bidi w:val="0"/>
        <w:spacing w:before="120" w:line="360" w:lineRule="auto"/>
        <w:jc w:val="both"/>
        <w:outlineLvl w:val="0"/>
        <w:rPr>
          <w:rFonts w:ascii="Arial" w:hAnsi="Arial" w:cs="Arial"/>
          <w:b/>
          <w:sz w:val="22"/>
          <w:szCs w:val="22"/>
        </w:rPr>
      </w:pPr>
      <w:r w:rsidRPr="00DA62D7">
        <w:rPr>
          <w:rFonts w:ascii="Arial" w:hAnsi="Arial" w:cs="Arial"/>
          <w:b/>
          <w:sz w:val="22"/>
          <w:szCs w:val="22"/>
        </w:rPr>
        <w:t>Odhad vplyvov na zamestnanosť</w:t>
      </w:r>
    </w:p>
    <w:p w:rsidR="00482CC0" w:rsidRPr="00DA62D7" w:rsidP="00BC1F7D">
      <w:pPr>
        <w:bidi w:val="0"/>
        <w:spacing w:before="120" w:line="360" w:lineRule="auto"/>
        <w:ind w:firstLine="708"/>
        <w:jc w:val="both"/>
        <w:outlineLvl w:val="0"/>
        <w:rPr>
          <w:rFonts w:ascii="Arial" w:hAnsi="Arial" w:cs="Arial"/>
          <w:sz w:val="22"/>
          <w:szCs w:val="22"/>
        </w:rPr>
      </w:pPr>
      <w:r w:rsidRPr="00DA62D7">
        <w:rPr>
          <w:rFonts w:ascii="Arial" w:hAnsi="Arial" w:cs="Arial"/>
          <w:bCs/>
          <w:sz w:val="22"/>
          <w:szCs w:val="22"/>
        </w:rPr>
        <w:t>Návrh zákona predpokladá nasledovný vplyv na zamestnanosť:</w:t>
      </w:r>
    </w:p>
    <w:p w:rsidR="00482CC0" w:rsidRPr="00DA62D7" w:rsidP="00BC1F7D">
      <w:pPr>
        <w:tabs>
          <w:tab w:val="left" w:pos="900"/>
        </w:tabs>
        <w:bidi w:val="0"/>
        <w:spacing w:before="120" w:line="360" w:lineRule="auto"/>
        <w:jc w:val="both"/>
        <w:rPr>
          <w:rFonts w:ascii="Arial" w:hAnsi="Arial" w:cs="Arial"/>
          <w:b/>
          <w:sz w:val="22"/>
          <w:szCs w:val="22"/>
        </w:rPr>
      </w:pPr>
      <w:r w:rsidRPr="00DA62D7">
        <w:rPr>
          <w:rFonts w:ascii="Arial" w:hAnsi="Arial" w:cs="Arial"/>
          <w:b/>
          <w:sz w:val="22"/>
          <w:szCs w:val="22"/>
        </w:rPr>
        <w:t>Rok 2009</w:t>
      </w:r>
    </w:p>
    <w:p w:rsidR="00482CC0" w:rsidRPr="00DA62D7" w:rsidP="00BC1F7D">
      <w:pPr>
        <w:tabs>
          <w:tab w:val="left" w:pos="900"/>
        </w:tabs>
        <w:bidi w:val="0"/>
        <w:spacing w:before="120" w:line="360" w:lineRule="auto"/>
        <w:jc w:val="both"/>
        <w:rPr>
          <w:rFonts w:ascii="Arial" w:hAnsi="Arial" w:cs="Arial"/>
          <w:b/>
          <w:sz w:val="22"/>
          <w:szCs w:val="22"/>
        </w:rPr>
      </w:pPr>
      <w:r w:rsidRPr="00DA62D7">
        <w:rPr>
          <w:rFonts w:ascii="Arial" w:hAnsi="Arial" w:cs="Arial"/>
          <w:sz w:val="22"/>
          <w:szCs w:val="22"/>
        </w:rPr>
        <w:t>Predpokladaný počet vytvorených pracovných miest:</w:t>
      </w:r>
      <w:r w:rsidRPr="00DA62D7">
        <w:rPr>
          <w:rFonts w:ascii="Arial" w:hAnsi="Arial" w:cs="Arial"/>
          <w:b/>
          <w:sz w:val="22"/>
          <w:szCs w:val="22"/>
        </w:rPr>
        <w:t xml:space="preserve"> 10 000</w:t>
      </w:r>
    </w:p>
    <w:p w:rsidR="00482CC0" w:rsidRPr="00DA62D7" w:rsidP="00BC1F7D">
      <w:pPr>
        <w:tabs>
          <w:tab w:val="left" w:pos="900"/>
        </w:tabs>
        <w:bidi w:val="0"/>
        <w:spacing w:before="120" w:line="360" w:lineRule="auto"/>
        <w:jc w:val="both"/>
        <w:rPr>
          <w:rFonts w:ascii="Arial" w:hAnsi="Arial" w:cs="Arial"/>
          <w:b/>
          <w:sz w:val="22"/>
          <w:szCs w:val="22"/>
        </w:rPr>
      </w:pPr>
      <w:r w:rsidRPr="00DA62D7">
        <w:rPr>
          <w:rFonts w:ascii="Arial" w:hAnsi="Arial" w:cs="Arial"/>
          <w:b/>
          <w:sz w:val="22"/>
          <w:szCs w:val="22"/>
        </w:rPr>
        <w:t>Rok 2010</w:t>
      </w:r>
    </w:p>
    <w:p w:rsidR="00482CC0" w:rsidRPr="00DA62D7" w:rsidP="00BC1F7D">
      <w:pPr>
        <w:tabs>
          <w:tab w:val="left" w:pos="900"/>
        </w:tabs>
        <w:bidi w:val="0"/>
        <w:spacing w:before="120" w:line="360" w:lineRule="auto"/>
        <w:jc w:val="both"/>
        <w:rPr>
          <w:rFonts w:ascii="Arial" w:hAnsi="Arial" w:cs="Arial"/>
          <w:b/>
          <w:sz w:val="22"/>
          <w:szCs w:val="22"/>
        </w:rPr>
      </w:pPr>
      <w:r w:rsidRPr="00DA62D7">
        <w:rPr>
          <w:rFonts w:ascii="Arial" w:hAnsi="Arial" w:cs="Arial"/>
          <w:sz w:val="22"/>
          <w:szCs w:val="22"/>
        </w:rPr>
        <w:t>Predpokladaný počet vytvorených pracovných miest:</w:t>
      </w:r>
      <w:r w:rsidRPr="00DA62D7">
        <w:rPr>
          <w:rFonts w:ascii="Arial" w:hAnsi="Arial" w:cs="Arial"/>
          <w:b/>
          <w:sz w:val="22"/>
          <w:szCs w:val="22"/>
        </w:rPr>
        <w:t xml:space="preserve"> 10 000</w:t>
      </w:r>
    </w:p>
    <w:p w:rsidR="00482CC0" w:rsidRPr="00DA62D7" w:rsidP="00BC1F7D">
      <w:pPr>
        <w:bidi w:val="0"/>
        <w:spacing w:before="120" w:line="360" w:lineRule="auto"/>
        <w:ind w:firstLine="708"/>
        <w:jc w:val="both"/>
        <w:outlineLvl w:val="0"/>
        <w:rPr>
          <w:rFonts w:ascii="Arial" w:hAnsi="Arial" w:cs="Arial"/>
          <w:sz w:val="22"/>
          <w:szCs w:val="22"/>
        </w:rPr>
      </w:pPr>
      <w:r w:rsidRPr="00DA62D7">
        <w:rPr>
          <w:rFonts w:ascii="Arial" w:hAnsi="Arial" w:cs="Arial"/>
          <w:sz w:val="22"/>
          <w:szCs w:val="22"/>
        </w:rPr>
        <w:t xml:space="preserve"> </w:t>
      </w:r>
    </w:p>
    <w:p w:rsidR="00482CC0" w:rsidRPr="00DA62D7" w:rsidP="00BC1F7D">
      <w:pPr>
        <w:numPr>
          <w:numId w:val="12"/>
        </w:numPr>
        <w:bidi w:val="0"/>
        <w:spacing w:before="120" w:line="360" w:lineRule="auto"/>
        <w:jc w:val="both"/>
        <w:rPr>
          <w:rFonts w:ascii="Arial" w:hAnsi="Arial" w:cs="Arial"/>
          <w:b/>
          <w:sz w:val="22"/>
          <w:szCs w:val="22"/>
        </w:rPr>
      </w:pPr>
      <w:r w:rsidRPr="00DA62D7">
        <w:rPr>
          <w:rFonts w:ascii="Arial" w:hAnsi="Arial" w:cs="Arial"/>
          <w:b/>
          <w:sz w:val="22"/>
          <w:szCs w:val="22"/>
        </w:rPr>
        <w:t>Odhad vplyvov na podnikateľské prostredie</w:t>
      </w:r>
    </w:p>
    <w:p w:rsidR="00482CC0" w:rsidRPr="00DA62D7" w:rsidP="00BC1F7D">
      <w:pPr>
        <w:bidi w:val="0"/>
        <w:spacing w:before="120" w:line="360" w:lineRule="auto"/>
        <w:ind w:firstLine="720"/>
        <w:jc w:val="both"/>
        <w:rPr>
          <w:rFonts w:ascii="Arial" w:hAnsi="Arial" w:cs="Arial"/>
          <w:sz w:val="22"/>
          <w:szCs w:val="22"/>
        </w:rPr>
      </w:pPr>
      <w:r w:rsidRPr="00DA62D7">
        <w:rPr>
          <w:rFonts w:ascii="Arial" w:hAnsi="Arial" w:cs="Arial"/>
          <w:sz w:val="22"/>
          <w:szCs w:val="22"/>
        </w:rPr>
        <w:t>Návrh zákona predpokladá pozitívny dopad na podnikateľské prostredie ďalším uvoľnením podmienok pre priznávanie postavenia sociálneho podniku a podporou vytvárania pracovných miest pre znevýhodnených uchádzačov o zamestnanie a pre uchádzačov o zamestnanie, ktorí prišli o zamestnanie v dôsledku dopadov globálnej finančnej krízy a hospodárskej krízy, ako aj znížením administratívnej náročnosti a finančnej náročnosti, ktorá je spojená s predkladaním žiadostí o príspevok na úhradu prevádzkových nákladov chránenej dielne alebo chráneného pracoviska a na úhradu nákladov na dopravu zamestnancov a preukazovaním splnenia povinností žiadateľa o príspevok.</w:t>
      </w:r>
    </w:p>
    <w:p w:rsidR="004E49C3" w:rsidP="004E49C3">
      <w:pPr>
        <w:bidi w:val="0"/>
        <w:jc w:val="center"/>
        <w:rPr>
          <w:rFonts w:ascii="Arial" w:hAnsi="Arial" w:cs="Arial"/>
          <w:b/>
          <w:caps/>
          <w:spacing w:val="30"/>
          <w:sz w:val="22"/>
          <w:szCs w:val="22"/>
        </w:rPr>
      </w:pPr>
      <w:r>
        <w:rPr>
          <w:rFonts w:ascii="Arial" w:hAnsi="Arial" w:cs="Arial"/>
          <w:b/>
          <w:caps/>
          <w:spacing w:val="30"/>
          <w:sz w:val="22"/>
          <w:szCs w:val="22"/>
        </w:rPr>
        <w:t>Doložka zlučiteľnosti</w:t>
      </w:r>
    </w:p>
    <w:p w:rsidR="004E49C3" w:rsidP="004E49C3">
      <w:pPr>
        <w:bidi w:val="0"/>
        <w:jc w:val="center"/>
        <w:rPr>
          <w:rFonts w:ascii="Arial" w:hAnsi="Arial" w:cs="Arial"/>
          <w:b/>
          <w:sz w:val="22"/>
          <w:szCs w:val="22"/>
        </w:rPr>
      </w:pPr>
    </w:p>
    <w:p w:rsidR="004E49C3" w:rsidP="004E49C3">
      <w:pPr>
        <w:bidi w:val="0"/>
        <w:jc w:val="center"/>
        <w:rPr>
          <w:rFonts w:ascii="Arial" w:hAnsi="Arial" w:cs="Arial"/>
          <w:b/>
          <w:sz w:val="22"/>
          <w:szCs w:val="22"/>
        </w:rPr>
      </w:pPr>
      <w:r>
        <w:rPr>
          <w:rFonts w:ascii="Arial" w:hAnsi="Arial" w:cs="Arial"/>
          <w:b/>
          <w:sz w:val="22"/>
          <w:szCs w:val="22"/>
        </w:rPr>
        <w:t xml:space="preserve">právneho predpisu </w:t>
      </w:r>
    </w:p>
    <w:p w:rsidR="004E49C3" w:rsidP="004E49C3">
      <w:pPr>
        <w:bidi w:val="0"/>
        <w:jc w:val="center"/>
        <w:rPr>
          <w:rFonts w:ascii="Arial" w:hAnsi="Arial" w:cs="Arial"/>
          <w:b/>
          <w:sz w:val="22"/>
          <w:szCs w:val="22"/>
        </w:rPr>
      </w:pPr>
      <w:r>
        <w:rPr>
          <w:rFonts w:ascii="Arial" w:hAnsi="Arial" w:cs="Arial"/>
          <w:b/>
          <w:sz w:val="22"/>
          <w:szCs w:val="22"/>
        </w:rPr>
        <w:t>s právom Európskych spoločenstiev a právom Európskej únie </w:t>
      </w:r>
    </w:p>
    <w:p w:rsidR="004E49C3" w:rsidP="004E49C3">
      <w:pPr>
        <w:bidi w:val="0"/>
        <w:rPr>
          <w:rFonts w:ascii="Arial" w:hAnsi="Arial" w:cs="Arial"/>
          <w:sz w:val="22"/>
          <w:szCs w:val="22"/>
        </w:rPr>
      </w:pPr>
    </w:p>
    <w:p w:rsidR="004E49C3" w:rsidP="004E49C3">
      <w:pPr>
        <w:bidi w:val="0"/>
        <w:rPr>
          <w:rFonts w:ascii="Arial" w:hAnsi="Arial" w:cs="Arial"/>
          <w:sz w:val="22"/>
          <w:szCs w:val="22"/>
        </w:rPr>
      </w:pPr>
    </w:p>
    <w:p w:rsidR="004E49C3" w:rsidP="004E49C3">
      <w:pPr>
        <w:bidi w:val="0"/>
        <w:ind w:left="360" w:hanging="360"/>
        <w:jc w:val="both"/>
        <w:rPr>
          <w:rFonts w:ascii="Arial" w:hAnsi="Arial" w:cs="Arial"/>
          <w:b/>
          <w:sz w:val="22"/>
          <w:szCs w:val="22"/>
        </w:rPr>
      </w:pPr>
      <w:r>
        <w:rPr>
          <w:rFonts w:ascii="Arial" w:hAnsi="Arial" w:cs="Arial"/>
          <w:b/>
          <w:sz w:val="22"/>
          <w:szCs w:val="22"/>
        </w:rPr>
        <w:t>1.</w:t>
        <w:tab/>
        <w:t>Predkladateľ právneho predpisu:</w:t>
      </w:r>
      <w:r>
        <w:rPr>
          <w:rFonts w:ascii="Arial" w:hAnsi="Arial" w:cs="Arial"/>
          <w:sz w:val="22"/>
          <w:szCs w:val="22"/>
        </w:rPr>
        <w:t xml:space="preserve"> vláda Slovenskej republiky</w:t>
      </w:r>
    </w:p>
    <w:p w:rsidR="004E49C3" w:rsidP="004E49C3">
      <w:pPr>
        <w:tabs>
          <w:tab w:val="num" w:pos="360"/>
        </w:tabs>
        <w:bidi w:val="0"/>
        <w:ind w:left="360"/>
        <w:jc w:val="both"/>
        <w:rPr>
          <w:rFonts w:ascii="Arial" w:hAnsi="Arial" w:cs="Arial"/>
          <w:sz w:val="22"/>
          <w:szCs w:val="22"/>
        </w:rPr>
      </w:pPr>
      <w:r>
        <w:rPr>
          <w:rFonts w:ascii="Arial" w:hAnsi="Arial" w:cs="Arial"/>
          <w:sz w:val="22"/>
          <w:szCs w:val="22"/>
        </w:rPr>
        <w:t xml:space="preserve"> </w:t>
      </w:r>
    </w:p>
    <w:p w:rsidR="004E49C3" w:rsidRPr="00C9226E" w:rsidP="004E49C3">
      <w:pPr>
        <w:pStyle w:val="BodyText2"/>
        <w:bidi w:val="0"/>
        <w:spacing w:line="240" w:lineRule="auto"/>
        <w:ind w:left="360" w:hanging="360"/>
        <w:jc w:val="both"/>
        <w:rPr>
          <w:rFonts w:ascii="Arial" w:hAnsi="Arial"/>
          <w:sz w:val="22"/>
          <w:szCs w:val="22"/>
        </w:rPr>
      </w:pPr>
      <w:r w:rsidRPr="00C9226E">
        <w:rPr>
          <w:rFonts w:ascii="Arial" w:hAnsi="Arial"/>
          <w:b/>
          <w:sz w:val="22"/>
          <w:szCs w:val="22"/>
        </w:rPr>
        <w:t>2.</w:t>
        <w:tab/>
        <w:t>Názov návrhu právneho predpisu:</w:t>
      </w:r>
      <w:r w:rsidRPr="00C9226E">
        <w:rPr>
          <w:rFonts w:ascii="Arial" w:hAnsi="Arial"/>
          <w:sz w:val="22"/>
          <w:szCs w:val="22"/>
        </w:rPr>
        <w:t xml:space="preserve"> </w:t>
      </w:r>
      <w:r w:rsidR="008B53D1">
        <w:rPr>
          <w:rFonts w:ascii="Arial" w:hAnsi="Arial"/>
          <w:sz w:val="22"/>
          <w:szCs w:val="22"/>
        </w:rPr>
        <w:t>vládny návrh zá</w:t>
      </w:r>
      <w:r w:rsidRPr="00C9226E">
        <w:rPr>
          <w:rFonts w:ascii="Arial" w:hAnsi="Arial"/>
          <w:sz w:val="22"/>
          <w:szCs w:val="22"/>
        </w:rPr>
        <w:t xml:space="preserve">kona, ktorým sa mení a dopĺňa           zákon č. </w:t>
      </w:r>
      <w:r w:rsidRPr="00C9226E">
        <w:rPr>
          <w:rFonts w:ascii="Arial" w:hAnsi="Arial"/>
          <w:sz w:val="22"/>
          <w:szCs w:val="22"/>
        </w:rPr>
        <w:t>461/2003  Z. z.  o sociálnom poistení v znení neskorších predpisov a o zmene a doplnení  niektorých zákonov</w:t>
      </w:r>
    </w:p>
    <w:p w:rsidR="004E49C3" w:rsidP="004E49C3">
      <w:pPr>
        <w:bidi w:val="0"/>
        <w:ind w:left="360" w:hanging="360"/>
        <w:jc w:val="both"/>
        <w:rPr>
          <w:rFonts w:ascii="Arial" w:hAnsi="Arial" w:cs="Arial"/>
          <w:b/>
          <w:sz w:val="22"/>
          <w:szCs w:val="22"/>
        </w:rPr>
      </w:pPr>
    </w:p>
    <w:p w:rsidR="004E49C3" w:rsidP="004E49C3">
      <w:pPr>
        <w:bidi w:val="0"/>
        <w:ind w:left="360" w:hanging="360"/>
        <w:jc w:val="both"/>
        <w:rPr>
          <w:rFonts w:ascii="Arial" w:hAnsi="Arial" w:cs="Arial"/>
          <w:b/>
          <w:sz w:val="22"/>
          <w:szCs w:val="22"/>
        </w:rPr>
      </w:pPr>
      <w:r>
        <w:rPr>
          <w:rFonts w:ascii="Arial" w:hAnsi="Arial" w:cs="Arial"/>
          <w:b/>
          <w:sz w:val="22"/>
          <w:szCs w:val="22"/>
        </w:rPr>
        <w:t>3.</w:t>
        <w:tab/>
        <w:t>Problematika návrhu právneho predpisu:</w:t>
      </w:r>
    </w:p>
    <w:p w:rsidR="004E49C3" w:rsidP="004E49C3">
      <w:pPr>
        <w:bidi w:val="0"/>
        <w:ind w:firstLine="360"/>
        <w:jc w:val="both"/>
        <w:rPr>
          <w:rFonts w:ascii="Arial" w:hAnsi="Arial" w:cs="Arial"/>
          <w:sz w:val="22"/>
          <w:szCs w:val="22"/>
        </w:rPr>
      </w:pPr>
    </w:p>
    <w:p w:rsidR="004E49C3" w:rsidP="004E49C3">
      <w:pPr>
        <w:bidi w:val="0"/>
        <w:ind w:left="709" w:hanging="349"/>
        <w:jc w:val="both"/>
        <w:rPr>
          <w:rFonts w:ascii="Arial" w:hAnsi="Arial" w:cs="Arial"/>
          <w:sz w:val="22"/>
          <w:szCs w:val="22"/>
        </w:rPr>
      </w:pPr>
      <w:r>
        <w:rPr>
          <w:rFonts w:ascii="Arial" w:hAnsi="Arial" w:cs="Arial"/>
          <w:sz w:val="22"/>
          <w:szCs w:val="22"/>
        </w:rPr>
        <w:t>a)</w:t>
        <w:tab/>
        <w:t>je upravená v práve Európskych spoločenstiev</w:t>
      </w:r>
    </w:p>
    <w:p w:rsidR="004E49C3" w:rsidP="004E49C3">
      <w:pPr>
        <w:bidi w:val="0"/>
        <w:ind w:left="360"/>
        <w:jc w:val="both"/>
        <w:rPr>
          <w:rFonts w:ascii="Arial" w:hAnsi="Arial" w:cs="Arial"/>
          <w:sz w:val="22"/>
          <w:szCs w:val="22"/>
        </w:rPr>
      </w:pPr>
    </w:p>
    <w:p w:rsidR="004E49C3" w:rsidP="004E49C3">
      <w:pPr>
        <w:numPr>
          <w:numId w:val="10"/>
        </w:numPr>
        <w:bidi w:val="0"/>
        <w:jc w:val="both"/>
        <w:rPr>
          <w:rFonts w:ascii="Arial" w:hAnsi="Arial" w:cs="Arial"/>
          <w:i/>
          <w:sz w:val="22"/>
          <w:szCs w:val="22"/>
        </w:rPr>
      </w:pPr>
      <w:r>
        <w:rPr>
          <w:rFonts w:ascii="Arial" w:hAnsi="Arial" w:cs="Arial"/>
          <w:i/>
          <w:sz w:val="22"/>
          <w:szCs w:val="22"/>
        </w:rPr>
        <w:t>primárnom</w:t>
      </w:r>
    </w:p>
    <w:p w:rsidR="004E49C3" w:rsidP="004E49C3">
      <w:pPr>
        <w:bidi w:val="0"/>
        <w:ind w:left="851"/>
        <w:jc w:val="both"/>
        <w:rPr>
          <w:rFonts w:ascii="Arial" w:hAnsi="Arial" w:cs="Arial"/>
          <w:sz w:val="22"/>
          <w:szCs w:val="22"/>
          <w:lang w:val="en-US"/>
        </w:rPr>
      </w:pPr>
    </w:p>
    <w:p w:rsidR="004E49C3" w:rsidP="004E49C3">
      <w:pPr>
        <w:bidi w:val="0"/>
        <w:ind w:left="851"/>
        <w:jc w:val="both"/>
        <w:rPr>
          <w:rFonts w:ascii="Arial" w:hAnsi="Arial" w:cs="Arial"/>
          <w:sz w:val="22"/>
          <w:szCs w:val="22"/>
          <w:lang w:val="en-US"/>
        </w:rPr>
      </w:pPr>
      <w:r>
        <w:rPr>
          <w:rFonts w:ascii="Arial" w:hAnsi="Arial" w:cs="Arial"/>
          <w:sz w:val="22"/>
          <w:szCs w:val="22"/>
          <w:lang w:val="en-US"/>
        </w:rPr>
        <w:t xml:space="preserve">v Čl. I je upravená v primárnom práve Európskych spoločenstiev, a to vo viacerých článkoch  zmluvy o založení Európskeho spoločenstva v platnom znení; v rámci Spoločenstva sa v oblasti upravenej návrhom zákona uplatňuje tzv. globálny prístup, ktorého cieľom nie je zosúladenie systémov sociálneho zabezpečenia členských štátov, ale  dosiahnutie efektívnej koordinácie týchto systémov. </w:t>
      </w:r>
    </w:p>
    <w:p w:rsidR="004E49C3" w:rsidP="004E49C3">
      <w:pPr>
        <w:bidi w:val="0"/>
        <w:ind w:left="851"/>
        <w:jc w:val="both"/>
        <w:rPr>
          <w:rFonts w:ascii="Arial" w:hAnsi="Arial" w:cs="Arial"/>
          <w:sz w:val="22"/>
          <w:szCs w:val="22"/>
          <w:lang w:val="en-US"/>
        </w:rPr>
      </w:pPr>
      <w:r>
        <w:rPr>
          <w:rFonts w:ascii="Arial" w:hAnsi="Arial" w:cs="Arial"/>
          <w:sz w:val="22"/>
          <w:szCs w:val="22"/>
          <w:lang w:val="en-US"/>
        </w:rPr>
        <w:t xml:space="preserve">         Návrh zákona plne rešpektuje štyri všeobecné právne zásady, ktorými sú aplikácia jedného zákonodarstva, rovnosť zaobchádzania, zachovanie získaných práv a  spočítanie období poistenia.</w:t>
      </w:r>
    </w:p>
    <w:p w:rsidR="004E49C3" w:rsidP="004E49C3">
      <w:pPr>
        <w:bidi w:val="0"/>
        <w:ind w:left="851"/>
        <w:jc w:val="both"/>
        <w:rPr>
          <w:rFonts w:ascii="Arial" w:hAnsi="Arial" w:cs="Arial"/>
          <w:sz w:val="22"/>
          <w:szCs w:val="22"/>
          <w:lang w:val="en-US"/>
        </w:rPr>
      </w:pPr>
    </w:p>
    <w:p w:rsidR="004E49C3" w:rsidRPr="009C2983" w:rsidP="004E49C3">
      <w:pPr>
        <w:pStyle w:val="BodyText22"/>
        <w:numPr>
          <w:ilvl w:val="1"/>
          <w:numId w:val="4"/>
        </w:numPr>
        <w:tabs>
          <w:tab w:val="clear" w:pos="2100"/>
        </w:tabs>
        <w:bidi w:val="0"/>
        <w:spacing w:before="120"/>
        <w:ind w:left="1260" w:hanging="360"/>
        <w:rPr>
          <w:sz w:val="22"/>
          <w:szCs w:val="22"/>
        </w:rPr>
      </w:pPr>
      <w:r w:rsidRPr="009C2983">
        <w:rPr>
          <w:sz w:val="22"/>
          <w:szCs w:val="22"/>
        </w:rPr>
        <w:t>čl. 87 ods. 1 Zmluvy o založení Európskeho spoločenstva v platnom znení  vymedzuje zákaz poskytovania podpory štátom alebo akoukoľvek formou zo štátnych prostriedkov, ak narúša súťaž alebo hrozí narušením súťaže tým, že znevýhodňuje určité podniky alebo výrobu určitých druhov tovaru; táto je, pokiaľ to ovplyvňuje trh medzi členskými štátmi, nezlučiteľná so spoločným trhom,</w:t>
      </w:r>
    </w:p>
    <w:p w:rsidR="004E49C3" w:rsidRPr="009C2983" w:rsidP="004E49C3">
      <w:pPr>
        <w:pStyle w:val="BodyText22"/>
        <w:numPr>
          <w:ilvl w:val="1"/>
          <w:numId w:val="4"/>
        </w:numPr>
        <w:tabs>
          <w:tab w:val="left" w:pos="810"/>
          <w:tab w:val="num" w:pos="1260"/>
          <w:tab w:val="clear" w:pos="2100"/>
          <w:tab w:val="left" w:pos="3366"/>
        </w:tabs>
        <w:bidi w:val="0"/>
        <w:spacing w:before="120"/>
        <w:ind w:left="1260" w:hanging="360"/>
        <w:rPr>
          <w:sz w:val="22"/>
          <w:szCs w:val="22"/>
        </w:rPr>
      </w:pPr>
      <w:r w:rsidRPr="009C2983">
        <w:rPr>
          <w:sz w:val="22"/>
          <w:szCs w:val="22"/>
        </w:rPr>
        <w:t>čl. 87 ods. 3 písm. a) Zmluvy o založení Európskeho spoločenstva v platnom znení, vymedzujúci za zlučiteľnú so spoločným trhom podporu na pomoc hospodárskemu rozvoju oblasti s mimoriadne nízkou životnou úrovňou alebo s mimoriadne vysokou nezamestnanosťou,</w:t>
      </w:r>
    </w:p>
    <w:p w:rsidR="004E49C3" w:rsidRPr="009C2983" w:rsidP="004E49C3">
      <w:pPr>
        <w:pStyle w:val="BodyText22"/>
        <w:numPr>
          <w:ilvl w:val="1"/>
          <w:numId w:val="4"/>
        </w:numPr>
        <w:tabs>
          <w:tab w:val="left" w:pos="810"/>
          <w:tab w:val="num" w:pos="1260"/>
          <w:tab w:val="clear" w:pos="2100"/>
          <w:tab w:val="left" w:pos="3366"/>
        </w:tabs>
        <w:bidi w:val="0"/>
        <w:spacing w:before="120"/>
        <w:ind w:left="1260" w:hanging="360"/>
        <w:rPr>
          <w:sz w:val="22"/>
          <w:szCs w:val="22"/>
        </w:rPr>
      </w:pPr>
      <w:r w:rsidRPr="009C2983">
        <w:rPr>
          <w:sz w:val="22"/>
          <w:szCs w:val="22"/>
        </w:rPr>
        <w:t>čl. 88 Zmluvy o založení Európskeho spoločenstva v platnom znení ustanovuje základné princípy v oblasti monitorovania a oznamovania štátnej pomoci,</w:t>
      </w:r>
    </w:p>
    <w:p w:rsidR="004E49C3" w:rsidRPr="009C2983" w:rsidP="004E49C3">
      <w:pPr>
        <w:pStyle w:val="BodyText22"/>
        <w:numPr>
          <w:ilvl w:val="1"/>
          <w:numId w:val="4"/>
        </w:numPr>
        <w:tabs>
          <w:tab w:val="left" w:pos="810"/>
          <w:tab w:val="num" w:pos="1260"/>
          <w:tab w:val="clear" w:pos="2100"/>
          <w:tab w:val="left" w:pos="3366"/>
        </w:tabs>
        <w:bidi w:val="0"/>
        <w:spacing w:before="120"/>
        <w:ind w:left="1260" w:hanging="360"/>
        <w:rPr>
          <w:sz w:val="22"/>
          <w:szCs w:val="22"/>
        </w:rPr>
      </w:pPr>
      <w:r w:rsidRPr="009C2983">
        <w:rPr>
          <w:sz w:val="22"/>
          <w:szCs w:val="22"/>
        </w:rPr>
        <w:t>čl. 89 Zmluvy o založení Európskeho spoločenstva v platnom znení ustanovuje možnosť Rady vydať nariadenia na uplatnenie čl. 87 a 88, najmä stanoviť podmienky uplatnenia čl. 83 ods. 3, ako aj uviesť druhy podpory, ktoré sú vyňaté z tohto konania,</w:t>
      </w:r>
    </w:p>
    <w:p w:rsidR="004E49C3" w:rsidRPr="00215812" w:rsidP="004E49C3">
      <w:pPr>
        <w:tabs>
          <w:tab w:val="num" w:pos="1260"/>
        </w:tabs>
        <w:bidi w:val="0"/>
        <w:ind w:left="851" w:hanging="1198"/>
        <w:jc w:val="both"/>
        <w:rPr>
          <w:rFonts w:ascii="Arial" w:hAnsi="Arial" w:cs="Arial"/>
          <w:sz w:val="22"/>
          <w:szCs w:val="22"/>
        </w:rPr>
      </w:pPr>
    </w:p>
    <w:p w:rsidR="004E49C3" w:rsidP="004E49C3">
      <w:pPr>
        <w:bidi w:val="0"/>
        <w:ind w:firstLine="360"/>
        <w:jc w:val="both"/>
        <w:rPr>
          <w:rFonts w:ascii="Arial" w:hAnsi="Arial" w:cs="Arial"/>
          <w:sz w:val="22"/>
          <w:szCs w:val="22"/>
        </w:rPr>
      </w:pPr>
    </w:p>
    <w:p w:rsidR="004E49C3" w:rsidP="004E49C3">
      <w:pPr>
        <w:numPr>
          <w:numId w:val="10"/>
        </w:numPr>
        <w:bidi w:val="0"/>
        <w:jc w:val="both"/>
        <w:rPr>
          <w:rFonts w:ascii="Arial" w:hAnsi="Arial" w:cs="Arial"/>
          <w:i/>
          <w:sz w:val="22"/>
          <w:szCs w:val="22"/>
        </w:rPr>
      </w:pPr>
      <w:r>
        <w:rPr>
          <w:rFonts w:ascii="Arial" w:hAnsi="Arial" w:cs="Arial"/>
          <w:i/>
          <w:sz w:val="22"/>
          <w:szCs w:val="22"/>
        </w:rPr>
        <w:t>sekundárnom</w:t>
      </w:r>
    </w:p>
    <w:p w:rsidR="004E49C3" w:rsidP="004E49C3">
      <w:pPr>
        <w:bidi w:val="0"/>
        <w:ind w:firstLine="360"/>
        <w:jc w:val="both"/>
        <w:rPr>
          <w:rFonts w:ascii="Arial" w:hAnsi="Arial" w:cs="Arial"/>
          <w:sz w:val="22"/>
          <w:szCs w:val="22"/>
        </w:rPr>
      </w:pPr>
    </w:p>
    <w:p w:rsidR="004E49C3" w:rsidP="004E49C3">
      <w:pPr>
        <w:bidi w:val="0"/>
        <w:ind w:left="851"/>
        <w:jc w:val="both"/>
        <w:rPr>
          <w:rFonts w:ascii="Arial" w:hAnsi="Arial" w:cs="Arial"/>
          <w:sz w:val="22"/>
          <w:szCs w:val="22"/>
        </w:rPr>
      </w:pPr>
      <w:r>
        <w:rPr>
          <w:rFonts w:ascii="Arial" w:hAnsi="Arial" w:cs="Arial"/>
          <w:sz w:val="22"/>
          <w:szCs w:val="22"/>
        </w:rPr>
        <w:t>a1. problematika návrhu zákona v čl. I je upravená v sekundárnom práve Európskych spoločenstiev v</w:t>
      </w:r>
    </w:p>
    <w:p w:rsidR="004E49C3" w:rsidP="004E49C3">
      <w:pPr>
        <w:bidi w:val="0"/>
        <w:ind w:left="1080" w:hanging="229"/>
        <w:jc w:val="both"/>
        <w:rPr>
          <w:rFonts w:ascii="Arial" w:hAnsi="Arial" w:cs="Arial"/>
          <w:sz w:val="22"/>
          <w:szCs w:val="22"/>
        </w:rPr>
      </w:pPr>
      <w:r>
        <w:rPr>
          <w:rFonts w:ascii="Arial" w:hAnsi="Arial" w:cs="Arial"/>
          <w:sz w:val="22"/>
          <w:szCs w:val="22"/>
        </w:rPr>
        <w:t xml:space="preserve">- Nariadení Rady (EHS) č. 1408/71 o uplatňovaní systémov sociálneho zabezpečenia na zamestnancov, samostatne zárobkovo činné osoby a ich rodinných príslušníkov, ktorí sa pohybujú  v rámci Spoločenstva, v platnom znení, </w:t>
      </w:r>
    </w:p>
    <w:p w:rsidR="004E49C3" w:rsidP="004E49C3">
      <w:pPr>
        <w:bidi w:val="0"/>
        <w:ind w:left="1080" w:hanging="229"/>
        <w:jc w:val="both"/>
        <w:rPr>
          <w:rFonts w:ascii="Arial" w:hAnsi="Arial" w:cs="Arial"/>
          <w:sz w:val="22"/>
          <w:szCs w:val="22"/>
        </w:rPr>
      </w:pPr>
      <w:r>
        <w:rPr>
          <w:rFonts w:ascii="Arial" w:hAnsi="Arial" w:cs="Arial"/>
          <w:sz w:val="22"/>
          <w:szCs w:val="22"/>
        </w:rPr>
        <w:t xml:space="preserve">-  Nariadení Rady (EHS) č. 574/72, ktorým sa stanovuje postup pri vykonávaní nariadenia (EHS) č. 1408/71 o uplatňovaní systémov sociálneho zabezpečenia na zamestnancov, samostatne zárobkovo činné osoby a ich rodinných príslušníkov, ktorí sa pohybujú v rámci Spoločenstva, v platnom znení,  </w:t>
      </w:r>
    </w:p>
    <w:p w:rsidR="004E49C3" w:rsidP="004E49C3">
      <w:pPr>
        <w:bidi w:val="0"/>
        <w:ind w:left="1080" w:hanging="229"/>
        <w:jc w:val="both"/>
        <w:rPr>
          <w:rFonts w:ascii="Arial" w:hAnsi="Arial" w:cs="Arial"/>
          <w:sz w:val="22"/>
          <w:szCs w:val="22"/>
        </w:rPr>
      </w:pPr>
      <w:r>
        <w:rPr>
          <w:rFonts w:ascii="Arial" w:hAnsi="Arial" w:cs="Arial"/>
          <w:sz w:val="22"/>
          <w:szCs w:val="22"/>
        </w:rPr>
        <w:t xml:space="preserve">- Nariadení Európskeho parlamentu a Rady 883/2004 z 29. apríla 2004 o koordinácii systémov sociálneho zabezpečenia, </w:t>
      </w:r>
    </w:p>
    <w:p w:rsidR="004E49C3" w:rsidP="004E49C3">
      <w:pPr>
        <w:bidi w:val="0"/>
        <w:ind w:left="1080" w:hanging="229"/>
        <w:jc w:val="both"/>
        <w:rPr>
          <w:rFonts w:ascii="Arial" w:hAnsi="Arial" w:cs="Arial"/>
          <w:sz w:val="22"/>
          <w:szCs w:val="22"/>
        </w:rPr>
      </w:pPr>
      <w:r>
        <w:rPr>
          <w:rFonts w:ascii="Arial" w:hAnsi="Arial" w:cs="Arial"/>
          <w:sz w:val="22"/>
          <w:szCs w:val="22"/>
        </w:rPr>
        <w:t xml:space="preserve">- Smernici Rady 76/207/EHS z 9. februára 1976 o vykonávaní zásady rovnakého zaobchádzania s mužmi a ženami, pokiaľ ide o prístup k zamestnaniu, odbornej príprave a postupu v zamestnaní a o pracovné podmienky (Ú. v. ES L 39, 14. 2. 1976), </w:t>
      </w:r>
    </w:p>
    <w:p w:rsidR="004E49C3" w:rsidP="004E49C3">
      <w:pPr>
        <w:bidi w:val="0"/>
        <w:ind w:left="1080" w:hanging="229"/>
        <w:jc w:val="both"/>
        <w:rPr>
          <w:rFonts w:ascii="Arial" w:hAnsi="Arial" w:cs="Arial"/>
          <w:sz w:val="22"/>
          <w:szCs w:val="22"/>
        </w:rPr>
      </w:pPr>
      <w:r>
        <w:rPr>
          <w:rFonts w:ascii="Arial" w:hAnsi="Arial" w:cs="Arial"/>
          <w:sz w:val="22"/>
          <w:szCs w:val="22"/>
        </w:rPr>
        <w:t xml:space="preserve">- Smernici Európskeho parlamentu a Rady 2002/73/ES z 23. septembra 2002, ktorou sa mení a dopĺňa smernica Rady 76/207/EHS o vykonávaní zásady rovnakého zaobchádzania s mužmi a ženami, pokiaľ ide o prístup k zamestnaniu, odbornej príprave a postupu v zamestnaní a o pracovné podmienky (Ú. v.         ES      L 269, 5. 10. 2002), </w:t>
      </w:r>
    </w:p>
    <w:p w:rsidR="004E49C3" w:rsidP="004E49C3">
      <w:pPr>
        <w:bidi w:val="0"/>
        <w:ind w:left="1080" w:hanging="229"/>
        <w:jc w:val="both"/>
        <w:rPr>
          <w:rFonts w:ascii="Arial" w:hAnsi="Arial" w:cs="Arial"/>
          <w:sz w:val="22"/>
          <w:szCs w:val="22"/>
        </w:rPr>
      </w:pPr>
      <w:r>
        <w:rPr>
          <w:rFonts w:ascii="Arial" w:hAnsi="Arial" w:cs="Arial"/>
          <w:sz w:val="22"/>
          <w:szCs w:val="22"/>
        </w:rPr>
        <w:t xml:space="preserve">- Smernici Rady 79/7/EHS  z 19. decembra 1978 o postupnom vykonávaní zásady rovnakého zaobchádzania s mužmi a ženami vo veciach súvisiacich so sociálnym zabezpečením (Ú. v. ES L 6, 10. 1. 1979), </w:t>
      </w:r>
    </w:p>
    <w:p w:rsidR="004E49C3" w:rsidP="004E49C3">
      <w:pPr>
        <w:bidi w:val="0"/>
        <w:ind w:left="1080" w:hanging="229"/>
        <w:jc w:val="both"/>
        <w:rPr>
          <w:rFonts w:ascii="Arial" w:hAnsi="Arial" w:cs="Arial"/>
          <w:sz w:val="22"/>
          <w:szCs w:val="22"/>
        </w:rPr>
      </w:pPr>
      <w:r>
        <w:rPr>
          <w:rFonts w:ascii="Arial" w:hAnsi="Arial" w:cs="Arial"/>
          <w:sz w:val="22"/>
          <w:szCs w:val="22"/>
        </w:rPr>
        <w:t xml:space="preserve">- Smernici Rady 80/987/EHS z 20. októbra 1980 o aproximácii právnych predpisov členských štátov, vzťahujúcich sa na ochranu zamestnancov v prípade platobnej neschopnosti ich zamestnávateľa (Ú. v. ES L 283, 28. 10. 1980), </w:t>
      </w:r>
    </w:p>
    <w:p w:rsidR="004E49C3" w:rsidP="004E49C3">
      <w:pPr>
        <w:bidi w:val="0"/>
        <w:ind w:left="1080" w:hanging="229"/>
        <w:jc w:val="both"/>
        <w:rPr>
          <w:rFonts w:ascii="Arial" w:hAnsi="Arial" w:cs="Arial"/>
          <w:sz w:val="22"/>
          <w:szCs w:val="22"/>
        </w:rPr>
      </w:pPr>
      <w:r>
        <w:rPr>
          <w:rFonts w:ascii="Arial" w:hAnsi="Arial" w:cs="Arial"/>
          <w:sz w:val="22"/>
          <w:szCs w:val="22"/>
        </w:rPr>
        <w:t xml:space="preserve">- Smernici Rady 87/164/EHS z 2. marca 1987, ktorou sa mení a dopĺňa v súvislosti s pristúpením Španielska smernica 80/987/EHS o aproximácii právnych predpisov členských štátov, vzťahujúcich sa na ochranu zamestnancov v prípade platobnej neschopnosti ich zamestnávateľa (Ú. v. ES L 66, 11. 3. 1987), </w:t>
      </w:r>
    </w:p>
    <w:p w:rsidR="004E49C3" w:rsidP="004E49C3">
      <w:pPr>
        <w:bidi w:val="0"/>
        <w:ind w:left="1080" w:hanging="229"/>
        <w:jc w:val="both"/>
        <w:rPr>
          <w:rFonts w:ascii="Arial" w:hAnsi="Arial" w:cs="Arial"/>
          <w:sz w:val="22"/>
          <w:szCs w:val="22"/>
        </w:rPr>
      </w:pPr>
      <w:r>
        <w:rPr>
          <w:rFonts w:ascii="Arial" w:hAnsi="Arial" w:cs="Arial"/>
          <w:sz w:val="22"/>
          <w:szCs w:val="22"/>
        </w:rPr>
        <w:t xml:space="preserve">- Smernici Európskeho parlamentu a Rady 2002/74/ES z 23. septembra 2002,  ktorou sa mení a dopĺňa smernica Rady 80/987/EHS o aproximácii právnych predpisov členských štátov vzťahujúcich sa na ochranu zamestnancov v prípade platobnej neschopnosti ich zamestnávateľa (Ú. v. ES L 270, 8. 10. 2002), </w:t>
      </w:r>
    </w:p>
    <w:p w:rsidR="004E49C3" w:rsidP="004E49C3">
      <w:pPr>
        <w:bidi w:val="0"/>
        <w:ind w:left="1080" w:hanging="229"/>
        <w:jc w:val="both"/>
        <w:rPr>
          <w:rFonts w:ascii="Arial" w:hAnsi="Arial" w:cs="Arial"/>
          <w:sz w:val="22"/>
          <w:szCs w:val="22"/>
        </w:rPr>
      </w:pPr>
      <w:r>
        <w:rPr>
          <w:rFonts w:ascii="Arial" w:hAnsi="Arial" w:cs="Arial"/>
          <w:sz w:val="22"/>
          <w:szCs w:val="22"/>
        </w:rPr>
        <w:t xml:space="preserve">- Smernici Rady 86/613/EHS z 11. decembra 1986 o uplatňovaní zásady rovnakého zaobchádzania s mužmi a ženami vykonávajúcimi činnosť ako samostatne zárobkovo činné osoby vrátane činnosti v poľnohospodárstve a o ochrane samostatne zárobkovo činných žien počas tehotenstva a materstva (Ú. v. ES L 359, 19. 12. 1980), </w:t>
      </w:r>
    </w:p>
    <w:p w:rsidR="004E49C3" w:rsidP="004E49C3">
      <w:pPr>
        <w:bidi w:val="0"/>
        <w:ind w:left="1080" w:hanging="229"/>
        <w:jc w:val="both"/>
        <w:rPr>
          <w:rFonts w:ascii="Arial" w:hAnsi="Arial" w:cs="Arial"/>
          <w:sz w:val="22"/>
          <w:szCs w:val="22"/>
        </w:rPr>
      </w:pPr>
      <w:r>
        <w:rPr>
          <w:rFonts w:ascii="Arial" w:hAnsi="Arial" w:cs="Arial"/>
          <w:sz w:val="22"/>
          <w:szCs w:val="22"/>
        </w:rPr>
        <w:t xml:space="preserve">- Smernici Rady 92/85/EHS z 19. októbra 1992 o zavedení opatrení na podporu zlepšenia bezpečnosti a ochrany zdravia pri práci tehotných pracovníčok a pracovníčok krátko po pôrode alebo dojčiacich pracovníčok (desiata samostatná smernica v zmysle článku 16     ods. 1 smernice 89/391/EHS) (Ú. v. ES L 348, 28. 11. 1992), </w:t>
      </w:r>
    </w:p>
    <w:p w:rsidR="004E49C3" w:rsidP="004E49C3">
      <w:pPr>
        <w:bidi w:val="0"/>
        <w:ind w:left="1080" w:hanging="229"/>
        <w:jc w:val="both"/>
        <w:rPr>
          <w:rFonts w:ascii="Arial" w:hAnsi="Arial" w:cs="Arial"/>
          <w:sz w:val="22"/>
          <w:szCs w:val="22"/>
        </w:rPr>
      </w:pPr>
      <w:r>
        <w:rPr>
          <w:rFonts w:ascii="Arial" w:hAnsi="Arial" w:cs="Arial"/>
          <w:sz w:val="22"/>
          <w:szCs w:val="22"/>
        </w:rPr>
        <w:t xml:space="preserve">- Smernici Rady 96/34/ES z 3. júna 1996 o rámcovej dohode o rodičovskej dovolenke uzavretej medzi UNICE, CEEP a ETUC (Ú. v. ES L 145, 19. 6. 1996), </w:t>
      </w:r>
    </w:p>
    <w:p w:rsidR="004E49C3" w:rsidP="004E49C3">
      <w:pPr>
        <w:bidi w:val="0"/>
        <w:ind w:left="1080" w:hanging="229"/>
        <w:jc w:val="both"/>
        <w:rPr>
          <w:rFonts w:ascii="Arial" w:hAnsi="Arial" w:cs="Arial"/>
          <w:sz w:val="22"/>
          <w:szCs w:val="22"/>
        </w:rPr>
      </w:pPr>
      <w:r>
        <w:rPr>
          <w:rFonts w:ascii="Arial" w:hAnsi="Arial" w:cs="Arial"/>
          <w:sz w:val="22"/>
          <w:szCs w:val="22"/>
        </w:rPr>
        <w:t xml:space="preserve">- Smernici Rady 97/75/ES z 15. decembra 1997, ktorou sa mení, dopĺňa a rozširuje smernica 96/34/ES o rámcovej dohode o rodičovskej dovolenke, uzavretej medzi UNICE, CEEP a ETUC, na Spojené kráľovstvo Veľkej Británie a Severného Írska (Ú. v. ES  L 10, 16. 1. 1998), </w:t>
      </w:r>
    </w:p>
    <w:p w:rsidR="004E49C3" w:rsidP="004E49C3">
      <w:pPr>
        <w:bidi w:val="0"/>
        <w:ind w:left="1080" w:hanging="229"/>
        <w:jc w:val="both"/>
        <w:rPr>
          <w:rFonts w:ascii="Arial" w:hAnsi="Arial" w:cs="Arial"/>
          <w:sz w:val="22"/>
          <w:szCs w:val="22"/>
        </w:rPr>
      </w:pPr>
      <w:r>
        <w:rPr>
          <w:rFonts w:ascii="Arial" w:hAnsi="Arial" w:cs="Arial"/>
          <w:sz w:val="22"/>
          <w:szCs w:val="22"/>
        </w:rPr>
        <w:t xml:space="preserve">- Smernici Rady 97/80/ES z 15. decembra 1997 o dôkaznom bremene v prípadoch diskriminácie na základe pohlavia (Ú. v. ES L 14, 20. 1. 1998), </w:t>
      </w:r>
    </w:p>
    <w:p w:rsidR="004E49C3" w:rsidP="004E49C3">
      <w:pPr>
        <w:bidi w:val="0"/>
        <w:ind w:left="1080" w:hanging="229"/>
        <w:jc w:val="both"/>
        <w:rPr>
          <w:rFonts w:ascii="Arial" w:hAnsi="Arial" w:cs="Arial"/>
          <w:sz w:val="22"/>
          <w:szCs w:val="22"/>
        </w:rPr>
      </w:pPr>
      <w:r>
        <w:rPr>
          <w:rFonts w:ascii="Arial" w:hAnsi="Arial" w:cs="Arial"/>
          <w:sz w:val="22"/>
          <w:szCs w:val="22"/>
        </w:rPr>
        <w:t xml:space="preserve">- Smernici Rady 98/52/ES z 13. júla 1998 o rozšírení smernice 97/80/ES o dôkaznom bremene v prípadoch diskriminácie na základe pohlavia na Spojené kráľovstvo Veľkej Británie a Severného Írska (Ú. v. ES L 205, 22. 7. 1998), </w:t>
      </w:r>
    </w:p>
    <w:p w:rsidR="004E49C3" w:rsidP="004E49C3">
      <w:pPr>
        <w:bidi w:val="0"/>
        <w:ind w:left="1080" w:hanging="229"/>
        <w:jc w:val="both"/>
        <w:rPr>
          <w:rFonts w:ascii="Arial" w:hAnsi="Arial" w:cs="Arial"/>
          <w:sz w:val="22"/>
          <w:szCs w:val="22"/>
        </w:rPr>
      </w:pPr>
      <w:r>
        <w:rPr>
          <w:rFonts w:ascii="Arial" w:hAnsi="Arial" w:cs="Arial"/>
          <w:sz w:val="22"/>
          <w:szCs w:val="22"/>
        </w:rPr>
        <w:t xml:space="preserve">- Smernici Rady 2000/43/ES z 29. júna 2000, ktorou sa zavádza zásada rovnakého zaobchádzania s osobami bez ohľadu na rasový alebo etnický pôvod (Ú. v. ES L 180,   19. 7. 2000), </w:t>
      </w:r>
    </w:p>
    <w:p w:rsidR="004E49C3" w:rsidP="004E49C3">
      <w:pPr>
        <w:bidi w:val="0"/>
        <w:ind w:left="1080" w:hanging="229"/>
        <w:jc w:val="both"/>
        <w:rPr>
          <w:rFonts w:ascii="Arial" w:hAnsi="Arial" w:cs="Arial"/>
          <w:sz w:val="22"/>
          <w:szCs w:val="22"/>
        </w:rPr>
      </w:pPr>
      <w:r>
        <w:rPr>
          <w:rFonts w:ascii="Arial" w:hAnsi="Arial" w:cs="Arial"/>
          <w:sz w:val="22"/>
          <w:szCs w:val="22"/>
        </w:rPr>
        <w:t xml:space="preserve">- Smernici Rady 2001/23/ES z 12. marca 2001 o aproximácii zákonov členských  štátov týkajúcich sa zachovania práv zamestnancov pri prevodoch podnikov, závodov alebo častí podnikov alebo závodov (Ú. v. ES L 82, 22. 3. 2001), </w:t>
      </w:r>
    </w:p>
    <w:p w:rsidR="004E49C3" w:rsidP="004E49C3">
      <w:pPr>
        <w:bidi w:val="0"/>
        <w:ind w:left="1080" w:hanging="229"/>
        <w:jc w:val="both"/>
        <w:rPr>
          <w:rFonts w:ascii="Arial" w:hAnsi="Arial" w:cs="Arial"/>
          <w:sz w:val="22"/>
          <w:szCs w:val="22"/>
        </w:rPr>
      </w:pPr>
    </w:p>
    <w:p w:rsidR="004E49C3" w:rsidP="004E49C3">
      <w:pPr>
        <w:bidi w:val="0"/>
        <w:ind w:left="900" w:hanging="49"/>
        <w:jc w:val="both"/>
        <w:rPr>
          <w:rFonts w:ascii="Arial" w:hAnsi="Arial" w:cs="Arial"/>
          <w:sz w:val="22"/>
          <w:szCs w:val="22"/>
        </w:rPr>
      </w:pPr>
      <w:r>
        <w:rPr>
          <w:rFonts w:ascii="Arial" w:hAnsi="Arial" w:cs="Arial"/>
          <w:sz w:val="22"/>
          <w:szCs w:val="22"/>
        </w:rPr>
        <w:t>a2. problematika návrhu zákona v Čl. II je upravená v sekundárnom práce Európskych spoločenstiev v</w:t>
      </w:r>
    </w:p>
    <w:p w:rsidR="004E49C3" w:rsidRPr="009C2983" w:rsidP="004E49C3">
      <w:pPr>
        <w:pStyle w:val="BodyText22"/>
        <w:numPr>
          <w:ilvl w:val="1"/>
          <w:numId w:val="5"/>
        </w:numPr>
        <w:tabs>
          <w:tab w:val="left" w:pos="-540"/>
          <w:tab w:val="num" w:pos="-360"/>
          <w:tab w:val="clear" w:pos="2100"/>
        </w:tabs>
        <w:bidi w:val="0"/>
        <w:spacing w:before="120"/>
        <w:ind w:left="1080" w:hanging="180"/>
        <w:rPr>
          <w:sz w:val="22"/>
          <w:szCs w:val="22"/>
        </w:rPr>
      </w:pPr>
      <w:r w:rsidRPr="009C2983">
        <w:rPr>
          <w:sz w:val="22"/>
          <w:szCs w:val="22"/>
        </w:rPr>
        <w:t xml:space="preserve">Nariadenie Európskeho parlamentu a Rady  (ES) č. 1080/2006 z 5. júla 2006 o Európskom fonde regionálneho rozvoja, a ktorým sa zrušuje nariadenie (ES) </w:t>
      </w:r>
      <w:r>
        <w:rPr>
          <w:sz w:val="22"/>
          <w:szCs w:val="22"/>
        </w:rPr>
        <w:t xml:space="preserve">       </w:t>
      </w:r>
      <w:r w:rsidRPr="009C2983">
        <w:rPr>
          <w:sz w:val="22"/>
          <w:szCs w:val="22"/>
        </w:rPr>
        <w:t>č. 1783/1999 (Ú. v. EÚ L 210, 31.7.2006),</w:t>
      </w:r>
    </w:p>
    <w:p w:rsidR="004E49C3" w:rsidRPr="009C2983" w:rsidP="004E49C3">
      <w:pPr>
        <w:pStyle w:val="BodyText22"/>
        <w:numPr>
          <w:ilvl w:val="1"/>
          <w:numId w:val="5"/>
        </w:numPr>
        <w:tabs>
          <w:tab w:val="left" w:pos="-540"/>
          <w:tab w:val="num" w:pos="-360"/>
          <w:tab w:val="clear" w:pos="2100"/>
        </w:tabs>
        <w:bidi w:val="0"/>
        <w:spacing w:before="120"/>
        <w:ind w:left="1080" w:hanging="180"/>
        <w:rPr>
          <w:sz w:val="22"/>
          <w:szCs w:val="22"/>
          <w:lang w:bidi="lo-LA"/>
        </w:rPr>
      </w:pPr>
      <w:r w:rsidRPr="009C2983">
        <w:rPr>
          <w:sz w:val="22"/>
          <w:szCs w:val="22"/>
        </w:rPr>
        <w:t xml:space="preserve">Nariadenie Európskeho parlamentu a Rady (ES) </w:t>
      </w:r>
      <w:r w:rsidRPr="009C2983">
        <w:rPr>
          <w:sz w:val="22"/>
          <w:szCs w:val="22"/>
          <w:lang w:bidi="lo-LA"/>
        </w:rPr>
        <w:t xml:space="preserve">č. 1081/2006 z 5. júla 2006 o Európskom sociálnom fonde, ktorým sa zrušuje nariadenie (ES)          </w:t>
      </w:r>
      <w:r>
        <w:rPr>
          <w:sz w:val="22"/>
          <w:szCs w:val="22"/>
          <w:lang w:bidi="lo-LA"/>
        </w:rPr>
        <w:t xml:space="preserve">                  </w:t>
      </w:r>
      <w:r w:rsidRPr="009C2983">
        <w:rPr>
          <w:sz w:val="22"/>
          <w:szCs w:val="22"/>
          <w:lang w:bidi="lo-LA"/>
        </w:rPr>
        <w:t xml:space="preserve">č. 1784/1999 </w:t>
      </w:r>
      <w:r w:rsidRPr="009C2983">
        <w:rPr>
          <w:sz w:val="22"/>
          <w:szCs w:val="22"/>
        </w:rPr>
        <w:t>(Ú. v. EÚ L 210, 31.7.2006)</w:t>
      </w:r>
      <w:r w:rsidRPr="009C2983">
        <w:rPr>
          <w:sz w:val="22"/>
          <w:szCs w:val="22"/>
          <w:lang w:bidi="lo-LA"/>
        </w:rPr>
        <w:t>,</w:t>
      </w:r>
    </w:p>
    <w:p w:rsidR="004E49C3" w:rsidRPr="009C2983" w:rsidP="004E49C3">
      <w:pPr>
        <w:pStyle w:val="BodyText22"/>
        <w:numPr>
          <w:ilvl w:val="1"/>
          <w:numId w:val="6"/>
        </w:numPr>
        <w:tabs>
          <w:tab w:val="left" w:pos="-540"/>
          <w:tab w:val="num" w:pos="-360"/>
          <w:tab w:val="clear" w:pos="2100"/>
        </w:tabs>
        <w:bidi w:val="0"/>
        <w:spacing w:before="120"/>
        <w:ind w:left="1080" w:hanging="180"/>
        <w:rPr>
          <w:sz w:val="22"/>
          <w:szCs w:val="22"/>
        </w:rPr>
      </w:pPr>
      <w:r w:rsidRPr="009C2983">
        <w:rPr>
          <w:sz w:val="22"/>
          <w:szCs w:val="22"/>
          <w:lang w:bidi="lo-LA"/>
        </w:rPr>
        <w:t xml:space="preserve">Nariadenie Rady (ES) č. 1083/2006 z 11. júla 2006, ktorým sa ustanovujú všeobecné ustanovenia o Európskom fonde regionálneho rozvoja, Európskom sociálnom fonde a Kohéznom fonde a ktorým sa zrušuje nariadenie (ES) </w:t>
      </w:r>
      <w:r>
        <w:rPr>
          <w:sz w:val="22"/>
          <w:szCs w:val="22"/>
          <w:lang w:bidi="lo-LA"/>
        </w:rPr>
        <w:t xml:space="preserve">             </w:t>
      </w:r>
      <w:r w:rsidRPr="009C2983">
        <w:rPr>
          <w:sz w:val="22"/>
          <w:szCs w:val="22"/>
          <w:lang w:bidi="lo-LA"/>
        </w:rPr>
        <w:t xml:space="preserve">č. 1260/1999 </w:t>
      </w:r>
      <w:r w:rsidRPr="009C2983">
        <w:rPr>
          <w:sz w:val="22"/>
          <w:szCs w:val="22"/>
        </w:rPr>
        <w:t xml:space="preserve">(Ú. v. EÚ L 210, 31.7.2006 ) v znení Nariadenia Rady (ES) </w:t>
      </w:r>
      <w:r>
        <w:rPr>
          <w:sz w:val="22"/>
          <w:szCs w:val="22"/>
        </w:rPr>
        <w:t xml:space="preserve">             </w:t>
      </w:r>
      <w:r w:rsidRPr="009C2983">
        <w:rPr>
          <w:sz w:val="22"/>
          <w:szCs w:val="22"/>
        </w:rPr>
        <w:t>č. 1989/2006 z 21. decembra 2006 (Ú. v. EÚ L 411, 30.12.2006),</w:t>
      </w:r>
    </w:p>
    <w:p w:rsidR="004E49C3" w:rsidRPr="009C2983" w:rsidP="004E49C3">
      <w:pPr>
        <w:pStyle w:val="BodyText22"/>
        <w:numPr>
          <w:ilvl w:val="1"/>
          <w:numId w:val="7"/>
        </w:numPr>
        <w:tabs>
          <w:tab w:val="left" w:pos="-540"/>
          <w:tab w:val="num" w:pos="-360"/>
          <w:tab w:val="clear" w:pos="2100"/>
        </w:tabs>
        <w:bidi w:val="0"/>
        <w:spacing w:before="120"/>
        <w:ind w:left="1080" w:hanging="180"/>
        <w:rPr>
          <w:sz w:val="22"/>
          <w:szCs w:val="22"/>
          <w:lang w:bidi="lo-LA"/>
        </w:rPr>
      </w:pPr>
      <w:r w:rsidRPr="009C2983">
        <w:rPr>
          <w:rFonts w:eastAsia="EUAlbertina-Bold-Identity-H"/>
          <w:sz w:val="22"/>
          <w:szCs w:val="22"/>
          <w:lang w:bidi="lo-LA"/>
        </w:rPr>
        <w:t xml:space="preserve">Nariadenie Komisie </w:t>
      </w:r>
      <w:r w:rsidRPr="009C2983">
        <w:rPr>
          <w:rFonts w:eastAsia="EUAlbertina-Bold-Identity-H" w:hint="default"/>
          <w:sz w:val="22"/>
          <w:szCs w:val="22"/>
          <w:lang w:bidi="lo-LA"/>
        </w:rPr>
        <w:t>(ES) č</w:t>
      </w:r>
      <w:r w:rsidRPr="009C2983">
        <w:rPr>
          <w:rFonts w:eastAsia="EUAlbertina-Bold-Identity-H" w:hint="default"/>
          <w:sz w:val="22"/>
          <w:szCs w:val="22"/>
          <w:lang w:bidi="lo-LA"/>
        </w:rPr>
        <w:t>. 1828/2006 z 8. decembra 2006, ktorý</w:t>
      </w:r>
      <w:r w:rsidRPr="009C2983">
        <w:rPr>
          <w:rFonts w:eastAsia="EUAlbertina-Bold-Identity-H" w:hint="default"/>
          <w:sz w:val="22"/>
          <w:szCs w:val="22"/>
          <w:lang w:bidi="lo-LA"/>
        </w:rPr>
        <w:t>m sa stanovujú</w:t>
      </w:r>
      <w:r w:rsidRPr="009C2983">
        <w:rPr>
          <w:rFonts w:eastAsia="EUAlbertina-Bold-Identity-H" w:hint="default"/>
          <w:sz w:val="22"/>
          <w:szCs w:val="22"/>
          <w:lang w:bidi="lo-LA"/>
        </w:rPr>
        <w:t xml:space="preserve"> vykoná</w:t>
      </w:r>
      <w:r w:rsidRPr="009C2983">
        <w:rPr>
          <w:rFonts w:eastAsia="EUAlbertina-Bold-Identity-H" w:hint="default"/>
          <w:sz w:val="22"/>
          <w:szCs w:val="22"/>
          <w:lang w:bidi="lo-LA"/>
        </w:rPr>
        <w:t>vacie pravidlá</w:t>
      </w:r>
      <w:r w:rsidRPr="009C2983">
        <w:rPr>
          <w:rFonts w:eastAsia="EUAlbertina-Bold-Identity-H" w:hint="default"/>
          <w:sz w:val="22"/>
          <w:szCs w:val="22"/>
          <w:lang w:bidi="lo-LA"/>
        </w:rPr>
        <w:t xml:space="preserve"> nariadenia Rady (ES) č</w:t>
      </w:r>
      <w:r w:rsidRPr="009C2983">
        <w:rPr>
          <w:rFonts w:eastAsia="EUAlbertina-Bold-Identity-H" w:hint="default"/>
          <w:sz w:val="22"/>
          <w:szCs w:val="22"/>
          <w:lang w:bidi="lo-LA"/>
        </w:rPr>
        <w:t>. 1083/2006, ktorý</w:t>
      </w:r>
      <w:r w:rsidRPr="009C2983">
        <w:rPr>
          <w:rFonts w:eastAsia="EUAlbertina-Bold-Identity-H" w:hint="default"/>
          <w:sz w:val="22"/>
          <w:szCs w:val="22"/>
          <w:lang w:bidi="lo-LA"/>
        </w:rPr>
        <w:t>m sa ustanovujú</w:t>
      </w:r>
      <w:r w:rsidRPr="009C2983">
        <w:rPr>
          <w:rFonts w:eastAsia="EUAlbertina-Bold-Identity-H" w:hint="default"/>
          <w:sz w:val="22"/>
          <w:szCs w:val="22"/>
          <w:lang w:bidi="lo-LA"/>
        </w:rPr>
        <w:t xml:space="preserve"> vš</w:t>
      </w:r>
      <w:r w:rsidRPr="009C2983">
        <w:rPr>
          <w:rFonts w:eastAsia="EUAlbertina-Bold-Identity-H" w:hint="default"/>
          <w:sz w:val="22"/>
          <w:szCs w:val="22"/>
          <w:lang w:bidi="lo-LA"/>
        </w:rPr>
        <w:t>eobecné</w:t>
      </w:r>
      <w:r w:rsidRPr="009C2983">
        <w:rPr>
          <w:rFonts w:eastAsia="EUAlbertina-Bold-Identity-H" w:hint="default"/>
          <w:sz w:val="22"/>
          <w:szCs w:val="22"/>
          <w:lang w:bidi="lo-LA"/>
        </w:rPr>
        <w:t xml:space="preserve"> ustanovenia o Euró</w:t>
      </w:r>
      <w:r w:rsidRPr="009C2983">
        <w:rPr>
          <w:rFonts w:eastAsia="EUAlbertina-Bold-Identity-H" w:hint="default"/>
          <w:sz w:val="22"/>
          <w:szCs w:val="22"/>
          <w:lang w:bidi="lo-LA"/>
        </w:rPr>
        <w:t>pskom fonde regioná</w:t>
      </w:r>
      <w:r w:rsidRPr="009C2983">
        <w:rPr>
          <w:rFonts w:eastAsia="EUAlbertina-Bold-Identity-H" w:hint="default"/>
          <w:sz w:val="22"/>
          <w:szCs w:val="22"/>
          <w:lang w:bidi="lo-LA"/>
        </w:rPr>
        <w:t>lneho rozvoja, Euró</w:t>
      </w:r>
      <w:r w:rsidRPr="009C2983">
        <w:rPr>
          <w:rFonts w:eastAsia="EUAlbertina-Bold-Identity-H" w:hint="default"/>
          <w:sz w:val="22"/>
          <w:szCs w:val="22"/>
          <w:lang w:bidi="lo-LA"/>
        </w:rPr>
        <w:t>pskom sociá</w:t>
      </w:r>
      <w:r w:rsidRPr="009C2983">
        <w:rPr>
          <w:rFonts w:eastAsia="EUAlbertina-Bold-Identity-H" w:hint="default"/>
          <w:sz w:val="22"/>
          <w:szCs w:val="22"/>
          <w:lang w:bidi="lo-LA"/>
        </w:rPr>
        <w:t>lnom fonde a Kohé</w:t>
      </w:r>
      <w:r w:rsidRPr="009C2983">
        <w:rPr>
          <w:rFonts w:eastAsia="EUAlbertina-Bold-Identity-H" w:hint="default"/>
          <w:sz w:val="22"/>
          <w:szCs w:val="22"/>
          <w:lang w:bidi="lo-LA"/>
        </w:rPr>
        <w:t>znom fonde a nariadenia Eu</w:t>
      </w:r>
      <w:r w:rsidRPr="009C2983">
        <w:rPr>
          <w:rFonts w:eastAsia="EUAlbertina-Bold-Identity-H" w:hint="default"/>
          <w:sz w:val="22"/>
          <w:szCs w:val="22"/>
          <w:lang w:bidi="lo-LA"/>
        </w:rPr>
        <w:t>r</w:t>
      </w:r>
      <w:r w:rsidRPr="009C2983">
        <w:rPr>
          <w:rFonts w:eastAsia="EUAlbertina-Bold-Identity-H" w:hint="default"/>
          <w:sz w:val="22"/>
          <w:szCs w:val="22"/>
          <w:lang w:bidi="lo-LA"/>
        </w:rPr>
        <w:t>ó</w:t>
      </w:r>
      <w:r w:rsidRPr="009C2983">
        <w:rPr>
          <w:rFonts w:eastAsia="EUAlbertina-Bold-Identity-H" w:hint="default"/>
          <w:sz w:val="22"/>
          <w:szCs w:val="22"/>
          <w:lang w:bidi="lo-LA"/>
        </w:rPr>
        <w:t>pskeho parlamentu a Rady (ES) č</w:t>
      </w:r>
      <w:r w:rsidRPr="009C2983">
        <w:rPr>
          <w:rFonts w:eastAsia="EUAlbertina-Bold-Identity-H" w:hint="default"/>
          <w:sz w:val="22"/>
          <w:szCs w:val="22"/>
          <w:lang w:bidi="lo-LA"/>
        </w:rPr>
        <w:t>. 1080/2006 o Euró</w:t>
      </w:r>
      <w:r w:rsidRPr="009C2983">
        <w:rPr>
          <w:rFonts w:eastAsia="EUAlbertina-Bold-Identity-H" w:hint="default"/>
          <w:sz w:val="22"/>
          <w:szCs w:val="22"/>
          <w:lang w:bidi="lo-LA"/>
        </w:rPr>
        <w:t>pskom fonde regioná</w:t>
      </w:r>
      <w:r w:rsidRPr="009C2983">
        <w:rPr>
          <w:rFonts w:eastAsia="EUAlbertina-Bold-Identity-H" w:hint="default"/>
          <w:sz w:val="22"/>
          <w:szCs w:val="22"/>
          <w:lang w:bidi="lo-LA"/>
        </w:rPr>
        <w:t xml:space="preserve">lneho rozvoja </w:t>
      </w:r>
      <w:r w:rsidRPr="009C2983">
        <w:rPr>
          <w:sz w:val="22"/>
          <w:szCs w:val="22"/>
        </w:rPr>
        <w:t>(Ú. v. EÚ L 371, 27.12.2006)</w:t>
      </w:r>
      <w:r w:rsidRPr="009C2983">
        <w:rPr>
          <w:rFonts w:eastAsia="EUAlbertina-Bold-Identity-H"/>
          <w:sz w:val="22"/>
          <w:szCs w:val="22"/>
          <w:lang w:bidi="lo-LA"/>
        </w:rPr>
        <w:t>,</w:t>
      </w:r>
    </w:p>
    <w:p w:rsidR="004E49C3" w:rsidRPr="009C2983" w:rsidP="004E49C3">
      <w:pPr>
        <w:widowControl w:val="0"/>
        <w:numPr>
          <w:ilvl w:val="1"/>
          <w:numId w:val="7"/>
        </w:numPr>
        <w:tabs>
          <w:tab w:val="left" w:pos="-540"/>
          <w:tab w:val="left" w:pos="-360"/>
          <w:tab w:val="clear" w:pos="2100"/>
        </w:tabs>
        <w:autoSpaceDE w:val="0"/>
        <w:autoSpaceDN w:val="0"/>
        <w:bidi w:val="0"/>
        <w:adjustRightInd w:val="0"/>
        <w:spacing w:before="120"/>
        <w:ind w:left="1080" w:hanging="180"/>
        <w:jc w:val="both"/>
        <w:rPr>
          <w:rFonts w:ascii="Arial" w:hAnsi="Arial" w:cs="Arial"/>
          <w:sz w:val="22"/>
          <w:szCs w:val="22"/>
        </w:rPr>
      </w:pPr>
      <w:r w:rsidRPr="009C2983">
        <w:rPr>
          <w:rFonts w:ascii="Arial" w:hAnsi="Arial" w:cs="Arial"/>
          <w:sz w:val="22"/>
          <w:szCs w:val="22"/>
        </w:rPr>
        <w:t xml:space="preserve">Nariadenie Komisie (ES)  č. 1998/2006 z 15. decembra 2006 o uplatňovaní článkov </w:t>
      </w:r>
      <w:smartTag w:uri="urn:schemas-microsoft-com:office:smarttags" w:element="metricconverter">
        <w:smartTagPr>
          <w:attr w:name="ProductID" w:val="87 a"/>
        </w:smartTagPr>
        <w:r w:rsidRPr="009C2983">
          <w:rPr>
            <w:rFonts w:ascii="Arial" w:hAnsi="Arial" w:cs="Arial"/>
            <w:sz w:val="22"/>
            <w:szCs w:val="22"/>
          </w:rPr>
          <w:t>87 a</w:t>
        </w:r>
      </w:smartTag>
      <w:r w:rsidRPr="009C2983">
        <w:rPr>
          <w:rFonts w:ascii="Arial" w:hAnsi="Arial" w:cs="Arial"/>
          <w:sz w:val="22"/>
          <w:szCs w:val="22"/>
        </w:rPr>
        <w:t xml:space="preserve"> 88 Zmluvy na pomoc de minimis (Ú. v. EÚ L 379, 28.12.2006), </w:t>
      </w:r>
    </w:p>
    <w:p w:rsidR="004E49C3" w:rsidRPr="009C2983" w:rsidP="004E49C3">
      <w:pPr>
        <w:pStyle w:val="BodyText22"/>
        <w:numPr>
          <w:ilvl w:val="1"/>
          <w:numId w:val="7"/>
        </w:numPr>
        <w:tabs>
          <w:tab w:val="left" w:pos="-540"/>
          <w:tab w:val="num" w:pos="-360"/>
          <w:tab w:val="clear" w:pos="2100"/>
        </w:tabs>
        <w:bidi w:val="0"/>
        <w:spacing w:before="120"/>
        <w:ind w:left="1080" w:hanging="180"/>
        <w:rPr>
          <w:rFonts w:eastAsia="EUAlbertina-Bold-Identity-H" w:hint="default"/>
          <w:sz w:val="22"/>
          <w:szCs w:val="22"/>
          <w:lang w:bidi="lo-LA"/>
        </w:rPr>
      </w:pPr>
      <w:r w:rsidRPr="009C2983">
        <w:rPr>
          <w:rFonts w:eastAsia="EUAlbertina-Bold-Identity-H" w:hint="default"/>
          <w:sz w:val="22"/>
          <w:szCs w:val="22"/>
          <w:lang w:bidi="lo-LA"/>
        </w:rPr>
        <w:t>Nariadenie Komisie (ES) č</w:t>
      </w:r>
      <w:r w:rsidRPr="009C2983">
        <w:rPr>
          <w:rFonts w:eastAsia="EUAlbertina-Bold-Identity-H" w:hint="default"/>
          <w:sz w:val="22"/>
          <w:szCs w:val="22"/>
          <w:lang w:bidi="lo-LA"/>
        </w:rPr>
        <w:t>. 800/2008 zo 6. augusta 2008 o vyhlá</w:t>
      </w:r>
      <w:r w:rsidRPr="009C2983">
        <w:rPr>
          <w:rFonts w:eastAsia="EUAlbertina-Bold-Identity-H" w:hint="default"/>
          <w:sz w:val="22"/>
          <w:szCs w:val="22"/>
          <w:lang w:bidi="lo-LA"/>
        </w:rPr>
        <w:t>sení</w:t>
      </w:r>
      <w:r w:rsidRPr="009C2983">
        <w:rPr>
          <w:rFonts w:eastAsia="EUAlbertina-Bold-Identity-H" w:hint="default"/>
          <w:sz w:val="22"/>
          <w:szCs w:val="22"/>
          <w:lang w:bidi="lo-LA"/>
        </w:rPr>
        <w:t xml:space="preserve"> urč</w:t>
      </w:r>
      <w:r w:rsidRPr="009C2983">
        <w:rPr>
          <w:rFonts w:eastAsia="EUAlbertina-Bold-Identity-H" w:hint="default"/>
          <w:sz w:val="22"/>
          <w:szCs w:val="22"/>
          <w:lang w:bidi="lo-LA"/>
        </w:rPr>
        <w:t>itý</w:t>
      </w:r>
      <w:r w:rsidRPr="009C2983">
        <w:rPr>
          <w:rFonts w:eastAsia="EUAlbertina-Bold-Identity-H" w:hint="default"/>
          <w:sz w:val="22"/>
          <w:szCs w:val="22"/>
          <w:lang w:bidi="lo-LA"/>
        </w:rPr>
        <w:t>ch kategó</w:t>
      </w:r>
      <w:r w:rsidRPr="009C2983">
        <w:rPr>
          <w:rFonts w:eastAsia="EUAlbertina-Bold-Identity-H" w:hint="default"/>
          <w:sz w:val="22"/>
          <w:szCs w:val="22"/>
          <w:lang w:bidi="lo-LA"/>
        </w:rPr>
        <w:t>rií</w:t>
      </w:r>
      <w:r w:rsidRPr="009C2983">
        <w:rPr>
          <w:rFonts w:eastAsia="EUAlbertina-Bold-Identity-H" w:hint="default"/>
          <w:sz w:val="22"/>
          <w:szCs w:val="22"/>
          <w:lang w:bidi="lo-LA"/>
        </w:rPr>
        <w:t xml:space="preserve"> pomoci za zluč</w:t>
      </w:r>
      <w:r w:rsidRPr="009C2983">
        <w:rPr>
          <w:rFonts w:eastAsia="EUAlbertina-Bold-Identity-H" w:hint="default"/>
          <w:sz w:val="22"/>
          <w:szCs w:val="22"/>
          <w:lang w:bidi="lo-LA"/>
        </w:rPr>
        <w:t>iteľ</w:t>
      </w:r>
      <w:r w:rsidRPr="009C2983">
        <w:rPr>
          <w:rFonts w:eastAsia="EUAlbertina-Bold-Identity-H" w:hint="default"/>
          <w:sz w:val="22"/>
          <w:szCs w:val="22"/>
          <w:lang w:bidi="lo-LA"/>
        </w:rPr>
        <w:t>né</w:t>
      </w:r>
      <w:r w:rsidRPr="009C2983">
        <w:rPr>
          <w:rFonts w:eastAsia="EUAlbertina-Bold-Identity-H" w:hint="default"/>
          <w:sz w:val="22"/>
          <w:szCs w:val="22"/>
          <w:lang w:bidi="lo-LA"/>
        </w:rPr>
        <w:t xml:space="preserve"> so spoloč</w:t>
      </w:r>
      <w:r w:rsidRPr="009C2983">
        <w:rPr>
          <w:rFonts w:eastAsia="EUAlbertina-Bold-Identity-H" w:hint="default"/>
          <w:sz w:val="22"/>
          <w:szCs w:val="22"/>
          <w:lang w:bidi="lo-LA"/>
        </w:rPr>
        <w:t>ný</w:t>
      </w:r>
      <w:r w:rsidRPr="009C2983">
        <w:rPr>
          <w:rFonts w:eastAsia="EUAlbertina-Bold-Identity-H" w:hint="default"/>
          <w:sz w:val="22"/>
          <w:szCs w:val="22"/>
          <w:lang w:bidi="lo-LA"/>
        </w:rPr>
        <w:t>m trhom podľ</w:t>
      </w:r>
      <w:r w:rsidRPr="009C2983">
        <w:rPr>
          <w:rFonts w:eastAsia="EUAlbertina-Bold-Identity-H" w:hint="default"/>
          <w:sz w:val="22"/>
          <w:szCs w:val="22"/>
          <w:lang w:bidi="lo-LA"/>
        </w:rPr>
        <w:t>a č</w:t>
      </w:r>
      <w:r w:rsidRPr="009C2983">
        <w:rPr>
          <w:rFonts w:eastAsia="EUAlbertina-Bold-Identity-H" w:hint="default"/>
          <w:sz w:val="22"/>
          <w:szCs w:val="22"/>
          <w:lang w:bidi="lo-LA"/>
        </w:rPr>
        <w:t>lá</w:t>
      </w:r>
      <w:r w:rsidRPr="009C2983">
        <w:rPr>
          <w:rFonts w:eastAsia="EUAlbertina-Bold-Identity-H" w:hint="default"/>
          <w:sz w:val="22"/>
          <w:szCs w:val="22"/>
          <w:lang w:bidi="lo-LA"/>
        </w:rPr>
        <w:t xml:space="preserve">nkov </w:t>
      </w:r>
      <w:smartTag w:uri="urn:schemas-microsoft-com:office:smarttags" w:element="metricconverter">
        <w:smartTagPr>
          <w:attr w:name="ProductID" w:val="87 a"/>
        </w:smartTagPr>
        <w:r w:rsidRPr="009C2983">
          <w:rPr>
            <w:rFonts w:eastAsia="EUAlbertina-Bold-Identity-H" w:hint="default"/>
            <w:sz w:val="22"/>
            <w:szCs w:val="22"/>
            <w:lang w:bidi="lo-LA"/>
          </w:rPr>
          <w:t>87 a</w:t>
        </w:r>
      </w:smartTag>
      <w:r w:rsidRPr="009C2983">
        <w:rPr>
          <w:rFonts w:eastAsia="EUAlbertina-Bold-Identity-H" w:hint="default"/>
          <w:sz w:val="22"/>
          <w:szCs w:val="22"/>
          <w:lang w:bidi="lo-LA"/>
        </w:rPr>
        <w:t xml:space="preserve"> 88 zmluvy (Vš</w:t>
      </w:r>
      <w:r w:rsidRPr="009C2983">
        <w:rPr>
          <w:rFonts w:eastAsia="EUAlbertina-Bold-Identity-H" w:hint="default"/>
          <w:sz w:val="22"/>
          <w:szCs w:val="22"/>
          <w:lang w:bidi="lo-LA"/>
        </w:rPr>
        <w:t>eobecné</w:t>
      </w:r>
      <w:r w:rsidRPr="009C2983">
        <w:rPr>
          <w:rFonts w:eastAsia="EUAlbertina-Bold-Identity-H" w:hint="default"/>
          <w:sz w:val="22"/>
          <w:szCs w:val="22"/>
          <w:lang w:bidi="lo-LA"/>
        </w:rPr>
        <w:t xml:space="preserve"> nariadenie o skupinový</w:t>
      </w:r>
      <w:r w:rsidRPr="009C2983">
        <w:rPr>
          <w:rFonts w:eastAsia="EUAlbertina-Bold-Identity-H" w:hint="default"/>
          <w:sz w:val="22"/>
          <w:szCs w:val="22"/>
          <w:lang w:bidi="lo-LA"/>
        </w:rPr>
        <w:t>ch vý</w:t>
      </w:r>
      <w:r w:rsidRPr="009C2983">
        <w:rPr>
          <w:rFonts w:eastAsia="EUAlbertina-Bold-Identity-H" w:hint="default"/>
          <w:sz w:val="22"/>
          <w:szCs w:val="22"/>
          <w:lang w:bidi="lo-LA"/>
        </w:rPr>
        <w:t>nimká</w:t>
      </w:r>
      <w:r w:rsidRPr="009C2983">
        <w:rPr>
          <w:rFonts w:eastAsia="EUAlbertina-Bold-Identity-H" w:hint="default"/>
          <w:sz w:val="22"/>
          <w:szCs w:val="22"/>
          <w:lang w:bidi="lo-LA"/>
        </w:rPr>
        <w:t>ch) (Ú</w:t>
      </w:r>
      <w:r w:rsidRPr="009C2983">
        <w:rPr>
          <w:rFonts w:eastAsia="EUAlbertina-Bold-Identity-H" w:hint="default"/>
          <w:sz w:val="22"/>
          <w:szCs w:val="22"/>
          <w:lang w:bidi="lo-LA"/>
        </w:rPr>
        <w:t>. v. EÚ</w:t>
      </w:r>
      <w:r w:rsidRPr="009C2983">
        <w:rPr>
          <w:rFonts w:eastAsia="EUAlbertina-Bold-Identity-H" w:hint="default"/>
          <w:sz w:val="22"/>
          <w:szCs w:val="22"/>
          <w:lang w:bidi="lo-LA"/>
        </w:rPr>
        <w:t xml:space="preserve"> L 214, 9.8.2008),</w:t>
      </w:r>
    </w:p>
    <w:p w:rsidR="004E49C3" w:rsidRPr="009C2983" w:rsidP="004E49C3">
      <w:pPr>
        <w:pStyle w:val="BodyText22"/>
        <w:numPr>
          <w:ilvl w:val="1"/>
          <w:numId w:val="8"/>
        </w:numPr>
        <w:tabs>
          <w:tab w:val="left" w:pos="-540"/>
          <w:tab w:val="num" w:pos="-360"/>
          <w:tab w:val="clear" w:pos="2100"/>
        </w:tabs>
        <w:bidi w:val="0"/>
        <w:spacing w:before="120"/>
        <w:ind w:left="1080" w:hanging="180"/>
        <w:rPr>
          <w:sz w:val="22"/>
          <w:szCs w:val="22"/>
          <w:lang w:bidi="lo-LA"/>
        </w:rPr>
      </w:pPr>
      <w:r w:rsidRPr="009C2983">
        <w:rPr>
          <w:sz w:val="22"/>
          <w:szCs w:val="22"/>
          <w:lang w:bidi="lo-LA"/>
        </w:rPr>
        <w:t xml:space="preserve">Rozhodnutie Rady 2005/600/ES z 12. júla 2005 o usmerneniach politík zamestnanosti členských štátov </w:t>
      </w:r>
      <w:r w:rsidRPr="009C2983">
        <w:rPr>
          <w:rFonts w:eastAsia="EUAlbertina-Bold-Identity-H" w:hint="default"/>
          <w:sz w:val="22"/>
          <w:szCs w:val="22"/>
          <w:lang w:bidi="lo-LA"/>
        </w:rPr>
        <w:t>(Ú</w:t>
      </w:r>
      <w:r w:rsidRPr="009C2983">
        <w:rPr>
          <w:rFonts w:eastAsia="EUAlbertina-Bold-Identity-H" w:hint="default"/>
          <w:sz w:val="22"/>
          <w:szCs w:val="22"/>
          <w:lang w:bidi="lo-LA"/>
        </w:rPr>
        <w:t>. v. EÚ</w:t>
      </w:r>
      <w:r w:rsidRPr="009C2983">
        <w:rPr>
          <w:rFonts w:eastAsia="EUAlbertina-Bold-Identity-H" w:hint="default"/>
          <w:sz w:val="22"/>
          <w:szCs w:val="22"/>
          <w:lang w:bidi="lo-LA"/>
        </w:rPr>
        <w:t xml:space="preserve"> L 205, 6.8.2005)</w:t>
      </w:r>
      <w:r w:rsidRPr="009C2983">
        <w:rPr>
          <w:sz w:val="22"/>
          <w:szCs w:val="22"/>
          <w:lang w:bidi="lo-LA"/>
        </w:rPr>
        <w:t>,</w:t>
      </w:r>
    </w:p>
    <w:p w:rsidR="004E49C3" w:rsidRPr="009C2983" w:rsidP="004E49C3">
      <w:pPr>
        <w:pStyle w:val="BodyText22"/>
        <w:numPr>
          <w:ilvl w:val="1"/>
          <w:numId w:val="9"/>
        </w:numPr>
        <w:tabs>
          <w:tab w:val="left" w:pos="-540"/>
          <w:tab w:val="num" w:pos="-360"/>
          <w:tab w:val="clear" w:pos="2100"/>
        </w:tabs>
        <w:bidi w:val="0"/>
        <w:spacing w:before="120"/>
        <w:ind w:left="1080" w:hanging="180"/>
        <w:rPr>
          <w:sz w:val="22"/>
          <w:szCs w:val="22"/>
          <w:lang w:bidi="lo-LA"/>
        </w:rPr>
      </w:pPr>
      <w:r w:rsidRPr="009C2983">
        <w:rPr>
          <w:sz w:val="22"/>
          <w:szCs w:val="22"/>
          <w:lang w:bidi="lo-LA"/>
        </w:rPr>
        <w:t xml:space="preserve">Rozhodnutie Rady 2007/491/ES z 10. júla 2007 o usmerneniach pre politiky zamestnanosti členských štátov </w:t>
      </w:r>
      <w:r w:rsidRPr="009C2983">
        <w:rPr>
          <w:rFonts w:eastAsia="EUAlbertina-Bold-Identity-H" w:hint="default"/>
          <w:sz w:val="22"/>
          <w:szCs w:val="22"/>
          <w:lang w:bidi="lo-LA"/>
        </w:rPr>
        <w:t>(Ú</w:t>
      </w:r>
      <w:r w:rsidRPr="009C2983">
        <w:rPr>
          <w:rFonts w:eastAsia="EUAlbertina-Bold-Identity-H" w:hint="default"/>
          <w:sz w:val="22"/>
          <w:szCs w:val="22"/>
          <w:lang w:bidi="lo-LA"/>
        </w:rPr>
        <w:t>. v. EÚ</w:t>
      </w:r>
      <w:r w:rsidRPr="009C2983">
        <w:rPr>
          <w:rFonts w:eastAsia="EUAlbertina-Bold-Identity-H" w:hint="default"/>
          <w:sz w:val="22"/>
          <w:szCs w:val="22"/>
          <w:lang w:bidi="lo-LA"/>
        </w:rPr>
        <w:t xml:space="preserve"> L 183, 13.7.2007</w:t>
      </w:r>
      <w:r w:rsidRPr="009C2983">
        <w:rPr>
          <w:sz w:val="22"/>
          <w:szCs w:val="22"/>
          <w:lang w:bidi="lo-LA"/>
        </w:rPr>
        <w:t>),</w:t>
      </w:r>
    </w:p>
    <w:p w:rsidR="004E49C3" w:rsidP="004E49C3">
      <w:pPr>
        <w:bidi w:val="0"/>
        <w:ind w:left="709" w:hanging="349"/>
        <w:jc w:val="both"/>
        <w:rPr>
          <w:rFonts w:ascii="Arial" w:hAnsi="Arial" w:cs="Arial"/>
          <w:sz w:val="22"/>
          <w:szCs w:val="22"/>
        </w:rPr>
      </w:pPr>
    </w:p>
    <w:p w:rsidR="004E49C3" w:rsidP="004E49C3">
      <w:pPr>
        <w:bidi w:val="0"/>
        <w:ind w:left="709" w:hanging="349"/>
        <w:jc w:val="both"/>
        <w:rPr>
          <w:rFonts w:ascii="Arial" w:hAnsi="Arial" w:cs="Arial"/>
          <w:sz w:val="22"/>
          <w:szCs w:val="22"/>
        </w:rPr>
      </w:pPr>
      <w:r>
        <w:rPr>
          <w:rFonts w:ascii="Arial" w:hAnsi="Arial" w:cs="Arial"/>
          <w:sz w:val="22"/>
          <w:szCs w:val="22"/>
        </w:rPr>
        <w:t>b)</w:t>
        <w:tab/>
        <w:t>nie je upravená v práve Európskej únie</w:t>
      </w:r>
    </w:p>
    <w:p w:rsidR="004E49C3" w:rsidP="004E49C3">
      <w:pPr>
        <w:bidi w:val="0"/>
        <w:jc w:val="both"/>
        <w:rPr>
          <w:rFonts w:ascii="Arial" w:hAnsi="Arial" w:cs="Arial"/>
          <w:sz w:val="22"/>
          <w:szCs w:val="22"/>
        </w:rPr>
      </w:pPr>
    </w:p>
    <w:p w:rsidR="004E49C3" w:rsidP="004E49C3">
      <w:pPr>
        <w:bidi w:val="0"/>
        <w:ind w:left="709" w:hanging="349"/>
        <w:jc w:val="both"/>
        <w:rPr>
          <w:rFonts w:ascii="Arial" w:hAnsi="Arial" w:cs="Arial"/>
          <w:sz w:val="22"/>
          <w:szCs w:val="22"/>
        </w:rPr>
      </w:pPr>
      <w:r>
        <w:rPr>
          <w:rFonts w:ascii="Arial" w:hAnsi="Arial" w:cs="Arial"/>
          <w:sz w:val="22"/>
          <w:szCs w:val="22"/>
        </w:rPr>
        <w:t>c)</w:t>
        <w:tab/>
        <w:t>v Čl. I  je obsiahnutá v judikatúre Súdneho dvora Európskych spoločenstiev alebo Súdu prvého stupňa Európskych spoločenstiev</w:t>
      </w:r>
    </w:p>
    <w:p w:rsidR="004E49C3" w:rsidP="004E49C3">
      <w:pPr>
        <w:bidi w:val="0"/>
        <w:ind w:left="720"/>
        <w:jc w:val="both"/>
        <w:rPr>
          <w:rFonts w:ascii="Arial" w:hAnsi="Arial" w:cs="Arial"/>
          <w:sz w:val="22"/>
          <w:szCs w:val="22"/>
        </w:rPr>
      </w:pPr>
    </w:p>
    <w:p w:rsidR="004E49C3" w:rsidP="004E49C3">
      <w:pPr>
        <w:bidi w:val="0"/>
        <w:spacing w:before="120" w:line="360" w:lineRule="auto"/>
        <w:ind w:left="900" w:hanging="180"/>
        <w:jc w:val="both"/>
        <w:rPr>
          <w:rFonts w:ascii="Arial" w:hAnsi="Arial" w:cs="Arial"/>
          <w:sz w:val="22"/>
          <w:szCs w:val="22"/>
          <w:lang w:val="sv-SE"/>
        </w:rPr>
      </w:pPr>
      <w:r>
        <w:rPr>
          <w:rFonts w:ascii="Arial" w:hAnsi="Arial" w:cs="Arial"/>
          <w:sz w:val="22"/>
          <w:szCs w:val="22"/>
          <w:lang w:val="sv-SE"/>
        </w:rPr>
        <w:t xml:space="preserve">-  rozsudku ESD C-34/02 Sante Pasguini gegen Istituto Nazionale della Previdenza Sociale (INP), </w:t>
      </w:r>
    </w:p>
    <w:p w:rsidR="004E49C3" w:rsidP="004E49C3">
      <w:pPr>
        <w:bidi w:val="0"/>
        <w:spacing w:before="120" w:line="360" w:lineRule="auto"/>
        <w:ind w:left="720"/>
        <w:jc w:val="both"/>
        <w:rPr>
          <w:rFonts w:ascii="Arial" w:hAnsi="Arial" w:cs="Arial"/>
          <w:sz w:val="22"/>
          <w:szCs w:val="22"/>
          <w:lang w:val="sv-SE"/>
        </w:rPr>
      </w:pPr>
      <w:r>
        <w:rPr>
          <w:rFonts w:ascii="Arial" w:hAnsi="Arial" w:cs="Arial"/>
          <w:sz w:val="22"/>
          <w:szCs w:val="22"/>
          <w:lang w:val="sv-SE"/>
        </w:rPr>
        <w:t xml:space="preserve">- rozsudku ESD C-92/02 Nina Kristiansen gegen Rijksdienst voor Arbeidsvoorziening, </w:t>
      </w:r>
    </w:p>
    <w:p w:rsidR="004E49C3" w:rsidP="004E49C3">
      <w:pPr>
        <w:bidi w:val="0"/>
        <w:spacing w:before="120" w:line="360" w:lineRule="auto"/>
        <w:ind w:left="720"/>
        <w:jc w:val="both"/>
        <w:rPr>
          <w:rFonts w:ascii="Arial" w:hAnsi="Arial" w:cs="Arial"/>
          <w:sz w:val="22"/>
          <w:szCs w:val="22"/>
          <w:lang w:val="sv-SE"/>
        </w:rPr>
      </w:pPr>
      <w:r>
        <w:rPr>
          <w:rFonts w:ascii="Arial" w:hAnsi="Arial" w:cs="Arial"/>
          <w:sz w:val="22"/>
          <w:szCs w:val="22"/>
          <w:lang w:val="sv-SE"/>
        </w:rPr>
        <w:t>- rozsudku ESD C-160/01 Karin Mau,</w:t>
      </w:r>
    </w:p>
    <w:p w:rsidR="004E49C3" w:rsidRPr="00942DF3" w:rsidP="004E49C3">
      <w:pPr>
        <w:bidi w:val="0"/>
        <w:ind w:left="720"/>
        <w:jc w:val="both"/>
        <w:rPr>
          <w:rFonts w:ascii="Arial" w:hAnsi="Arial" w:cs="Arial"/>
          <w:sz w:val="22"/>
          <w:szCs w:val="22"/>
          <w:lang w:val="sv-SE"/>
        </w:rPr>
      </w:pPr>
    </w:p>
    <w:p w:rsidR="004E49C3" w:rsidP="004E49C3">
      <w:pPr>
        <w:bidi w:val="0"/>
        <w:jc w:val="both"/>
        <w:rPr>
          <w:rFonts w:ascii="Arial" w:hAnsi="Arial" w:cs="Arial"/>
          <w:sz w:val="22"/>
          <w:szCs w:val="22"/>
        </w:rPr>
      </w:pPr>
    </w:p>
    <w:p w:rsidR="00C9226E" w:rsidP="004E49C3">
      <w:pPr>
        <w:bidi w:val="0"/>
        <w:jc w:val="both"/>
        <w:rPr>
          <w:rFonts w:ascii="Arial" w:hAnsi="Arial" w:cs="Arial"/>
          <w:sz w:val="22"/>
          <w:szCs w:val="22"/>
        </w:rPr>
      </w:pPr>
    </w:p>
    <w:p w:rsidR="00C9226E" w:rsidP="004E49C3">
      <w:pPr>
        <w:bidi w:val="0"/>
        <w:jc w:val="both"/>
        <w:rPr>
          <w:rFonts w:ascii="Arial" w:hAnsi="Arial" w:cs="Arial"/>
          <w:sz w:val="22"/>
          <w:szCs w:val="22"/>
        </w:rPr>
      </w:pPr>
    </w:p>
    <w:p w:rsidR="00C9226E" w:rsidP="004E49C3">
      <w:pPr>
        <w:bidi w:val="0"/>
        <w:jc w:val="both"/>
        <w:rPr>
          <w:rFonts w:ascii="Arial" w:hAnsi="Arial" w:cs="Arial"/>
          <w:sz w:val="22"/>
          <w:szCs w:val="22"/>
        </w:rPr>
      </w:pPr>
    </w:p>
    <w:p w:rsidR="004E49C3" w:rsidP="004E49C3">
      <w:pPr>
        <w:bidi w:val="0"/>
        <w:ind w:left="360" w:hanging="360"/>
        <w:jc w:val="both"/>
        <w:rPr>
          <w:rFonts w:ascii="Arial" w:hAnsi="Arial" w:cs="Arial"/>
          <w:b/>
          <w:sz w:val="22"/>
          <w:szCs w:val="22"/>
        </w:rPr>
      </w:pPr>
      <w:r>
        <w:rPr>
          <w:rFonts w:ascii="Arial" w:hAnsi="Arial" w:cs="Arial"/>
          <w:b/>
          <w:sz w:val="22"/>
          <w:szCs w:val="22"/>
        </w:rPr>
        <w:t>4.</w:t>
        <w:tab/>
        <w:t xml:space="preserve">Záväzky Slovenskej republiky vo vzťahu k Európskym spoločenstvám a Európskej únii: </w:t>
      </w:r>
    </w:p>
    <w:p w:rsidR="004E49C3" w:rsidP="004E49C3">
      <w:pPr>
        <w:bidi w:val="0"/>
        <w:jc w:val="both"/>
        <w:rPr>
          <w:rFonts w:ascii="Arial" w:hAnsi="Arial" w:cs="Arial"/>
          <w:sz w:val="22"/>
          <w:szCs w:val="22"/>
        </w:rPr>
      </w:pPr>
    </w:p>
    <w:p w:rsidR="004E49C3" w:rsidP="004E49C3">
      <w:pPr>
        <w:bidi w:val="0"/>
        <w:ind w:left="709" w:hanging="349"/>
        <w:jc w:val="both"/>
        <w:rPr>
          <w:rFonts w:ascii="Arial" w:hAnsi="Arial" w:cs="Arial"/>
          <w:sz w:val="22"/>
          <w:szCs w:val="22"/>
        </w:rPr>
      </w:pPr>
      <w:r>
        <w:rPr>
          <w:rFonts w:ascii="Arial" w:hAnsi="Arial" w:cs="Arial"/>
          <w:sz w:val="22"/>
          <w:szCs w:val="22"/>
        </w:rPr>
        <w:t>a)</w:t>
        <w:tab/>
        <w:t>lehota na prebratie smernice alebo rámcového rozhodnutia podľa určenia gestorských ústredných orgánov štátnej správy zodpovedných za prebratie smerníc a vypracovanie tabuliek zhody k návrhom všeobecne záväzných právnych predpisov alebo lehota na implementáciu nariadenia alebo rozhodnutia z nich vyplývajúca</w:t>
      </w:r>
    </w:p>
    <w:p w:rsidR="004E49C3" w:rsidP="004E49C3">
      <w:pPr>
        <w:bidi w:val="0"/>
        <w:ind w:left="720"/>
        <w:jc w:val="both"/>
        <w:rPr>
          <w:rFonts w:ascii="Arial" w:hAnsi="Arial" w:cs="Arial"/>
          <w:sz w:val="22"/>
          <w:szCs w:val="22"/>
        </w:rPr>
      </w:pPr>
    </w:p>
    <w:p w:rsidR="004E49C3" w:rsidP="004E49C3">
      <w:pPr>
        <w:bidi w:val="0"/>
        <w:ind w:left="720"/>
        <w:jc w:val="both"/>
        <w:rPr>
          <w:rFonts w:ascii="Arial" w:hAnsi="Arial" w:cs="Arial"/>
          <w:sz w:val="22"/>
          <w:szCs w:val="22"/>
        </w:rPr>
      </w:pPr>
      <w:r>
        <w:rPr>
          <w:rFonts w:ascii="Arial" w:hAnsi="Arial" w:cs="Arial"/>
          <w:sz w:val="22"/>
          <w:szCs w:val="22"/>
        </w:rPr>
        <w:t>- návrhom zákona sa nepreberá smernica ani rámcové rozhodnutie,</w:t>
      </w:r>
    </w:p>
    <w:p w:rsidR="004E49C3" w:rsidP="004E49C3">
      <w:pPr>
        <w:bidi w:val="0"/>
        <w:jc w:val="both"/>
        <w:rPr>
          <w:rFonts w:ascii="Arial" w:hAnsi="Arial" w:cs="Arial"/>
          <w:sz w:val="22"/>
          <w:szCs w:val="22"/>
        </w:rPr>
      </w:pPr>
    </w:p>
    <w:p w:rsidR="004E49C3" w:rsidP="004E49C3">
      <w:pPr>
        <w:bidi w:val="0"/>
        <w:ind w:left="709" w:hanging="349"/>
        <w:jc w:val="both"/>
        <w:rPr>
          <w:rFonts w:ascii="Arial" w:hAnsi="Arial" w:cs="Arial"/>
          <w:sz w:val="22"/>
          <w:szCs w:val="22"/>
        </w:rPr>
      </w:pPr>
      <w:r>
        <w:rPr>
          <w:rFonts w:ascii="Arial" w:hAnsi="Arial" w:cs="Arial"/>
          <w:sz w:val="22"/>
          <w:szCs w:val="22"/>
        </w:rPr>
        <w:t>b)</w:t>
        <w:tab/>
        <w:t>informácia o konaní začatom proti Slovenskej republike o porušení Zmluvy o založení Európskych spoločenstiev podľa čl. 226 až 228 Zmluvy o založení Európskych spoločenstiev v platnom znení</w:t>
      </w:r>
    </w:p>
    <w:p w:rsidR="004E49C3" w:rsidP="004E49C3">
      <w:pPr>
        <w:bidi w:val="0"/>
        <w:ind w:left="720"/>
        <w:jc w:val="both"/>
        <w:rPr>
          <w:rFonts w:ascii="Arial" w:hAnsi="Arial" w:cs="Arial"/>
          <w:sz w:val="22"/>
          <w:szCs w:val="22"/>
        </w:rPr>
      </w:pPr>
    </w:p>
    <w:p w:rsidR="004E49C3" w:rsidP="004E49C3">
      <w:pPr>
        <w:bidi w:val="0"/>
        <w:ind w:left="900" w:hanging="192"/>
        <w:jc w:val="both"/>
        <w:rPr>
          <w:rFonts w:ascii="Arial" w:hAnsi="Arial" w:cs="Arial"/>
          <w:sz w:val="22"/>
          <w:szCs w:val="22"/>
        </w:rPr>
      </w:pPr>
      <w:r>
        <w:rPr>
          <w:rFonts w:ascii="Arial" w:hAnsi="Arial" w:cs="Arial"/>
          <w:sz w:val="22"/>
          <w:szCs w:val="22"/>
        </w:rPr>
        <w:t xml:space="preserve">- uvedené konanie nebolo začaté, </w:t>
      </w:r>
    </w:p>
    <w:p w:rsidR="004E49C3" w:rsidP="004E49C3">
      <w:pPr>
        <w:bidi w:val="0"/>
        <w:ind w:left="900" w:hanging="192"/>
        <w:jc w:val="both"/>
        <w:rPr>
          <w:rFonts w:ascii="Arial" w:hAnsi="Arial" w:cs="Arial"/>
          <w:sz w:val="22"/>
          <w:szCs w:val="22"/>
        </w:rPr>
      </w:pPr>
    </w:p>
    <w:p w:rsidR="004E49C3" w:rsidP="004E49C3">
      <w:pPr>
        <w:bidi w:val="0"/>
        <w:ind w:left="709" w:hanging="349"/>
        <w:jc w:val="both"/>
        <w:rPr>
          <w:rFonts w:ascii="Arial" w:hAnsi="Arial" w:cs="Arial"/>
          <w:sz w:val="22"/>
          <w:szCs w:val="22"/>
        </w:rPr>
      </w:pPr>
      <w:r>
        <w:rPr>
          <w:rFonts w:ascii="Arial" w:hAnsi="Arial" w:cs="Arial"/>
          <w:sz w:val="22"/>
          <w:szCs w:val="22"/>
        </w:rPr>
        <w:t>c)</w:t>
        <w:tab/>
        <w:t>informácia o právnych predpisoch, v ktorých sú preberané smernice alebo rámcové rozhodnutia už prebraté spolu s uvedením rozsahu tohto prebratia</w:t>
      </w:r>
    </w:p>
    <w:p w:rsidR="004E49C3" w:rsidP="004E49C3">
      <w:pPr>
        <w:bidi w:val="0"/>
        <w:ind w:left="720"/>
        <w:jc w:val="both"/>
        <w:rPr>
          <w:rFonts w:ascii="Arial" w:hAnsi="Arial" w:cs="Arial"/>
          <w:sz w:val="22"/>
          <w:szCs w:val="22"/>
        </w:rPr>
      </w:pPr>
    </w:p>
    <w:p w:rsidR="004E49C3" w:rsidP="004E49C3">
      <w:pPr>
        <w:bidi w:val="0"/>
        <w:ind w:firstLine="708"/>
        <w:jc w:val="both"/>
        <w:rPr>
          <w:rFonts w:ascii="Arial" w:hAnsi="Arial" w:cs="Arial"/>
          <w:sz w:val="22"/>
          <w:szCs w:val="22"/>
        </w:rPr>
      </w:pPr>
      <w:r>
        <w:rPr>
          <w:rFonts w:ascii="Arial" w:hAnsi="Arial" w:cs="Arial"/>
          <w:sz w:val="22"/>
          <w:szCs w:val="22"/>
        </w:rPr>
        <w:t>- návrhom zákona sa nepreberá smernica ani rámcové rozhodnutie,</w:t>
      </w:r>
    </w:p>
    <w:p w:rsidR="004E49C3" w:rsidP="004E49C3">
      <w:pPr>
        <w:bidi w:val="0"/>
        <w:ind w:firstLine="708"/>
        <w:jc w:val="both"/>
        <w:rPr>
          <w:rFonts w:ascii="Arial" w:hAnsi="Arial" w:cs="Arial"/>
          <w:sz w:val="22"/>
          <w:szCs w:val="22"/>
        </w:rPr>
      </w:pPr>
    </w:p>
    <w:p w:rsidR="004E49C3" w:rsidP="004E49C3">
      <w:pPr>
        <w:bidi w:val="0"/>
        <w:ind w:left="360" w:hanging="360"/>
        <w:jc w:val="both"/>
        <w:rPr>
          <w:rFonts w:ascii="Arial" w:hAnsi="Arial" w:cs="Arial"/>
          <w:b/>
          <w:sz w:val="22"/>
          <w:szCs w:val="22"/>
        </w:rPr>
      </w:pPr>
      <w:r>
        <w:rPr>
          <w:rFonts w:ascii="Arial" w:hAnsi="Arial" w:cs="Arial"/>
          <w:b/>
          <w:sz w:val="22"/>
          <w:szCs w:val="22"/>
        </w:rPr>
        <w:t>5.</w:t>
        <w:tab/>
        <w:t>Stupeň zlučiteľnosti návrhu právneho predpisu s právom Európskych spoločenstiev alebo právom Európskej únie:</w:t>
      </w:r>
    </w:p>
    <w:p w:rsidR="004E49C3" w:rsidP="004E49C3">
      <w:pPr>
        <w:bidi w:val="0"/>
        <w:ind w:firstLine="360"/>
        <w:jc w:val="both"/>
        <w:rPr>
          <w:rFonts w:ascii="Arial" w:hAnsi="Arial" w:cs="Arial"/>
          <w:sz w:val="22"/>
          <w:szCs w:val="22"/>
        </w:rPr>
      </w:pPr>
      <w:r>
        <w:rPr>
          <w:rFonts w:ascii="Arial" w:hAnsi="Arial" w:cs="Arial"/>
          <w:sz w:val="22"/>
          <w:szCs w:val="22"/>
        </w:rPr>
        <w:t>Stupeň zlučiteľnosti - úplný</w:t>
      </w:r>
    </w:p>
    <w:p w:rsidR="004E49C3" w:rsidP="004E49C3">
      <w:pPr>
        <w:bidi w:val="0"/>
        <w:jc w:val="both"/>
        <w:rPr>
          <w:rFonts w:ascii="Arial" w:hAnsi="Arial" w:cs="Arial"/>
          <w:sz w:val="22"/>
          <w:szCs w:val="22"/>
        </w:rPr>
      </w:pPr>
    </w:p>
    <w:p w:rsidR="004E49C3" w:rsidP="004E49C3">
      <w:pPr>
        <w:bidi w:val="0"/>
        <w:ind w:left="360" w:hanging="360"/>
        <w:jc w:val="both"/>
        <w:rPr>
          <w:rFonts w:ascii="Arial" w:hAnsi="Arial" w:cs="Arial"/>
          <w:b/>
          <w:sz w:val="22"/>
          <w:szCs w:val="22"/>
        </w:rPr>
      </w:pPr>
      <w:r>
        <w:rPr>
          <w:rFonts w:ascii="Arial" w:hAnsi="Arial" w:cs="Arial"/>
          <w:b/>
          <w:sz w:val="22"/>
          <w:szCs w:val="22"/>
        </w:rPr>
        <w:t>6.</w:t>
        <w:tab/>
        <w:t xml:space="preserve">Gestor a spolupracujúce rezorty: </w:t>
      </w:r>
    </w:p>
    <w:p w:rsidR="004E49C3" w:rsidP="004E49C3">
      <w:pPr>
        <w:tabs>
          <w:tab w:val="num" w:pos="360"/>
        </w:tabs>
        <w:bidi w:val="0"/>
        <w:ind w:left="360"/>
        <w:jc w:val="both"/>
        <w:rPr>
          <w:rFonts w:ascii="Arial" w:hAnsi="Arial" w:cs="Arial"/>
          <w:sz w:val="22"/>
          <w:szCs w:val="22"/>
        </w:rPr>
      </w:pPr>
      <w:r>
        <w:rPr>
          <w:rFonts w:ascii="Arial" w:hAnsi="Arial" w:cs="Arial"/>
          <w:sz w:val="22"/>
          <w:szCs w:val="22"/>
        </w:rPr>
        <w:t xml:space="preserve">Ministerstvo práce, sociálnych vecí a rodiny Slovenskej republiky </w:t>
      </w:r>
    </w:p>
    <w:p w:rsidR="004E49C3" w:rsidP="004E49C3">
      <w:pPr>
        <w:tabs>
          <w:tab w:val="num" w:pos="360"/>
        </w:tabs>
        <w:bidi w:val="0"/>
        <w:ind w:left="360"/>
        <w:jc w:val="both"/>
        <w:rPr>
          <w:rFonts w:ascii="Arial" w:hAnsi="Arial" w:cs="Arial"/>
          <w:sz w:val="22"/>
          <w:szCs w:val="22"/>
        </w:rPr>
      </w:pPr>
    </w:p>
    <w:p w:rsidR="004E49C3" w:rsidP="004E49C3">
      <w:pPr>
        <w:bidi w:val="0"/>
        <w:spacing w:line="360" w:lineRule="auto"/>
        <w:rPr>
          <w:rFonts w:ascii="Arial" w:hAnsi="Arial" w:cs="Arial"/>
          <w:b/>
          <w:sz w:val="22"/>
          <w:szCs w:val="22"/>
        </w:rPr>
      </w:pPr>
    </w:p>
    <w:p w:rsidR="004E49C3" w:rsidP="004E49C3">
      <w:pPr>
        <w:bidi w:val="0"/>
        <w:spacing w:line="360" w:lineRule="auto"/>
        <w:rPr>
          <w:rFonts w:ascii="Arial" w:hAnsi="Arial" w:cs="Arial"/>
          <w:b/>
          <w:sz w:val="22"/>
          <w:szCs w:val="22"/>
        </w:rPr>
      </w:pPr>
    </w:p>
    <w:p w:rsidR="004E49C3" w:rsidP="004E49C3">
      <w:pPr>
        <w:bidi w:val="0"/>
        <w:spacing w:line="360" w:lineRule="auto"/>
        <w:rPr>
          <w:rFonts w:ascii="Arial" w:hAnsi="Arial" w:cs="Arial"/>
          <w:b/>
          <w:sz w:val="22"/>
          <w:szCs w:val="22"/>
        </w:rPr>
      </w:pPr>
    </w:p>
    <w:p w:rsidR="004E49C3" w:rsidP="004E49C3">
      <w:pPr>
        <w:pStyle w:val="Title"/>
        <w:bidi w:val="0"/>
        <w:outlineLvl w:val="0"/>
        <w:rPr>
          <w:rFonts w:ascii="Arial" w:hAnsi="Arial" w:cs="Arial"/>
          <w:sz w:val="22"/>
        </w:rPr>
      </w:pPr>
    </w:p>
    <w:p w:rsidR="004E49C3" w:rsidP="004E49C3">
      <w:pPr>
        <w:pStyle w:val="Title"/>
        <w:bidi w:val="0"/>
        <w:outlineLvl w:val="0"/>
        <w:rPr>
          <w:rFonts w:ascii="Arial" w:hAnsi="Arial" w:cs="Arial"/>
          <w:sz w:val="22"/>
        </w:rPr>
      </w:pPr>
    </w:p>
    <w:p w:rsidR="004E49C3" w:rsidP="004E49C3">
      <w:pPr>
        <w:pStyle w:val="Title"/>
        <w:bidi w:val="0"/>
        <w:outlineLvl w:val="0"/>
        <w:rPr>
          <w:rFonts w:ascii="Arial" w:hAnsi="Arial" w:cs="Arial"/>
          <w:sz w:val="22"/>
        </w:rPr>
      </w:pPr>
    </w:p>
    <w:p w:rsidR="004E49C3" w:rsidP="004E49C3">
      <w:pPr>
        <w:pStyle w:val="Title"/>
        <w:bidi w:val="0"/>
        <w:outlineLvl w:val="0"/>
        <w:rPr>
          <w:rFonts w:ascii="Arial" w:hAnsi="Arial" w:cs="Arial"/>
          <w:sz w:val="22"/>
        </w:rPr>
      </w:pPr>
    </w:p>
    <w:p w:rsidR="004E49C3" w:rsidP="004E49C3">
      <w:pPr>
        <w:pStyle w:val="Title"/>
        <w:bidi w:val="0"/>
        <w:outlineLvl w:val="0"/>
        <w:rPr>
          <w:rFonts w:ascii="Arial" w:hAnsi="Arial" w:cs="Arial"/>
          <w:sz w:val="22"/>
        </w:rPr>
      </w:pPr>
    </w:p>
    <w:p w:rsidR="004E49C3" w:rsidP="004E49C3">
      <w:pPr>
        <w:pStyle w:val="Title"/>
        <w:bidi w:val="0"/>
        <w:outlineLvl w:val="0"/>
        <w:rPr>
          <w:rFonts w:ascii="Arial" w:hAnsi="Arial" w:cs="Arial"/>
          <w:sz w:val="22"/>
        </w:rPr>
      </w:pPr>
    </w:p>
    <w:p w:rsidR="004E49C3" w:rsidP="004E49C3">
      <w:pPr>
        <w:pStyle w:val="Title"/>
        <w:bidi w:val="0"/>
        <w:outlineLvl w:val="0"/>
        <w:rPr>
          <w:rFonts w:ascii="Arial" w:hAnsi="Arial" w:cs="Arial"/>
          <w:sz w:val="22"/>
        </w:rPr>
      </w:pPr>
    </w:p>
    <w:p w:rsidR="004E49C3" w:rsidP="004E49C3">
      <w:pPr>
        <w:pStyle w:val="Title"/>
        <w:bidi w:val="0"/>
        <w:outlineLvl w:val="0"/>
        <w:rPr>
          <w:rFonts w:ascii="Arial" w:hAnsi="Arial" w:cs="Arial"/>
          <w:sz w:val="22"/>
        </w:rPr>
      </w:pPr>
    </w:p>
    <w:p w:rsidR="004E49C3" w:rsidP="004E49C3">
      <w:pPr>
        <w:pStyle w:val="Title"/>
        <w:bidi w:val="0"/>
        <w:outlineLvl w:val="0"/>
        <w:rPr>
          <w:rFonts w:ascii="Arial" w:hAnsi="Arial" w:cs="Arial"/>
          <w:sz w:val="22"/>
        </w:rPr>
      </w:pPr>
    </w:p>
    <w:p w:rsidR="004E49C3" w:rsidP="004E49C3">
      <w:pPr>
        <w:pStyle w:val="Title"/>
        <w:bidi w:val="0"/>
        <w:outlineLvl w:val="0"/>
        <w:rPr>
          <w:rFonts w:ascii="Arial" w:hAnsi="Arial" w:cs="Arial"/>
          <w:sz w:val="22"/>
        </w:rPr>
      </w:pPr>
    </w:p>
    <w:p w:rsidR="004E49C3" w:rsidP="004E49C3">
      <w:pPr>
        <w:pStyle w:val="Title"/>
        <w:bidi w:val="0"/>
        <w:outlineLvl w:val="0"/>
        <w:rPr>
          <w:rFonts w:ascii="Arial" w:hAnsi="Arial" w:cs="Arial"/>
          <w:sz w:val="22"/>
        </w:rPr>
      </w:pPr>
    </w:p>
    <w:p w:rsidR="004E49C3" w:rsidP="004E49C3">
      <w:pPr>
        <w:pStyle w:val="Title"/>
        <w:bidi w:val="0"/>
        <w:outlineLvl w:val="0"/>
        <w:rPr>
          <w:rFonts w:ascii="Arial" w:hAnsi="Arial" w:cs="Arial"/>
          <w:sz w:val="22"/>
        </w:rPr>
      </w:pPr>
    </w:p>
    <w:p w:rsidR="004E49C3" w:rsidP="004E49C3">
      <w:pPr>
        <w:pStyle w:val="Title"/>
        <w:bidi w:val="0"/>
        <w:outlineLvl w:val="0"/>
        <w:rPr>
          <w:rFonts w:ascii="Arial" w:hAnsi="Arial" w:cs="Arial"/>
          <w:sz w:val="22"/>
        </w:rPr>
      </w:pPr>
    </w:p>
    <w:p w:rsidR="004E49C3" w:rsidP="004E49C3">
      <w:pPr>
        <w:pStyle w:val="Title"/>
        <w:bidi w:val="0"/>
        <w:outlineLvl w:val="0"/>
        <w:rPr>
          <w:rFonts w:ascii="Arial" w:hAnsi="Arial" w:cs="Arial"/>
          <w:sz w:val="22"/>
        </w:rPr>
      </w:pPr>
    </w:p>
    <w:p w:rsidR="004E49C3" w:rsidP="004E49C3">
      <w:pPr>
        <w:pStyle w:val="Title"/>
        <w:bidi w:val="0"/>
        <w:outlineLvl w:val="0"/>
        <w:rPr>
          <w:rFonts w:ascii="Arial" w:hAnsi="Arial" w:cs="Arial"/>
          <w:sz w:val="22"/>
        </w:rPr>
      </w:pPr>
    </w:p>
    <w:p w:rsidR="004E49C3" w:rsidP="004E49C3">
      <w:pPr>
        <w:bidi w:val="0"/>
        <w:spacing w:before="120" w:line="360" w:lineRule="auto"/>
        <w:rPr>
          <w:rFonts w:ascii="Arial" w:eastAsia="PalatinoLinotype-Roman" w:hAnsi="Arial" w:cs="Arial"/>
          <w:b/>
          <w:sz w:val="22"/>
          <w:szCs w:val="22"/>
        </w:rPr>
      </w:pPr>
    </w:p>
    <w:p w:rsidR="004E49C3" w:rsidP="004E49C3">
      <w:pPr>
        <w:bidi w:val="0"/>
        <w:spacing w:before="120" w:line="360" w:lineRule="auto"/>
        <w:rPr>
          <w:rFonts w:ascii="Arial" w:eastAsia="PalatinoLinotype-Roman" w:hAnsi="Arial" w:cs="Arial"/>
          <w:b/>
          <w:sz w:val="22"/>
          <w:szCs w:val="22"/>
        </w:rPr>
      </w:pPr>
    </w:p>
    <w:p w:rsidR="004E49C3" w:rsidP="004E49C3">
      <w:pPr>
        <w:bidi w:val="0"/>
        <w:spacing w:before="120" w:line="360" w:lineRule="auto"/>
        <w:rPr>
          <w:rFonts w:ascii="Arial" w:eastAsia="PalatinoLinotype-Roman" w:hAnsi="Arial" w:cs="Arial"/>
          <w:b/>
          <w:sz w:val="22"/>
          <w:szCs w:val="22"/>
        </w:rPr>
      </w:pPr>
    </w:p>
    <w:p w:rsidR="004E49C3" w:rsidP="004E49C3">
      <w:pPr>
        <w:bidi w:val="0"/>
        <w:spacing w:before="120" w:line="360" w:lineRule="auto"/>
        <w:rPr>
          <w:rFonts w:ascii="Arial" w:eastAsia="PalatinoLinotype-Roman" w:hAnsi="Arial" w:cs="Arial"/>
          <w:b/>
          <w:sz w:val="22"/>
          <w:szCs w:val="22"/>
        </w:rPr>
      </w:pPr>
    </w:p>
    <w:p w:rsidR="004E49C3" w:rsidRPr="00D92266" w:rsidP="004E49C3">
      <w:pPr>
        <w:bidi w:val="0"/>
        <w:spacing w:before="120" w:line="360" w:lineRule="auto"/>
        <w:rPr>
          <w:rFonts w:ascii="Arial" w:eastAsia="PalatinoLinotype-Roman" w:hAnsi="Arial" w:cs="Arial" w:hint="default"/>
          <w:b/>
          <w:sz w:val="22"/>
          <w:szCs w:val="22"/>
        </w:rPr>
      </w:pPr>
      <w:r w:rsidRPr="00D92266">
        <w:rPr>
          <w:rFonts w:ascii="Arial" w:eastAsia="PalatinoLinotype-Roman" w:hAnsi="Arial" w:cs="Arial" w:hint="default"/>
          <w:b/>
          <w:sz w:val="22"/>
          <w:szCs w:val="22"/>
        </w:rPr>
        <w:t>Osobitná</w:t>
      </w:r>
      <w:r w:rsidRPr="00D92266">
        <w:rPr>
          <w:rFonts w:ascii="Arial" w:eastAsia="PalatinoLinotype-Roman" w:hAnsi="Arial" w:cs="Arial" w:hint="default"/>
          <w:b/>
          <w:sz w:val="22"/>
          <w:szCs w:val="22"/>
        </w:rPr>
        <w:t xml:space="preserve"> č</w:t>
      </w:r>
      <w:r w:rsidRPr="00D92266">
        <w:rPr>
          <w:rFonts w:ascii="Arial" w:eastAsia="PalatinoLinotype-Roman" w:hAnsi="Arial" w:cs="Arial" w:hint="default"/>
          <w:b/>
          <w:sz w:val="22"/>
          <w:szCs w:val="22"/>
        </w:rPr>
        <w:t>asť</w:t>
      </w:r>
    </w:p>
    <w:p w:rsidR="004E49C3" w:rsidRPr="00D92266" w:rsidP="004E49C3">
      <w:pPr>
        <w:bidi w:val="0"/>
        <w:spacing w:before="120" w:line="360" w:lineRule="auto"/>
        <w:rPr>
          <w:rFonts w:ascii="Arial" w:eastAsia="PalatinoLinotype-Roman" w:hAnsi="Arial" w:cs="Arial" w:hint="default"/>
          <w:b/>
          <w:sz w:val="22"/>
          <w:szCs w:val="22"/>
        </w:rPr>
      </w:pPr>
    </w:p>
    <w:p w:rsidR="004E49C3" w:rsidRPr="00D92266" w:rsidP="004E49C3">
      <w:pPr>
        <w:bidi w:val="0"/>
        <w:spacing w:before="120" w:line="360" w:lineRule="auto"/>
        <w:rPr>
          <w:rFonts w:ascii="Arial" w:eastAsia="PalatinoLinotype-Roman" w:hAnsi="Arial" w:cs="Arial" w:hint="default"/>
          <w:b/>
          <w:sz w:val="22"/>
          <w:szCs w:val="22"/>
        </w:rPr>
      </w:pPr>
      <w:r w:rsidRPr="00D92266">
        <w:rPr>
          <w:rFonts w:ascii="Arial" w:eastAsia="PalatinoLinotype-Roman" w:hAnsi="Arial" w:cs="Arial" w:hint="default"/>
          <w:b/>
          <w:sz w:val="22"/>
          <w:szCs w:val="22"/>
        </w:rPr>
        <w:t>K </w:t>
      </w:r>
      <w:r w:rsidRPr="00D92266">
        <w:rPr>
          <w:rFonts w:ascii="Arial" w:eastAsia="PalatinoLinotype-Roman" w:hAnsi="Arial" w:cs="Arial" w:hint="default"/>
          <w:b/>
          <w:sz w:val="22"/>
          <w:szCs w:val="22"/>
        </w:rPr>
        <w:t>Č</w:t>
      </w:r>
      <w:r w:rsidRPr="00D92266">
        <w:rPr>
          <w:rFonts w:ascii="Arial" w:eastAsia="PalatinoLinotype-Roman" w:hAnsi="Arial" w:cs="Arial" w:hint="default"/>
          <w:b/>
          <w:sz w:val="22"/>
          <w:szCs w:val="22"/>
        </w:rPr>
        <w:t>l. I</w:t>
      </w:r>
    </w:p>
    <w:p w:rsidR="004E49C3" w:rsidRPr="00D92266" w:rsidP="004E49C3">
      <w:pPr>
        <w:bidi w:val="0"/>
        <w:spacing w:before="120" w:line="360" w:lineRule="auto"/>
        <w:rPr>
          <w:rFonts w:ascii="Arial" w:eastAsia="PalatinoLinotype-Roman" w:hAnsi="Arial" w:cs="Arial"/>
          <w:b/>
          <w:sz w:val="22"/>
          <w:szCs w:val="22"/>
        </w:rPr>
      </w:pPr>
      <w:r w:rsidRPr="00D92266">
        <w:rPr>
          <w:rFonts w:ascii="Arial" w:eastAsia="PalatinoLinotype-Roman" w:hAnsi="Arial" w:cs="Arial" w:hint="default"/>
          <w:b/>
          <w:sz w:val="22"/>
          <w:szCs w:val="22"/>
        </w:rPr>
        <w:t>K bod</w:t>
      </w:r>
      <w:r>
        <w:rPr>
          <w:rFonts w:ascii="Arial" w:eastAsia="PalatinoLinotype-Roman" w:hAnsi="Arial" w:cs="Arial"/>
          <w:b/>
          <w:sz w:val="22"/>
          <w:szCs w:val="22"/>
        </w:rPr>
        <w:t>om</w:t>
      </w:r>
      <w:r w:rsidRPr="00D92266">
        <w:rPr>
          <w:rFonts w:ascii="Arial" w:eastAsia="PalatinoLinotype-Roman" w:hAnsi="Arial" w:cs="Arial" w:hint="default"/>
          <w:b/>
          <w:sz w:val="22"/>
          <w:szCs w:val="22"/>
        </w:rPr>
        <w:t xml:space="preserve"> 1 až</w:t>
      </w:r>
      <w:r w:rsidRPr="00D92266">
        <w:rPr>
          <w:rFonts w:ascii="Arial" w:eastAsia="PalatinoLinotype-Roman" w:hAnsi="Arial" w:cs="Arial" w:hint="default"/>
          <w:b/>
          <w:sz w:val="22"/>
          <w:szCs w:val="22"/>
        </w:rPr>
        <w:t xml:space="preserve"> </w:t>
      </w:r>
      <w:r>
        <w:rPr>
          <w:rFonts w:ascii="Arial" w:eastAsia="PalatinoLinotype-Roman" w:hAnsi="Arial" w:cs="Arial"/>
          <w:b/>
          <w:sz w:val="22"/>
          <w:szCs w:val="22"/>
        </w:rPr>
        <w:t>7</w:t>
      </w:r>
    </w:p>
    <w:p w:rsidR="004E49C3" w:rsidRPr="00D92266" w:rsidP="004E49C3">
      <w:pPr>
        <w:bidi w:val="0"/>
        <w:spacing w:before="120" w:line="360" w:lineRule="auto"/>
        <w:ind w:firstLine="708"/>
        <w:jc w:val="both"/>
        <w:rPr>
          <w:rFonts w:ascii="Arial" w:eastAsia="PalatinoLinotype-Roman" w:hAnsi="Arial" w:cs="Arial" w:hint="default"/>
          <w:sz w:val="22"/>
          <w:szCs w:val="22"/>
        </w:rPr>
      </w:pPr>
      <w:r w:rsidRPr="00D92266">
        <w:rPr>
          <w:rFonts w:ascii="Arial" w:eastAsia="PalatinoLinotype-Roman" w:hAnsi="Arial" w:cs="Arial" w:hint="default"/>
          <w:sz w:val="22"/>
          <w:szCs w:val="22"/>
        </w:rPr>
        <w:t>Navrhuje sa odpojiť</w:t>
      </w:r>
      <w:r w:rsidRPr="00D92266">
        <w:rPr>
          <w:rFonts w:ascii="Arial" w:eastAsia="PalatinoLinotype-Roman" w:hAnsi="Arial" w:cs="Arial" w:hint="default"/>
          <w:sz w:val="22"/>
          <w:szCs w:val="22"/>
        </w:rPr>
        <w:t xml:space="preserve"> ekonomické</w:t>
      </w:r>
      <w:r w:rsidRPr="00D92266">
        <w:rPr>
          <w:rFonts w:ascii="Arial" w:eastAsia="PalatinoLinotype-Roman" w:hAnsi="Arial" w:cs="Arial" w:hint="default"/>
          <w:sz w:val="22"/>
          <w:szCs w:val="22"/>
        </w:rPr>
        <w:t xml:space="preserve"> ukazovatele od minimá</w:t>
      </w:r>
      <w:r w:rsidRPr="00D92266">
        <w:rPr>
          <w:rFonts w:ascii="Arial" w:eastAsia="PalatinoLinotype-Roman" w:hAnsi="Arial" w:cs="Arial" w:hint="default"/>
          <w:sz w:val="22"/>
          <w:szCs w:val="22"/>
        </w:rPr>
        <w:t>lnej mzdy v </w:t>
      </w:r>
      <w:r w:rsidRPr="00D92266">
        <w:rPr>
          <w:rFonts w:ascii="Arial" w:eastAsia="PalatinoLinotype-Roman" w:hAnsi="Arial" w:cs="Arial" w:hint="default"/>
          <w:sz w:val="22"/>
          <w:szCs w:val="22"/>
        </w:rPr>
        <w:t>zá</w:t>
      </w:r>
      <w:r w:rsidRPr="00D92266">
        <w:rPr>
          <w:rFonts w:ascii="Arial" w:eastAsia="PalatinoLinotype-Roman" w:hAnsi="Arial" w:cs="Arial" w:hint="default"/>
          <w:sz w:val="22"/>
          <w:szCs w:val="22"/>
        </w:rPr>
        <w:t>kone o </w:t>
      </w:r>
      <w:r w:rsidRPr="00D92266">
        <w:rPr>
          <w:rFonts w:ascii="Arial" w:eastAsia="PalatinoLinotype-Roman" w:hAnsi="Arial" w:cs="Arial" w:hint="default"/>
          <w:sz w:val="22"/>
          <w:szCs w:val="22"/>
        </w:rPr>
        <w:t>sociá</w:t>
      </w:r>
      <w:r w:rsidRPr="00D92266">
        <w:rPr>
          <w:rFonts w:ascii="Arial" w:eastAsia="PalatinoLinotype-Roman" w:hAnsi="Arial" w:cs="Arial" w:hint="default"/>
          <w:sz w:val="22"/>
          <w:szCs w:val="22"/>
        </w:rPr>
        <w:t>lnom poistení</w:t>
      </w:r>
      <w:r w:rsidRPr="00D92266">
        <w:rPr>
          <w:rFonts w:ascii="Arial" w:eastAsia="PalatinoLinotype-Roman" w:hAnsi="Arial" w:cs="Arial" w:hint="default"/>
          <w:sz w:val="22"/>
          <w:szCs w:val="22"/>
        </w:rPr>
        <w:t xml:space="preserve"> a </w:t>
      </w:r>
      <w:r w:rsidRPr="00D92266">
        <w:rPr>
          <w:rFonts w:ascii="Arial" w:eastAsia="PalatinoLinotype-Roman" w:hAnsi="Arial" w:cs="Arial" w:hint="default"/>
          <w:sz w:val="22"/>
          <w:szCs w:val="22"/>
        </w:rPr>
        <w:t>minimá</w:t>
      </w:r>
      <w:r w:rsidRPr="00D92266">
        <w:rPr>
          <w:rFonts w:ascii="Arial" w:eastAsia="PalatinoLinotype-Roman" w:hAnsi="Arial" w:cs="Arial" w:hint="default"/>
          <w:sz w:val="22"/>
          <w:szCs w:val="22"/>
        </w:rPr>
        <w:t>lnu mzdu nahradiť</w:t>
      </w:r>
      <w:r w:rsidRPr="00D92266">
        <w:rPr>
          <w:rFonts w:ascii="Arial" w:eastAsia="PalatinoLinotype-Roman" w:hAnsi="Arial" w:cs="Arial" w:hint="default"/>
          <w:sz w:val="22"/>
          <w:szCs w:val="22"/>
        </w:rPr>
        <w:t xml:space="preserve"> pomernou č</w:t>
      </w:r>
      <w:r w:rsidRPr="00D92266">
        <w:rPr>
          <w:rFonts w:ascii="Arial" w:eastAsia="PalatinoLinotype-Roman" w:hAnsi="Arial" w:cs="Arial" w:hint="default"/>
          <w:sz w:val="22"/>
          <w:szCs w:val="22"/>
        </w:rPr>
        <w:t>asť</w:t>
      </w:r>
      <w:r w:rsidRPr="00D92266">
        <w:rPr>
          <w:rFonts w:ascii="Arial" w:eastAsia="PalatinoLinotype-Roman" w:hAnsi="Arial" w:cs="Arial" w:hint="default"/>
          <w:sz w:val="22"/>
          <w:szCs w:val="22"/>
        </w:rPr>
        <w:t>ou</w:t>
      </w:r>
      <w:r>
        <w:rPr>
          <w:rFonts w:ascii="Arial" w:eastAsia="PalatinoLinotype-Roman" w:hAnsi="Arial" w:cs="Arial" w:hint="default"/>
          <w:sz w:val="22"/>
          <w:szCs w:val="22"/>
        </w:rPr>
        <w:t xml:space="preserve"> jednej dvaná</w:t>
      </w:r>
      <w:r>
        <w:rPr>
          <w:rFonts w:ascii="Arial" w:eastAsia="PalatinoLinotype-Roman" w:hAnsi="Arial" w:cs="Arial" w:hint="default"/>
          <w:sz w:val="22"/>
          <w:szCs w:val="22"/>
        </w:rPr>
        <w:t>stiny vš</w:t>
      </w:r>
      <w:r>
        <w:rPr>
          <w:rFonts w:ascii="Arial" w:eastAsia="PalatinoLinotype-Roman" w:hAnsi="Arial" w:cs="Arial" w:hint="default"/>
          <w:sz w:val="22"/>
          <w:szCs w:val="22"/>
        </w:rPr>
        <w:t>eobecné</w:t>
      </w:r>
      <w:r>
        <w:rPr>
          <w:rFonts w:ascii="Arial" w:eastAsia="PalatinoLinotype-Roman" w:hAnsi="Arial" w:cs="Arial" w:hint="default"/>
          <w:sz w:val="22"/>
          <w:szCs w:val="22"/>
        </w:rPr>
        <w:t>ho vymeriavacieho zá</w:t>
      </w:r>
      <w:r>
        <w:rPr>
          <w:rFonts w:ascii="Arial" w:eastAsia="PalatinoLinotype-Roman" w:hAnsi="Arial" w:cs="Arial" w:hint="default"/>
          <w:sz w:val="22"/>
          <w:szCs w:val="22"/>
        </w:rPr>
        <w:t xml:space="preserve">kladu, t.j. </w:t>
      </w:r>
      <w:r w:rsidRPr="00D92266">
        <w:rPr>
          <w:rFonts w:ascii="Arial" w:eastAsia="PalatinoLinotype-Roman" w:hAnsi="Arial" w:cs="Arial"/>
          <w:sz w:val="22"/>
          <w:szCs w:val="22"/>
        </w:rPr>
        <w:t xml:space="preserve"> priemernej mzdy v </w:t>
      </w:r>
      <w:r w:rsidRPr="00D92266">
        <w:rPr>
          <w:rFonts w:ascii="Arial" w:eastAsia="PalatinoLinotype-Roman" w:hAnsi="Arial" w:cs="Arial" w:hint="default"/>
          <w:sz w:val="22"/>
          <w:szCs w:val="22"/>
        </w:rPr>
        <w:t>hospodá</w:t>
      </w:r>
      <w:r w:rsidRPr="00D92266">
        <w:rPr>
          <w:rFonts w:ascii="Arial" w:eastAsia="PalatinoLinotype-Roman" w:hAnsi="Arial" w:cs="Arial" w:hint="default"/>
          <w:sz w:val="22"/>
          <w:szCs w:val="22"/>
        </w:rPr>
        <w:t>rstve Slovenskej republiky, ktorá</w:t>
      </w:r>
      <w:r w:rsidRPr="00D92266">
        <w:rPr>
          <w:rFonts w:ascii="Arial" w:eastAsia="PalatinoLinotype-Roman" w:hAnsi="Arial" w:cs="Arial" w:hint="default"/>
          <w:sz w:val="22"/>
          <w:szCs w:val="22"/>
        </w:rPr>
        <w:t xml:space="preserve"> v </w:t>
      </w:r>
      <w:r w:rsidRPr="00D92266">
        <w:rPr>
          <w:rFonts w:ascii="Arial" w:eastAsia="PalatinoLinotype-Roman" w:hAnsi="Arial" w:cs="Arial" w:hint="default"/>
          <w:sz w:val="22"/>
          <w:szCs w:val="22"/>
        </w:rPr>
        <w:t>súč</w:t>
      </w:r>
      <w:r w:rsidRPr="00D92266">
        <w:rPr>
          <w:rFonts w:ascii="Arial" w:eastAsia="PalatinoLinotype-Roman" w:hAnsi="Arial" w:cs="Arial" w:hint="default"/>
          <w:sz w:val="22"/>
          <w:szCs w:val="22"/>
        </w:rPr>
        <w:t>asnosti v </w:t>
      </w:r>
      <w:r w:rsidRPr="00D92266">
        <w:rPr>
          <w:rFonts w:ascii="Arial" w:eastAsia="PalatinoLinotype-Roman" w:hAnsi="Arial" w:cs="Arial" w:hint="default"/>
          <w:sz w:val="22"/>
          <w:szCs w:val="22"/>
        </w:rPr>
        <w:t>zá</w:t>
      </w:r>
      <w:r w:rsidRPr="00D92266">
        <w:rPr>
          <w:rFonts w:ascii="Arial" w:eastAsia="PalatinoLinotype-Roman" w:hAnsi="Arial" w:cs="Arial" w:hint="default"/>
          <w:sz w:val="22"/>
          <w:szCs w:val="22"/>
        </w:rPr>
        <w:t>sade kopí</w:t>
      </w:r>
      <w:r w:rsidRPr="00D92266">
        <w:rPr>
          <w:rFonts w:ascii="Arial" w:eastAsia="PalatinoLinotype-Roman" w:hAnsi="Arial" w:cs="Arial" w:hint="default"/>
          <w:sz w:val="22"/>
          <w:szCs w:val="22"/>
        </w:rPr>
        <w:t>ruje výš</w:t>
      </w:r>
      <w:r w:rsidRPr="00D92266">
        <w:rPr>
          <w:rFonts w:ascii="Arial" w:eastAsia="PalatinoLinotype-Roman" w:hAnsi="Arial" w:cs="Arial" w:hint="default"/>
          <w:sz w:val="22"/>
          <w:szCs w:val="22"/>
        </w:rPr>
        <w:t>ku minimá</w:t>
      </w:r>
      <w:r w:rsidRPr="00D92266">
        <w:rPr>
          <w:rFonts w:ascii="Arial" w:eastAsia="PalatinoLinotype-Roman" w:hAnsi="Arial" w:cs="Arial" w:hint="default"/>
          <w:sz w:val="22"/>
          <w:szCs w:val="22"/>
        </w:rPr>
        <w:t>lnej mzdy. Vý</w:t>
      </w:r>
      <w:r w:rsidRPr="00D92266">
        <w:rPr>
          <w:rFonts w:ascii="Arial" w:eastAsia="PalatinoLinotype-Roman" w:hAnsi="Arial" w:cs="Arial" w:hint="default"/>
          <w:sz w:val="22"/>
          <w:szCs w:val="22"/>
        </w:rPr>
        <w:t>sledkom spoloč</w:t>
      </w:r>
      <w:r w:rsidRPr="00D92266">
        <w:rPr>
          <w:rFonts w:ascii="Arial" w:eastAsia="PalatinoLinotype-Roman" w:hAnsi="Arial" w:cs="Arial" w:hint="default"/>
          <w:sz w:val="22"/>
          <w:szCs w:val="22"/>
        </w:rPr>
        <w:t>enské</w:t>
      </w:r>
      <w:r w:rsidRPr="00D92266">
        <w:rPr>
          <w:rFonts w:ascii="Arial" w:eastAsia="PalatinoLinotype-Roman" w:hAnsi="Arial" w:cs="Arial" w:hint="default"/>
          <w:sz w:val="22"/>
          <w:szCs w:val="22"/>
        </w:rPr>
        <w:t>ho konsenzu bolo nahradenie minimá</w:t>
      </w:r>
      <w:r w:rsidRPr="00D92266">
        <w:rPr>
          <w:rFonts w:ascii="Arial" w:eastAsia="PalatinoLinotype-Roman" w:hAnsi="Arial" w:cs="Arial" w:hint="default"/>
          <w:sz w:val="22"/>
          <w:szCs w:val="22"/>
        </w:rPr>
        <w:t>lnej mzdy 44,2 % podie</w:t>
      </w:r>
      <w:r w:rsidRPr="00D92266">
        <w:rPr>
          <w:rFonts w:ascii="Arial" w:eastAsia="PalatinoLinotype-Roman" w:hAnsi="Arial" w:cs="Arial" w:hint="default"/>
          <w:sz w:val="22"/>
          <w:szCs w:val="22"/>
        </w:rPr>
        <w:t>lom</w:t>
      </w:r>
      <w:r>
        <w:rPr>
          <w:rFonts w:ascii="Arial" w:eastAsia="PalatinoLinotype-Roman" w:hAnsi="Arial" w:cs="Arial" w:hint="default"/>
          <w:sz w:val="22"/>
          <w:szCs w:val="22"/>
        </w:rPr>
        <w:t xml:space="preserve"> jednej dvaná</w:t>
      </w:r>
      <w:r>
        <w:rPr>
          <w:rFonts w:ascii="Arial" w:eastAsia="PalatinoLinotype-Roman" w:hAnsi="Arial" w:cs="Arial" w:hint="default"/>
          <w:sz w:val="22"/>
          <w:szCs w:val="22"/>
        </w:rPr>
        <w:t>stiny vš</w:t>
      </w:r>
      <w:r>
        <w:rPr>
          <w:rFonts w:ascii="Arial" w:eastAsia="PalatinoLinotype-Roman" w:hAnsi="Arial" w:cs="Arial" w:hint="default"/>
          <w:sz w:val="22"/>
          <w:szCs w:val="22"/>
        </w:rPr>
        <w:t>eobecné</w:t>
      </w:r>
      <w:r>
        <w:rPr>
          <w:rFonts w:ascii="Arial" w:eastAsia="PalatinoLinotype-Roman" w:hAnsi="Arial" w:cs="Arial" w:hint="default"/>
          <w:sz w:val="22"/>
          <w:szCs w:val="22"/>
        </w:rPr>
        <w:t>ho vymeriavacieho zá</w:t>
      </w:r>
      <w:r>
        <w:rPr>
          <w:rFonts w:ascii="Arial" w:eastAsia="PalatinoLinotype-Roman" w:hAnsi="Arial" w:cs="Arial" w:hint="default"/>
          <w:sz w:val="22"/>
          <w:szCs w:val="22"/>
        </w:rPr>
        <w:t>kladu, t.j. 44,2 % podielom</w:t>
      </w:r>
      <w:r w:rsidRPr="00D92266">
        <w:rPr>
          <w:rFonts w:ascii="Arial" w:eastAsia="PalatinoLinotype-Roman" w:hAnsi="Arial" w:cs="Arial"/>
          <w:sz w:val="22"/>
          <w:szCs w:val="22"/>
        </w:rPr>
        <w:t xml:space="preserve"> priemernej mzdy v </w:t>
      </w:r>
      <w:r w:rsidRPr="00D92266">
        <w:rPr>
          <w:rFonts w:ascii="Arial" w:eastAsia="PalatinoLinotype-Roman" w:hAnsi="Arial" w:cs="Arial" w:hint="default"/>
          <w:sz w:val="22"/>
          <w:szCs w:val="22"/>
        </w:rPr>
        <w:t>hospodá</w:t>
      </w:r>
      <w:r w:rsidRPr="00D92266">
        <w:rPr>
          <w:rFonts w:ascii="Arial" w:eastAsia="PalatinoLinotype-Roman" w:hAnsi="Arial" w:cs="Arial" w:hint="default"/>
          <w:sz w:val="22"/>
          <w:szCs w:val="22"/>
        </w:rPr>
        <w:t>rstve Slovenskej republiky vyká</w:t>
      </w:r>
      <w:r w:rsidRPr="00D92266">
        <w:rPr>
          <w:rFonts w:ascii="Arial" w:eastAsia="PalatinoLinotype-Roman" w:hAnsi="Arial" w:cs="Arial" w:hint="default"/>
          <w:sz w:val="22"/>
          <w:szCs w:val="22"/>
        </w:rPr>
        <w:t>zanej Š</w:t>
      </w:r>
      <w:r w:rsidRPr="00D92266">
        <w:rPr>
          <w:rFonts w:ascii="Arial" w:eastAsia="PalatinoLinotype-Roman" w:hAnsi="Arial" w:cs="Arial" w:hint="default"/>
          <w:sz w:val="22"/>
          <w:szCs w:val="22"/>
        </w:rPr>
        <w:t>tatistický</w:t>
      </w:r>
      <w:r w:rsidRPr="00D92266">
        <w:rPr>
          <w:rFonts w:ascii="Arial" w:eastAsia="PalatinoLinotype-Roman" w:hAnsi="Arial" w:cs="Arial" w:hint="default"/>
          <w:sz w:val="22"/>
          <w:szCs w:val="22"/>
        </w:rPr>
        <w:t>m ú</w:t>
      </w:r>
      <w:r w:rsidRPr="00D92266">
        <w:rPr>
          <w:rFonts w:ascii="Arial" w:eastAsia="PalatinoLinotype-Roman" w:hAnsi="Arial" w:cs="Arial" w:hint="default"/>
          <w:sz w:val="22"/>
          <w:szCs w:val="22"/>
        </w:rPr>
        <w:t>radom Slovenskej republiky</w:t>
      </w:r>
      <w:r>
        <w:rPr>
          <w:rFonts w:ascii="Arial" w:eastAsia="PalatinoLinotype-Roman" w:hAnsi="Arial" w:cs="Arial"/>
          <w:sz w:val="22"/>
          <w:szCs w:val="22"/>
        </w:rPr>
        <w:t>,</w:t>
      </w:r>
      <w:r w:rsidRPr="00D92266">
        <w:rPr>
          <w:rFonts w:ascii="Arial" w:eastAsia="PalatinoLinotype-Roman" w:hAnsi="Arial" w:cs="Arial" w:hint="default"/>
          <w:sz w:val="22"/>
          <w:szCs w:val="22"/>
        </w:rPr>
        <w:t xml:space="preserve"> za kalendá</w:t>
      </w:r>
      <w:r w:rsidRPr="00D92266">
        <w:rPr>
          <w:rFonts w:ascii="Arial" w:eastAsia="PalatinoLinotype-Roman" w:hAnsi="Arial" w:cs="Arial" w:hint="default"/>
          <w:sz w:val="22"/>
          <w:szCs w:val="22"/>
        </w:rPr>
        <w:t>rny rok, ktorý</w:t>
      </w:r>
      <w:r w:rsidRPr="00D92266">
        <w:rPr>
          <w:rFonts w:ascii="Arial" w:eastAsia="PalatinoLinotype-Roman" w:hAnsi="Arial" w:cs="Arial" w:hint="default"/>
          <w:sz w:val="22"/>
          <w:szCs w:val="22"/>
        </w:rPr>
        <w:t xml:space="preserve"> dva roky predchá</w:t>
      </w:r>
      <w:r w:rsidRPr="00D92266">
        <w:rPr>
          <w:rFonts w:ascii="Arial" w:eastAsia="PalatinoLinotype-Roman" w:hAnsi="Arial" w:cs="Arial" w:hint="default"/>
          <w:sz w:val="22"/>
          <w:szCs w:val="22"/>
        </w:rPr>
        <w:t>dza aktuá</w:t>
      </w:r>
      <w:r w:rsidRPr="00D92266">
        <w:rPr>
          <w:rFonts w:ascii="Arial" w:eastAsia="PalatinoLinotype-Roman" w:hAnsi="Arial" w:cs="Arial" w:hint="default"/>
          <w:sz w:val="22"/>
          <w:szCs w:val="22"/>
        </w:rPr>
        <w:t>lnemu kalendá</w:t>
      </w:r>
      <w:r w:rsidRPr="00D92266">
        <w:rPr>
          <w:rFonts w:ascii="Arial" w:eastAsia="PalatinoLinotype-Roman" w:hAnsi="Arial" w:cs="Arial" w:hint="default"/>
          <w:sz w:val="22"/>
          <w:szCs w:val="22"/>
        </w:rPr>
        <w:t>rnemu roku</w:t>
      </w:r>
      <w:r w:rsidRPr="00D92266">
        <w:rPr>
          <w:rFonts w:ascii="Arial" w:eastAsia="PalatinoLinotype-Roman" w:hAnsi="Arial" w:cs="Arial" w:hint="default"/>
          <w:sz w:val="22"/>
          <w:szCs w:val="22"/>
        </w:rPr>
        <w:t>.</w:t>
      </w:r>
    </w:p>
    <w:p w:rsidR="004E49C3" w:rsidRPr="00D92266" w:rsidP="004E49C3">
      <w:pPr>
        <w:bidi w:val="0"/>
        <w:spacing w:before="120" w:line="360" w:lineRule="auto"/>
        <w:rPr>
          <w:rFonts w:ascii="Arial" w:eastAsia="PalatinoLinotype-Roman" w:hAnsi="Arial" w:cs="Arial"/>
          <w:b/>
          <w:sz w:val="22"/>
          <w:szCs w:val="22"/>
        </w:rPr>
      </w:pPr>
      <w:r w:rsidRPr="00D92266">
        <w:rPr>
          <w:rFonts w:ascii="Arial" w:eastAsia="PalatinoLinotype-Roman" w:hAnsi="Arial" w:cs="Arial"/>
          <w:b/>
          <w:sz w:val="22"/>
          <w:szCs w:val="22"/>
        </w:rPr>
        <w:t>K</w:t>
      </w:r>
      <w:r>
        <w:rPr>
          <w:rFonts w:ascii="Arial" w:eastAsia="PalatinoLinotype-Roman" w:hAnsi="Arial" w:cs="Arial"/>
          <w:b/>
          <w:sz w:val="22"/>
          <w:szCs w:val="22"/>
        </w:rPr>
        <w:t> </w:t>
      </w:r>
      <w:r w:rsidRPr="00D92266">
        <w:rPr>
          <w:rFonts w:ascii="Arial" w:eastAsia="PalatinoLinotype-Roman" w:hAnsi="Arial" w:cs="Arial"/>
          <w:b/>
          <w:sz w:val="22"/>
          <w:szCs w:val="22"/>
        </w:rPr>
        <w:t>bod</w:t>
      </w:r>
      <w:r>
        <w:rPr>
          <w:rFonts w:ascii="Arial" w:eastAsia="PalatinoLinotype-Roman" w:hAnsi="Arial" w:cs="Arial"/>
          <w:b/>
          <w:sz w:val="22"/>
          <w:szCs w:val="22"/>
        </w:rPr>
        <w:t xml:space="preserve">om </w:t>
      </w:r>
      <w:smartTag w:uri="urn:schemas-microsoft-com:office:smarttags" w:element="metricconverter">
        <w:smartTagPr>
          <w:attr w:name="ProductID" w:val="87 a"/>
        </w:smartTagPr>
        <w:r>
          <w:rPr>
            <w:rFonts w:ascii="Arial" w:eastAsia="PalatinoLinotype-Roman" w:hAnsi="Arial" w:cs="Arial"/>
            <w:b/>
            <w:sz w:val="22"/>
            <w:szCs w:val="22"/>
          </w:rPr>
          <w:t>8 a</w:t>
        </w:r>
      </w:smartTag>
      <w:r>
        <w:rPr>
          <w:rFonts w:ascii="Arial" w:eastAsia="PalatinoLinotype-Roman" w:hAnsi="Arial" w:cs="Arial"/>
          <w:b/>
          <w:sz w:val="22"/>
          <w:szCs w:val="22"/>
        </w:rPr>
        <w:t xml:space="preserve"> 9</w:t>
      </w:r>
    </w:p>
    <w:p w:rsidR="004E49C3" w:rsidRPr="00D92266" w:rsidP="004E49C3">
      <w:pPr>
        <w:bidi w:val="0"/>
        <w:spacing w:before="120" w:line="360" w:lineRule="auto"/>
        <w:ind w:firstLine="708"/>
        <w:jc w:val="both"/>
        <w:rPr>
          <w:rFonts w:ascii="Arial" w:eastAsia="PalatinoLinotype-Roman" w:hAnsi="Arial" w:cs="Arial" w:hint="default"/>
          <w:sz w:val="22"/>
          <w:szCs w:val="22"/>
        </w:rPr>
      </w:pPr>
      <w:r w:rsidRPr="00D92266">
        <w:rPr>
          <w:rFonts w:ascii="Arial" w:eastAsia="PalatinoLinotype-Roman" w:hAnsi="Arial" w:cs="Arial"/>
          <w:sz w:val="22"/>
          <w:szCs w:val="22"/>
        </w:rPr>
        <w:t>Z </w:t>
      </w:r>
      <w:r w:rsidRPr="00D92266">
        <w:rPr>
          <w:rFonts w:ascii="Arial" w:eastAsia="PalatinoLinotype-Roman" w:hAnsi="Arial" w:cs="Arial" w:hint="default"/>
          <w:sz w:val="22"/>
          <w:szCs w:val="22"/>
        </w:rPr>
        <w:t>dô</w:t>
      </w:r>
      <w:r w:rsidRPr="00D92266">
        <w:rPr>
          <w:rFonts w:ascii="Arial" w:eastAsia="PalatinoLinotype-Roman" w:hAnsi="Arial" w:cs="Arial" w:hint="default"/>
          <w:sz w:val="22"/>
          <w:szCs w:val="22"/>
        </w:rPr>
        <w:t>vodu, ž</w:t>
      </w:r>
      <w:r w:rsidRPr="00D92266">
        <w:rPr>
          <w:rFonts w:ascii="Arial" w:eastAsia="PalatinoLinotype-Roman" w:hAnsi="Arial" w:cs="Arial" w:hint="default"/>
          <w:sz w:val="22"/>
          <w:szCs w:val="22"/>
        </w:rPr>
        <w:t>e boli realizované</w:t>
      </w:r>
      <w:r w:rsidRPr="00D92266">
        <w:rPr>
          <w:rFonts w:ascii="Arial" w:eastAsia="PalatinoLinotype-Roman" w:hAnsi="Arial" w:cs="Arial" w:hint="default"/>
          <w:sz w:val="22"/>
          <w:szCs w:val="22"/>
        </w:rPr>
        <w:t xml:space="preserve"> zmeny v </w:t>
      </w:r>
      <w:r w:rsidRPr="00D92266">
        <w:rPr>
          <w:rFonts w:ascii="Arial" w:eastAsia="PalatinoLinotype-Roman" w:hAnsi="Arial" w:cs="Arial" w:hint="default"/>
          <w:sz w:val="22"/>
          <w:szCs w:val="22"/>
        </w:rPr>
        <w:t>legislatí</w:t>
      </w:r>
      <w:r w:rsidRPr="00D92266">
        <w:rPr>
          <w:rFonts w:ascii="Arial" w:eastAsia="PalatinoLinotype-Roman" w:hAnsi="Arial" w:cs="Arial" w:hint="default"/>
          <w:sz w:val="22"/>
          <w:szCs w:val="22"/>
        </w:rPr>
        <w:t>vnej ú</w:t>
      </w:r>
      <w:r w:rsidRPr="00D92266">
        <w:rPr>
          <w:rFonts w:ascii="Arial" w:eastAsia="PalatinoLinotype-Roman" w:hAnsi="Arial" w:cs="Arial" w:hint="default"/>
          <w:sz w:val="22"/>
          <w:szCs w:val="22"/>
        </w:rPr>
        <w:t>prave a </w:t>
      </w:r>
      <w:r w:rsidRPr="00D92266">
        <w:rPr>
          <w:rFonts w:ascii="Arial" w:eastAsia="PalatinoLinotype-Roman" w:hAnsi="Arial" w:cs="Arial" w:hint="default"/>
          <w:sz w:val="22"/>
          <w:szCs w:val="22"/>
        </w:rPr>
        <w:t>vyhláš</w:t>
      </w:r>
      <w:r w:rsidRPr="00D92266">
        <w:rPr>
          <w:rFonts w:ascii="Arial" w:eastAsia="PalatinoLinotype-Roman" w:hAnsi="Arial" w:cs="Arial" w:hint="default"/>
          <w:sz w:val="22"/>
          <w:szCs w:val="22"/>
        </w:rPr>
        <w:t>ka Š</w:t>
      </w:r>
      <w:r w:rsidRPr="00D92266">
        <w:rPr>
          <w:rFonts w:ascii="Arial" w:eastAsia="PalatinoLinotype-Roman" w:hAnsi="Arial" w:cs="Arial" w:hint="default"/>
          <w:sz w:val="22"/>
          <w:szCs w:val="22"/>
        </w:rPr>
        <w:t>tatistické</w:t>
      </w:r>
      <w:r w:rsidRPr="00D92266">
        <w:rPr>
          <w:rFonts w:ascii="Arial" w:eastAsia="PalatinoLinotype-Roman" w:hAnsi="Arial" w:cs="Arial" w:hint="default"/>
          <w:sz w:val="22"/>
          <w:szCs w:val="22"/>
        </w:rPr>
        <w:t>ho ú</w:t>
      </w:r>
      <w:r w:rsidRPr="00D92266">
        <w:rPr>
          <w:rFonts w:ascii="Arial" w:eastAsia="PalatinoLinotype-Roman" w:hAnsi="Arial" w:cs="Arial" w:hint="default"/>
          <w:sz w:val="22"/>
          <w:szCs w:val="22"/>
        </w:rPr>
        <w:t>radu S</w:t>
      </w:r>
      <w:r>
        <w:rPr>
          <w:rFonts w:ascii="Arial" w:eastAsia="PalatinoLinotype-Roman" w:hAnsi="Arial" w:cs="Arial"/>
          <w:sz w:val="22"/>
          <w:szCs w:val="22"/>
        </w:rPr>
        <w:t>lovenskej republiky</w:t>
      </w:r>
      <w:r w:rsidRPr="00D92266">
        <w:rPr>
          <w:rFonts w:ascii="Arial" w:eastAsia="PalatinoLinotype-Roman" w:hAnsi="Arial" w:cs="Arial" w:hint="default"/>
          <w:sz w:val="22"/>
          <w:szCs w:val="22"/>
        </w:rPr>
        <w:t xml:space="preserve"> č</w:t>
      </w:r>
      <w:r w:rsidRPr="00D92266">
        <w:rPr>
          <w:rFonts w:ascii="Arial" w:eastAsia="PalatinoLinotype-Roman" w:hAnsi="Arial" w:cs="Arial" w:hint="default"/>
          <w:sz w:val="22"/>
          <w:szCs w:val="22"/>
        </w:rPr>
        <w:t>. 552/2002 Z. z., ktorou bola vydaná</w:t>
      </w:r>
      <w:r w:rsidRPr="00D92266">
        <w:rPr>
          <w:rFonts w:ascii="Arial" w:eastAsia="PalatinoLinotype-Roman" w:hAnsi="Arial" w:cs="Arial" w:hint="default"/>
          <w:sz w:val="22"/>
          <w:szCs w:val="22"/>
        </w:rPr>
        <w:t xml:space="preserve"> š</w:t>
      </w:r>
      <w:r w:rsidRPr="00D92266">
        <w:rPr>
          <w:rFonts w:ascii="Arial" w:eastAsia="PalatinoLinotype-Roman" w:hAnsi="Arial" w:cs="Arial" w:hint="default"/>
          <w:sz w:val="22"/>
          <w:szCs w:val="22"/>
        </w:rPr>
        <w:t>tatistická</w:t>
      </w:r>
      <w:r w:rsidRPr="00D92266">
        <w:rPr>
          <w:rFonts w:ascii="Arial" w:eastAsia="PalatinoLinotype-Roman" w:hAnsi="Arial" w:cs="Arial" w:hint="default"/>
          <w:sz w:val="22"/>
          <w:szCs w:val="22"/>
        </w:rPr>
        <w:t xml:space="preserve"> odvetvová</w:t>
      </w:r>
      <w:r w:rsidRPr="00D92266">
        <w:rPr>
          <w:rFonts w:ascii="Arial" w:eastAsia="PalatinoLinotype-Roman" w:hAnsi="Arial" w:cs="Arial" w:hint="default"/>
          <w:sz w:val="22"/>
          <w:szCs w:val="22"/>
        </w:rPr>
        <w:t xml:space="preserve"> klasifiká</w:t>
      </w:r>
      <w:r w:rsidRPr="00D92266">
        <w:rPr>
          <w:rFonts w:ascii="Arial" w:eastAsia="PalatinoLinotype-Roman" w:hAnsi="Arial" w:cs="Arial" w:hint="default"/>
          <w:sz w:val="22"/>
          <w:szCs w:val="22"/>
        </w:rPr>
        <w:t>cia ekonomický</w:t>
      </w:r>
      <w:r w:rsidRPr="00D92266">
        <w:rPr>
          <w:rFonts w:ascii="Arial" w:eastAsia="PalatinoLinotype-Roman" w:hAnsi="Arial" w:cs="Arial" w:hint="default"/>
          <w:sz w:val="22"/>
          <w:szCs w:val="22"/>
        </w:rPr>
        <w:t>ch č</w:t>
      </w:r>
      <w:r w:rsidRPr="00D92266">
        <w:rPr>
          <w:rFonts w:ascii="Arial" w:eastAsia="PalatinoLinotype-Roman" w:hAnsi="Arial" w:cs="Arial" w:hint="default"/>
          <w:sz w:val="22"/>
          <w:szCs w:val="22"/>
        </w:rPr>
        <w:t>inností</w:t>
      </w:r>
      <w:r w:rsidRPr="00D92266">
        <w:rPr>
          <w:rFonts w:ascii="Arial" w:eastAsia="PalatinoLinotype-Roman" w:hAnsi="Arial" w:cs="Arial" w:hint="default"/>
          <w:sz w:val="22"/>
          <w:szCs w:val="22"/>
        </w:rPr>
        <w:t xml:space="preserve"> </w:t>
      </w:r>
      <w:r w:rsidRPr="00D92266">
        <w:rPr>
          <w:rFonts w:ascii="Arial" w:eastAsia="PalatinoLinotype-Roman" w:hAnsi="Arial" w:cs="Arial" w:hint="default"/>
          <w:sz w:val="22"/>
          <w:szCs w:val="22"/>
        </w:rPr>
        <w:t>–</w:t>
      </w:r>
      <w:r w:rsidRPr="00D92266">
        <w:rPr>
          <w:rFonts w:ascii="Arial" w:eastAsia="PalatinoLinotype-Roman" w:hAnsi="Arial" w:cs="Arial" w:hint="default"/>
          <w:sz w:val="22"/>
          <w:szCs w:val="22"/>
        </w:rPr>
        <w:t xml:space="preserve"> 1. r</w:t>
      </w:r>
      <w:r w:rsidRPr="00D92266">
        <w:rPr>
          <w:rFonts w:ascii="Arial" w:eastAsia="PalatinoLinotype-Roman" w:hAnsi="Arial" w:cs="Arial" w:hint="default"/>
          <w:sz w:val="22"/>
          <w:szCs w:val="22"/>
        </w:rPr>
        <w:t>eví</w:t>
      </w:r>
      <w:r w:rsidRPr="00D92266">
        <w:rPr>
          <w:rFonts w:ascii="Arial" w:eastAsia="PalatinoLinotype-Roman" w:hAnsi="Arial" w:cs="Arial" w:hint="default"/>
          <w:sz w:val="22"/>
          <w:szCs w:val="22"/>
        </w:rPr>
        <w:t>zia (ď</w:t>
      </w:r>
      <w:r w:rsidRPr="00D92266">
        <w:rPr>
          <w:rFonts w:ascii="Arial" w:eastAsia="PalatinoLinotype-Roman" w:hAnsi="Arial" w:cs="Arial" w:hint="default"/>
          <w:sz w:val="22"/>
          <w:szCs w:val="22"/>
        </w:rPr>
        <w:t>alej len „</w:t>
      </w:r>
      <w:r w:rsidRPr="00D92266">
        <w:rPr>
          <w:rFonts w:ascii="Arial" w:eastAsia="PalatinoLinotype-Roman" w:hAnsi="Arial" w:cs="Arial" w:hint="default"/>
          <w:sz w:val="22"/>
          <w:szCs w:val="22"/>
        </w:rPr>
        <w:t>OKEČ“</w:t>
      </w:r>
      <w:r w:rsidRPr="00D92266">
        <w:rPr>
          <w:rFonts w:ascii="Arial" w:eastAsia="PalatinoLinotype-Roman" w:hAnsi="Arial" w:cs="Arial" w:hint="default"/>
          <w:sz w:val="22"/>
          <w:szCs w:val="22"/>
        </w:rPr>
        <w:t>) bola nahradená</w:t>
      </w:r>
      <w:r w:rsidRPr="00D92266">
        <w:rPr>
          <w:rFonts w:ascii="Arial" w:eastAsia="PalatinoLinotype-Roman" w:hAnsi="Arial" w:cs="Arial" w:hint="default"/>
          <w:sz w:val="22"/>
          <w:szCs w:val="22"/>
        </w:rPr>
        <w:t xml:space="preserve"> </w:t>
      </w:r>
      <w:r w:rsidRPr="00D92266">
        <w:rPr>
          <w:rFonts w:ascii="Arial" w:eastAsia="PalatinoLinotype-Roman" w:hAnsi="Arial" w:cs="Arial"/>
          <w:b/>
          <w:sz w:val="22"/>
          <w:szCs w:val="22"/>
        </w:rPr>
        <w:t xml:space="preserve"> </w:t>
      </w:r>
      <w:r w:rsidRPr="00D92266">
        <w:rPr>
          <w:rFonts w:ascii="Arial" w:eastAsia="PalatinoLinotype-Roman" w:hAnsi="Arial" w:cs="Arial" w:hint="default"/>
          <w:sz w:val="22"/>
          <w:szCs w:val="22"/>
        </w:rPr>
        <w:t>vyhláš</w:t>
      </w:r>
      <w:r w:rsidRPr="00D92266">
        <w:rPr>
          <w:rFonts w:ascii="Arial" w:eastAsia="PalatinoLinotype-Roman" w:hAnsi="Arial" w:cs="Arial" w:hint="default"/>
          <w:sz w:val="22"/>
          <w:szCs w:val="22"/>
        </w:rPr>
        <w:t>kou Š</w:t>
      </w:r>
      <w:r w:rsidRPr="00D92266">
        <w:rPr>
          <w:rFonts w:ascii="Arial" w:eastAsia="PalatinoLinotype-Roman" w:hAnsi="Arial" w:cs="Arial" w:hint="default"/>
          <w:sz w:val="22"/>
          <w:szCs w:val="22"/>
        </w:rPr>
        <w:t>tatistické</w:t>
      </w:r>
      <w:r w:rsidRPr="00D92266">
        <w:rPr>
          <w:rFonts w:ascii="Arial" w:eastAsia="PalatinoLinotype-Roman" w:hAnsi="Arial" w:cs="Arial" w:hint="default"/>
          <w:sz w:val="22"/>
          <w:szCs w:val="22"/>
        </w:rPr>
        <w:t>ho ú</w:t>
      </w:r>
      <w:r w:rsidRPr="00D92266">
        <w:rPr>
          <w:rFonts w:ascii="Arial" w:eastAsia="PalatinoLinotype-Roman" w:hAnsi="Arial" w:cs="Arial" w:hint="default"/>
          <w:sz w:val="22"/>
          <w:szCs w:val="22"/>
        </w:rPr>
        <w:t>radu S</w:t>
      </w:r>
      <w:r>
        <w:rPr>
          <w:rFonts w:ascii="Arial" w:eastAsia="PalatinoLinotype-Roman" w:hAnsi="Arial" w:cs="Arial"/>
          <w:sz w:val="22"/>
          <w:szCs w:val="22"/>
        </w:rPr>
        <w:t>lovenskej republiky</w:t>
      </w:r>
      <w:r w:rsidRPr="00D92266">
        <w:rPr>
          <w:rFonts w:ascii="Arial" w:eastAsia="PalatinoLinotype-Roman" w:hAnsi="Arial" w:cs="Arial" w:hint="default"/>
          <w:sz w:val="22"/>
          <w:szCs w:val="22"/>
        </w:rPr>
        <w:t xml:space="preserve"> č</w:t>
      </w:r>
      <w:r w:rsidRPr="00D92266">
        <w:rPr>
          <w:rFonts w:ascii="Arial" w:eastAsia="PalatinoLinotype-Roman" w:hAnsi="Arial" w:cs="Arial" w:hint="default"/>
          <w:sz w:val="22"/>
          <w:szCs w:val="22"/>
        </w:rPr>
        <w:t>. 306/2007 Z. z., t.j. š</w:t>
      </w:r>
      <w:r w:rsidRPr="00D92266">
        <w:rPr>
          <w:rFonts w:ascii="Arial" w:eastAsia="PalatinoLinotype-Roman" w:hAnsi="Arial" w:cs="Arial" w:hint="default"/>
          <w:sz w:val="22"/>
          <w:szCs w:val="22"/>
        </w:rPr>
        <w:t>tatistickou klasifiká</w:t>
      </w:r>
      <w:r w:rsidRPr="00D92266">
        <w:rPr>
          <w:rFonts w:ascii="Arial" w:eastAsia="PalatinoLinotype-Roman" w:hAnsi="Arial" w:cs="Arial" w:hint="default"/>
          <w:sz w:val="22"/>
          <w:szCs w:val="22"/>
        </w:rPr>
        <w:t>ciou ekonomický</w:t>
      </w:r>
      <w:r w:rsidRPr="00D92266">
        <w:rPr>
          <w:rFonts w:ascii="Arial" w:eastAsia="PalatinoLinotype-Roman" w:hAnsi="Arial" w:cs="Arial" w:hint="default"/>
          <w:sz w:val="22"/>
          <w:szCs w:val="22"/>
        </w:rPr>
        <w:t>ch č</w:t>
      </w:r>
      <w:r w:rsidRPr="00D92266">
        <w:rPr>
          <w:rFonts w:ascii="Arial" w:eastAsia="PalatinoLinotype-Roman" w:hAnsi="Arial" w:cs="Arial" w:hint="default"/>
          <w:sz w:val="22"/>
          <w:szCs w:val="22"/>
        </w:rPr>
        <w:t>inností</w:t>
      </w:r>
      <w:r w:rsidRPr="00D92266">
        <w:rPr>
          <w:rFonts w:ascii="Arial" w:eastAsia="PalatinoLinotype-Roman" w:hAnsi="Arial" w:cs="Arial" w:hint="default"/>
          <w:sz w:val="22"/>
          <w:szCs w:val="22"/>
        </w:rPr>
        <w:t xml:space="preserve"> </w:t>
      </w:r>
      <w:r w:rsidRPr="00D92266">
        <w:rPr>
          <w:rFonts w:ascii="Arial" w:eastAsia="PalatinoLinotype-Roman" w:hAnsi="Arial" w:cs="Arial" w:hint="default"/>
          <w:sz w:val="22"/>
          <w:szCs w:val="22"/>
        </w:rPr>
        <w:t>–</w:t>
      </w:r>
      <w:r w:rsidRPr="00D92266">
        <w:rPr>
          <w:rFonts w:ascii="Arial" w:eastAsia="PalatinoLinotype-Roman" w:hAnsi="Arial" w:cs="Arial" w:hint="default"/>
          <w:sz w:val="22"/>
          <w:szCs w:val="22"/>
        </w:rPr>
        <w:t xml:space="preserve"> SK NACE Rev. 2 (ď</w:t>
      </w:r>
      <w:r w:rsidRPr="00D92266">
        <w:rPr>
          <w:rFonts w:ascii="Arial" w:eastAsia="PalatinoLinotype-Roman" w:hAnsi="Arial" w:cs="Arial" w:hint="default"/>
          <w:sz w:val="22"/>
          <w:szCs w:val="22"/>
        </w:rPr>
        <w:t>alej len „Š</w:t>
      </w:r>
      <w:r w:rsidRPr="00D92266">
        <w:rPr>
          <w:rFonts w:ascii="Arial" w:eastAsia="PalatinoLinotype-Roman" w:hAnsi="Arial" w:cs="Arial" w:hint="default"/>
          <w:sz w:val="22"/>
          <w:szCs w:val="22"/>
        </w:rPr>
        <w:t>KEČ“</w:t>
      </w:r>
      <w:r w:rsidRPr="00D92266">
        <w:rPr>
          <w:rFonts w:ascii="Arial" w:eastAsia="PalatinoLinotype-Roman" w:hAnsi="Arial" w:cs="Arial" w:hint="default"/>
          <w:sz w:val="22"/>
          <w:szCs w:val="22"/>
        </w:rPr>
        <w:t>)  nemož</w:t>
      </w:r>
      <w:r w:rsidRPr="00D92266">
        <w:rPr>
          <w:rFonts w:ascii="Arial" w:eastAsia="PalatinoLinotype-Roman" w:hAnsi="Arial" w:cs="Arial" w:hint="default"/>
          <w:sz w:val="22"/>
          <w:szCs w:val="22"/>
        </w:rPr>
        <w:t>no vyhodnotiť</w:t>
      </w:r>
      <w:r w:rsidRPr="00D92266">
        <w:rPr>
          <w:rFonts w:ascii="Arial" w:eastAsia="PalatinoLinotype-Roman" w:hAnsi="Arial" w:cs="Arial" w:hint="default"/>
          <w:sz w:val="22"/>
          <w:szCs w:val="22"/>
        </w:rPr>
        <w:t xml:space="preserve"> ú</w:t>
      </w:r>
      <w:r w:rsidRPr="00D92266">
        <w:rPr>
          <w:rFonts w:ascii="Arial" w:eastAsia="PalatinoLinotype-Roman" w:hAnsi="Arial" w:cs="Arial" w:hint="default"/>
          <w:sz w:val="22"/>
          <w:szCs w:val="22"/>
        </w:rPr>
        <w:t>daje zí</w:t>
      </w:r>
      <w:r w:rsidRPr="00D92266">
        <w:rPr>
          <w:rFonts w:ascii="Arial" w:eastAsia="PalatinoLinotype-Roman" w:hAnsi="Arial" w:cs="Arial" w:hint="default"/>
          <w:sz w:val="22"/>
          <w:szCs w:val="22"/>
        </w:rPr>
        <w:t>skané</w:t>
      </w:r>
      <w:r w:rsidRPr="00D92266">
        <w:rPr>
          <w:rFonts w:ascii="Arial" w:eastAsia="PalatinoLinotype-Roman" w:hAnsi="Arial" w:cs="Arial" w:hint="default"/>
          <w:sz w:val="22"/>
          <w:szCs w:val="22"/>
        </w:rPr>
        <w:t xml:space="preserve"> vykoná</w:t>
      </w:r>
      <w:r w:rsidRPr="00D92266">
        <w:rPr>
          <w:rFonts w:ascii="Arial" w:eastAsia="PalatinoLinotype-Roman" w:hAnsi="Arial" w:cs="Arial" w:hint="default"/>
          <w:sz w:val="22"/>
          <w:szCs w:val="22"/>
        </w:rPr>
        <w:t>vaní</w:t>
      </w:r>
      <w:r w:rsidRPr="00D92266">
        <w:rPr>
          <w:rFonts w:ascii="Arial" w:eastAsia="PalatinoLinotype-Roman" w:hAnsi="Arial" w:cs="Arial" w:hint="default"/>
          <w:sz w:val="22"/>
          <w:szCs w:val="22"/>
        </w:rPr>
        <w:t>m ú</w:t>
      </w:r>
      <w:r w:rsidRPr="00D92266">
        <w:rPr>
          <w:rFonts w:ascii="Arial" w:eastAsia="PalatinoLinotype-Roman" w:hAnsi="Arial" w:cs="Arial" w:hint="default"/>
          <w:sz w:val="22"/>
          <w:szCs w:val="22"/>
        </w:rPr>
        <w:t>razové</w:t>
      </w:r>
      <w:r w:rsidRPr="00D92266">
        <w:rPr>
          <w:rFonts w:ascii="Arial" w:eastAsia="PalatinoLinotype-Roman" w:hAnsi="Arial" w:cs="Arial" w:hint="default"/>
          <w:sz w:val="22"/>
          <w:szCs w:val="22"/>
        </w:rPr>
        <w:t>h</w:t>
      </w:r>
      <w:r w:rsidRPr="00D92266">
        <w:rPr>
          <w:rFonts w:ascii="Arial" w:eastAsia="PalatinoLinotype-Roman" w:hAnsi="Arial" w:cs="Arial" w:hint="default"/>
          <w:sz w:val="22"/>
          <w:szCs w:val="22"/>
        </w:rPr>
        <w:t>o poistenia Sociá</w:t>
      </w:r>
      <w:r w:rsidRPr="00D92266">
        <w:rPr>
          <w:rFonts w:ascii="Arial" w:eastAsia="PalatinoLinotype-Roman" w:hAnsi="Arial" w:cs="Arial" w:hint="default"/>
          <w:sz w:val="22"/>
          <w:szCs w:val="22"/>
        </w:rPr>
        <w:t>lnou poisť</w:t>
      </w:r>
      <w:r w:rsidRPr="00D92266">
        <w:rPr>
          <w:rFonts w:ascii="Arial" w:eastAsia="PalatinoLinotype-Roman" w:hAnsi="Arial" w:cs="Arial" w:hint="default"/>
          <w:sz w:val="22"/>
          <w:szCs w:val="22"/>
        </w:rPr>
        <w:t>ovň</w:t>
      </w:r>
      <w:r w:rsidRPr="00D92266">
        <w:rPr>
          <w:rFonts w:ascii="Arial" w:eastAsia="PalatinoLinotype-Roman" w:hAnsi="Arial" w:cs="Arial" w:hint="default"/>
          <w:sz w:val="22"/>
          <w:szCs w:val="22"/>
        </w:rPr>
        <w:t>ou do roku 2008 na úč</w:t>
      </w:r>
      <w:r w:rsidRPr="00D92266">
        <w:rPr>
          <w:rFonts w:ascii="Arial" w:eastAsia="PalatinoLinotype-Roman" w:hAnsi="Arial" w:cs="Arial" w:hint="default"/>
          <w:sz w:val="22"/>
          <w:szCs w:val="22"/>
        </w:rPr>
        <w:t>ely urč</w:t>
      </w:r>
      <w:r w:rsidRPr="00D92266">
        <w:rPr>
          <w:rFonts w:ascii="Arial" w:eastAsia="PalatinoLinotype-Roman" w:hAnsi="Arial" w:cs="Arial" w:hint="default"/>
          <w:sz w:val="22"/>
          <w:szCs w:val="22"/>
        </w:rPr>
        <w:t>enia sadzieb poistné</w:t>
      </w:r>
      <w:r w:rsidRPr="00D92266">
        <w:rPr>
          <w:rFonts w:ascii="Arial" w:eastAsia="PalatinoLinotype-Roman" w:hAnsi="Arial" w:cs="Arial" w:hint="default"/>
          <w:sz w:val="22"/>
          <w:szCs w:val="22"/>
        </w:rPr>
        <w:t>ho na ú</w:t>
      </w:r>
      <w:r w:rsidRPr="00D92266">
        <w:rPr>
          <w:rFonts w:ascii="Arial" w:eastAsia="PalatinoLinotype-Roman" w:hAnsi="Arial" w:cs="Arial" w:hint="default"/>
          <w:sz w:val="22"/>
          <w:szCs w:val="22"/>
        </w:rPr>
        <w:t>razové</w:t>
      </w:r>
      <w:r w:rsidRPr="00D92266">
        <w:rPr>
          <w:rFonts w:ascii="Arial" w:eastAsia="PalatinoLinotype-Roman" w:hAnsi="Arial" w:cs="Arial" w:hint="default"/>
          <w:sz w:val="22"/>
          <w:szCs w:val="22"/>
        </w:rPr>
        <w:t xml:space="preserve"> poistenie. Š</w:t>
      </w:r>
      <w:r w:rsidRPr="00D92266">
        <w:rPr>
          <w:rFonts w:ascii="Arial" w:eastAsia="PalatinoLinotype-Roman" w:hAnsi="Arial" w:cs="Arial" w:hint="default"/>
          <w:sz w:val="22"/>
          <w:szCs w:val="22"/>
        </w:rPr>
        <w:t>truktú</w:t>
      </w:r>
      <w:r w:rsidRPr="00D92266">
        <w:rPr>
          <w:rFonts w:ascii="Arial" w:eastAsia="PalatinoLinotype-Roman" w:hAnsi="Arial" w:cs="Arial" w:hint="default"/>
          <w:sz w:val="22"/>
          <w:szCs w:val="22"/>
        </w:rPr>
        <w:t>ra ekonomický</w:t>
      </w:r>
      <w:r w:rsidRPr="00D92266">
        <w:rPr>
          <w:rFonts w:ascii="Arial" w:eastAsia="PalatinoLinotype-Roman" w:hAnsi="Arial" w:cs="Arial" w:hint="default"/>
          <w:sz w:val="22"/>
          <w:szCs w:val="22"/>
        </w:rPr>
        <w:t>ch č</w:t>
      </w:r>
      <w:r w:rsidRPr="00D92266">
        <w:rPr>
          <w:rFonts w:ascii="Arial" w:eastAsia="PalatinoLinotype-Roman" w:hAnsi="Arial" w:cs="Arial" w:hint="default"/>
          <w:sz w:val="22"/>
          <w:szCs w:val="22"/>
        </w:rPr>
        <w:t>inností</w:t>
      </w:r>
      <w:r w:rsidRPr="00D92266">
        <w:rPr>
          <w:rFonts w:ascii="Arial" w:eastAsia="PalatinoLinotype-Roman" w:hAnsi="Arial" w:cs="Arial" w:hint="default"/>
          <w:sz w:val="22"/>
          <w:szCs w:val="22"/>
        </w:rPr>
        <w:t xml:space="preserve"> je v </w:t>
      </w:r>
      <w:r w:rsidRPr="00D92266">
        <w:rPr>
          <w:rFonts w:ascii="Arial" w:eastAsia="PalatinoLinotype-Roman" w:hAnsi="Arial" w:cs="Arial" w:hint="default"/>
          <w:sz w:val="22"/>
          <w:szCs w:val="22"/>
        </w:rPr>
        <w:t>novej š</w:t>
      </w:r>
      <w:r w:rsidRPr="00D92266">
        <w:rPr>
          <w:rFonts w:ascii="Arial" w:eastAsia="PalatinoLinotype-Roman" w:hAnsi="Arial" w:cs="Arial" w:hint="default"/>
          <w:sz w:val="22"/>
          <w:szCs w:val="22"/>
        </w:rPr>
        <w:t>tatistickej klasifiká</w:t>
      </w:r>
      <w:r w:rsidRPr="00D92266">
        <w:rPr>
          <w:rFonts w:ascii="Arial" w:eastAsia="PalatinoLinotype-Roman" w:hAnsi="Arial" w:cs="Arial" w:hint="default"/>
          <w:sz w:val="22"/>
          <w:szCs w:val="22"/>
        </w:rPr>
        <w:t>cii znač</w:t>
      </w:r>
      <w:r w:rsidRPr="00D92266">
        <w:rPr>
          <w:rFonts w:ascii="Arial" w:eastAsia="PalatinoLinotype-Roman" w:hAnsi="Arial" w:cs="Arial" w:hint="default"/>
          <w:sz w:val="22"/>
          <w:szCs w:val="22"/>
        </w:rPr>
        <w:t>ne rozdielna, prič</w:t>
      </w:r>
      <w:r w:rsidRPr="00D92266">
        <w:rPr>
          <w:rFonts w:ascii="Arial" w:eastAsia="PalatinoLinotype-Roman" w:hAnsi="Arial" w:cs="Arial" w:hint="default"/>
          <w:sz w:val="22"/>
          <w:szCs w:val="22"/>
        </w:rPr>
        <w:t>om zmena nespočí</w:t>
      </w:r>
      <w:r w:rsidRPr="00D92266">
        <w:rPr>
          <w:rFonts w:ascii="Arial" w:eastAsia="PalatinoLinotype-Roman" w:hAnsi="Arial" w:cs="Arial" w:hint="default"/>
          <w:sz w:val="22"/>
          <w:szCs w:val="22"/>
        </w:rPr>
        <w:t>va len v </w:t>
      </w:r>
      <w:r w:rsidRPr="00D92266">
        <w:rPr>
          <w:rFonts w:ascii="Arial" w:eastAsia="PalatinoLinotype-Roman" w:hAnsi="Arial" w:cs="Arial" w:hint="default"/>
          <w:sz w:val="22"/>
          <w:szCs w:val="22"/>
        </w:rPr>
        <w:t>novom čí</w:t>
      </w:r>
      <w:r w:rsidRPr="00D92266">
        <w:rPr>
          <w:rFonts w:ascii="Arial" w:eastAsia="PalatinoLinotype-Roman" w:hAnsi="Arial" w:cs="Arial" w:hint="default"/>
          <w:sz w:val="22"/>
          <w:szCs w:val="22"/>
        </w:rPr>
        <w:t>selnom označ</w:t>
      </w:r>
      <w:r w:rsidRPr="00D92266">
        <w:rPr>
          <w:rFonts w:ascii="Arial" w:eastAsia="PalatinoLinotype-Roman" w:hAnsi="Arial" w:cs="Arial" w:hint="default"/>
          <w:sz w:val="22"/>
          <w:szCs w:val="22"/>
        </w:rPr>
        <w:t>ení</w:t>
      </w:r>
      <w:r w:rsidRPr="00D92266">
        <w:rPr>
          <w:rFonts w:ascii="Arial" w:eastAsia="PalatinoLinotype-Roman" w:hAnsi="Arial" w:cs="Arial" w:hint="default"/>
          <w:sz w:val="22"/>
          <w:szCs w:val="22"/>
        </w:rPr>
        <w:t xml:space="preserve"> (kó</w:t>
      </w:r>
      <w:r w:rsidRPr="00D92266">
        <w:rPr>
          <w:rFonts w:ascii="Arial" w:eastAsia="PalatinoLinotype-Roman" w:hAnsi="Arial" w:cs="Arial" w:hint="default"/>
          <w:sz w:val="22"/>
          <w:szCs w:val="22"/>
        </w:rPr>
        <w:t>du) skupí</w:t>
      </w:r>
      <w:r w:rsidRPr="00D92266">
        <w:rPr>
          <w:rFonts w:ascii="Arial" w:eastAsia="PalatinoLinotype-Roman" w:hAnsi="Arial" w:cs="Arial" w:hint="default"/>
          <w:sz w:val="22"/>
          <w:szCs w:val="22"/>
        </w:rPr>
        <w:t>n</w:t>
      </w:r>
      <w:r w:rsidRPr="00D92266">
        <w:rPr>
          <w:rFonts w:ascii="Arial" w:eastAsia="PalatinoLinotype-Roman" w:hAnsi="Arial" w:cs="Arial" w:hint="default"/>
          <w:sz w:val="22"/>
          <w:szCs w:val="22"/>
        </w:rPr>
        <w:t>, tried alebo podtried ekonomický</w:t>
      </w:r>
      <w:r w:rsidRPr="00D92266">
        <w:rPr>
          <w:rFonts w:ascii="Arial" w:eastAsia="PalatinoLinotype-Roman" w:hAnsi="Arial" w:cs="Arial" w:hint="default"/>
          <w:sz w:val="22"/>
          <w:szCs w:val="22"/>
        </w:rPr>
        <w:t>ch č</w:t>
      </w:r>
      <w:r w:rsidRPr="00D92266">
        <w:rPr>
          <w:rFonts w:ascii="Arial" w:eastAsia="PalatinoLinotype-Roman" w:hAnsi="Arial" w:cs="Arial" w:hint="default"/>
          <w:sz w:val="22"/>
          <w:szCs w:val="22"/>
        </w:rPr>
        <w:t>inností</w:t>
      </w:r>
      <w:r w:rsidRPr="00D92266">
        <w:rPr>
          <w:rFonts w:ascii="Arial" w:eastAsia="PalatinoLinotype-Roman" w:hAnsi="Arial" w:cs="Arial" w:hint="default"/>
          <w:sz w:val="22"/>
          <w:szCs w:val="22"/>
        </w:rPr>
        <w:t>, ale tiež</w:t>
      </w:r>
      <w:r w:rsidRPr="00D92266">
        <w:rPr>
          <w:rFonts w:ascii="Arial" w:eastAsia="PalatinoLinotype-Roman" w:hAnsi="Arial" w:cs="Arial" w:hint="default"/>
          <w:sz w:val="22"/>
          <w:szCs w:val="22"/>
        </w:rPr>
        <w:t xml:space="preserve"> v </w:t>
      </w:r>
      <w:r w:rsidRPr="00D92266">
        <w:rPr>
          <w:rFonts w:ascii="Arial" w:eastAsia="PalatinoLinotype-Roman" w:hAnsi="Arial" w:cs="Arial" w:hint="default"/>
          <w:sz w:val="22"/>
          <w:szCs w:val="22"/>
        </w:rPr>
        <w:t>ich inom roztriedení</w:t>
      </w:r>
      <w:r w:rsidRPr="00D92266">
        <w:rPr>
          <w:rFonts w:ascii="Arial" w:eastAsia="PalatinoLinotype-Roman" w:hAnsi="Arial" w:cs="Arial" w:hint="default"/>
          <w:sz w:val="22"/>
          <w:szCs w:val="22"/>
        </w:rPr>
        <w:t>. Uvedené</w:t>
      </w:r>
      <w:r w:rsidRPr="00D92266">
        <w:rPr>
          <w:rFonts w:ascii="Arial" w:eastAsia="PalatinoLinotype-Roman" w:hAnsi="Arial" w:cs="Arial" w:hint="default"/>
          <w:sz w:val="22"/>
          <w:szCs w:val="22"/>
        </w:rPr>
        <w:t xml:space="preserve"> má</w:t>
      </w:r>
      <w:r w:rsidRPr="00D92266">
        <w:rPr>
          <w:rFonts w:ascii="Arial" w:eastAsia="PalatinoLinotype-Roman" w:hAnsi="Arial" w:cs="Arial" w:hint="default"/>
          <w:sz w:val="22"/>
          <w:szCs w:val="22"/>
        </w:rPr>
        <w:t xml:space="preserve"> za ná</w:t>
      </w:r>
      <w:r w:rsidRPr="00D92266">
        <w:rPr>
          <w:rFonts w:ascii="Arial" w:eastAsia="PalatinoLinotype-Roman" w:hAnsi="Arial" w:cs="Arial" w:hint="default"/>
          <w:sz w:val="22"/>
          <w:szCs w:val="22"/>
        </w:rPr>
        <w:t>sledok, ž</w:t>
      </w:r>
      <w:r w:rsidRPr="00D92266">
        <w:rPr>
          <w:rFonts w:ascii="Arial" w:eastAsia="PalatinoLinotype-Roman" w:hAnsi="Arial" w:cs="Arial" w:hint="default"/>
          <w:sz w:val="22"/>
          <w:szCs w:val="22"/>
        </w:rPr>
        <w:t>e nemôž</w:t>
      </w:r>
      <w:r w:rsidRPr="00D92266">
        <w:rPr>
          <w:rFonts w:ascii="Arial" w:eastAsia="PalatinoLinotype-Roman" w:hAnsi="Arial" w:cs="Arial" w:hint="default"/>
          <w:sz w:val="22"/>
          <w:szCs w:val="22"/>
        </w:rPr>
        <w:t>e byť</w:t>
      </w:r>
      <w:r w:rsidRPr="00D92266">
        <w:rPr>
          <w:rFonts w:ascii="Arial" w:eastAsia="PalatinoLinotype-Roman" w:hAnsi="Arial" w:cs="Arial" w:hint="default"/>
          <w:sz w:val="22"/>
          <w:szCs w:val="22"/>
        </w:rPr>
        <w:t xml:space="preserve"> uplatnený</w:t>
      </w:r>
      <w:r w:rsidRPr="00D92266">
        <w:rPr>
          <w:rFonts w:ascii="Arial" w:eastAsia="PalatinoLinotype-Roman" w:hAnsi="Arial" w:cs="Arial" w:hint="default"/>
          <w:sz w:val="22"/>
          <w:szCs w:val="22"/>
        </w:rPr>
        <w:t xml:space="preserve"> pre apliká</w:t>
      </w:r>
      <w:r w:rsidRPr="00D92266">
        <w:rPr>
          <w:rFonts w:ascii="Arial" w:eastAsia="PalatinoLinotype-Roman" w:hAnsi="Arial" w:cs="Arial" w:hint="default"/>
          <w:sz w:val="22"/>
          <w:szCs w:val="22"/>
        </w:rPr>
        <w:t>ciu Š</w:t>
      </w:r>
      <w:r w:rsidRPr="00D92266">
        <w:rPr>
          <w:rFonts w:ascii="Arial" w:eastAsia="PalatinoLinotype-Roman" w:hAnsi="Arial" w:cs="Arial" w:hint="default"/>
          <w:sz w:val="22"/>
          <w:szCs w:val="22"/>
        </w:rPr>
        <w:t>KEČ</w:t>
      </w:r>
      <w:r w:rsidRPr="00D92266">
        <w:rPr>
          <w:rFonts w:ascii="Arial" w:eastAsia="PalatinoLinotype-Roman" w:hAnsi="Arial" w:cs="Arial" w:hint="default"/>
          <w:sz w:val="22"/>
          <w:szCs w:val="22"/>
        </w:rPr>
        <w:t xml:space="preserve"> taký</w:t>
      </w:r>
      <w:r w:rsidRPr="00D92266">
        <w:rPr>
          <w:rFonts w:ascii="Arial" w:eastAsia="PalatinoLinotype-Roman" w:hAnsi="Arial" w:cs="Arial" w:hint="default"/>
          <w:sz w:val="22"/>
          <w:szCs w:val="22"/>
        </w:rPr>
        <w:t xml:space="preserve"> systé</w:t>
      </w:r>
      <w:r w:rsidRPr="00D92266">
        <w:rPr>
          <w:rFonts w:ascii="Arial" w:eastAsia="PalatinoLinotype-Roman" w:hAnsi="Arial" w:cs="Arial" w:hint="default"/>
          <w:sz w:val="22"/>
          <w:szCs w:val="22"/>
        </w:rPr>
        <w:t>m prevedenia ú</w:t>
      </w:r>
      <w:r w:rsidRPr="00D92266">
        <w:rPr>
          <w:rFonts w:ascii="Arial" w:eastAsia="PalatinoLinotype-Roman" w:hAnsi="Arial" w:cs="Arial" w:hint="default"/>
          <w:sz w:val="22"/>
          <w:szCs w:val="22"/>
        </w:rPr>
        <w:t>dajov, aby sa pre skupinu ekonomický</w:t>
      </w:r>
      <w:r w:rsidRPr="00D92266">
        <w:rPr>
          <w:rFonts w:ascii="Arial" w:eastAsia="PalatinoLinotype-Roman" w:hAnsi="Arial" w:cs="Arial" w:hint="default"/>
          <w:sz w:val="22"/>
          <w:szCs w:val="22"/>
        </w:rPr>
        <w:t>ch č</w:t>
      </w:r>
      <w:r w:rsidRPr="00D92266">
        <w:rPr>
          <w:rFonts w:ascii="Arial" w:eastAsia="PalatinoLinotype-Roman" w:hAnsi="Arial" w:cs="Arial" w:hint="default"/>
          <w:sz w:val="22"/>
          <w:szCs w:val="22"/>
        </w:rPr>
        <w:t>inností</w:t>
      </w:r>
      <w:r w:rsidRPr="00D92266">
        <w:rPr>
          <w:rFonts w:ascii="Arial" w:eastAsia="PalatinoLinotype-Roman" w:hAnsi="Arial" w:cs="Arial" w:hint="default"/>
          <w:sz w:val="22"/>
          <w:szCs w:val="22"/>
        </w:rPr>
        <w:t xml:space="preserve"> s </w:t>
      </w:r>
      <w:r w:rsidRPr="00D92266">
        <w:rPr>
          <w:rFonts w:ascii="Arial" w:eastAsia="PalatinoLinotype-Roman" w:hAnsi="Arial" w:cs="Arial" w:hint="default"/>
          <w:sz w:val="22"/>
          <w:szCs w:val="22"/>
        </w:rPr>
        <w:t>obsahom urč</w:t>
      </w:r>
      <w:r w:rsidRPr="00D92266">
        <w:rPr>
          <w:rFonts w:ascii="Arial" w:eastAsia="PalatinoLinotype-Roman" w:hAnsi="Arial" w:cs="Arial" w:hint="default"/>
          <w:sz w:val="22"/>
          <w:szCs w:val="22"/>
        </w:rPr>
        <w:t>itý</w:t>
      </w:r>
      <w:r w:rsidRPr="00D92266">
        <w:rPr>
          <w:rFonts w:ascii="Arial" w:eastAsia="PalatinoLinotype-Roman" w:hAnsi="Arial" w:cs="Arial" w:hint="default"/>
          <w:sz w:val="22"/>
          <w:szCs w:val="22"/>
        </w:rPr>
        <w:t>ch tried len prečí</w:t>
      </w:r>
      <w:r w:rsidRPr="00D92266">
        <w:rPr>
          <w:rFonts w:ascii="Arial" w:eastAsia="PalatinoLinotype-Roman" w:hAnsi="Arial" w:cs="Arial" w:hint="default"/>
          <w:sz w:val="22"/>
          <w:szCs w:val="22"/>
        </w:rPr>
        <w:t>slo</w:t>
      </w:r>
      <w:r w:rsidRPr="00D92266">
        <w:rPr>
          <w:rFonts w:ascii="Arial" w:eastAsia="PalatinoLinotype-Roman" w:hAnsi="Arial" w:cs="Arial" w:hint="default"/>
          <w:sz w:val="22"/>
          <w:szCs w:val="22"/>
        </w:rPr>
        <w:t>v</w:t>
      </w:r>
      <w:r w:rsidRPr="00D92266">
        <w:rPr>
          <w:rFonts w:ascii="Arial" w:eastAsia="PalatinoLinotype-Roman" w:hAnsi="Arial" w:cs="Arial" w:hint="default"/>
          <w:sz w:val="22"/>
          <w:szCs w:val="22"/>
        </w:rPr>
        <w:t>al iný</w:t>
      </w:r>
      <w:r w:rsidRPr="00D92266">
        <w:rPr>
          <w:rFonts w:ascii="Arial" w:eastAsia="PalatinoLinotype-Roman" w:hAnsi="Arial" w:cs="Arial" w:hint="default"/>
          <w:sz w:val="22"/>
          <w:szCs w:val="22"/>
        </w:rPr>
        <w:t>m kó</w:t>
      </w:r>
      <w:r w:rsidRPr="00D92266">
        <w:rPr>
          <w:rFonts w:ascii="Arial" w:eastAsia="PalatinoLinotype-Roman" w:hAnsi="Arial" w:cs="Arial" w:hint="default"/>
          <w:sz w:val="22"/>
          <w:szCs w:val="22"/>
        </w:rPr>
        <w:t>dom bez toho, aby sa zmenil vecný</w:t>
      </w:r>
      <w:r w:rsidRPr="00D92266">
        <w:rPr>
          <w:rFonts w:ascii="Arial" w:eastAsia="PalatinoLinotype-Roman" w:hAnsi="Arial" w:cs="Arial" w:hint="default"/>
          <w:sz w:val="22"/>
          <w:szCs w:val="22"/>
        </w:rPr>
        <w:t xml:space="preserve"> obsah tý</w:t>
      </w:r>
      <w:r w:rsidRPr="00D92266">
        <w:rPr>
          <w:rFonts w:ascii="Arial" w:eastAsia="PalatinoLinotype-Roman" w:hAnsi="Arial" w:cs="Arial" w:hint="default"/>
          <w:sz w:val="22"/>
          <w:szCs w:val="22"/>
        </w:rPr>
        <w:t>chto skupí</w:t>
      </w:r>
      <w:r w:rsidRPr="00D92266">
        <w:rPr>
          <w:rFonts w:ascii="Arial" w:eastAsia="PalatinoLinotype-Roman" w:hAnsi="Arial" w:cs="Arial" w:hint="default"/>
          <w:sz w:val="22"/>
          <w:szCs w:val="22"/>
        </w:rPr>
        <w:t>n.  Pre spracovanie ukazovateľ</w:t>
      </w:r>
      <w:r w:rsidRPr="00D92266">
        <w:rPr>
          <w:rFonts w:ascii="Arial" w:eastAsia="PalatinoLinotype-Roman" w:hAnsi="Arial" w:cs="Arial" w:hint="default"/>
          <w:sz w:val="22"/>
          <w:szCs w:val="22"/>
        </w:rPr>
        <w:t>ov podľ</w:t>
      </w:r>
      <w:r w:rsidRPr="00D92266">
        <w:rPr>
          <w:rFonts w:ascii="Arial" w:eastAsia="PalatinoLinotype-Roman" w:hAnsi="Arial" w:cs="Arial" w:hint="default"/>
          <w:sz w:val="22"/>
          <w:szCs w:val="22"/>
        </w:rPr>
        <w:t>a zá</w:t>
      </w:r>
      <w:r w:rsidRPr="00D92266">
        <w:rPr>
          <w:rFonts w:ascii="Arial" w:eastAsia="PalatinoLinotype-Roman" w:hAnsi="Arial" w:cs="Arial" w:hint="default"/>
          <w:sz w:val="22"/>
          <w:szCs w:val="22"/>
        </w:rPr>
        <w:t>kona o </w:t>
      </w:r>
      <w:r w:rsidRPr="00D92266">
        <w:rPr>
          <w:rFonts w:ascii="Arial" w:eastAsia="PalatinoLinotype-Roman" w:hAnsi="Arial" w:cs="Arial" w:hint="default"/>
          <w:sz w:val="22"/>
          <w:szCs w:val="22"/>
        </w:rPr>
        <w:t>sociá</w:t>
      </w:r>
      <w:r w:rsidRPr="00D92266">
        <w:rPr>
          <w:rFonts w:ascii="Arial" w:eastAsia="PalatinoLinotype-Roman" w:hAnsi="Arial" w:cs="Arial" w:hint="default"/>
          <w:sz w:val="22"/>
          <w:szCs w:val="22"/>
        </w:rPr>
        <w:t>lnom poistení</w:t>
      </w:r>
      <w:r w:rsidRPr="00D92266">
        <w:rPr>
          <w:rFonts w:ascii="Arial" w:eastAsia="PalatinoLinotype-Roman" w:hAnsi="Arial" w:cs="Arial" w:hint="default"/>
          <w:sz w:val="22"/>
          <w:szCs w:val="22"/>
        </w:rPr>
        <w:t xml:space="preserve"> na úč</w:t>
      </w:r>
      <w:r w:rsidRPr="00D92266">
        <w:rPr>
          <w:rFonts w:ascii="Arial" w:eastAsia="PalatinoLinotype-Roman" w:hAnsi="Arial" w:cs="Arial" w:hint="default"/>
          <w:sz w:val="22"/>
          <w:szCs w:val="22"/>
        </w:rPr>
        <w:t>ely vyhodnotenia ú</w:t>
      </w:r>
      <w:r w:rsidRPr="00D92266">
        <w:rPr>
          <w:rFonts w:ascii="Arial" w:eastAsia="PalatinoLinotype-Roman" w:hAnsi="Arial" w:cs="Arial" w:hint="default"/>
          <w:sz w:val="22"/>
          <w:szCs w:val="22"/>
        </w:rPr>
        <w:t>dajov a </w:t>
      </w:r>
      <w:r w:rsidRPr="00D92266">
        <w:rPr>
          <w:rFonts w:ascii="Arial" w:eastAsia="PalatinoLinotype-Roman" w:hAnsi="Arial" w:cs="Arial" w:hint="default"/>
          <w:sz w:val="22"/>
          <w:szCs w:val="22"/>
        </w:rPr>
        <w:t>ná</w:t>
      </w:r>
      <w:r w:rsidRPr="00D92266">
        <w:rPr>
          <w:rFonts w:ascii="Arial" w:eastAsia="PalatinoLinotype-Roman" w:hAnsi="Arial" w:cs="Arial" w:hint="default"/>
          <w:sz w:val="22"/>
          <w:szCs w:val="22"/>
        </w:rPr>
        <w:t>sledné</w:t>
      </w:r>
      <w:r w:rsidRPr="00D92266">
        <w:rPr>
          <w:rFonts w:ascii="Arial" w:eastAsia="PalatinoLinotype-Roman" w:hAnsi="Arial" w:cs="Arial" w:hint="default"/>
          <w:sz w:val="22"/>
          <w:szCs w:val="22"/>
        </w:rPr>
        <w:t>ho vydania opatrenia by bolo potrebné</w:t>
      </w:r>
      <w:r w:rsidRPr="00D92266">
        <w:rPr>
          <w:rFonts w:ascii="Arial" w:eastAsia="PalatinoLinotype-Roman" w:hAnsi="Arial" w:cs="Arial" w:hint="default"/>
          <w:sz w:val="22"/>
          <w:szCs w:val="22"/>
        </w:rPr>
        <w:t xml:space="preserve"> spojiť</w:t>
      </w:r>
      <w:r w:rsidRPr="00D92266">
        <w:rPr>
          <w:rFonts w:ascii="Arial" w:eastAsia="PalatinoLinotype-Roman" w:hAnsi="Arial" w:cs="Arial" w:hint="default"/>
          <w:sz w:val="22"/>
          <w:szCs w:val="22"/>
        </w:rPr>
        <w:t xml:space="preserve"> ú</w:t>
      </w:r>
      <w:r w:rsidRPr="00D92266">
        <w:rPr>
          <w:rFonts w:ascii="Arial" w:eastAsia="PalatinoLinotype-Roman" w:hAnsi="Arial" w:cs="Arial" w:hint="default"/>
          <w:sz w:val="22"/>
          <w:szCs w:val="22"/>
        </w:rPr>
        <w:t>daje z obdobia do 31. decembra 2007 vykaz</w:t>
      </w:r>
      <w:r w:rsidRPr="00D92266">
        <w:rPr>
          <w:rFonts w:ascii="Arial" w:eastAsia="PalatinoLinotype-Roman" w:hAnsi="Arial" w:cs="Arial" w:hint="default"/>
          <w:sz w:val="22"/>
          <w:szCs w:val="22"/>
        </w:rPr>
        <w:t>o</w:t>
      </w:r>
      <w:r w:rsidRPr="00D92266">
        <w:rPr>
          <w:rFonts w:ascii="Arial" w:eastAsia="PalatinoLinotype-Roman" w:hAnsi="Arial" w:cs="Arial" w:hint="default"/>
          <w:sz w:val="22"/>
          <w:szCs w:val="22"/>
        </w:rPr>
        <w:t>vané</w:t>
      </w:r>
      <w:r w:rsidRPr="00D92266">
        <w:rPr>
          <w:rFonts w:ascii="Arial" w:eastAsia="PalatinoLinotype-Roman" w:hAnsi="Arial" w:cs="Arial" w:hint="default"/>
          <w:sz w:val="22"/>
          <w:szCs w:val="22"/>
        </w:rPr>
        <w:t xml:space="preserve"> podľ</w:t>
      </w:r>
      <w:r w:rsidRPr="00D92266">
        <w:rPr>
          <w:rFonts w:ascii="Arial" w:eastAsia="PalatinoLinotype-Roman" w:hAnsi="Arial" w:cs="Arial" w:hint="default"/>
          <w:sz w:val="22"/>
          <w:szCs w:val="22"/>
        </w:rPr>
        <w:t>a OKEČ</w:t>
      </w:r>
      <w:r w:rsidRPr="00D92266">
        <w:rPr>
          <w:rFonts w:ascii="Arial" w:eastAsia="PalatinoLinotype-Roman" w:hAnsi="Arial" w:cs="Arial" w:hint="default"/>
          <w:sz w:val="22"/>
          <w:szCs w:val="22"/>
        </w:rPr>
        <w:t xml:space="preserve"> s </w:t>
      </w:r>
      <w:r w:rsidRPr="00D92266">
        <w:rPr>
          <w:rFonts w:ascii="Arial" w:eastAsia="PalatinoLinotype-Roman" w:hAnsi="Arial" w:cs="Arial" w:hint="default"/>
          <w:sz w:val="22"/>
          <w:szCs w:val="22"/>
        </w:rPr>
        <w:t>ú</w:t>
      </w:r>
      <w:r w:rsidRPr="00D92266">
        <w:rPr>
          <w:rFonts w:ascii="Arial" w:eastAsia="PalatinoLinotype-Roman" w:hAnsi="Arial" w:cs="Arial" w:hint="default"/>
          <w:sz w:val="22"/>
          <w:szCs w:val="22"/>
        </w:rPr>
        <w:t>dajmi od 1. januá</w:t>
      </w:r>
      <w:r w:rsidRPr="00D92266">
        <w:rPr>
          <w:rFonts w:ascii="Arial" w:eastAsia="PalatinoLinotype-Roman" w:hAnsi="Arial" w:cs="Arial" w:hint="default"/>
          <w:sz w:val="22"/>
          <w:szCs w:val="22"/>
        </w:rPr>
        <w:t>ra 2008 vykazovaný</w:t>
      </w:r>
      <w:r w:rsidRPr="00D92266">
        <w:rPr>
          <w:rFonts w:ascii="Arial" w:eastAsia="PalatinoLinotype-Roman" w:hAnsi="Arial" w:cs="Arial" w:hint="default"/>
          <w:sz w:val="22"/>
          <w:szCs w:val="22"/>
        </w:rPr>
        <w:t>mi podľ</w:t>
      </w:r>
      <w:r w:rsidRPr="00D92266">
        <w:rPr>
          <w:rFonts w:ascii="Arial" w:eastAsia="PalatinoLinotype-Roman" w:hAnsi="Arial" w:cs="Arial" w:hint="default"/>
          <w:sz w:val="22"/>
          <w:szCs w:val="22"/>
        </w:rPr>
        <w:t>a Š</w:t>
      </w:r>
      <w:r w:rsidRPr="00D92266">
        <w:rPr>
          <w:rFonts w:ascii="Arial" w:eastAsia="PalatinoLinotype-Roman" w:hAnsi="Arial" w:cs="Arial" w:hint="default"/>
          <w:sz w:val="22"/>
          <w:szCs w:val="22"/>
        </w:rPr>
        <w:t>KEČ</w:t>
      </w:r>
      <w:r w:rsidRPr="00D92266">
        <w:rPr>
          <w:rFonts w:ascii="Arial" w:eastAsia="PalatinoLinotype-Roman" w:hAnsi="Arial" w:cs="Arial" w:hint="default"/>
          <w:sz w:val="22"/>
          <w:szCs w:val="22"/>
        </w:rPr>
        <w:t>, č</w:t>
      </w:r>
      <w:r w:rsidRPr="00D92266">
        <w:rPr>
          <w:rFonts w:ascii="Arial" w:eastAsia="PalatinoLinotype-Roman" w:hAnsi="Arial" w:cs="Arial" w:hint="default"/>
          <w:sz w:val="22"/>
          <w:szCs w:val="22"/>
        </w:rPr>
        <w:t>o nie je realizovateľ</w:t>
      </w:r>
      <w:r w:rsidRPr="00D92266">
        <w:rPr>
          <w:rFonts w:ascii="Arial" w:eastAsia="PalatinoLinotype-Roman" w:hAnsi="Arial" w:cs="Arial" w:hint="default"/>
          <w:sz w:val="22"/>
          <w:szCs w:val="22"/>
        </w:rPr>
        <w:t>né</w:t>
      </w:r>
      <w:r w:rsidRPr="00D92266">
        <w:rPr>
          <w:rFonts w:ascii="Arial" w:eastAsia="PalatinoLinotype-Roman" w:hAnsi="Arial" w:cs="Arial" w:hint="default"/>
          <w:sz w:val="22"/>
          <w:szCs w:val="22"/>
        </w:rPr>
        <w:t xml:space="preserve"> z </w:t>
      </w:r>
      <w:r w:rsidRPr="00D92266">
        <w:rPr>
          <w:rFonts w:ascii="Arial" w:eastAsia="PalatinoLinotype-Roman" w:hAnsi="Arial" w:cs="Arial" w:hint="default"/>
          <w:sz w:val="22"/>
          <w:szCs w:val="22"/>
        </w:rPr>
        <w:t>dô</w:t>
      </w:r>
      <w:r w:rsidRPr="00D92266">
        <w:rPr>
          <w:rFonts w:ascii="Arial" w:eastAsia="PalatinoLinotype-Roman" w:hAnsi="Arial" w:cs="Arial" w:hint="default"/>
          <w:sz w:val="22"/>
          <w:szCs w:val="22"/>
        </w:rPr>
        <w:t>vodu, ž</w:t>
      </w:r>
      <w:r w:rsidRPr="00D92266">
        <w:rPr>
          <w:rFonts w:ascii="Arial" w:eastAsia="PalatinoLinotype-Roman" w:hAnsi="Arial" w:cs="Arial" w:hint="default"/>
          <w:sz w:val="22"/>
          <w:szCs w:val="22"/>
        </w:rPr>
        <w:t>e nie sú</w:t>
      </w:r>
      <w:r w:rsidRPr="00D92266">
        <w:rPr>
          <w:rFonts w:ascii="Arial" w:eastAsia="PalatinoLinotype-Roman" w:hAnsi="Arial" w:cs="Arial" w:hint="default"/>
          <w:sz w:val="22"/>
          <w:szCs w:val="22"/>
        </w:rPr>
        <w:t xml:space="preserve"> kompatibilné</w:t>
      </w:r>
      <w:r w:rsidRPr="00D92266">
        <w:rPr>
          <w:rFonts w:ascii="Arial" w:eastAsia="PalatinoLinotype-Roman" w:hAnsi="Arial" w:cs="Arial" w:hint="default"/>
          <w:sz w:val="22"/>
          <w:szCs w:val="22"/>
        </w:rPr>
        <w:t>. Zá</w:t>
      </w:r>
      <w:r w:rsidRPr="00D92266">
        <w:rPr>
          <w:rFonts w:ascii="Arial" w:eastAsia="PalatinoLinotype-Roman" w:hAnsi="Arial" w:cs="Arial" w:hint="default"/>
          <w:sz w:val="22"/>
          <w:szCs w:val="22"/>
        </w:rPr>
        <w:t>roveň</w:t>
      </w:r>
      <w:r w:rsidRPr="00D92266">
        <w:rPr>
          <w:rFonts w:ascii="Arial" w:eastAsia="PalatinoLinotype-Roman" w:hAnsi="Arial" w:cs="Arial" w:hint="default"/>
          <w:sz w:val="22"/>
          <w:szCs w:val="22"/>
        </w:rPr>
        <w:t xml:space="preserve"> v </w:t>
      </w:r>
      <w:r w:rsidRPr="00D92266">
        <w:rPr>
          <w:rFonts w:ascii="Arial" w:eastAsia="PalatinoLinotype-Roman" w:hAnsi="Arial" w:cs="Arial" w:hint="default"/>
          <w:sz w:val="22"/>
          <w:szCs w:val="22"/>
        </w:rPr>
        <w:t>období</w:t>
      </w:r>
      <w:r w:rsidRPr="00D92266">
        <w:rPr>
          <w:rFonts w:ascii="Arial" w:eastAsia="PalatinoLinotype-Roman" w:hAnsi="Arial" w:cs="Arial" w:hint="default"/>
          <w:sz w:val="22"/>
          <w:szCs w:val="22"/>
        </w:rPr>
        <w:t xml:space="preserve"> finanč</w:t>
      </w:r>
      <w:r w:rsidRPr="00D92266">
        <w:rPr>
          <w:rFonts w:ascii="Arial" w:eastAsia="PalatinoLinotype-Roman" w:hAnsi="Arial" w:cs="Arial" w:hint="default"/>
          <w:sz w:val="22"/>
          <w:szCs w:val="22"/>
        </w:rPr>
        <w:t>nej a </w:t>
      </w:r>
      <w:r w:rsidRPr="00D92266">
        <w:rPr>
          <w:rFonts w:ascii="Arial" w:eastAsia="PalatinoLinotype-Roman" w:hAnsi="Arial" w:cs="Arial" w:hint="default"/>
          <w:sz w:val="22"/>
          <w:szCs w:val="22"/>
        </w:rPr>
        <w:t>hospodá</w:t>
      </w:r>
      <w:r w:rsidRPr="00D92266">
        <w:rPr>
          <w:rFonts w:ascii="Arial" w:eastAsia="PalatinoLinotype-Roman" w:hAnsi="Arial" w:cs="Arial" w:hint="default"/>
          <w:sz w:val="22"/>
          <w:szCs w:val="22"/>
        </w:rPr>
        <w:t>rskej krí</w:t>
      </w:r>
      <w:r w:rsidRPr="00D92266">
        <w:rPr>
          <w:rFonts w:ascii="Arial" w:eastAsia="PalatinoLinotype-Roman" w:hAnsi="Arial" w:cs="Arial" w:hint="default"/>
          <w:sz w:val="22"/>
          <w:szCs w:val="22"/>
        </w:rPr>
        <w:t>zy je potrebné</w:t>
      </w:r>
      <w:r w:rsidRPr="00D92266">
        <w:rPr>
          <w:rFonts w:ascii="Arial" w:eastAsia="PalatinoLinotype-Roman" w:hAnsi="Arial" w:cs="Arial" w:hint="default"/>
          <w:sz w:val="22"/>
          <w:szCs w:val="22"/>
        </w:rPr>
        <w:t xml:space="preserve"> zachovať</w:t>
      </w:r>
      <w:r w:rsidRPr="00D92266">
        <w:rPr>
          <w:rFonts w:ascii="Arial" w:eastAsia="PalatinoLinotype-Roman" w:hAnsi="Arial" w:cs="Arial" w:hint="default"/>
          <w:sz w:val="22"/>
          <w:szCs w:val="22"/>
        </w:rPr>
        <w:t xml:space="preserve"> solidaritu so zamestná</w:t>
      </w:r>
      <w:r w:rsidRPr="00D92266">
        <w:rPr>
          <w:rFonts w:ascii="Arial" w:eastAsia="PalatinoLinotype-Roman" w:hAnsi="Arial" w:cs="Arial" w:hint="default"/>
          <w:sz w:val="22"/>
          <w:szCs w:val="22"/>
        </w:rPr>
        <w:t>vateľ</w:t>
      </w:r>
      <w:r w:rsidRPr="00D92266">
        <w:rPr>
          <w:rFonts w:ascii="Arial" w:eastAsia="PalatinoLinotype-Roman" w:hAnsi="Arial" w:cs="Arial" w:hint="default"/>
          <w:sz w:val="22"/>
          <w:szCs w:val="22"/>
        </w:rPr>
        <w:t>mi, ktorí</w:t>
      </w:r>
      <w:r w:rsidRPr="00D92266">
        <w:rPr>
          <w:rFonts w:ascii="Arial" w:eastAsia="PalatinoLinotype-Roman" w:hAnsi="Arial" w:cs="Arial" w:hint="default"/>
          <w:sz w:val="22"/>
          <w:szCs w:val="22"/>
        </w:rPr>
        <w:t xml:space="preserve"> vykoná</w:t>
      </w:r>
      <w:r w:rsidRPr="00D92266">
        <w:rPr>
          <w:rFonts w:ascii="Arial" w:eastAsia="PalatinoLinotype-Roman" w:hAnsi="Arial" w:cs="Arial" w:hint="default"/>
          <w:sz w:val="22"/>
          <w:szCs w:val="22"/>
        </w:rPr>
        <w:t>vajú</w:t>
      </w:r>
      <w:r w:rsidRPr="00D92266">
        <w:rPr>
          <w:rFonts w:ascii="Arial" w:eastAsia="PalatinoLinotype-Roman" w:hAnsi="Arial" w:cs="Arial" w:hint="default"/>
          <w:sz w:val="22"/>
          <w:szCs w:val="22"/>
        </w:rPr>
        <w:t xml:space="preserve"> sí</w:t>
      </w:r>
      <w:r w:rsidRPr="00D92266">
        <w:rPr>
          <w:rFonts w:ascii="Arial" w:eastAsia="PalatinoLinotype-Roman" w:hAnsi="Arial" w:cs="Arial" w:hint="default"/>
          <w:sz w:val="22"/>
          <w:szCs w:val="22"/>
        </w:rPr>
        <w:t>ce z </w:t>
      </w:r>
      <w:r w:rsidRPr="00D92266">
        <w:rPr>
          <w:rFonts w:ascii="Arial" w:eastAsia="PalatinoLinotype-Roman" w:hAnsi="Arial" w:cs="Arial" w:hint="default"/>
          <w:sz w:val="22"/>
          <w:szCs w:val="22"/>
        </w:rPr>
        <w:t>hľ</w:t>
      </w:r>
      <w:r w:rsidRPr="00D92266">
        <w:rPr>
          <w:rFonts w:ascii="Arial" w:eastAsia="PalatinoLinotype-Roman" w:hAnsi="Arial" w:cs="Arial" w:hint="default"/>
          <w:sz w:val="22"/>
          <w:szCs w:val="22"/>
        </w:rPr>
        <w:t>a</w:t>
      </w:r>
      <w:r w:rsidRPr="00D92266">
        <w:rPr>
          <w:rFonts w:ascii="Arial" w:eastAsia="PalatinoLinotype-Roman" w:hAnsi="Arial" w:cs="Arial" w:hint="default"/>
          <w:sz w:val="22"/>
          <w:szCs w:val="22"/>
        </w:rPr>
        <w:t>d</w:t>
      </w:r>
      <w:r w:rsidRPr="00D92266">
        <w:rPr>
          <w:rFonts w:ascii="Arial" w:eastAsia="PalatinoLinotype-Roman" w:hAnsi="Arial" w:cs="Arial" w:hint="default"/>
          <w:sz w:val="22"/>
          <w:szCs w:val="22"/>
        </w:rPr>
        <w:t>iska ú</w:t>
      </w:r>
      <w:r w:rsidRPr="00D92266">
        <w:rPr>
          <w:rFonts w:ascii="Arial" w:eastAsia="PalatinoLinotype-Roman" w:hAnsi="Arial" w:cs="Arial" w:hint="default"/>
          <w:sz w:val="22"/>
          <w:szCs w:val="22"/>
        </w:rPr>
        <w:t>razové</w:t>
      </w:r>
      <w:r w:rsidRPr="00D92266">
        <w:rPr>
          <w:rFonts w:ascii="Arial" w:eastAsia="PalatinoLinotype-Roman" w:hAnsi="Arial" w:cs="Arial" w:hint="default"/>
          <w:sz w:val="22"/>
          <w:szCs w:val="22"/>
        </w:rPr>
        <w:t>ho poistenia ná</w:t>
      </w:r>
      <w:r w:rsidRPr="00D92266">
        <w:rPr>
          <w:rFonts w:ascii="Arial" w:eastAsia="PalatinoLinotype-Roman" w:hAnsi="Arial" w:cs="Arial" w:hint="default"/>
          <w:sz w:val="22"/>
          <w:szCs w:val="22"/>
        </w:rPr>
        <w:t>roč</w:t>
      </w:r>
      <w:r w:rsidRPr="00D92266">
        <w:rPr>
          <w:rFonts w:ascii="Arial" w:eastAsia="PalatinoLinotype-Roman" w:hAnsi="Arial" w:cs="Arial" w:hint="default"/>
          <w:sz w:val="22"/>
          <w:szCs w:val="22"/>
        </w:rPr>
        <w:t>nejš</w:t>
      </w:r>
      <w:r w:rsidRPr="00D92266">
        <w:rPr>
          <w:rFonts w:ascii="Arial" w:eastAsia="PalatinoLinotype-Roman" w:hAnsi="Arial" w:cs="Arial" w:hint="default"/>
          <w:sz w:val="22"/>
          <w:szCs w:val="22"/>
        </w:rPr>
        <w:t>ie č</w:t>
      </w:r>
      <w:r w:rsidRPr="00D92266">
        <w:rPr>
          <w:rFonts w:ascii="Arial" w:eastAsia="PalatinoLinotype-Roman" w:hAnsi="Arial" w:cs="Arial" w:hint="default"/>
          <w:sz w:val="22"/>
          <w:szCs w:val="22"/>
        </w:rPr>
        <w:t>innosti, ale dopady krí</w:t>
      </w:r>
      <w:r w:rsidRPr="00D92266">
        <w:rPr>
          <w:rFonts w:ascii="Arial" w:eastAsia="PalatinoLinotype-Roman" w:hAnsi="Arial" w:cs="Arial" w:hint="default"/>
          <w:sz w:val="22"/>
          <w:szCs w:val="22"/>
        </w:rPr>
        <w:t>zy na nich môž</w:t>
      </w:r>
      <w:r w:rsidRPr="00D92266">
        <w:rPr>
          <w:rFonts w:ascii="Arial" w:eastAsia="PalatinoLinotype-Roman" w:hAnsi="Arial" w:cs="Arial" w:hint="default"/>
          <w:sz w:val="22"/>
          <w:szCs w:val="22"/>
        </w:rPr>
        <w:t>u mať</w:t>
      </w:r>
      <w:r w:rsidRPr="00D92266">
        <w:rPr>
          <w:rFonts w:ascii="Arial" w:eastAsia="PalatinoLinotype-Roman" w:hAnsi="Arial" w:cs="Arial" w:hint="default"/>
          <w:sz w:val="22"/>
          <w:szCs w:val="22"/>
        </w:rPr>
        <w:t xml:space="preserve"> väčší</w:t>
      </w:r>
      <w:r w:rsidRPr="00D92266">
        <w:rPr>
          <w:rFonts w:ascii="Arial" w:eastAsia="PalatinoLinotype-Roman" w:hAnsi="Arial" w:cs="Arial" w:hint="default"/>
          <w:sz w:val="22"/>
          <w:szCs w:val="22"/>
        </w:rPr>
        <w:t xml:space="preserve"> vplyv. Uplatnenie nebezpeč</w:t>
      </w:r>
      <w:r w:rsidRPr="00D92266">
        <w:rPr>
          <w:rFonts w:ascii="Arial" w:eastAsia="PalatinoLinotype-Roman" w:hAnsi="Arial" w:cs="Arial" w:hint="default"/>
          <w:sz w:val="22"/>
          <w:szCs w:val="22"/>
        </w:rPr>
        <w:t>nostný</w:t>
      </w:r>
      <w:r w:rsidRPr="00D92266">
        <w:rPr>
          <w:rFonts w:ascii="Arial" w:eastAsia="PalatinoLinotype-Roman" w:hAnsi="Arial" w:cs="Arial" w:hint="default"/>
          <w:sz w:val="22"/>
          <w:szCs w:val="22"/>
        </w:rPr>
        <w:t>ch tried pri urč</w:t>
      </w:r>
      <w:r w:rsidRPr="00D92266">
        <w:rPr>
          <w:rFonts w:ascii="Arial" w:eastAsia="PalatinoLinotype-Roman" w:hAnsi="Arial" w:cs="Arial" w:hint="default"/>
          <w:sz w:val="22"/>
          <w:szCs w:val="22"/>
        </w:rPr>
        <w:t>ovaní</w:t>
      </w:r>
      <w:r w:rsidRPr="00D92266">
        <w:rPr>
          <w:rFonts w:ascii="Arial" w:eastAsia="PalatinoLinotype-Roman" w:hAnsi="Arial" w:cs="Arial" w:hint="default"/>
          <w:sz w:val="22"/>
          <w:szCs w:val="22"/>
        </w:rPr>
        <w:t xml:space="preserve"> sadzby poistné</w:t>
      </w:r>
      <w:r w:rsidRPr="00D92266">
        <w:rPr>
          <w:rFonts w:ascii="Arial" w:eastAsia="PalatinoLinotype-Roman" w:hAnsi="Arial" w:cs="Arial" w:hint="default"/>
          <w:sz w:val="22"/>
          <w:szCs w:val="22"/>
        </w:rPr>
        <w:t>ho na ú</w:t>
      </w:r>
      <w:r w:rsidRPr="00D92266">
        <w:rPr>
          <w:rFonts w:ascii="Arial" w:eastAsia="PalatinoLinotype-Roman" w:hAnsi="Arial" w:cs="Arial" w:hint="default"/>
          <w:sz w:val="22"/>
          <w:szCs w:val="22"/>
        </w:rPr>
        <w:t>razové</w:t>
      </w:r>
      <w:r w:rsidRPr="00D92266">
        <w:rPr>
          <w:rFonts w:ascii="Arial" w:eastAsia="PalatinoLinotype-Roman" w:hAnsi="Arial" w:cs="Arial" w:hint="default"/>
          <w:sz w:val="22"/>
          <w:szCs w:val="22"/>
        </w:rPr>
        <w:t xml:space="preserve"> poistenie, ktoré</w:t>
      </w:r>
      <w:r w:rsidRPr="00D92266">
        <w:rPr>
          <w:rFonts w:ascii="Arial" w:eastAsia="PalatinoLinotype-Roman" w:hAnsi="Arial" w:cs="Arial" w:hint="default"/>
          <w:sz w:val="22"/>
          <w:szCs w:val="22"/>
        </w:rPr>
        <w:t xml:space="preserve"> u </w:t>
      </w:r>
      <w:r w:rsidRPr="00D92266">
        <w:rPr>
          <w:rFonts w:ascii="Arial" w:eastAsia="PalatinoLinotype-Roman" w:hAnsi="Arial" w:cs="Arial" w:hint="default"/>
          <w:sz w:val="22"/>
          <w:szCs w:val="22"/>
        </w:rPr>
        <w:t>niektorý</w:t>
      </w:r>
      <w:r w:rsidRPr="00D92266">
        <w:rPr>
          <w:rFonts w:ascii="Arial" w:eastAsia="PalatinoLinotype-Roman" w:hAnsi="Arial" w:cs="Arial" w:hint="default"/>
          <w:sz w:val="22"/>
          <w:szCs w:val="22"/>
        </w:rPr>
        <w:t>ch zamestná</w:t>
      </w:r>
      <w:r w:rsidRPr="00D92266">
        <w:rPr>
          <w:rFonts w:ascii="Arial" w:eastAsia="PalatinoLinotype-Roman" w:hAnsi="Arial" w:cs="Arial" w:hint="default"/>
          <w:sz w:val="22"/>
          <w:szCs w:val="22"/>
        </w:rPr>
        <w:t>vateľ</w:t>
      </w:r>
      <w:r w:rsidRPr="00D92266">
        <w:rPr>
          <w:rFonts w:ascii="Arial" w:eastAsia="PalatinoLinotype-Roman" w:hAnsi="Arial" w:cs="Arial" w:hint="default"/>
          <w:sz w:val="22"/>
          <w:szCs w:val="22"/>
        </w:rPr>
        <w:t>ov spočí</w:t>
      </w:r>
      <w:r w:rsidRPr="00D92266">
        <w:rPr>
          <w:rFonts w:ascii="Arial" w:eastAsia="PalatinoLinotype-Roman" w:hAnsi="Arial" w:cs="Arial" w:hint="default"/>
          <w:sz w:val="22"/>
          <w:szCs w:val="22"/>
        </w:rPr>
        <w:t>va v </w:t>
      </w:r>
      <w:r w:rsidRPr="00D92266">
        <w:rPr>
          <w:rFonts w:ascii="Arial" w:eastAsia="PalatinoLinotype-Roman" w:hAnsi="Arial" w:cs="Arial" w:hint="default"/>
          <w:sz w:val="22"/>
          <w:szCs w:val="22"/>
        </w:rPr>
        <w:t>zvýš</w:t>
      </w:r>
      <w:r w:rsidRPr="00D92266">
        <w:rPr>
          <w:rFonts w:ascii="Arial" w:eastAsia="PalatinoLinotype-Roman" w:hAnsi="Arial" w:cs="Arial" w:hint="default"/>
          <w:sz w:val="22"/>
          <w:szCs w:val="22"/>
        </w:rPr>
        <w:t>ení</w:t>
      </w:r>
      <w:r w:rsidRPr="00D92266">
        <w:rPr>
          <w:rFonts w:ascii="Arial" w:eastAsia="PalatinoLinotype-Roman" w:hAnsi="Arial" w:cs="Arial" w:hint="default"/>
          <w:sz w:val="22"/>
          <w:szCs w:val="22"/>
        </w:rPr>
        <w:t xml:space="preserve"> sadzby poistné</w:t>
      </w:r>
      <w:r w:rsidRPr="00D92266">
        <w:rPr>
          <w:rFonts w:ascii="Arial" w:eastAsia="PalatinoLinotype-Roman" w:hAnsi="Arial" w:cs="Arial" w:hint="default"/>
          <w:sz w:val="22"/>
          <w:szCs w:val="22"/>
        </w:rPr>
        <w:t>ho až</w:t>
      </w:r>
      <w:r w:rsidRPr="00D92266">
        <w:rPr>
          <w:rFonts w:ascii="Arial" w:eastAsia="PalatinoLinotype-Roman" w:hAnsi="Arial" w:cs="Arial" w:hint="default"/>
          <w:sz w:val="22"/>
          <w:szCs w:val="22"/>
        </w:rPr>
        <w:t xml:space="preserve"> </w:t>
      </w:r>
      <w:r>
        <w:rPr>
          <w:rFonts w:ascii="Arial" w:eastAsia="PalatinoLinotype-Roman" w:hAnsi="Arial" w:cs="Arial"/>
          <w:sz w:val="22"/>
          <w:szCs w:val="22"/>
        </w:rPr>
        <w:t xml:space="preserve"> </w:t>
      </w:r>
      <w:r w:rsidRPr="00D92266">
        <w:rPr>
          <w:rFonts w:ascii="Arial" w:eastAsia="PalatinoLinotype-Roman" w:hAnsi="Arial" w:cs="Arial"/>
          <w:sz w:val="22"/>
          <w:szCs w:val="22"/>
        </w:rPr>
        <w:t>na</w:t>
      </w:r>
      <w:r w:rsidRPr="00D92266">
        <w:rPr>
          <w:rFonts w:ascii="Arial" w:eastAsia="PalatinoLinotype-Roman" w:hAnsi="Arial" w:cs="Arial"/>
          <w:sz w:val="22"/>
          <w:szCs w:val="22"/>
        </w:rPr>
        <w:t xml:space="preserve">  2,1 % z </w:t>
      </w:r>
      <w:r w:rsidRPr="00D92266">
        <w:rPr>
          <w:rFonts w:ascii="Arial" w:eastAsia="PalatinoLinotype-Roman" w:hAnsi="Arial" w:cs="Arial" w:hint="default"/>
          <w:sz w:val="22"/>
          <w:szCs w:val="22"/>
        </w:rPr>
        <w:t>vymeriavacieho zá</w:t>
      </w:r>
      <w:r w:rsidRPr="00D92266">
        <w:rPr>
          <w:rFonts w:ascii="Arial" w:eastAsia="PalatinoLinotype-Roman" w:hAnsi="Arial" w:cs="Arial" w:hint="default"/>
          <w:sz w:val="22"/>
          <w:szCs w:val="22"/>
        </w:rPr>
        <w:t>kladu, č</w:t>
      </w:r>
      <w:r w:rsidRPr="00D92266">
        <w:rPr>
          <w:rFonts w:ascii="Arial" w:eastAsia="PalatinoLinotype-Roman" w:hAnsi="Arial" w:cs="Arial" w:hint="default"/>
          <w:sz w:val="22"/>
          <w:szCs w:val="22"/>
        </w:rPr>
        <w:t>o by mohlo pô</w:t>
      </w:r>
      <w:r w:rsidRPr="00D92266">
        <w:rPr>
          <w:rFonts w:ascii="Arial" w:eastAsia="PalatinoLinotype-Roman" w:hAnsi="Arial" w:cs="Arial" w:hint="default"/>
          <w:sz w:val="22"/>
          <w:szCs w:val="22"/>
        </w:rPr>
        <w:t>sobiť</w:t>
      </w:r>
      <w:r w:rsidRPr="00D92266">
        <w:rPr>
          <w:rFonts w:ascii="Arial" w:eastAsia="PalatinoLinotype-Roman" w:hAnsi="Arial" w:cs="Arial" w:hint="default"/>
          <w:sz w:val="22"/>
          <w:szCs w:val="22"/>
        </w:rPr>
        <w:t xml:space="preserve"> likvidač</w:t>
      </w:r>
      <w:r w:rsidRPr="00D92266">
        <w:rPr>
          <w:rFonts w:ascii="Arial" w:eastAsia="PalatinoLinotype-Roman" w:hAnsi="Arial" w:cs="Arial" w:hint="default"/>
          <w:sz w:val="22"/>
          <w:szCs w:val="22"/>
        </w:rPr>
        <w:t>ne a  nie je ani v </w:t>
      </w:r>
      <w:r w:rsidRPr="00D92266">
        <w:rPr>
          <w:rFonts w:ascii="Arial" w:eastAsia="PalatinoLinotype-Roman" w:hAnsi="Arial" w:cs="Arial" w:hint="default"/>
          <w:sz w:val="22"/>
          <w:szCs w:val="22"/>
        </w:rPr>
        <w:t>sú</w:t>
      </w:r>
      <w:r w:rsidRPr="00D92266">
        <w:rPr>
          <w:rFonts w:ascii="Arial" w:eastAsia="PalatinoLinotype-Roman" w:hAnsi="Arial" w:cs="Arial" w:hint="default"/>
          <w:sz w:val="22"/>
          <w:szCs w:val="22"/>
        </w:rPr>
        <w:t>lade so súč</w:t>
      </w:r>
      <w:r w:rsidRPr="00D92266">
        <w:rPr>
          <w:rFonts w:ascii="Arial" w:eastAsia="PalatinoLinotype-Roman" w:hAnsi="Arial" w:cs="Arial" w:hint="default"/>
          <w:sz w:val="22"/>
          <w:szCs w:val="22"/>
        </w:rPr>
        <w:t>asnou snahou vlá</w:t>
      </w:r>
      <w:r w:rsidRPr="00D92266">
        <w:rPr>
          <w:rFonts w:ascii="Arial" w:eastAsia="PalatinoLinotype-Roman" w:hAnsi="Arial" w:cs="Arial" w:hint="default"/>
          <w:sz w:val="22"/>
          <w:szCs w:val="22"/>
        </w:rPr>
        <w:t>dy S</w:t>
      </w:r>
      <w:r>
        <w:rPr>
          <w:rFonts w:ascii="Arial" w:eastAsia="PalatinoLinotype-Roman" w:hAnsi="Arial" w:cs="Arial"/>
          <w:sz w:val="22"/>
          <w:szCs w:val="22"/>
        </w:rPr>
        <w:t>lovenskej republiky</w:t>
      </w:r>
      <w:r w:rsidRPr="00D92266">
        <w:rPr>
          <w:rFonts w:ascii="Arial" w:eastAsia="PalatinoLinotype-Roman" w:hAnsi="Arial" w:cs="Arial"/>
          <w:sz w:val="22"/>
          <w:szCs w:val="22"/>
        </w:rPr>
        <w:t xml:space="preserve"> o </w:t>
      </w:r>
      <w:r w:rsidRPr="00D92266">
        <w:rPr>
          <w:rFonts w:ascii="Arial" w:eastAsia="PalatinoLinotype-Roman" w:hAnsi="Arial" w:cs="Arial" w:hint="default"/>
          <w:sz w:val="22"/>
          <w:szCs w:val="22"/>
        </w:rPr>
        <w:t>zníž</w:t>
      </w:r>
      <w:r w:rsidRPr="00D92266">
        <w:rPr>
          <w:rFonts w:ascii="Arial" w:eastAsia="PalatinoLinotype-Roman" w:hAnsi="Arial" w:cs="Arial" w:hint="default"/>
          <w:sz w:val="22"/>
          <w:szCs w:val="22"/>
        </w:rPr>
        <w:t>enie odvodový</w:t>
      </w:r>
      <w:r w:rsidRPr="00D92266">
        <w:rPr>
          <w:rFonts w:ascii="Arial" w:eastAsia="PalatinoLinotype-Roman" w:hAnsi="Arial" w:cs="Arial" w:hint="default"/>
          <w:sz w:val="22"/>
          <w:szCs w:val="22"/>
        </w:rPr>
        <w:t>ch povinností</w:t>
      </w:r>
      <w:r w:rsidRPr="00D92266">
        <w:rPr>
          <w:rFonts w:ascii="Arial" w:eastAsia="PalatinoLinotype-Roman" w:hAnsi="Arial" w:cs="Arial" w:hint="default"/>
          <w:sz w:val="22"/>
          <w:szCs w:val="22"/>
        </w:rPr>
        <w:t>.</w:t>
      </w:r>
    </w:p>
    <w:p w:rsidR="004E49C3" w:rsidRPr="00C6372B" w:rsidP="004E49C3">
      <w:pPr>
        <w:bidi w:val="0"/>
        <w:spacing w:before="120" w:line="360" w:lineRule="auto"/>
        <w:jc w:val="both"/>
        <w:rPr>
          <w:rFonts w:ascii="Arial" w:eastAsia="PalatinoLinotype-Roman" w:hAnsi="Arial" w:cs="Arial"/>
          <w:sz w:val="22"/>
          <w:szCs w:val="22"/>
        </w:rPr>
      </w:pPr>
      <w:r>
        <w:rPr>
          <w:rFonts w:ascii="Arial" w:eastAsia="PalatinoLinotype-Roman" w:hAnsi="Arial" w:cs="Arial"/>
          <w:b/>
          <w:sz w:val="22"/>
          <w:szCs w:val="22"/>
        </w:rPr>
        <w:tab/>
      </w:r>
      <w:r w:rsidRPr="00C6372B">
        <w:rPr>
          <w:rFonts w:ascii="Arial" w:eastAsia="PalatinoLinotype-Roman" w:hAnsi="Arial" w:cs="Arial"/>
          <w:sz w:val="22"/>
          <w:szCs w:val="22"/>
        </w:rPr>
        <w:t>Z </w:t>
      </w:r>
      <w:r w:rsidRPr="00C6372B">
        <w:rPr>
          <w:rFonts w:ascii="Arial" w:eastAsia="PalatinoLinotype-Roman" w:hAnsi="Arial" w:cs="Arial" w:hint="default"/>
          <w:sz w:val="22"/>
          <w:szCs w:val="22"/>
        </w:rPr>
        <w:t>uvedený</w:t>
      </w:r>
      <w:r w:rsidRPr="00C6372B">
        <w:rPr>
          <w:rFonts w:ascii="Arial" w:eastAsia="PalatinoLinotype-Roman" w:hAnsi="Arial" w:cs="Arial" w:hint="default"/>
          <w:sz w:val="22"/>
          <w:szCs w:val="22"/>
        </w:rPr>
        <w:t>ch dô</w:t>
      </w:r>
      <w:r w:rsidRPr="00C6372B">
        <w:rPr>
          <w:rFonts w:ascii="Arial" w:eastAsia="PalatinoLinotype-Roman" w:hAnsi="Arial" w:cs="Arial" w:hint="default"/>
          <w:sz w:val="22"/>
          <w:szCs w:val="22"/>
        </w:rPr>
        <w:t>vodov sa navrhuje predĺž</w:t>
      </w:r>
      <w:r w:rsidRPr="00C6372B">
        <w:rPr>
          <w:rFonts w:ascii="Arial" w:eastAsia="PalatinoLinotype-Roman" w:hAnsi="Arial" w:cs="Arial" w:hint="default"/>
          <w:sz w:val="22"/>
          <w:szCs w:val="22"/>
        </w:rPr>
        <w:t>iť</w:t>
      </w:r>
      <w:r w:rsidRPr="00C6372B">
        <w:rPr>
          <w:rFonts w:ascii="Arial" w:eastAsia="PalatinoLinotype-Roman" w:hAnsi="Arial" w:cs="Arial" w:hint="default"/>
          <w:sz w:val="22"/>
          <w:szCs w:val="22"/>
        </w:rPr>
        <w:t xml:space="preserve"> obdobie</w:t>
      </w:r>
      <w:r>
        <w:rPr>
          <w:rFonts w:ascii="Arial" w:eastAsia="PalatinoLinotype-Roman" w:hAnsi="Arial" w:cs="Arial" w:hint="default"/>
          <w:sz w:val="22"/>
          <w:szCs w:val="22"/>
        </w:rPr>
        <w:t xml:space="preserve"> platenia poistné</w:t>
      </w:r>
      <w:r>
        <w:rPr>
          <w:rFonts w:ascii="Arial" w:eastAsia="PalatinoLinotype-Roman" w:hAnsi="Arial" w:cs="Arial" w:hint="default"/>
          <w:sz w:val="22"/>
          <w:szCs w:val="22"/>
        </w:rPr>
        <w:t>ho na ú</w:t>
      </w:r>
      <w:r>
        <w:rPr>
          <w:rFonts w:ascii="Arial" w:eastAsia="PalatinoLinotype-Roman" w:hAnsi="Arial" w:cs="Arial" w:hint="default"/>
          <w:sz w:val="22"/>
          <w:szCs w:val="22"/>
        </w:rPr>
        <w:t>razové</w:t>
      </w:r>
      <w:r>
        <w:rPr>
          <w:rFonts w:ascii="Arial" w:eastAsia="PalatinoLinotype-Roman" w:hAnsi="Arial" w:cs="Arial" w:hint="default"/>
          <w:sz w:val="22"/>
          <w:szCs w:val="22"/>
        </w:rPr>
        <w:t xml:space="preserve"> poisteni</w:t>
      </w:r>
      <w:r>
        <w:rPr>
          <w:rFonts w:ascii="Arial" w:eastAsia="PalatinoLinotype-Roman" w:hAnsi="Arial" w:cs="Arial" w:hint="default"/>
          <w:sz w:val="22"/>
          <w:szCs w:val="22"/>
        </w:rPr>
        <w:t>e zamestná</w:t>
      </w:r>
      <w:r>
        <w:rPr>
          <w:rFonts w:ascii="Arial" w:eastAsia="PalatinoLinotype-Roman" w:hAnsi="Arial" w:cs="Arial" w:hint="default"/>
          <w:sz w:val="22"/>
          <w:szCs w:val="22"/>
        </w:rPr>
        <w:t>vateľ</w:t>
      </w:r>
      <w:r>
        <w:rPr>
          <w:rFonts w:ascii="Arial" w:eastAsia="PalatinoLinotype-Roman" w:hAnsi="Arial" w:cs="Arial" w:hint="default"/>
          <w:sz w:val="22"/>
          <w:szCs w:val="22"/>
        </w:rPr>
        <w:t>mi v jednotnej sadzbe 0,8 % z </w:t>
      </w:r>
      <w:r>
        <w:rPr>
          <w:rFonts w:ascii="Arial" w:eastAsia="PalatinoLinotype-Roman" w:hAnsi="Arial" w:cs="Arial" w:hint="default"/>
          <w:sz w:val="22"/>
          <w:szCs w:val="22"/>
        </w:rPr>
        <w:t>vymeriavacieho zá</w:t>
      </w:r>
      <w:r>
        <w:rPr>
          <w:rFonts w:ascii="Arial" w:eastAsia="PalatinoLinotype-Roman" w:hAnsi="Arial" w:cs="Arial" w:hint="default"/>
          <w:sz w:val="22"/>
          <w:szCs w:val="22"/>
        </w:rPr>
        <w:t>kladu a </w:t>
      </w:r>
      <w:r>
        <w:rPr>
          <w:rFonts w:ascii="Arial" w:eastAsia="PalatinoLinotype-Roman" w:hAnsi="Arial" w:cs="Arial" w:hint="default"/>
          <w:sz w:val="22"/>
          <w:szCs w:val="22"/>
        </w:rPr>
        <w:t>prá</w:t>
      </w:r>
      <w:r>
        <w:rPr>
          <w:rFonts w:ascii="Arial" w:eastAsia="PalatinoLinotype-Roman" w:hAnsi="Arial" w:cs="Arial" w:hint="default"/>
          <w:sz w:val="22"/>
          <w:szCs w:val="22"/>
        </w:rPr>
        <w:t>vnu ú</w:t>
      </w:r>
      <w:r>
        <w:rPr>
          <w:rFonts w:ascii="Arial" w:eastAsia="PalatinoLinotype-Roman" w:hAnsi="Arial" w:cs="Arial" w:hint="default"/>
          <w:sz w:val="22"/>
          <w:szCs w:val="22"/>
        </w:rPr>
        <w:t>pravu zaraď</w:t>
      </w:r>
      <w:r>
        <w:rPr>
          <w:rFonts w:ascii="Arial" w:eastAsia="PalatinoLinotype-Roman" w:hAnsi="Arial" w:cs="Arial" w:hint="default"/>
          <w:sz w:val="22"/>
          <w:szCs w:val="22"/>
        </w:rPr>
        <w:t>ovania zamestná</w:t>
      </w:r>
      <w:r>
        <w:rPr>
          <w:rFonts w:ascii="Arial" w:eastAsia="PalatinoLinotype-Roman" w:hAnsi="Arial" w:cs="Arial" w:hint="default"/>
          <w:sz w:val="22"/>
          <w:szCs w:val="22"/>
        </w:rPr>
        <w:t>vateľ</w:t>
      </w:r>
      <w:r>
        <w:rPr>
          <w:rFonts w:ascii="Arial" w:eastAsia="PalatinoLinotype-Roman" w:hAnsi="Arial" w:cs="Arial" w:hint="default"/>
          <w:sz w:val="22"/>
          <w:szCs w:val="22"/>
        </w:rPr>
        <w:t>ov do nebezpeč</w:t>
      </w:r>
      <w:r>
        <w:rPr>
          <w:rFonts w:ascii="Arial" w:eastAsia="PalatinoLinotype-Roman" w:hAnsi="Arial" w:cs="Arial" w:hint="default"/>
          <w:sz w:val="22"/>
          <w:szCs w:val="22"/>
        </w:rPr>
        <w:t>nostný</w:t>
      </w:r>
      <w:r>
        <w:rPr>
          <w:rFonts w:ascii="Arial" w:eastAsia="PalatinoLinotype-Roman" w:hAnsi="Arial" w:cs="Arial" w:hint="default"/>
          <w:sz w:val="22"/>
          <w:szCs w:val="22"/>
        </w:rPr>
        <w:t>ch tried uplatň</w:t>
      </w:r>
      <w:r>
        <w:rPr>
          <w:rFonts w:ascii="Arial" w:eastAsia="PalatinoLinotype-Roman" w:hAnsi="Arial" w:cs="Arial" w:hint="default"/>
          <w:sz w:val="22"/>
          <w:szCs w:val="22"/>
        </w:rPr>
        <w:t>ovať</w:t>
      </w:r>
      <w:r>
        <w:rPr>
          <w:rFonts w:ascii="Arial" w:eastAsia="PalatinoLinotype-Roman" w:hAnsi="Arial" w:cs="Arial" w:hint="default"/>
          <w:sz w:val="22"/>
          <w:szCs w:val="22"/>
        </w:rPr>
        <w:t xml:space="preserve"> od 1. januá</w:t>
      </w:r>
      <w:r>
        <w:rPr>
          <w:rFonts w:ascii="Arial" w:eastAsia="PalatinoLinotype-Roman" w:hAnsi="Arial" w:cs="Arial" w:hint="default"/>
          <w:sz w:val="22"/>
          <w:szCs w:val="22"/>
        </w:rPr>
        <w:t>ra 2012.</w:t>
      </w:r>
    </w:p>
    <w:p w:rsidR="004E49C3" w:rsidRPr="00D92266" w:rsidP="004E49C3">
      <w:pPr>
        <w:bidi w:val="0"/>
        <w:spacing w:before="120" w:line="360" w:lineRule="auto"/>
        <w:rPr>
          <w:rFonts w:ascii="Arial" w:eastAsia="PalatinoLinotype-Roman" w:hAnsi="Arial" w:cs="Arial"/>
          <w:b/>
          <w:sz w:val="22"/>
          <w:szCs w:val="22"/>
        </w:rPr>
      </w:pPr>
      <w:r w:rsidRPr="00D92266">
        <w:rPr>
          <w:rFonts w:ascii="Arial" w:eastAsia="PalatinoLinotype-Roman" w:hAnsi="Arial" w:cs="Arial"/>
          <w:b/>
          <w:sz w:val="22"/>
          <w:szCs w:val="22"/>
        </w:rPr>
        <w:t xml:space="preserve">K bodu </w:t>
      </w:r>
      <w:r>
        <w:rPr>
          <w:rFonts w:ascii="Arial" w:eastAsia="PalatinoLinotype-Roman" w:hAnsi="Arial" w:cs="Arial"/>
          <w:b/>
          <w:sz w:val="22"/>
          <w:szCs w:val="22"/>
        </w:rPr>
        <w:t>10</w:t>
      </w:r>
    </w:p>
    <w:p w:rsidR="004E49C3" w:rsidRPr="00D92266" w:rsidP="004E49C3">
      <w:pPr>
        <w:bidi w:val="0"/>
        <w:spacing w:before="120" w:line="360" w:lineRule="auto"/>
        <w:jc w:val="both"/>
        <w:rPr>
          <w:rFonts w:ascii="Arial" w:eastAsia="PalatinoLinotype-Roman" w:hAnsi="Arial" w:cs="Arial" w:hint="default"/>
          <w:b/>
          <w:sz w:val="22"/>
          <w:szCs w:val="22"/>
        </w:rPr>
      </w:pPr>
      <w:r w:rsidRPr="00D92266">
        <w:rPr>
          <w:rFonts w:ascii="Arial" w:eastAsia="PalatinoLinotype-Roman" w:hAnsi="Arial" w:cs="Arial" w:hint="default"/>
          <w:b/>
          <w:sz w:val="22"/>
          <w:szCs w:val="22"/>
        </w:rPr>
        <w:t>K §</w:t>
      </w:r>
      <w:r w:rsidRPr="00D92266">
        <w:rPr>
          <w:rFonts w:ascii="Arial" w:eastAsia="PalatinoLinotype-Roman" w:hAnsi="Arial" w:cs="Arial" w:hint="default"/>
          <w:b/>
          <w:sz w:val="22"/>
          <w:szCs w:val="22"/>
        </w:rPr>
        <w:t xml:space="preserve"> 293bg</w:t>
      </w:r>
    </w:p>
    <w:p w:rsidR="004E49C3" w:rsidRPr="00D92266" w:rsidP="004E49C3">
      <w:pPr>
        <w:bidi w:val="0"/>
        <w:spacing w:before="120" w:line="360" w:lineRule="auto"/>
        <w:jc w:val="both"/>
        <w:rPr>
          <w:rFonts w:ascii="Arial" w:eastAsia="PalatinoLinotype-Roman" w:hAnsi="Arial" w:cs="Arial" w:hint="default"/>
          <w:sz w:val="22"/>
          <w:szCs w:val="22"/>
        </w:rPr>
      </w:pPr>
      <w:r w:rsidRPr="00D92266">
        <w:rPr>
          <w:rFonts w:ascii="Arial" w:eastAsia="PalatinoLinotype-Roman" w:hAnsi="Arial" w:cs="Arial" w:hint="default"/>
          <w:b/>
          <w:sz w:val="22"/>
          <w:szCs w:val="22"/>
        </w:rPr>
        <w:tab/>
      </w:r>
      <w:r w:rsidRPr="00D92266">
        <w:rPr>
          <w:rFonts w:ascii="Arial" w:eastAsia="PalatinoLinotype-Roman" w:hAnsi="Arial" w:cs="Arial" w:hint="default"/>
          <w:sz w:val="22"/>
          <w:szCs w:val="22"/>
        </w:rPr>
        <w:t>Na zá</w:t>
      </w:r>
      <w:r w:rsidRPr="00D92266">
        <w:rPr>
          <w:rFonts w:ascii="Arial" w:eastAsia="PalatinoLinotype-Roman" w:hAnsi="Arial" w:cs="Arial" w:hint="default"/>
          <w:sz w:val="22"/>
          <w:szCs w:val="22"/>
        </w:rPr>
        <w:t>klade pož</w:t>
      </w:r>
      <w:r w:rsidRPr="00D92266">
        <w:rPr>
          <w:rFonts w:ascii="Arial" w:eastAsia="PalatinoLinotype-Roman" w:hAnsi="Arial" w:cs="Arial" w:hint="default"/>
          <w:sz w:val="22"/>
          <w:szCs w:val="22"/>
        </w:rPr>
        <w:t>iadaviek podnikateľ</w:t>
      </w:r>
      <w:r w:rsidRPr="00D92266">
        <w:rPr>
          <w:rFonts w:ascii="Arial" w:eastAsia="PalatinoLinotype-Roman" w:hAnsi="Arial" w:cs="Arial" w:hint="default"/>
          <w:sz w:val="22"/>
          <w:szCs w:val="22"/>
        </w:rPr>
        <w:t>ov v </w:t>
      </w:r>
      <w:r w:rsidRPr="00D92266">
        <w:rPr>
          <w:rFonts w:ascii="Arial" w:eastAsia="PalatinoLinotype-Roman" w:hAnsi="Arial" w:cs="Arial" w:hint="default"/>
          <w:sz w:val="22"/>
          <w:szCs w:val="22"/>
        </w:rPr>
        <w:t>sú</w:t>
      </w:r>
      <w:r w:rsidRPr="00D92266">
        <w:rPr>
          <w:rFonts w:ascii="Arial" w:eastAsia="PalatinoLinotype-Roman" w:hAnsi="Arial" w:cs="Arial" w:hint="default"/>
          <w:sz w:val="22"/>
          <w:szCs w:val="22"/>
        </w:rPr>
        <w:t>vislosti s </w:t>
      </w:r>
      <w:r w:rsidRPr="00D92266">
        <w:rPr>
          <w:rFonts w:ascii="Arial" w:eastAsia="PalatinoLinotype-Roman" w:hAnsi="Arial" w:cs="Arial" w:hint="default"/>
          <w:sz w:val="22"/>
          <w:szCs w:val="22"/>
        </w:rPr>
        <w:t>finanč</w:t>
      </w:r>
      <w:r w:rsidRPr="00D92266">
        <w:rPr>
          <w:rFonts w:ascii="Arial" w:eastAsia="PalatinoLinotype-Roman" w:hAnsi="Arial" w:cs="Arial" w:hint="default"/>
          <w:sz w:val="22"/>
          <w:szCs w:val="22"/>
        </w:rPr>
        <w:t>nou a hos</w:t>
      </w:r>
      <w:r w:rsidRPr="00D92266">
        <w:rPr>
          <w:rFonts w:ascii="Arial" w:eastAsia="PalatinoLinotype-Roman" w:hAnsi="Arial" w:cs="Arial" w:hint="default"/>
          <w:sz w:val="22"/>
          <w:szCs w:val="22"/>
        </w:rPr>
        <w:t>podá</w:t>
      </w:r>
      <w:r w:rsidRPr="00D92266">
        <w:rPr>
          <w:rFonts w:ascii="Arial" w:eastAsia="PalatinoLinotype-Roman" w:hAnsi="Arial" w:cs="Arial" w:hint="default"/>
          <w:sz w:val="22"/>
          <w:szCs w:val="22"/>
        </w:rPr>
        <w:t>rskou krí</w:t>
      </w:r>
      <w:r w:rsidRPr="00D92266">
        <w:rPr>
          <w:rFonts w:ascii="Arial" w:eastAsia="PalatinoLinotype-Roman" w:hAnsi="Arial" w:cs="Arial" w:hint="default"/>
          <w:sz w:val="22"/>
          <w:szCs w:val="22"/>
        </w:rPr>
        <w:t>zou sa navrhuje zníž</w:t>
      </w:r>
      <w:r w:rsidRPr="00D92266">
        <w:rPr>
          <w:rFonts w:ascii="Arial" w:eastAsia="PalatinoLinotype-Roman" w:hAnsi="Arial" w:cs="Arial" w:hint="default"/>
          <w:sz w:val="22"/>
          <w:szCs w:val="22"/>
        </w:rPr>
        <w:t>enie sadzby poistné</w:t>
      </w:r>
      <w:r w:rsidRPr="00D92266">
        <w:rPr>
          <w:rFonts w:ascii="Arial" w:eastAsia="PalatinoLinotype-Roman" w:hAnsi="Arial" w:cs="Arial" w:hint="default"/>
          <w:sz w:val="22"/>
          <w:szCs w:val="22"/>
        </w:rPr>
        <w:t>ho do rezervné</w:t>
      </w:r>
      <w:r w:rsidRPr="00D92266">
        <w:rPr>
          <w:rFonts w:ascii="Arial" w:eastAsia="PalatinoLinotype-Roman" w:hAnsi="Arial" w:cs="Arial" w:hint="default"/>
          <w:sz w:val="22"/>
          <w:szCs w:val="22"/>
        </w:rPr>
        <w:t>ho fondu solidarity pre povinne dô</w:t>
      </w:r>
      <w:r w:rsidRPr="00D92266">
        <w:rPr>
          <w:rFonts w:ascii="Arial" w:eastAsia="PalatinoLinotype-Roman" w:hAnsi="Arial" w:cs="Arial" w:hint="default"/>
          <w:sz w:val="22"/>
          <w:szCs w:val="22"/>
        </w:rPr>
        <w:t>chodkovo poistené</w:t>
      </w:r>
      <w:r w:rsidRPr="00D92266">
        <w:rPr>
          <w:rFonts w:ascii="Arial" w:eastAsia="PalatinoLinotype-Roman" w:hAnsi="Arial" w:cs="Arial" w:hint="default"/>
          <w:sz w:val="22"/>
          <w:szCs w:val="22"/>
        </w:rPr>
        <w:t xml:space="preserve"> samostatne zá</w:t>
      </w:r>
      <w:r w:rsidRPr="00D92266">
        <w:rPr>
          <w:rFonts w:ascii="Arial" w:eastAsia="PalatinoLinotype-Roman" w:hAnsi="Arial" w:cs="Arial" w:hint="default"/>
          <w:sz w:val="22"/>
          <w:szCs w:val="22"/>
        </w:rPr>
        <w:t>robkovo č</w:t>
      </w:r>
      <w:r w:rsidRPr="00D92266">
        <w:rPr>
          <w:rFonts w:ascii="Arial" w:eastAsia="PalatinoLinotype-Roman" w:hAnsi="Arial" w:cs="Arial" w:hint="default"/>
          <w:sz w:val="22"/>
          <w:szCs w:val="22"/>
        </w:rPr>
        <w:t>inné</w:t>
      </w:r>
      <w:r w:rsidRPr="00D92266">
        <w:rPr>
          <w:rFonts w:ascii="Arial" w:eastAsia="PalatinoLinotype-Roman" w:hAnsi="Arial" w:cs="Arial" w:hint="default"/>
          <w:sz w:val="22"/>
          <w:szCs w:val="22"/>
        </w:rPr>
        <w:t xml:space="preserve"> osoby zo 4,75 % na 2 % vymeriavacieho zá</w:t>
      </w:r>
      <w:r w:rsidRPr="00D92266">
        <w:rPr>
          <w:rFonts w:ascii="Arial" w:eastAsia="PalatinoLinotype-Roman" w:hAnsi="Arial" w:cs="Arial" w:hint="default"/>
          <w:sz w:val="22"/>
          <w:szCs w:val="22"/>
        </w:rPr>
        <w:t>kladu. Vý</w:t>
      </w:r>
      <w:r w:rsidRPr="00D92266">
        <w:rPr>
          <w:rFonts w:ascii="Arial" w:eastAsia="PalatinoLinotype-Roman" w:hAnsi="Arial" w:cs="Arial" w:hint="default"/>
          <w:sz w:val="22"/>
          <w:szCs w:val="22"/>
        </w:rPr>
        <w:t>padky prí</w:t>
      </w:r>
      <w:r w:rsidRPr="00D92266">
        <w:rPr>
          <w:rFonts w:ascii="Arial" w:eastAsia="PalatinoLinotype-Roman" w:hAnsi="Arial" w:cs="Arial" w:hint="default"/>
          <w:sz w:val="22"/>
          <w:szCs w:val="22"/>
        </w:rPr>
        <w:t>jmov Sociá</w:t>
      </w:r>
      <w:r w:rsidRPr="00D92266">
        <w:rPr>
          <w:rFonts w:ascii="Arial" w:eastAsia="PalatinoLinotype-Roman" w:hAnsi="Arial" w:cs="Arial" w:hint="default"/>
          <w:sz w:val="22"/>
          <w:szCs w:val="22"/>
        </w:rPr>
        <w:t>lnej poisť</w:t>
      </w:r>
      <w:r w:rsidRPr="00D92266">
        <w:rPr>
          <w:rFonts w:ascii="Arial" w:eastAsia="PalatinoLinotype-Roman" w:hAnsi="Arial" w:cs="Arial" w:hint="default"/>
          <w:sz w:val="22"/>
          <w:szCs w:val="22"/>
        </w:rPr>
        <w:t>ovne v </w:t>
      </w:r>
      <w:r w:rsidRPr="00D92266">
        <w:rPr>
          <w:rFonts w:ascii="Arial" w:eastAsia="PalatinoLinotype-Roman" w:hAnsi="Arial" w:cs="Arial" w:hint="default"/>
          <w:sz w:val="22"/>
          <w:szCs w:val="22"/>
        </w:rPr>
        <w:t>dô</w:t>
      </w:r>
      <w:r w:rsidRPr="00D92266">
        <w:rPr>
          <w:rFonts w:ascii="Arial" w:eastAsia="PalatinoLinotype-Roman" w:hAnsi="Arial" w:cs="Arial" w:hint="default"/>
          <w:sz w:val="22"/>
          <w:szCs w:val="22"/>
        </w:rPr>
        <w:t xml:space="preserve">sledku tohto opatrenia </w:t>
      </w:r>
      <w:r w:rsidRPr="00D92266">
        <w:rPr>
          <w:rFonts w:ascii="Arial" w:eastAsia="PalatinoLinotype-Roman" w:hAnsi="Arial" w:cs="Arial" w:hint="default"/>
          <w:sz w:val="22"/>
          <w:szCs w:val="22"/>
        </w:rPr>
        <w:t>s</w:t>
      </w:r>
      <w:r w:rsidRPr="00D92266">
        <w:rPr>
          <w:rFonts w:ascii="Arial" w:eastAsia="PalatinoLinotype-Roman" w:hAnsi="Arial" w:cs="Arial" w:hint="default"/>
          <w:sz w:val="22"/>
          <w:szCs w:val="22"/>
        </w:rPr>
        <w:t>a zaviazal vykryť</w:t>
      </w:r>
      <w:r w:rsidRPr="00D92266">
        <w:rPr>
          <w:rFonts w:ascii="Arial" w:eastAsia="PalatinoLinotype-Roman" w:hAnsi="Arial" w:cs="Arial" w:hint="default"/>
          <w:sz w:val="22"/>
          <w:szCs w:val="22"/>
        </w:rPr>
        <w:t xml:space="preserve"> š</w:t>
      </w:r>
      <w:r w:rsidRPr="00D92266">
        <w:rPr>
          <w:rFonts w:ascii="Arial" w:eastAsia="PalatinoLinotype-Roman" w:hAnsi="Arial" w:cs="Arial" w:hint="default"/>
          <w:sz w:val="22"/>
          <w:szCs w:val="22"/>
        </w:rPr>
        <w:t>tá</w:t>
      </w:r>
      <w:r w:rsidRPr="00D92266">
        <w:rPr>
          <w:rFonts w:ascii="Arial" w:eastAsia="PalatinoLinotype-Roman" w:hAnsi="Arial" w:cs="Arial" w:hint="default"/>
          <w:sz w:val="22"/>
          <w:szCs w:val="22"/>
        </w:rPr>
        <w:t>t z </w:t>
      </w:r>
      <w:r w:rsidRPr="00D92266">
        <w:rPr>
          <w:rFonts w:ascii="Arial" w:eastAsia="PalatinoLinotype-Roman" w:hAnsi="Arial" w:cs="Arial" w:hint="default"/>
          <w:sz w:val="22"/>
          <w:szCs w:val="22"/>
        </w:rPr>
        <w:t>vlastný</w:t>
      </w:r>
      <w:r w:rsidRPr="00D92266">
        <w:rPr>
          <w:rFonts w:ascii="Arial" w:eastAsia="PalatinoLinotype-Roman" w:hAnsi="Arial" w:cs="Arial" w:hint="default"/>
          <w:sz w:val="22"/>
          <w:szCs w:val="22"/>
        </w:rPr>
        <w:t>ch prostriedkov.</w:t>
      </w:r>
    </w:p>
    <w:p w:rsidR="004E49C3" w:rsidRPr="00D92266" w:rsidP="004E49C3">
      <w:pPr>
        <w:bidi w:val="0"/>
        <w:spacing w:before="120" w:line="360" w:lineRule="auto"/>
        <w:jc w:val="both"/>
        <w:rPr>
          <w:rFonts w:ascii="Arial" w:eastAsia="PalatinoLinotype-Roman" w:hAnsi="Arial" w:cs="Arial" w:hint="default"/>
          <w:b/>
          <w:sz w:val="22"/>
          <w:szCs w:val="22"/>
        </w:rPr>
      </w:pPr>
      <w:r w:rsidRPr="00D92266">
        <w:rPr>
          <w:rFonts w:ascii="Arial" w:eastAsia="PalatinoLinotype-Roman" w:hAnsi="Arial" w:cs="Arial" w:hint="default"/>
          <w:b/>
          <w:sz w:val="22"/>
          <w:szCs w:val="22"/>
        </w:rPr>
        <w:t>K §</w:t>
      </w:r>
      <w:r w:rsidRPr="00D92266">
        <w:rPr>
          <w:rFonts w:ascii="Arial" w:eastAsia="PalatinoLinotype-Roman" w:hAnsi="Arial" w:cs="Arial" w:hint="default"/>
          <w:b/>
          <w:sz w:val="22"/>
          <w:szCs w:val="22"/>
        </w:rPr>
        <w:t xml:space="preserve"> 293bh a </w:t>
      </w:r>
      <w:r w:rsidRPr="00D92266">
        <w:rPr>
          <w:rFonts w:ascii="Arial" w:eastAsia="PalatinoLinotype-Roman" w:hAnsi="Arial" w:cs="Arial"/>
          <w:sz w:val="22"/>
          <w:szCs w:val="22"/>
        </w:rPr>
        <w:t xml:space="preserve"> </w:t>
      </w:r>
      <w:r w:rsidRPr="00D92266">
        <w:rPr>
          <w:rFonts w:ascii="Arial" w:eastAsia="PalatinoLinotype-Roman" w:hAnsi="Arial" w:cs="Arial" w:hint="default"/>
          <w:b/>
          <w:sz w:val="22"/>
          <w:szCs w:val="22"/>
        </w:rPr>
        <w:t>§</w:t>
      </w:r>
      <w:r w:rsidRPr="00D92266">
        <w:rPr>
          <w:rFonts w:ascii="Arial" w:eastAsia="PalatinoLinotype-Roman" w:hAnsi="Arial" w:cs="Arial" w:hint="default"/>
          <w:b/>
          <w:sz w:val="22"/>
          <w:szCs w:val="22"/>
        </w:rPr>
        <w:t xml:space="preserve"> 293bi</w:t>
      </w:r>
    </w:p>
    <w:p w:rsidR="004E49C3" w:rsidRPr="00D92266" w:rsidP="004E49C3">
      <w:pPr>
        <w:bidi w:val="0"/>
        <w:spacing w:before="120" w:line="360" w:lineRule="auto"/>
        <w:jc w:val="both"/>
        <w:rPr>
          <w:rFonts w:ascii="Arial" w:eastAsia="PalatinoLinotype-Roman" w:hAnsi="Arial" w:cs="Arial" w:hint="default"/>
          <w:sz w:val="22"/>
          <w:szCs w:val="22"/>
        </w:rPr>
      </w:pPr>
      <w:r w:rsidRPr="00D92266">
        <w:rPr>
          <w:rFonts w:ascii="Arial" w:eastAsia="PalatinoLinotype-Roman" w:hAnsi="Arial" w:cs="Arial"/>
          <w:sz w:val="22"/>
          <w:szCs w:val="22"/>
        </w:rPr>
        <w:tab/>
      </w:r>
      <w:r w:rsidRPr="00D92266">
        <w:rPr>
          <w:rFonts w:ascii="Arial" w:eastAsia="PalatinoLinotype-Roman" w:hAnsi="Arial" w:cs="Arial" w:hint="default"/>
          <w:sz w:val="22"/>
          <w:szCs w:val="22"/>
        </w:rPr>
        <w:t>Úč</w:t>
      </w:r>
      <w:r w:rsidRPr="00D92266">
        <w:rPr>
          <w:rFonts w:ascii="Arial" w:eastAsia="PalatinoLinotype-Roman" w:hAnsi="Arial" w:cs="Arial" w:hint="default"/>
          <w:sz w:val="22"/>
          <w:szCs w:val="22"/>
        </w:rPr>
        <w:t>inky doterajš</w:t>
      </w:r>
      <w:r w:rsidRPr="00D92266">
        <w:rPr>
          <w:rFonts w:ascii="Arial" w:eastAsia="PalatinoLinotype-Roman" w:hAnsi="Arial" w:cs="Arial" w:hint="default"/>
          <w:sz w:val="22"/>
          <w:szCs w:val="22"/>
        </w:rPr>
        <w:t>ej prá</w:t>
      </w:r>
      <w:r w:rsidRPr="00D92266">
        <w:rPr>
          <w:rFonts w:ascii="Arial" w:eastAsia="PalatinoLinotype-Roman" w:hAnsi="Arial" w:cs="Arial" w:hint="default"/>
          <w:sz w:val="22"/>
          <w:szCs w:val="22"/>
        </w:rPr>
        <w:t>vnej ú</w:t>
      </w:r>
      <w:r w:rsidRPr="00D92266">
        <w:rPr>
          <w:rFonts w:ascii="Arial" w:eastAsia="PalatinoLinotype-Roman" w:hAnsi="Arial" w:cs="Arial" w:hint="default"/>
          <w:sz w:val="22"/>
          <w:szCs w:val="22"/>
        </w:rPr>
        <w:t>pravy sa navrhuje predĺž</w:t>
      </w:r>
      <w:r w:rsidRPr="00D92266">
        <w:rPr>
          <w:rFonts w:ascii="Arial" w:eastAsia="PalatinoLinotype-Roman" w:hAnsi="Arial" w:cs="Arial" w:hint="default"/>
          <w:sz w:val="22"/>
          <w:szCs w:val="22"/>
        </w:rPr>
        <w:t>iť</w:t>
      </w:r>
      <w:r w:rsidRPr="00D92266">
        <w:rPr>
          <w:rFonts w:ascii="Arial" w:eastAsia="PalatinoLinotype-Roman" w:hAnsi="Arial" w:cs="Arial" w:hint="default"/>
          <w:sz w:val="22"/>
          <w:szCs w:val="22"/>
        </w:rPr>
        <w:t xml:space="preserve"> na nemocenské</w:t>
      </w:r>
      <w:r w:rsidRPr="00D92266">
        <w:rPr>
          <w:rFonts w:ascii="Arial" w:eastAsia="PalatinoLinotype-Roman" w:hAnsi="Arial" w:cs="Arial" w:hint="default"/>
          <w:sz w:val="22"/>
          <w:szCs w:val="22"/>
        </w:rPr>
        <w:t xml:space="preserve"> dá</w:t>
      </w:r>
      <w:r w:rsidRPr="00D92266">
        <w:rPr>
          <w:rFonts w:ascii="Arial" w:eastAsia="PalatinoLinotype-Roman" w:hAnsi="Arial" w:cs="Arial" w:hint="default"/>
          <w:sz w:val="22"/>
          <w:szCs w:val="22"/>
        </w:rPr>
        <w:t>vky a dá</w:t>
      </w:r>
      <w:r w:rsidRPr="00D92266">
        <w:rPr>
          <w:rFonts w:ascii="Arial" w:eastAsia="PalatinoLinotype-Roman" w:hAnsi="Arial" w:cs="Arial" w:hint="default"/>
          <w:sz w:val="22"/>
          <w:szCs w:val="22"/>
        </w:rPr>
        <w:t>vku v </w:t>
      </w:r>
      <w:r w:rsidRPr="00D92266">
        <w:rPr>
          <w:rFonts w:ascii="Arial" w:eastAsia="PalatinoLinotype-Roman" w:hAnsi="Arial" w:cs="Arial" w:hint="default"/>
          <w:sz w:val="22"/>
          <w:szCs w:val="22"/>
        </w:rPr>
        <w:t>nezamestnanosti, na ktoré</w:t>
      </w:r>
      <w:r w:rsidRPr="00D92266">
        <w:rPr>
          <w:rFonts w:ascii="Arial" w:eastAsia="PalatinoLinotype-Roman" w:hAnsi="Arial" w:cs="Arial" w:hint="default"/>
          <w:sz w:val="22"/>
          <w:szCs w:val="22"/>
        </w:rPr>
        <w:t xml:space="preserve"> ná</w:t>
      </w:r>
      <w:r w:rsidRPr="00D92266">
        <w:rPr>
          <w:rFonts w:ascii="Arial" w:eastAsia="PalatinoLinotype-Roman" w:hAnsi="Arial" w:cs="Arial" w:hint="default"/>
          <w:sz w:val="22"/>
          <w:szCs w:val="22"/>
        </w:rPr>
        <w:t>rok vznikol do 31. decembra 2009 a </w:t>
      </w:r>
      <w:r w:rsidRPr="00D92266">
        <w:rPr>
          <w:rFonts w:ascii="Arial" w:eastAsia="PalatinoLinotype-Roman" w:hAnsi="Arial" w:cs="Arial" w:hint="default"/>
          <w:sz w:val="22"/>
          <w:szCs w:val="22"/>
        </w:rPr>
        <w:t>na urč</w:t>
      </w:r>
      <w:r w:rsidRPr="00D92266">
        <w:rPr>
          <w:rFonts w:ascii="Arial" w:eastAsia="PalatinoLinotype-Roman" w:hAnsi="Arial" w:cs="Arial" w:hint="default"/>
          <w:sz w:val="22"/>
          <w:szCs w:val="22"/>
        </w:rPr>
        <w:t>enie sumy poistné</w:t>
      </w:r>
      <w:r w:rsidRPr="00D92266">
        <w:rPr>
          <w:rFonts w:ascii="Arial" w:eastAsia="PalatinoLinotype-Roman" w:hAnsi="Arial" w:cs="Arial" w:hint="default"/>
          <w:sz w:val="22"/>
          <w:szCs w:val="22"/>
        </w:rPr>
        <w:t>ho za mesiac de</w:t>
      </w:r>
      <w:r w:rsidRPr="00D92266">
        <w:rPr>
          <w:rFonts w:ascii="Arial" w:eastAsia="PalatinoLinotype-Roman" w:hAnsi="Arial" w:cs="Arial" w:hint="default"/>
          <w:sz w:val="22"/>
          <w:szCs w:val="22"/>
        </w:rPr>
        <w:t>cembre 2009, ktoré</w:t>
      </w:r>
      <w:r w:rsidRPr="00D92266">
        <w:rPr>
          <w:rFonts w:ascii="Arial" w:eastAsia="PalatinoLinotype-Roman" w:hAnsi="Arial" w:cs="Arial" w:hint="default"/>
          <w:sz w:val="22"/>
          <w:szCs w:val="22"/>
        </w:rPr>
        <w:t xml:space="preserve"> je splatné</w:t>
      </w:r>
      <w:r w:rsidRPr="00D92266">
        <w:rPr>
          <w:rFonts w:ascii="Arial" w:eastAsia="PalatinoLinotype-Roman" w:hAnsi="Arial" w:cs="Arial" w:hint="default"/>
          <w:sz w:val="22"/>
          <w:szCs w:val="22"/>
        </w:rPr>
        <w:t xml:space="preserve"> v </w:t>
      </w:r>
      <w:r w:rsidRPr="00D92266">
        <w:rPr>
          <w:rFonts w:ascii="Arial" w:eastAsia="PalatinoLinotype-Roman" w:hAnsi="Arial" w:cs="Arial" w:hint="default"/>
          <w:sz w:val="22"/>
          <w:szCs w:val="22"/>
        </w:rPr>
        <w:t>januá</w:t>
      </w:r>
      <w:r w:rsidRPr="00D92266">
        <w:rPr>
          <w:rFonts w:ascii="Arial" w:eastAsia="PalatinoLinotype-Roman" w:hAnsi="Arial" w:cs="Arial" w:hint="default"/>
          <w:sz w:val="22"/>
          <w:szCs w:val="22"/>
        </w:rPr>
        <w:t>ri 2010.</w:t>
      </w:r>
    </w:p>
    <w:p w:rsidR="004E49C3" w:rsidRPr="00D92266" w:rsidP="004E49C3">
      <w:pPr>
        <w:bidi w:val="0"/>
        <w:spacing w:before="120" w:line="360" w:lineRule="auto"/>
        <w:jc w:val="both"/>
        <w:rPr>
          <w:rFonts w:ascii="Arial" w:eastAsia="PalatinoLinotype-Roman" w:hAnsi="Arial" w:cs="Arial" w:hint="default"/>
          <w:sz w:val="22"/>
          <w:szCs w:val="22"/>
        </w:rPr>
      </w:pPr>
    </w:p>
    <w:p w:rsidR="004E49C3" w:rsidRPr="00D92266" w:rsidP="004E49C3">
      <w:pPr>
        <w:bidi w:val="0"/>
        <w:spacing w:before="120" w:line="360" w:lineRule="auto"/>
        <w:jc w:val="both"/>
        <w:rPr>
          <w:rFonts w:ascii="Arial" w:eastAsia="PalatinoLinotype-Roman" w:hAnsi="Arial" w:cs="Arial" w:hint="default"/>
          <w:b/>
          <w:sz w:val="22"/>
          <w:szCs w:val="22"/>
        </w:rPr>
      </w:pPr>
      <w:r w:rsidRPr="00D92266">
        <w:rPr>
          <w:rFonts w:ascii="Arial" w:eastAsia="PalatinoLinotype-Roman" w:hAnsi="Arial" w:cs="Arial"/>
          <w:b/>
          <w:sz w:val="22"/>
          <w:szCs w:val="22"/>
        </w:rPr>
        <w:t>K </w:t>
      </w:r>
      <w:r w:rsidRPr="00D92266">
        <w:rPr>
          <w:rFonts w:ascii="Arial" w:eastAsia="PalatinoLinotype-Roman" w:hAnsi="Arial" w:cs="Arial" w:hint="default"/>
          <w:b/>
          <w:sz w:val="22"/>
          <w:szCs w:val="22"/>
        </w:rPr>
        <w:t>Č</w:t>
      </w:r>
      <w:r w:rsidRPr="00D92266">
        <w:rPr>
          <w:rFonts w:ascii="Arial" w:eastAsia="PalatinoLinotype-Roman" w:hAnsi="Arial" w:cs="Arial" w:hint="default"/>
          <w:b/>
          <w:sz w:val="22"/>
          <w:szCs w:val="22"/>
        </w:rPr>
        <w:t>l. II</w:t>
      </w:r>
    </w:p>
    <w:p w:rsidR="004E49C3" w:rsidRPr="00D92266" w:rsidP="004E49C3">
      <w:pPr>
        <w:bidi w:val="0"/>
        <w:spacing w:before="120" w:line="360" w:lineRule="auto"/>
        <w:rPr>
          <w:rFonts w:ascii="Arial" w:hAnsi="Arial" w:cs="Arial"/>
          <w:b/>
          <w:sz w:val="22"/>
          <w:szCs w:val="22"/>
        </w:rPr>
      </w:pPr>
      <w:r w:rsidRPr="00D92266">
        <w:rPr>
          <w:rFonts w:ascii="Arial" w:hAnsi="Arial" w:cs="Arial"/>
          <w:b/>
          <w:sz w:val="22"/>
          <w:szCs w:val="22"/>
        </w:rPr>
        <w:t>K bodu 1</w:t>
      </w:r>
    </w:p>
    <w:p w:rsidR="004E49C3" w:rsidRPr="00D92266" w:rsidP="004E49C3">
      <w:pPr>
        <w:bidi w:val="0"/>
        <w:spacing w:before="120" w:line="360" w:lineRule="auto"/>
        <w:ind w:firstLine="708"/>
        <w:jc w:val="both"/>
        <w:rPr>
          <w:rFonts w:ascii="Arial" w:hAnsi="Arial" w:cs="Arial"/>
          <w:sz w:val="22"/>
          <w:szCs w:val="22"/>
        </w:rPr>
      </w:pPr>
      <w:r w:rsidRPr="00D92266">
        <w:rPr>
          <w:rFonts w:ascii="Arial" w:hAnsi="Arial" w:cs="Arial"/>
          <w:sz w:val="22"/>
          <w:szCs w:val="22"/>
        </w:rPr>
        <w:t xml:space="preserve">Doplnením nového odseku 3 v § 18 sa navrhuje rozšíriť pôsobnosť výboru pre otázky zamestnanosti o zriadenie komisie, ktorá bude posudzovať efektívnosť a reálnosť podnikateľského zámeru, ktorý je súčasťou žiadosti o príspevok na samostatnú zárobkovú činnosť alebo súčasťou žiadosti o príspevok občanovi so zdravotným postihnutím na prevádzkovanie alebo vykonávanie samostatnej zárobkovej činnosti. Navrhuje sa, aby komisia overovala aj výsledky získaných odborných zručností a praktickej prípravy žiadateľov o vykonávanie alebo prevádzkovanie samostatnej zárobkovej činnosti. Cieľom je skvalitniť výber živností, ktoré majú reálnu šancu uspieť na lokálnom trhu práce a overenie pripravenosti žiadateľov na vykonávanie samozamestnania, aby sa zamedzilo zneužívanie tohto príspevku tými žiadateľmi, ktorí nemajú šancu ani reálne predpoklady na to, aby začali vykonávať alebo prevádzkovať samostatnú zárobkovú činnosť. </w:t>
      </w:r>
    </w:p>
    <w:p w:rsidR="004E49C3" w:rsidRPr="00D92266" w:rsidP="004E49C3">
      <w:pPr>
        <w:bidi w:val="0"/>
        <w:spacing w:before="120" w:line="360" w:lineRule="auto"/>
        <w:ind w:firstLine="708"/>
        <w:jc w:val="both"/>
        <w:rPr>
          <w:rFonts w:ascii="Arial" w:hAnsi="Arial" w:cs="Arial"/>
          <w:sz w:val="22"/>
          <w:szCs w:val="22"/>
        </w:rPr>
      </w:pPr>
      <w:r w:rsidRPr="00D92266">
        <w:rPr>
          <w:rFonts w:ascii="Arial" w:hAnsi="Arial" w:cs="Arial"/>
          <w:sz w:val="22"/>
          <w:szCs w:val="22"/>
        </w:rPr>
        <w:t>Predpokladá sa že komisia bude rovnako ako výbor založená na tripartitnom princípe. Vzhľadom na to, že účelom komisie bude posudzovanie efektívnosti a reálnosti podnikateľského zámeru a overovanie výsledkov absolvovania prípravy na začatie prevádzkovania alebo vykonávania samostatnej zárobkovej činnosti žiadateľa, predpokladá sa zapojenie zástupcov Slovenského živnostenského zväzu, Slovenskej živnostenskej komory a Slovenskej asociácie malých podnikov do tohto procesu.</w:t>
      </w:r>
    </w:p>
    <w:p w:rsidR="004E49C3" w:rsidRPr="00D92266" w:rsidP="004E49C3">
      <w:pPr>
        <w:bidi w:val="0"/>
        <w:spacing w:before="120" w:line="360" w:lineRule="auto"/>
        <w:rPr>
          <w:rFonts w:ascii="Arial" w:hAnsi="Arial" w:cs="Arial"/>
          <w:b/>
          <w:sz w:val="22"/>
          <w:szCs w:val="22"/>
        </w:rPr>
      </w:pPr>
      <w:r w:rsidRPr="00D92266">
        <w:rPr>
          <w:rFonts w:ascii="Arial" w:hAnsi="Arial" w:cs="Arial"/>
          <w:b/>
          <w:sz w:val="22"/>
          <w:szCs w:val="22"/>
        </w:rPr>
        <w:t>K bodom 2, 5 a 6</w:t>
      </w:r>
    </w:p>
    <w:p w:rsidR="004E49C3" w:rsidRPr="00D92266" w:rsidP="004E49C3">
      <w:pPr>
        <w:bidi w:val="0"/>
        <w:spacing w:before="120" w:line="360" w:lineRule="auto"/>
        <w:ind w:firstLine="708"/>
        <w:jc w:val="both"/>
        <w:rPr>
          <w:rFonts w:ascii="Arial" w:hAnsi="Arial" w:cs="Arial"/>
          <w:sz w:val="22"/>
          <w:szCs w:val="22"/>
        </w:rPr>
      </w:pPr>
      <w:r w:rsidRPr="00D92266">
        <w:rPr>
          <w:rFonts w:ascii="Arial" w:hAnsi="Arial" w:cs="Arial"/>
          <w:sz w:val="22"/>
          <w:szCs w:val="22"/>
        </w:rPr>
        <w:t xml:space="preserve">Cieľom navrhovanej právnej úpravy v § 49 ods. </w:t>
      </w:r>
      <w:smartTag w:uri="urn:schemas-microsoft-com:office:smarttags" w:element="metricconverter">
        <w:smartTagPr>
          <w:attr w:name="ProductID" w:val="87 a"/>
        </w:smartTagPr>
        <w:r w:rsidRPr="00D92266">
          <w:rPr>
            <w:rFonts w:ascii="Arial" w:hAnsi="Arial" w:cs="Arial"/>
            <w:sz w:val="22"/>
            <w:szCs w:val="22"/>
          </w:rPr>
          <w:t>8 a</w:t>
        </w:r>
      </w:smartTag>
      <w:r w:rsidRPr="00D92266">
        <w:rPr>
          <w:rFonts w:ascii="Arial" w:hAnsi="Arial" w:cs="Arial"/>
          <w:sz w:val="22"/>
          <w:szCs w:val="22"/>
        </w:rPr>
        <w:t xml:space="preserve">  § 57 ods. 7 je zjednodušiť proces posudzovania splnenia podmienok žiadateľom o príspevok. Navrhuje sa, aby posúdenie efektívnosti a reálnosti podnikateľského zámeru žiadateľa o príspevok a overovanie výsledkov získaných odborných zručností a praktickej prípravy žiadateľa o príspevok na začatie prevádzkovania alebo vykonávania samostatnej zárobkovej činnosti, vrátane prevádzkovania alebo vykonávania samostatnej zárobkovej činnosti v chránenej dielni alebo na chránenom pracovisku, komisiou zriadenou podľa § 18 ods. 3 bolo podkladom pre úrad, na základe ktorého posúdi možnosť uzatvorenia dohody o poskytnutí príspevku. Sleduje sa tým zlepšenie legislatívneho rámca pre dlhodobejšie fungovanie, resp. udržateľnosť živností. </w:t>
      </w:r>
    </w:p>
    <w:p w:rsidR="004E49C3" w:rsidRPr="00D92266" w:rsidP="004E49C3">
      <w:pPr>
        <w:bidi w:val="0"/>
        <w:spacing w:before="120" w:line="360" w:lineRule="auto"/>
        <w:ind w:firstLine="708"/>
        <w:jc w:val="both"/>
        <w:rPr>
          <w:rFonts w:ascii="Arial" w:hAnsi="Arial" w:cs="Arial"/>
          <w:sz w:val="22"/>
          <w:szCs w:val="22"/>
        </w:rPr>
      </w:pPr>
      <w:r w:rsidRPr="00D92266">
        <w:rPr>
          <w:rFonts w:ascii="Arial" w:hAnsi="Arial" w:cs="Arial"/>
          <w:sz w:val="22"/>
          <w:szCs w:val="22"/>
        </w:rPr>
        <w:t xml:space="preserve">Nadväzne na navrhovanú zmenu v § 57 ods. 7 sa navrhuje vypustiť posledná veta </w:t>
      </w:r>
      <w:r>
        <w:rPr>
          <w:rFonts w:ascii="Arial" w:hAnsi="Arial" w:cs="Arial"/>
          <w:sz w:val="22"/>
          <w:szCs w:val="22"/>
        </w:rPr>
        <w:t xml:space="preserve">      </w:t>
      </w:r>
      <w:r w:rsidRPr="00D92266">
        <w:rPr>
          <w:rFonts w:ascii="Arial" w:hAnsi="Arial" w:cs="Arial"/>
          <w:sz w:val="22"/>
          <w:szCs w:val="22"/>
        </w:rPr>
        <w:t xml:space="preserve">z § 57 ods. 1, z dôvodu zosúladenia znenia týchto dvoch ustanovení. </w:t>
      </w:r>
    </w:p>
    <w:p w:rsidR="004E49C3" w:rsidRPr="00D92266" w:rsidP="004E49C3">
      <w:pPr>
        <w:bidi w:val="0"/>
        <w:spacing w:before="120" w:line="360" w:lineRule="auto"/>
        <w:jc w:val="both"/>
        <w:rPr>
          <w:rFonts w:ascii="Arial" w:hAnsi="Arial" w:cs="Arial"/>
          <w:b/>
          <w:sz w:val="22"/>
          <w:szCs w:val="22"/>
        </w:rPr>
      </w:pPr>
      <w:r w:rsidRPr="00D92266">
        <w:rPr>
          <w:rFonts w:ascii="Arial" w:hAnsi="Arial" w:cs="Arial"/>
          <w:b/>
          <w:sz w:val="22"/>
          <w:szCs w:val="22"/>
        </w:rPr>
        <w:t>K bodu 3</w:t>
      </w:r>
    </w:p>
    <w:p w:rsidR="004E49C3" w:rsidRPr="00D92266" w:rsidP="004E49C3">
      <w:pPr>
        <w:bidi w:val="0"/>
        <w:spacing w:before="120" w:line="360" w:lineRule="auto"/>
        <w:ind w:firstLine="708"/>
        <w:jc w:val="both"/>
        <w:rPr>
          <w:rFonts w:ascii="Arial" w:hAnsi="Arial" w:cs="Arial"/>
          <w:sz w:val="22"/>
          <w:szCs w:val="22"/>
        </w:rPr>
      </w:pPr>
      <w:r w:rsidRPr="00D92266">
        <w:rPr>
          <w:rFonts w:ascii="Arial" w:hAnsi="Arial" w:cs="Arial"/>
          <w:sz w:val="22"/>
          <w:szCs w:val="22"/>
        </w:rPr>
        <w:t xml:space="preserve">Navrhovaným doplnením § 49 o nový odsek 10 sa predlžuje lehota na opätovné poskytnutie príspevku, a to na tri roky po uplynutí dvojročného prevádzkovania alebo vykonávania samostatnej zárobkovej činnosti, na ktorú bol poskytnutý príspevok. Uvedené sa navrhuje v snahe posilniť záujem samostatne zárobkovo činnej osoby udržať založenú živnosť a tiež z dôvodu zabránenia zneužívania tohto príspevku.  </w:t>
      </w:r>
    </w:p>
    <w:p w:rsidR="004E49C3" w:rsidRPr="00D92266" w:rsidP="004E49C3">
      <w:pPr>
        <w:bidi w:val="0"/>
        <w:spacing w:before="120" w:line="360" w:lineRule="auto"/>
        <w:rPr>
          <w:rFonts w:ascii="Arial" w:hAnsi="Arial" w:cs="Arial"/>
          <w:b/>
          <w:sz w:val="22"/>
          <w:szCs w:val="22"/>
        </w:rPr>
      </w:pPr>
      <w:r w:rsidRPr="00D92266">
        <w:rPr>
          <w:rFonts w:ascii="Arial" w:hAnsi="Arial" w:cs="Arial"/>
          <w:b/>
          <w:sz w:val="22"/>
          <w:szCs w:val="22"/>
        </w:rPr>
        <w:t>K bodu 4</w:t>
      </w:r>
    </w:p>
    <w:p w:rsidR="004E49C3" w:rsidRPr="00D92266" w:rsidP="004E49C3">
      <w:pPr>
        <w:bidi w:val="0"/>
        <w:spacing w:before="120" w:line="360" w:lineRule="auto"/>
        <w:ind w:firstLine="708"/>
        <w:jc w:val="both"/>
        <w:rPr>
          <w:rFonts w:ascii="Arial" w:hAnsi="Arial" w:cs="Arial"/>
          <w:sz w:val="22"/>
          <w:szCs w:val="22"/>
        </w:rPr>
      </w:pPr>
      <w:r w:rsidRPr="00D92266">
        <w:rPr>
          <w:rFonts w:ascii="Arial" w:hAnsi="Arial" w:cs="Arial"/>
          <w:sz w:val="22"/>
          <w:szCs w:val="22"/>
        </w:rPr>
        <w:t>Nadväzne na uvoľnenie podmienok pre priznanie postavenia sociálneho podniku sa v § 50b ods. 7 navrhuje vypustenie písm. g), ktoré ukladá povinnosť spolu so žiadosťou zdokladovať aj personálneho zabezpečenie výkonu predmetu činnosti. Zámerom je podporiť urýchlenie vzniku sociálnych podnikov.</w:t>
      </w:r>
    </w:p>
    <w:p w:rsidR="004E49C3" w:rsidRPr="00D92266" w:rsidP="004E49C3">
      <w:pPr>
        <w:bidi w:val="0"/>
        <w:spacing w:before="120" w:line="360" w:lineRule="auto"/>
        <w:rPr>
          <w:rFonts w:ascii="Arial" w:hAnsi="Arial" w:cs="Arial"/>
          <w:b/>
          <w:sz w:val="22"/>
          <w:szCs w:val="22"/>
        </w:rPr>
      </w:pPr>
      <w:r w:rsidRPr="00D92266">
        <w:rPr>
          <w:rFonts w:ascii="Arial" w:hAnsi="Arial" w:cs="Arial"/>
          <w:b/>
          <w:sz w:val="22"/>
          <w:szCs w:val="22"/>
        </w:rPr>
        <w:t xml:space="preserve">K bodom 7 a 9 </w:t>
      </w:r>
    </w:p>
    <w:p w:rsidR="004E49C3" w:rsidRPr="00D92266" w:rsidP="004E49C3">
      <w:pPr>
        <w:bidi w:val="0"/>
        <w:spacing w:before="120" w:line="360" w:lineRule="auto"/>
        <w:ind w:firstLine="708"/>
        <w:jc w:val="both"/>
        <w:rPr>
          <w:rFonts w:ascii="Arial" w:hAnsi="Arial" w:cs="Arial"/>
          <w:sz w:val="22"/>
          <w:szCs w:val="22"/>
        </w:rPr>
      </w:pPr>
      <w:r w:rsidRPr="00D92266">
        <w:rPr>
          <w:rFonts w:ascii="Arial" w:hAnsi="Arial" w:cs="Arial"/>
          <w:sz w:val="22"/>
          <w:szCs w:val="22"/>
        </w:rPr>
        <w:t xml:space="preserve">Z dôvodu vysokej administratívnej náročnosti a značnej finančnej náročnosti, ktorá je spojená so štvrťročným predkladaním žiadostí o príspevok na úhradu prevádzkových nákladov chránenej dielne alebo chráneného pracoviska a na úhradu nákladov na dopravu zamestnancov a preukazovaním splnenia povinností žiadateľa o príspevok ku dňu podania žiadosti podľa § 70 ods. 7, sa v § 60 ods. 1 navrhuje, aby sa uvedený príspevok poskytoval iba raz ročne za príslušný kalendárny rok, s termínom predkladania žiadosti do 30. apríla kalendárneho roka nasledujúceho po kalendárnom roku, za ktorý sa príspevok žiada. </w:t>
      </w:r>
    </w:p>
    <w:p w:rsidR="004E49C3" w:rsidRPr="00D92266" w:rsidP="004E49C3">
      <w:pPr>
        <w:bidi w:val="0"/>
        <w:spacing w:before="120" w:line="360" w:lineRule="auto"/>
        <w:ind w:firstLine="708"/>
        <w:jc w:val="both"/>
        <w:rPr>
          <w:rFonts w:ascii="Arial" w:hAnsi="Arial" w:cs="Arial"/>
          <w:sz w:val="22"/>
          <w:szCs w:val="22"/>
        </w:rPr>
      </w:pPr>
      <w:r w:rsidRPr="00D92266">
        <w:rPr>
          <w:rFonts w:ascii="Arial" w:hAnsi="Arial" w:cs="Arial"/>
          <w:sz w:val="22"/>
          <w:szCs w:val="22"/>
        </w:rPr>
        <w:t>Nadväzne na navrhovanú úpravu v § 60 ods. 1 sa navrhuje úprava § 60 ods. 7.</w:t>
      </w:r>
    </w:p>
    <w:p w:rsidR="004E49C3" w:rsidRPr="00D92266" w:rsidP="004E49C3">
      <w:pPr>
        <w:bidi w:val="0"/>
        <w:spacing w:before="120" w:line="360" w:lineRule="auto"/>
        <w:jc w:val="both"/>
        <w:rPr>
          <w:rFonts w:ascii="Arial" w:hAnsi="Arial" w:cs="Arial"/>
          <w:b/>
          <w:sz w:val="22"/>
          <w:szCs w:val="22"/>
        </w:rPr>
      </w:pPr>
      <w:r w:rsidRPr="00D92266">
        <w:rPr>
          <w:rFonts w:ascii="Arial" w:hAnsi="Arial" w:cs="Arial"/>
          <w:b/>
          <w:sz w:val="22"/>
          <w:szCs w:val="22"/>
        </w:rPr>
        <w:t>K bodu 8</w:t>
      </w:r>
    </w:p>
    <w:p w:rsidR="004E49C3" w:rsidRPr="00D92266" w:rsidP="004E49C3">
      <w:pPr>
        <w:bidi w:val="0"/>
        <w:spacing w:before="120" w:line="360" w:lineRule="auto"/>
        <w:ind w:firstLine="708"/>
        <w:jc w:val="both"/>
        <w:rPr>
          <w:rFonts w:ascii="Arial" w:hAnsi="Arial" w:cs="Arial"/>
          <w:sz w:val="22"/>
          <w:szCs w:val="22"/>
        </w:rPr>
      </w:pPr>
      <w:r w:rsidRPr="00D92266">
        <w:rPr>
          <w:rFonts w:ascii="Arial" w:hAnsi="Arial" w:cs="Arial"/>
          <w:sz w:val="22"/>
          <w:szCs w:val="22"/>
        </w:rPr>
        <w:t>V § 60 ods. 2 písm. i) a ods. 3 písm. h) ide o legislatívnotechnickú zmenu.</w:t>
      </w:r>
    </w:p>
    <w:p w:rsidR="004E49C3" w:rsidRPr="00D92266" w:rsidP="004E49C3">
      <w:pPr>
        <w:bidi w:val="0"/>
        <w:spacing w:before="120" w:line="360" w:lineRule="auto"/>
        <w:jc w:val="both"/>
        <w:rPr>
          <w:rFonts w:ascii="Arial" w:hAnsi="Arial" w:cs="Arial"/>
          <w:b/>
          <w:sz w:val="22"/>
          <w:szCs w:val="22"/>
        </w:rPr>
      </w:pPr>
      <w:r w:rsidRPr="00D92266">
        <w:rPr>
          <w:rFonts w:ascii="Arial" w:hAnsi="Arial" w:cs="Arial"/>
          <w:b/>
          <w:sz w:val="22"/>
          <w:szCs w:val="22"/>
        </w:rPr>
        <w:t>K bodu 10</w:t>
      </w:r>
    </w:p>
    <w:p w:rsidR="004E49C3" w:rsidRPr="00D92266" w:rsidP="004E49C3">
      <w:pPr>
        <w:bidi w:val="0"/>
        <w:spacing w:before="120" w:line="360" w:lineRule="auto"/>
        <w:ind w:firstLine="708"/>
        <w:jc w:val="both"/>
        <w:rPr>
          <w:rFonts w:ascii="Arial" w:hAnsi="Arial" w:cs="Arial"/>
          <w:sz w:val="22"/>
          <w:szCs w:val="22"/>
        </w:rPr>
      </w:pPr>
      <w:r w:rsidRPr="00D92266">
        <w:rPr>
          <w:rFonts w:ascii="Arial" w:hAnsi="Arial" w:cs="Arial"/>
          <w:sz w:val="22"/>
          <w:szCs w:val="22"/>
        </w:rPr>
        <w:t>V § 72h ods. 1 sa na prechodné obdobie do 31. decembra 2010 v záujme podpory urýchlenia vzniku sociálnych podnikov navrhuje oslobodenie právnickej osoby alebo fyzickej osoby, ktorá požiada o priznanie postavenia sociálneho podniku, od plnenia podmienok podľa § 50b ods. 1 písm. a) až c), a to iba na účel priznania postavenia sociálneho podniku.</w:t>
      </w:r>
    </w:p>
    <w:p w:rsidR="004E49C3" w:rsidRPr="00D92266" w:rsidP="004E49C3">
      <w:pPr>
        <w:bidi w:val="0"/>
        <w:spacing w:before="120" w:line="360" w:lineRule="auto"/>
        <w:ind w:firstLine="708"/>
        <w:jc w:val="both"/>
        <w:rPr>
          <w:rFonts w:ascii="Arial" w:hAnsi="Arial" w:cs="Arial"/>
          <w:sz w:val="22"/>
          <w:szCs w:val="22"/>
        </w:rPr>
      </w:pPr>
      <w:r w:rsidRPr="00D92266">
        <w:rPr>
          <w:rFonts w:ascii="Arial" w:hAnsi="Arial" w:cs="Arial"/>
          <w:sz w:val="22"/>
          <w:szCs w:val="22"/>
        </w:rPr>
        <w:t xml:space="preserve">Súčasne sa v § 72h ods. 2 na prechodné obdobie do 31. decembra 2010 navrhuje spresniť subjekty, ktoré pri zakladaní sociálnych podnikov budú môcť v rámci 30 % povinného podielu zamestnávania znevýhodnených uchádzačov o zamestnanie podľa </w:t>
      </w:r>
      <w:r w:rsidRPr="00981FCD">
        <w:rPr>
          <w:rFonts w:ascii="Arial" w:hAnsi="Arial" w:cs="Arial"/>
          <w:sz w:val="22"/>
          <w:szCs w:val="22"/>
        </w:rPr>
        <w:t>§ 50b ods. 1 písm. a) zamestnávať aj iných uchádzačov o zamestnanie, ktorí nie</w:t>
      </w:r>
      <w:r w:rsidRPr="00D92266">
        <w:rPr>
          <w:rFonts w:ascii="Arial" w:hAnsi="Arial" w:cs="Arial"/>
          <w:sz w:val="22"/>
          <w:szCs w:val="22"/>
        </w:rPr>
        <w:t xml:space="preserve"> sú znevýhodnenými uchádzačmi o zamestnanie. Uvedené subjekty pri zakladaní sociálnych podnikov a prijímaní zamestnancov zároveň riadia Nariadením Komisie (ES) č. 800/2008 z 6. januára 2008 o vyhlásení určitých kategórií pomoci zlučiteľné  so spoločným trhom podľa článkov 87 a 88 zmluvy (Všeobecné nariadenie o skupinových výnimkách) (Ú. v. ES L 214/3, 9. 8. 2008), Nariadením Komisie (ES) č. 1998/2006 z 15. decembra 2006 o uplatňovaní článkov </w:t>
      </w:r>
      <w:smartTag w:uri="urn:schemas-microsoft-com:office:smarttags" w:element="metricconverter">
        <w:smartTagPr>
          <w:attr w:name="ProductID" w:val="87 a"/>
        </w:smartTagPr>
        <w:r w:rsidRPr="00D92266">
          <w:rPr>
            <w:rFonts w:ascii="Arial" w:hAnsi="Arial" w:cs="Arial"/>
            <w:sz w:val="22"/>
            <w:szCs w:val="22"/>
          </w:rPr>
          <w:t>87 a</w:t>
        </w:r>
      </w:smartTag>
      <w:r w:rsidRPr="00D92266">
        <w:rPr>
          <w:rFonts w:ascii="Arial" w:hAnsi="Arial" w:cs="Arial"/>
          <w:sz w:val="22"/>
          <w:szCs w:val="22"/>
        </w:rPr>
        <w:t xml:space="preserve"> 88 Zmluvy na pomoc de minimis (Ú. v. ES L 379/5, 28. 12. 2006) v platnom znení a schémami štátnej pomoci uplatňovanými v súlade s týmito nariadeniami.</w:t>
      </w:r>
    </w:p>
    <w:p w:rsidR="004E49C3" w:rsidRPr="00D92266" w:rsidP="004E49C3">
      <w:pPr>
        <w:bidi w:val="0"/>
        <w:spacing w:before="120" w:line="360" w:lineRule="auto"/>
        <w:ind w:firstLine="708"/>
        <w:jc w:val="both"/>
        <w:rPr>
          <w:rFonts w:ascii="Arial" w:hAnsi="Arial" w:cs="Arial"/>
          <w:sz w:val="22"/>
          <w:szCs w:val="22"/>
        </w:rPr>
      </w:pPr>
      <w:r w:rsidRPr="00D92266">
        <w:rPr>
          <w:rFonts w:ascii="Arial" w:hAnsi="Arial" w:cs="Arial"/>
          <w:sz w:val="22"/>
          <w:szCs w:val="22"/>
        </w:rPr>
        <w:t xml:space="preserve">V § 72h ods. 3 sa na prechodné obdobie do 31. decembra 2010 navrhuje sociálnemu podniku, ktorým je obec, samosprávny kraj, združenie obcí, združenie samosprávnych krajov alebo sociálnemu podniku, ktorého zakladateľom alebo zriaďovateľom je obec alebo samosprávny kraj, poskytovať príspevok podľa § 50c aj na zamestnancov, ktorí pred prijatím do pracovného pomeru boli uchádzačmi o zamestnanie, nielen znevýhodnenými uchádzačmi o zamestnanie. Aj v tomto prípade sa postupuje v súlade s Nariadením Komisie (ES) č. 800/2008 z 6. januára 2008 o vyhlásení určitých kategórií pomoci zlučiteľné  so spoločným trhom podľa článkov 87 a 88 zmluvy (Všeobecné nariadenie o skupinových výnimkách) (Ú. v. ES L 214/3, 9. 8. 2008), Nariadením Komisie (ES) č. 1998/2006 z 15. decembra 2006 o uplatňovaní článkov </w:t>
      </w:r>
      <w:smartTag w:uri="urn:schemas-microsoft-com:office:smarttags" w:element="metricconverter">
        <w:smartTagPr>
          <w:attr w:name="ProductID" w:val="87 a"/>
        </w:smartTagPr>
        <w:r w:rsidRPr="00D92266">
          <w:rPr>
            <w:rFonts w:ascii="Arial" w:hAnsi="Arial" w:cs="Arial"/>
            <w:sz w:val="22"/>
            <w:szCs w:val="22"/>
          </w:rPr>
          <w:t>87 a</w:t>
        </w:r>
      </w:smartTag>
      <w:r w:rsidRPr="00D92266">
        <w:rPr>
          <w:rFonts w:ascii="Arial" w:hAnsi="Arial" w:cs="Arial"/>
          <w:sz w:val="22"/>
          <w:szCs w:val="22"/>
        </w:rPr>
        <w:t xml:space="preserve"> 88 Zmluvy na pomoc de minimis (Ú. v. ES L 379/5, 28. 12. 2006) v platnom znení a v súlade so schémami štátnej pomoci uplatňovanými v súlade s týmito nariadeniami.</w:t>
      </w:r>
    </w:p>
    <w:p w:rsidR="004E49C3" w:rsidRPr="00D92266" w:rsidP="004E49C3">
      <w:pPr>
        <w:bidi w:val="0"/>
        <w:spacing w:before="120" w:line="360" w:lineRule="auto"/>
        <w:ind w:firstLine="708"/>
        <w:jc w:val="both"/>
        <w:rPr>
          <w:rFonts w:ascii="Arial" w:hAnsi="Arial" w:cs="Arial"/>
          <w:sz w:val="22"/>
          <w:szCs w:val="22"/>
        </w:rPr>
      </w:pPr>
      <w:r w:rsidRPr="00D92266">
        <w:rPr>
          <w:rFonts w:ascii="Arial" w:hAnsi="Arial" w:cs="Arial"/>
          <w:sz w:val="22"/>
          <w:szCs w:val="22"/>
        </w:rPr>
        <w:t>Nadväzne na navrhnuté zmeny podľa § 72h ods. 1 až 3 sa v § 72h ods. 4 navrhuje neuplatňovať prechodné ustanovenie podľa § 72e.</w:t>
      </w:r>
    </w:p>
    <w:p w:rsidR="004E49C3" w:rsidP="004E49C3">
      <w:pPr>
        <w:bidi w:val="0"/>
        <w:spacing w:before="120" w:line="360" w:lineRule="auto"/>
        <w:jc w:val="both"/>
        <w:rPr>
          <w:rFonts w:ascii="Arial" w:hAnsi="Arial" w:cs="Arial"/>
          <w:sz w:val="22"/>
          <w:szCs w:val="22"/>
          <w:highlight w:val="yellow"/>
        </w:rPr>
      </w:pPr>
    </w:p>
    <w:p w:rsidR="00C9226E" w:rsidP="004E49C3">
      <w:pPr>
        <w:bidi w:val="0"/>
        <w:spacing w:before="120" w:line="360" w:lineRule="auto"/>
        <w:jc w:val="both"/>
        <w:rPr>
          <w:rFonts w:ascii="Arial" w:hAnsi="Arial" w:cs="Arial"/>
          <w:sz w:val="22"/>
          <w:szCs w:val="22"/>
          <w:highlight w:val="yellow"/>
        </w:rPr>
      </w:pPr>
    </w:p>
    <w:p w:rsidR="00855E9D" w:rsidRPr="00113327" w:rsidP="00113327">
      <w:pPr>
        <w:bidi w:val="0"/>
        <w:spacing w:before="120" w:line="360" w:lineRule="auto"/>
        <w:rPr>
          <w:rFonts w:ascii="Arial" w:hAnsi="Arial" w:cs="Arial"/>
          <w:b/>
          <w:sz w:val="22"/>
          <w:szCs w:val="22"/>
        </w:rPr>
      </w:pPr>
      <w:r w:rsidRPr="00113327">
        <w:rPr>
          <w:rFonts w:ascii="Arial" w:hAnsi="Arial" w:cs="Arial"/>
          <w:b/>
          <w:sz w:val="22"/>
          <w:szCs w:val="22"/>
        </w:rPr>
        <w:t>K Čl. III</w:t>
      </w:r>
    </w:p>
    <w:p w:rsidR="00113327" w:rsidRPr="00113327" w:rsidP="00113327">
      <w:pPr>
        <w:bidi w:val="0"/>
        <w:spacing w:before="120" w:line="360" w:lineRule="auto"/>
        <w:jc w:val="both"/>
        <w:rPr>
          <w:rFonts w:ascii="Arial" w:hAnsi="Arial" w:cs="Arial"/>
          <w:b/>
          <w:bCs/>
          <w:sz w:val="22"/>
          <w:szCs w:val="22"/>
        </w:rPr>
      </w:pPr>
      <w:r w:rsidR="00491AF9">
        <w:rPr>
          <w:rFonts w:ascii="Arial" w:hAnsi="Arial" w:cs="Arial"/>
          <w:b/>
          <w:bCs/>
          <w:sz w:val="22"/>
          <w:szCs w:val="22"/>
        </w:rPr>
        <w:t>K bodom 1 a 2</w:t>
      </w:r>
    </w:p>
    <w:p w:rsidR="00113327" w:rsidRPr="00113327" w:rsidP="00113327">
      <w:pPr>
        <w:bidi w:val="0"/>
        <w:spacing w:before="120" w:line="360" w:lineRule="auto"/>
        <w:ind w:firstLine="708"/>
        <w:jc w:val="both"/>
        <w:rPr>
          <w:rFonts w:ascii="Arial" w:hAnsi="Arial" w:cs="Arial"/>
          <w:sz w:val="22"/>
          <w:szCs w:val="22"/>
        </w:rPr>
      </w:pPr>
      <w:r w:rsidRPr="00113327">
        <w:rPr>
          <w:rFonts w:ascii="Arial" w:hAnsi="Arial" w:cs="Arial"/>
          <w:sz w:val="22"/>
          <w:szCs w:val="22"/>
        </w:rPr>
        <w:t>Od 1. januára 2010 dochádza  k  odpojeniu minimálnej mzdy ako referenčnej veličiny, ktorá bola základom pre výpočet minimálneho vymeriavacieho základu na zdravotné poistenie a to u samostatne zárobkovo činných osôb a platiteľov podľa § 11 ods.  2 zákona (tzv. samoplatitelia). Základom pre určenie minimálneho vymeriavacieho základu u samostatne zárobkovo činných osôb a platiteľov podľa § 11 ods. 2 zákona bude 44,2 % z priemernej mesačnej mzdy zamestnanca v hospodárstve Slovenskej republiky zistenej Štatistickým úradom Slovenskej republiky za kalendárny rok, ktorý dva roky predchádza rozhodujúcemu obdobiu.</w:t>
      </w:r>
    </w:p>
    <w:p w:rsidR="00113327" w:rsidRPr="00113327" w:rsidP="00113327">
      <w:pPr>
        <w:bidi w:val="0"/>
        <w:spacing w:before="120" w:line="360" w:lineRule="auto"/>
        <w:jc w:val="both"/>
        <w:rPr>
          <w:rFonts w:ascii="Arial" w:hAnsi="Arial" w:cs="Arial"/>
          <w:b/>
          <w:bCs/>
          <w:sz w:val="22"/>
          <w:szCs w:val="22"/>
        </w:rPr>
      </w:pPr>
      <w:r w:rsidRPr="00113327">
        <w:rPr>
          <w:rFonts w:ascii="Arial" w:hAnsi="Arial" w:cs="Arial"/>
          <w:b/>
          <w:bCs/>
          <w:sz w:val="22"/>
          <w:szCs w:val="22"/>
        </w:rPr>
        <w:t>K bod</w:t>
      </w:r>
      <w:r w:rsidR="00491AF9">
        <w:rPr>
          <w:rFonts w:ascii="Arial" w:hAnsi="Arial" w:cs="Arial"/>
          <w:b/>
          <w:bCs/>
          <w:sz w:val="22"/>
          <w:szCs w:val="22"/>
        </w:rPr>
        <w:t>u</w:t>
      </w:r>
      <w:r w:rsidRPr="00113327">
        <w:rPr>
          <w:rFonts w:ascii="Arial" w:hAnsi="Arial" w:cs="Arial"/>
          <w:b/>
          <w:bCs/>
          <w:sz w:val="22"/>
          <w:szCs w:val="22"/>
        </w:rPr>
        <w:t xml:space="preserve"> 3 </w:t>
      </w:r>
    </w:p>
    <w:p w:rsidR="00113327" w:rsidRPr="00113327" w:rsidP="00491AF9">
      <w:pPr>
        <w:bidi w:val="0"/>
        <w:spacing w:before="120" w:line="360" w:lineRule="auto"/>
        <w:ind w:firstLine="708"/>
        <w:jc w:val="both"/>
        <w:rPr>
          <w:rFonts w:ascii="Arial" w:hAnsi="Arial" w:cs="Arial"/>
          <w:sz w:val="22"/>
          <w:szCs w:val="22"/>
        </w:rPr>
      </w:pPr>
      <w:r w:rsidRPr="00113327">
        <w:rPr>
          <w:rFonts w:ascii="Arial" w:hAnsi="Arial" w:cs="Arial"/>
          <w:sz w:val="22"/>
          <w:szCs w:val="22"/>
        </w:rPr>
        <w:t xml:space="preserve">Ide o prechodné ustanovenia, na základe ktorých sa vymeriavací základ u samostatne zárobkovo činných osôb a platiteľov podľa § 11 ods. 2 zákona určí do </w:t>
      </w:r>
      <w:r w:rsidR="00B9429B">
        <w:rPr>
          <w:rFonts w:ascii="Arial" w:hAnsi="Arial" w:cs="Arial"/>
          <w:sz w:val="22"/>
          <w:szCs w:val="22"/>
        </w:rPr>
        <w:t xml:space="preserve">             </w:t>
      </w:r>
      <w:r w:rsidRPr="00113327">
        <w:rPr>
          <w:rFonts w:ascii="Arial" w:hAnsi="Arial" w:cs="Arial"/>
          <w:sz w:val="22"/>
          <w:szCs w:val="22"/>
        </w:rPr>
        <w:t>1. januára 2010 podľa doterajších predpisov.</w:t>
      </w:r>
    </w:p>
    <w:p w:rsidR="00855E9D" w:rsidP="004E49C3">
      <w:pPr>
        <w:bidi w:val="0"/>
        <w:spacing w:before="120" w:line="360" w:lineRule="auto"/>
        <w:rPr>
          <w:rFonts w:ascii="Arial" w:hAnsi="Arial" w:cs="Arial"/>
          <w:b/>
          <w:sz w:val="22"/>
          <w:szCs w:val="22"/>
        </w:rPr>
      </w:pPr>
    </w:p>
    <w:p w:rsidR="004E49C3" w:rsidRPr="00A442FA" w:rsidP="004E49C3">
      <w:pPr>
        <w:bidi w:val="0"/>
        <w:spacing w:before="120" w:line="360" w:lineRule="auto"/>
        <w:rPr>
          <w:rFonts w:ascii="Arial" w:hAnsi="Arial" w:cs="Arial"/>
          <w:b/>
          <w:sz w:val="22"/>
          <w:szCs w:val="22"/>
        </w:rPr>
      </w:pPr>
      <w:r w:rsidRPr="00A442FA">
        <w:rPr>
          <w:rFonts w:ascii="Arial" w:hAnsi="Arial" w:cs="Arial"/>
          <w:b/>
          <w:sz w:val="22"/>
          <w:szCs w:val="22"/>
        </w:rPr>
        <w:t>K Čl. I</w:t>
      </w:r>
      <w:r w:rsidR="00855E9D">
        <w:rPr>
          <w:rFonts w:ascii="Arial" w:hAnsi="Arial" w:cs="Arial"/>
          <w:b/>
          <w:sz w:val="22"/>
          <w:szCs w:val="22"/>
        </w:rPr>
        <w:t>V</w:t>
      </w:r>
    </w:p>
    <w:p w:rsidR="004E49C3" w:rsidRPr="00D92266" w:rsidP="004E49C3">
      <w:pPr>
        <w:bidi w:val="0"/>
        <w:spacing w:before="120" w:line="360" w:lineRule="auto"/>
        <w:ind w:firstLine="708"/>
        <w:jc w:val="both"/>
        <w:rPr>
          <w:rFonts w:ascii="Arial" w:hAnsi="Arial" w:cs="Arial"/>
          <w:sz w:val="22"/>
          <w:szCs w:val="22"/>
        </w:rPr>
      </w:pPr>
      <w:r>
        <w:rPr>
          <w:rFonts w:ascii="Arial" w:hAnsi="Arial" w:cs="Arial"/>
          <w:sz w:val="22"/>
          <w:szCs w:val="22"/>
        </w:rPr>
        <w:t xml:space="preserve">Navrhuje sa, aby zákon nadobudol účinnosť od 1. apríla 2009. Účinnosť právnej úpravy nového minimálneho vymeriavacieho základu na platenie poistného na sociálne poistenie </w:t>
      </w:r>
      <w:r w:rsidR="007C4E80">
        <w:rPr>
          <w:rFonts w:ascii="Arial" w:hAnsi="Arial" w:cs="Arial"/>
          <w:sz w:val="22"/>
          <w:szCs w:val="22"/>
        </w:rPr>
        <w:t xml:space="preserve">a zdravotné poistenie </w:t>
      </w:r>
      <w:r>
        <w:rPr>
          <w:rFonts w:ascii="Arial" w:hAnsi="Arial" w:cs="Arial"/>
          <w:sz w:val="22"/>
          <w:szCs w:val="22"/>
        </w:rPr>
        <w:t>sa navrhuje od 1. januára 2010.</w:t>
      </w:r>
    </w:p>
    <w:p w:rsidR="004E49C3" w:rsidP="004E49C3">
      <w:pPr>
        <w:bidi w:val="0"/>
        <w:spacing w:before="120" w:line="360" w:lineRule="auto"/>
        <w:rPr>
          <w:rFonts w:ascii="Times New Roman" w:hAnsi="Times New Roman"/>
        </w:rPr>
      </w:pPr>
    </w:p>
    <w:p w:rsidR="004E49C3" w:rsidP="004E49C3">
      <w:pPr>
        <w:bidi w:val="0"/>
        <w:rPr>
          <w:rFonts w:ascii="Times New Roman" w:hAnsi="Times New Roman"/>
        </w:rPr>
      </w:pPr>
    </w:p>
    <w:p w:rsidR="00C9226E" w:rsidP="004E49C3">
      <w:pPr>
        <w:bidi w:val="0"/>
        <w:rPr>
          <w:rFonts w:ascii="Times New Roman" w:hAnsi="Times New Roman"/>
        </w:rPr>
      </w:pPr>
    </w:p>
    <w:p w:rsidR="00C9226E" w:rsidP="004E49C3">
      <w:pPr>
        <w:bidi w:val="0"/>
        <w:rPr>
          <w:rFonts w:ascii="Arial" w:hAnsi="Arial" w:cs="Arial"/>
          <w:sz w:val="22"/>
          <w:szCs w:val="22"/>
        </w:rPr>
      </w:pPr>
      <w:r w:rsidRPr="00C9226E">
        <w:rPr>
          <w:rFonts w:ascii="Arial" w:hAnsi="Arial" w:cs="Arial"/>
          <w:sz w:val="22"/>
          <w:szCs w:val="22"/>
        </w:rPr>
        <w:t>Bratislava 4. marca 2009</w:t>
      </w:r>
    </w:p>
    <w:p w:rsidR="00C9226E" w:rsidP="004E49C3">
      <w:pPr>
        <w:bidi w:val="0"/>
        <w:rPr>
          <w:rFonts w:ascii="Arial" w:hAnsi="Arial" w:cs="Arial"/>
          <w:sz w:val="22"/>
          <w:szCs w:val="22"/>
        </w:rPr>
      </w:pPr>
    </w:p>
    <w:p w:rsidR="00C9226E" w:rsidP="004E49C3">
      <w:pPr>
        <w:bidi w:val="0"/>
        <w:rPr>
          <w:rFonts w:ascii="Arial" w:hAnsi="Arial" w:cs="Arial"/>
          <w:sz w:val="22"/>
          <w:szCs w:val="22"/>
        </w:rPr>
      </w:pPr>
    </w:p>
    <w:p w:rsidR="00C9226E" w:rsidP="004E49C3">
      <w:pPr>
        <w:bidi w:val="0"/>
        <w:rPr>
          <w:rFonts w:ascii="Arial" w:hAnsi="Arial" w:cs="Arial"/>
          <w:sz w:val="22"/>
          <w:szCs w:val="22"/>
        </w:rPr>
      </w:pPr>
    </w:p>
    <w:p w:rsidR="00C9226E" w:rsidP="004E49C3">
      <w:pPr>
        <w:bidi w:val="0"/>
        <w:rPr>
          <w:rFonts w:ascii="Arial" w:hAnsi="Arial" w:cs="Arial"/>
          <w:sz w:val="22"/>
          <w:szCs w:val="22"/>
        </w:rPr>
      </w:pPr>
    </w:p>
    <w:p w:rsidR="00C9226E" w:rsidRPr="00816078" w:rsidP="00816078">
      <w:pPr>
        <w:bidi w:val="0"/>
        <w:jc w:val="center"/>
        <w:rPr>
          <w:rFonts w:ascii="Arial" w:hAnsi="Arial" w:cs="Arial"/>
          <w:b/>
          <w:sz w:val="22"/>
          <w:szCs w:val="22"/>
        </w:rPr>
      </w:pPr>
      <w:r w:rsidRPr="00816078" w:rsidR="00816078">
        <w:rPr>
          <w:rFonts w:ascii="Arial" w:hAnsi="Arial" w:cs="Arial"/>
          <w:b/>
          <w:sz w:val="22"/>
          <w:szCs w:val="22"/>
        </w:rPr>
        <w:t>Robert Fico</w:t>
      </w:r>
      <w:r w:rsidR="00FD5E02">
        <w:rPr>
          <w:rFonts w:ascii="Arial" w:hAnsi="Arial" w:cs="Arial"/>
          <w:b/>
          <w:sz w:val="22"/>
          <w:szCs w:val="22"/>
        </w:rPr>
        <w:t>, v. r.</w:t>
      </w:r>
    </w:p>
    <w:p w:rsidR="00816078" w:rsidP="00816078">
      <w:pPr>
        <w:bidi w:val="0"/>
        <w:jc w:val="center"/>
        <w:rPr>
          <w:rFonts w:ascii="Arial" w:hAnsi="Arial" w:cs="Arial"/>
          <w:sz w:val="22"/>
          <w:szCs w:val="22"/>
        </w:rPr>
      </w:pPr>
      <w:r>
        <w:rPr>
          <w:rFonts w:ascii="Arial" w:hAnsi="Arial" w:cs="Arial"/>
          <w:sz w:val="22"/>
          <w:szCs w:val="22"/>
        </w:rPr>
        <w:t>predseda vlády</w:t>
      </w:r>
    </w:p>
    <w:p w:rsidR="00816078" w:rsidRPr="00C9226E" w:rsidP="00816078">
      <w:pPr>
        <w:bidi w:val="0"/>
        <w:jc w:val="center"/>
        <w:rPr>
          <w:rFonts w:ascii="Arial" w:hAnsi="Arial" w:cs="Arial"/>
          <w:sz w:val="22"/>
          <w:szCs w:val="22"/>
        </w:rPr>
      </w:pPr>
      <w:r>
        <w:rPr>
          <w:rFonts w:ascii="Arial" w:hAnsi="Arial" w:cs="Arial"/>
          <w:sz w:val="22"/>
          <w:szCs w:val="22"/>
        </w:rPr>
        <w:t>Slovenskej republiky</w:t>
      </w:r>
    </w:p>
    <w:p w:rsidR="00AF7F68" w:rsidP="00AF7F68">
      <w:pPr>
        <w:autoSpaceDE w:val="0"/>
        <w:autoSpaceDN w:val="0"/>
        <w:bidi w:val="0"/>
        <w:adjustRightInd w:val="0"/>
        <w:spacing w:line="360" w:lineRule="auto"/>
        <w:rPr>
          <w:rFonts w:ascii="Arial" w:eastAsia="PalatinoLinotype-Roman" w:hAnsi="Arial" w:cs="Arial"/>
          <w:color w:val="000000"/>
          <w:sz w:val="22"/>
          <w:szCs w:val="22"/>
        </w:rPr>
      </w:pPr>
    </w:p>
    <w:p w:rsidR="00816078" w:rsidP="00AF7F68">
      <w:pPr>
        <w:autoSpaceDE w:val="0"/>
        <w:autoSpaceDN w:val="0"/>
        <w:bidi w:val="0"/>
        <w:adjustRightInd w:val="0"/>
        <w:spacing w:line="360" w:lineRule="auto"/>
        <w:rPr>
          <w:rFonts w:ascii="Arial" w:eastAsia="PalatinoLinotype-Roman" w:hAnsi="Arial" w:cs="Arial"/>
          <w:color w:val="000000"/>
          <w:sz w:val="22"/>
          <w:szCs w:val="22"/>
        </w:rPr>
      </w:pPr>
    </w:p>
    <w:p w:rsidR="00816078" w:rsidP="00AF7F68">
      <w:pPr>
        <w:autoSpaceDE w:val="0"/>
        <w:autoSpaceDN w:val="0"/>
        <w:bidi w:val="0"/>
        <w:adjustRightInd w:val="0"/>
        <w:spacing w:line="360" w:lineRule="auto"/>
        <w:rPr>
          <w:rFonts w:ascii="Arial" w:eastAsia="PalatinoLinotype-Roman" w:hAnsi="Arial" w:cs="Arial"/>
          <w:color w:val="000000"/>
          <w:sz w:val="22"/>
          <w:szCs w:val="22"/>
        </w:rPr>
      </w:pPr>
    </w:p>
    <w:p w:rsidR="00816078" w:rsidRPr="00816078" w:rsidP="00816078">
      <w:pPr>
        <w:autoSpaceDE w:val="0"/>
        <w:autoSpaceDN w:val="0"/>
        <w:bidi w:val="0"/>
        <w:adjustRightInd w:val="0"/>
        <w:jc w:val="center"/>
        <w:rPr>
          <w:rFonts w:ascii="Arial" w:eastAsia="PalatinoLinotype-Roman" w:hAnsi="Arial" w:cs="Arial"/>
          <w:b/>
          <w:color w:val="000000"/>
          <w:sz w:val="22"/>
          <w:szCs w:val="22"/>
        </w:rPr>
      </w:pPr>
      <w:r w:rsidRPr="00816078">
        <w:rPr>
          <w:rFonts w:ascii="Arial" w:eastAsia="PalatinoLinotype-Roman" w:hAnsi="Arial" w:cs="Arial" w:hint="default"/>
          <w:b/>
          <w:color w:val="000000"/>
          <w:sz w:val="22"/>
          <w:szCs w:val="22"/>
        </w:rPr>
        <w:t>Viera Tomanová</w:t>
      </w:r>
      <w:r w:rsidR="00FD5E02">
        <w:rPr>
          <w:rFonts w:ascii="Arial" w:eastAsia="PalatinoLinotype-Roman" w:hAnsi="Arial" w:cs="Arial"/>
          <w:b/>
          <w:color w:val="000000"/>
          <w:sz w:val="22"/>
          <w:szCs w:val="22"/>
        </w:rPr>
        <w:t>, v. r.</w:t>
      </w:r>
    </w:p>
    <w:p w:rsidR="00816078" w:rsidP="00816078">
      <w:pPr>
        <w:autoSpaceDE w:val="0"/>
        <w:autoSpaceDN w:val="0"/>
        <w:bidi w:val="0"/>
        <w:adjustRightInd w:val="0"/>
        <w:jc w:val="center"/>
        <w:rPr>
          <w:rFonts w:ascii="Arial" w:eastAsia="PalatinoLinotype-Roman" w:hAnsi="Arial" w:cs="Arial" w:hint="default"/>
          <w:color w:val="000000"/>
          <w:sz w:val="22"/>
          <w:szCs w:val="22"/>
        </w:rPr>
      </w:pPr>
      <w:r>
        <w:rPr>
          <w:rFonts w:ascii="Arial" w:eastAsia="PalatinoLinotype-Roman" w:hAnsi="Arial" w:cs="Arial" w:hint="default"/>
          <w:color w:val="000000"/>
          <w:sz w:val="22"/>
          <w:szCs w:val="22"/>
        </w:rPr>
        <w:t>ministerka prá</w:t>
      </w:r>
      <w:r>
        <w:rPr>
          <w:rFonts w:ascii="Arial" w:eastAsia="PalatinoLinotype-Roman" w:hAnsi="Arial" w:cs="Arial" w:hint="default"/>
          <w:color w:val="000000"/>
          <w:sz w:val="22"/>
          <w:szCs w:val="22"/>
        </w:rPr>
        <w:t>ce, sociá</w:t>
      </w:r>
      <w:r>
        <w:rPr>
          <w:rFonts w:ascii="Arial" w:eastAsia="PalatinoLinotype-Roman" w:hAnsi="Arial" w:cs="Arial" w:hint="default"/>
          <w:color w:val="000000"/>
          <w:sz w:val="22"/>
          <w:szCs w:val="22"/>
        </w:rPr>
        <w:t>lnych vecí</w:t>
      </w:r>
      <w:r>
        <w:rPr>
          <w:rFonts w:ascii="Arial" w:eastAsia="PalatinoLinotype-Roman" w:hAnsi="Arial" w:cs="Arial" w:hint="default"/>
          <w:color w:val="000000"/>
          <w:sz w:val="22"/>
          <w:szCs w:val="22"/>
        </w:rPr>
        <w:t xml:space="preserve"> a rodiny</w:t>
      </w:r>
    </w:p>
    <w:p w:rsidR="00816078" w:rsidRPr="00C61571" w:rsidP="00816078">
      <w:pPr>
        <w:autoSpaceDE w:val="0"/>
        <w:autoSpaceDN w:val="0"/>
        <w:bidi w:val="0"/>
        <w:adjustRightInd w:val="0"/>
        <w:jc w:val="center"/>
        <w:rPr>
          <w:rFonts w:ascii="Arial" w:eastAsia="PalatinoLinotype-Roman" w:hAnsi="Arial" w:cs="Arial"/>
          <w:color w:val="000000"/>
          <w:sz w:val="22"/>
          <w:szCs w:val="22"/>
        </w:rPr>
      </w:pPr>
      <w:r>
        <w:rPr>
          <w:rFonts w:ascii="Arial" w:eastAsia="PalatinoLinotype-Roman" w:hAnsi="Arial" w:cs="Arial" w:hint="default"/>
          <w:color w:val="000000"/>
          <w:sz w:val="22"/>
          <w:szCs w:val="22"/>
        </w:rPr>
        <w:t>Slovenskej republiky</w:t>
      </w:r>
    </w:p>
    <w:p w:rsidR="00AF7F68" w:rsidRPr="00C61571" w:rsidP="00816078">
      <w:pPr>
        <w:autoSpaceDE w:val="0"/>
        <w:autoSpaceDN w:val="0"/>
        <w:bidi w:val="0"/>
        <w:adjustRightInd w:val="0"/>
        <w:rPr>
          <w:rFonts w:ascii="Arial" w:eastAsia="PalatinoLinotype-Roman" w:hAnsi="Arial" w:cs="Arial"/>
          <w:color w:val="000000"/>
          <w:sz w:val="22"/>
          <w:szCs w:val="22"/>
        </w:rPr>
      </w:pPr>
    </w:p>
    <w:p w:rsidR="00AF7F68" w:rsidRPr="00C61571" w:rsidP="00AF7F68">
      <w:pPr>
        <w:bidi w:val="0"/>
        <w:spacing w:line="360" w:lineRule="auto"/>
        <w:rPr>
          <w:rFonts w:ascii="Arial" w:hAnsi="Arial" w:cs="Arial"/>
        </w:rPr>
      </w:pPr>
    </w:p>
    <w:p w:rsidR="00AF7F68" w:rsidRPr="00C61571" w:rsidP="00AF7F68">
      <w:pPr>
        <w:bidi w:val="0"/>
        <w:spacing w:line="360" w:lineRule="auto"/>
        <w:jc w:val="both"/>
        <w:rPr>
          <w:rFonts w:ascii="Arial" w:eastAsia="PalatinoLinotype-Roman" w:hAnsi="Arial" w:cs="Arial"/>
          <w:sz w:val="22"/>
          <w:szCs w:val="22"/>
        </w:rPr>
      </w:pPr>
    </w:p>
    <w:p w:rsidR="00AF7F68" w:rsidRPr="00C61571" w:rsidP="00AF7F68">
      <w:pPr>
        <w:bidi w:val="0"/>
        <w:spacing w:line="360" w:lineRule="auto"/>
        <w:jc w:val="both"/>
        <w:rPr>
          <w:rFonts w:ascii="Arial" w:eastAsia="PalatinoLinotype-Roman" w:hAnsi="Arial" w:cs="Arial"/>
          <w:sz w:val="22"/>
          <w:szCs w:val="22"/>
        </w:rPr>
      </w:pPr>
    </w:p>
    <w:p w:rsidR="00AF7F68" w:rsidRPr="00C61571" w:rsidP="00AF7F68">
      <w:pPr>
        <w:bidi w:val="0"/>
        <w:spacing w:line="360" w:lineRule="auto"/>
        <w:jc w:val="both"/>
        <w:rPr>
          <w:rFonts w:ascii="Arial" w:eastAsia="PalatinoLinotype-Roman" w:hAnsi="Arial" w:cs="Arial"/>
          <w:sz w:val="22"/>
          <w:szCs w:val="22"/>
        </w:rPr>
      </w:pPr>
    </w:p>
    <w:p w:rsidR="00AF7F68" w:rsidRPr="00C61571" w:rsidP="00AF7F68">
      <w:pPr>
        <w:bidi w:val="0"/>
        <w:spacing w:line="360" w:lineRule="auto"/>
        <w:jc w:val="both"/>
        <w:rPr>
          <w:rFonts w:ascii="Arial" w:eastAsia="PalatinoLinotype-Roman" w:hAnsi="Arial" w:cs="Arial"/>
          <w:sz w:val="22"/>
          <w:szCs w:val="22"/>
        </w:rPr>
      </w:pPr>
    </w:p>
    <w:p w:rsidR="00AF7F68" w:rsidRPr="00C61571" w:rsidP="00AF7F68">
      <w:pPr>
        <w:bidi w:val="0"/>
        <w:spacing w:line="360" w:lineRule="auto"/>
        <w:jc w:val="both"/>
        <w:rPr>
          <w:rFonts w:ascii="Arial" w:eastAsia="PalatinoLinotype-Roman" w:hAnsi="Arial" w:cs="Arial"/>
          <w:sz w:val="22"/>
          <w:szCs w:val="22"/>
        </w:rPr>
      </w:pPr>
    </w:p>
    <w:p w:rsidR="00AF7F68" w:rsidRPr="00C61571" w:rsidP="00AF7F68">
      <w:pPr>
        <w:bidi w:val="0"/>
        <w:spacing w:line="360" w:lineRule="auto"/>
        <w:jc w:val="both"/>
        <w:rPr>
          <w:rFonts w:ascii="Arial" w:eastAsia="PalatinoLinotype-Roman" w:hAnsi="Arial" w:cs="Arial"/>
          <w:sz w:val="22"/>
          <w:szCs w:val="22"/>
        </w:rPr>
      </w:pPr>
    </w:p>
    <w:p w:rsidR="00AF7F68" w:rsidRPr="00C61571" w:rsidP="00AF7F68">
      <w:pPr>
        <w:bidi w:val="0"/>
        <w:spacing w:line="360" w:lineRule="auto"/>
        <w:jc w:val="both"/>
        <w:rPr>
          <w:rFonts w:ascii="Arial" w:eastAsia="PalatinoLinotype-Roman" w:hAnsi="Arial" w:cs="Arial"/>
          <w:sz w:val="22"/>
          <w:szCs w:val="22"/>
        </w:rPr>
      </w:pPr>
    </w:p>
    <w:p w:rsidR="00AF7F68" w:rsidRPr="00C61571" w:rsidP="00AF7F68">
      <w:pPr>
        <w:bidi w:val="0"/>
        <w:spacing w:line="360" w:lineRule="auto"/>
        <w:jc w:val="both"/>
        <w:rPr>
          <w:rFonts w:ascii="Arial" w:eastAsia="PalatinoLinotype-Roman" w:hAnsi="Arial" w:cs="Arial"/>
          <w:sz w:val="22"/>
          <w:szCs w:val="22"/>
        </w:rPr>
      </w:pPr>
    </w:p>
    <w:p w:rsidR="00AF7F68" w:rsidRPr="00C61571" w:rsidP="00AF7F68">
      <w:pPr>
        <w:bidi w:val="0"/>
        <w:spacing w:line="360" w:lineRule="auto"/>
        <w:jc w:val="both"/>
        <w:rPr>
          <w:rFonts w:ascii="Arial" w:eastAsia="PalatinoLinotype-Roman" w:hAnsi="Arial" w:cs="Arial"/>
          <w:sz w:val="22"/>
          <w:szCs w:val="22"/>
        </w:rPr>
      </w:pPr>
    </w:p>
    <w:p w:rsidR="00AF7F68" w:rsidRPr="00C61571" w:rsidP="00AF7F68">
      <w:pPr>
        <w:bidi w:val="0"/>
        <w:spacing w:line="360" w:lineRule="auto"/>
        <w:jc w:val="both"/>
        <w:rPr>
          <w:rFonts w:ascii="Arial" w:eastAsia="PalatinoLinotype-Roman" w:hAnsi="Arial" w:cs="Arial"/>
          <w:sz w:val="22"/>
          <w:szCs w:val="22"/>
        </w:rPr>
      </w:pPr>
    </w:p>
    <w:p w:rsidR="00AF7F68" w:rsidRPr="00C61571" w:rsidP="00AF7F68">
      <w:pPr>
        <w:bidi w:val="0"/>
        <w:spacing w:line="360" w:lineRule="auto"/>
        <w:rPr>
          <w:rFonts w:ascii="Arial" w:eastAsia="PalatinoLinotype-Roman" w:hAnsi="Arial" w:cs="Arial"/>
          <w:sz w:val="22"/>
          <w:szCs w:val="22"/>
        </w:rPr>
      </w:pPr>
    </w:p>
    <w:p w:rsidR="00AF7F68" w:rsidRPr="00C61571" w:rsidP="00AF7F68">
      <w:pPr>
        <w:bidi w:val="0"/>
        <w:spacing w:line="360" w:lineRule="auto"/>
        <w:rPr>
          <w:rFonts w:ascii="Arial" w:eastAsia="PalatinoLinotype-Roman" w:hAnsi="Arial" w:cs="Arial"/>
          <w:sz w:val="22"/>
          <w:szCs w:val="22"/>
        </w:rPr>
      </w:pPr>
    </w:p>
    <w:p w:rsidR="00AF7F68" w:rsidRPr="00C61571" w:rsidP="00AF7F68">
      <w:pPr>
        <w:bidi w:val="0"/>
        <w:spacing w:line="360" w:lineRule="auto"/>
        <w:rPr>
          <w:rFonts w:ascii="Arial" w:eastAsia="PalatinoLinotype-Roman" w:hAnsi="Arial" w:cs="Arial"/>
          <w:sz w:val="22"/>
          <w:szCs w:val="22"/>
        </w:rPr>
      </w:pPr>
    </w:p>
    <w:p w:rsidR="00AF7F68" w:rsidRPr="00C61571" w:rsidP="00AF7F68">
      <w:pPr>
        <w:bidi w:val="0"/>
        <w:spacing w:line="360" w:lineRule="auto"/>
        <w:rPr>
          <w:rFonts w:ascii="Arial" w:eastAsia="PalatinoLinotype-Roman" w:hAnsi="Arial" w:cs="Arial"/>
          <w:sz w:val="22"/>
          <w:szCs w:val="22"/>
        </w:rPr>
      </w:pPr>
    </w:p>
    <w:p w:rsidR="00AF7F68" w:rsidRPr="00C61571" w:rsidP="00AF7F68">
      <w:pPr>
        <w:bidi w:val="0"/>
        <w:spacing w:line="360" w:lineRule="auto"/>
        <w:rPr>
          <w:rFonts w:ascii="Arial" w:eastAsia="PalatinoLinotype-Roman" w:hAnsi="Arial" w:cs="Arial"/>
          <w:sz w:val="22"/>
          <w:szCs w:val="22"/>
        </w:rPr>
      </w:pPr>
    </w:p>
    <w:p w:rsidR="00AF7F68" w:rsidRPr="00C61571" w:rsidP="00AF7F68">
      <w:pPr>
        <w:bidi w:val="0"/>
        <w:spacing w:line="360" w:lineRule="auto"/>
        <w:rPr>
          <w:rFonts w:ascii="Arial" w:eastAsia="PalatinoLinotype-Roman" w:hAnsi="Arial" w:cs="Arial"/>
          <w:sz w:val="22"/>
          <w:szCs w:val="22"/>
        </w:rPr>
      </w:pPr>
    </w:p>
    <w:p w:rsidR="00AF7F68" w:rsidRPr="00C61571" w:rsidP="00AF7F68">
      <w:pPr>
        <w:bidi w:val="0"/>
        <w:spacing w:line="360" w:lineRule="auto"/>
        <w:rPr>
          <w:rFonts w:ascii="Arial" w:eastAsia="PalatinoLinotype-Roman" w:hAnsi="Arial" w:cs="Arial"/>
          <w:sz w:val="22"/>
          <w:szCs w:val="22"/>
        </w:rPr>
      </w:pPr>
    </w:p>
    <w:p w:rsidR="00AF7F68" w:rsidRPr="00C61571" w:rsidP="00AF7F68">
      <w:pPr>
        <w:bidi w:val="0"/>
        <w:spacing w:line="360" w:lineRule="auto"/>
        <w:rPr>
          <w:rFonts w:ascii="Arial" w:eastAsia="PalatinoLinotype-Roman" w:hAnsi="Arial" w:cs="Arial"/>
          <w:sz w:val="22"/>
          <w:szCs w:val="22"/>
        </w:rPr>
      </w:pPr>
    </w:p>
    <w:p w:rsidR="00AF7F68" w:rsidRPr="00C61571" w:rsidP="00AF7F68">
      <w:pPr>
        <w:bidi w:val="0"/>
        <w:spacing w:line="360" w:lineRule="auto"/>
        <w:rPr>
          <w:rFonts w:ascii="Arial" w:eastAsia="PalatinoLinotype-Roman" w:hAnsi="Arial" w:cs="Arial"/>
          <w:sz w:val="22"/>
          <w:szCs w:val="22"/>
        </w:rPr>
      </w:pPr>
    </w:p>
    <w:p w:rsidR="00AF7F68" w:rsidRPr="00C61571" w:rsidP="00AF7F68">
      <w:pPr>
        <w:bidi w:val="0"/>
        <w:spacing w:line="360" w:lineRule="auto"/>
        <w:rPr>
          <w:rFonts w:ascii="Arial" w:eastAsia="PalatinoLinotype-Roman" w:hAnsi="Arial" w:cs="Arial"/>
          <w:sz w:val="22"/>
          <w:szCs w:val="22"/>
        </w:rPr>
      </w:pPr>
    </w:p>
    <w:p w:rsidR="00AF7F68" w:rsidRPr="00C61571" w:rsidP="00AF7F68">
      <w:pPr>
        <w:bidi w:val="0"/>
        <w:spacing w:line="360" w:lineRule="auto"/>
        <w:rPr>
          <w:rFonts w:ascii="Arial" w:eastAsia="PalatinoLinotype-Roman" w:hAnsi="Arial" w:cs="Arial"/>
          <w:sz w:val="22"/>
          <w:szCs w:val="22"/>
        </w:rPr>
      </w:pPr>
    </w:p>
    <w:p w:rsidR="00AF7F68" w:rsidRPr="00C61571" w:rsidP="00AF7F68">
      <w:pPr>
        <w:bidi w:val="0"/>
        <w:spacing w:line="360" w:lineRule="auto"/>
        <w:rPr>
          <w:rFonts w:ascii="Arial" w:eastAsia="PalatinoLinotype-Roman" w:hAnsi="Arial" w:cs="Arial"/>
          <w:sz w:val="22"/>
          <w:szCs w:val="22"/>
        </w:rPr>
      </w:pPr>
    </w:p>
    <w:p w:rsidR="00AF7F68" w:rsidP="00AF7F68">
      <w:pPr>
        <w:bidi w:val="0"/>
        <w:rPr>
          <w:rFonts w:ascii="Times New Roman" w:hAnsi="Times New Roman"/>
        </w:rPr>
      </w:pPr>
    </w:p>
    <w:p w:rsidR="000E1477">
      <w:pPr>
        <w:bidi w:val="0"/>
        <w:rPr>
          <w:rFonts w:ascii="Times New Roman" w:hAnsi="Times New Roman"/>
        </w:rPr>
      </w:pPr>
    </w:p>
    <w:sectPr w:rsidSect="002733DC">
      <w:footerReference w:type="even" r:id="rId4"/>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Verdana">
    <w:panose1 w:val="020B0604030504040204"/>
    <w:charset w:val="EE"/>
    <w:family w:val="swiss"/>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PalatinoLinotype-Roman">
    <w:altName w:val="Arial Unicode MS"/>
    <w:panose1 w:val="00000000000000000000"/>
    <w:charset w:val="80"/>
    <w:family w:val="auto"/>
    <w:pitch w:val="default"/>
    <w:sig w:usb0="00000000" w:usb1="00000000" w:usb2="00000000" w:usb3="00000000" w:csb0="00020000" w:csb1="00000000"/>
  </w:font>
  <w:font w:name="@PalatinoLinotype-Roman">
    <w:panose1 w:val="00000000000000000000"/>
    <w:charset w:val="80"/>
    <w:family w:val="auto"/>
    <w:pitch w:val="default"/>
    <w:sig w:usb0="00000000" w:usb1="00000000" w:usb2="00000000" w:usb3="00000000" w:csb0="00020000" w:csb1="00000000"/>
  </w:font>
  <w:font w:name="EUAlbertina-Bold-Identity-H">
    <w:altName w:val="Arial Unicode MS"/>
    <w:panose1 w:val="00000000000000000000"/>
    <w:charset w:val="80"/>
    <w:family w:val="auto"/>
    <w:pitch w:val="default"/>
    <w:sig w:usb0="00000000" w:usb1="00000000" w:usb2="00000000" w:usb3="00000000" w:csb0="00020000" w:csb1="00000000"/>
  </w:font>
  <w:font w:name="@EUAlbertina-Bold-Identity-H">
    <w:panose1 w:val="00000000000000000000"/>
    <w:charset w:val="80"/>
    <w:family w:val="auto"/>
    <w:pitch w:val="default"/>
    <w:sig w:usb0="00000000" w:usb1="00000000" w:usb2="0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DC" w:rsidP="001C68F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733DC">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DC" w:rsidP="001C68F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FD5E02">
      <w:rPr>
        <w:rStyle w:val="PageNumber"/>
        <w:rFonts w:ascii="Times New Roman" w:hAnsi="Times New Roman"/>
        <w:noProof/>
      </w:rPr>
      <w:t>24</w:t>
    </w:r>
    <w:r>
      <w:rPr>
        <w:rStyle w:val="PageNumber"/>
        <w:rFonts w:ascii="Times New Roman" w:hAnsi="Times New Roman"/>
      </w:rPr>
      <w:fldChar w:fldCharType="end"/>
    </w:r>
  </w:p>
  <w:p w:rsidR="002733DC">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692C"/>
    <w:multiLevelType w:val="hybridMultilevel"/>
    <w:tmpl w:val="D8AE3946"/>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hint="default"/>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
    <w:nsid w:val="1424645C"/>
    <w:multiLevelType w:val="hybridMultilevel"/>
    <w:tmpl w:val="C4A43A7E"/>
    <w:lvl w:ilvl="0">
      <w:start w:val="1"/>
      <w:numFmt w:val="bullet"/>
      <w:lvlText w:val=""/>
      <w:lvlJc w:val="left"/>
      <w:pPr>
        <w:tabs>
          <w:tab w:val="num" w:pos="1295"/>
        </w:tabs>
        <w:ind w:left="1295" w:hanging="360"/>
      </w:pPr>
      <w:rPr>
        <w:rFonts w:ascii="Symbol" w:hAnsi="Symbol" w:hint="default"/>
      </w:rPr>
    </w:lvl>
    <w:lvl w:ilvl="1">
      <w:start w:val="0"/>
      <w:numFmt w:val="bullet"/>
      <w:lvlText w:val="-"/>
      <w:lvlJc w:val="left"/>
      <w:pPr>
        <w:tabs>
          <w:tab w:val="num" w:pos="2100"/>
        </w:tabs>
        <w:ind w:left="2100" w:hanging="1020"/>
      </w:pPr>
      <w:rPr>
        <w:rFonts w:ascii="Times New Roman" w:eastAsia="Times New Roman" w:hAnsi="Times New Roman" w:hint="default"/>
      </w:rPr>
    </w:lvl>
    <w:lvl w:ilvl="2">
      <w:start w:val="1"/>
      <w:numFmt w:val="bullet"/>
      <w:lvlText w:val=""/>
      <w:lvlJc w:val="left"/>
      <w:pPr>
        <w:tabs>
          <w:tab w:val="num" w:pos="3021"/>
        </w:tabs>
        <w:ind w:left="3021" w:hanging="360"/>
      </w:pPr>
      <w:rPr>
        <w:rFonts w:ascii="Wingdings" w:hAnsi="Wingdings" w:hint="default"/>
      </w:rPr>
    </w:lvl>
    <w:lvl w:ilvl="3">
      <w:start w:val="1"/>
      <w:numFmt w:val="bullet"/>
      <w:lvlText w:val=""/>
      <w:lvlJc w:val="left"/>
      <w:pPr>
        <w:tabs>
          <w:tab w:val="num" w:pos="3741"/>
        </w:tabs>
        <w:ind w:left="3741" w:hanging="360"/>
      </w:pPr>
      <w:rPr>
        <w:rFonts w:ascii="Symbol" w:hAnsi="Symbol" w:hint="default"/>
      </w:rPr>
    </w:lvl>
    <w:lvl w:ilvl="4">
      <w:start w:val="1"/>
      <w:numFmt w:val="bullet"/>
      <w:lvlText w:val="o"/>
      <w:lvlJc w:val="left"/>
      <w:pPr>
        <w:tabs>
          <w:tab w:val="num" w:pos="4461"/>
        </w:tabs>
        <w:ind w:left="4461" w:hanging="360"/>
      </w:pPr>
      <w:rPr>
        <w:rFonts w:ascii="Courier New" w:hAnsi="Courier New" w:hint="default"/>
      </w:rPr>
    </w:lvl>
    <w:lvl w:ilvl="5">
      <w:start w:val="1"/>
      <w:numFmt w:val="bullet"/>
      <w:lvlText w:val=""/>
      <w:lvlJc w:val="left"/>
      <w:pPr>
        <w:tabs>
          <w:tab w:val="num" w:pos="5181"/>
        </w:tabs>
        <w:ind w:left="5181" w:hanging="360"/>
      </w:pPr>
      <w:rPr>
        <w:rFonts w:ascii="Wingdings" w:hAnsi="Wingdings" w:hint="default"/>
      </w:rPr>
    </w:lvl>
    <w:lvl w:ilvl="6">
      <w:start w:val="1"/>
      <w:numFmt w:val="bullet"/>
      <w:lvlText w:val=""/>
      <w:lvlJc w:val="left"/>
      <w:pPr>
        <w:tabs>
          <w:tab w:val="num" w:pos="5901"/>
        </w:tabs>
        <w:ind w:left="5901" w:hanging="360"/>
      </w:pPr>
      <w:rPr>
        <w:rFonts w:ascii="Symbol" w:hAnsi="Symbol" w:hint="default"/>
      </w:rPr>
    </w:lvl>
    <w:lvl w:ilvl="7">
      <w:start w:val="1"/>
      <w:numFmt w:val="bullet"/>
      <w:lvlText w:val="o"/>
      <w:lvlJc w:val="left"/>
      <w:pPr>
        <w:tabs>
          <w:tab w:val="num" w:pos="6621"/>
        </w:tabs>
        <w:ind w:left="6621" w:hanging="360"/>
      </w:pPr>
      <w:rPr>
        <w:rFonts w:ascii="Courier New" w:hAnsi="Courier New" w:hint="default"/>
      </w:rPr>
    </w:lvl>
    <w:lvl w:ilvl="8">
      <w:start w:val="1"/>
      <w:numFmt w:val="bullet"/>
      <w:lvlText w:val=""/>
      <w:lvlJc w:val="left"/>
      <w:pPr>
        <w:tabs>
          <w:tab w:val="num" w:pos="7341"/>
        </w:tabs>
        <w:ind w:left="7341" w:hanging="360"/>
      </w:pPr>
      <w:rPr>
        <w:rFonts w:ascii="Wingdings" w:hAnsi="Wingdings" w:hint="default"/>
      </w:rPr>
    </w:lvl>
  </w:abstractNum>
  <w:abstractNum w:abstractNumId="2">
    <w:nsid w:val="152032E1"/>
    <w:multiLevelType w:val="hybridMultilevel"/>
    <w:tmpl w:val="32BE2184"/>
    <w:lvl w:ilvl="0">
      <w:start w:val="1"/>
      <w:numFmt w:val="lowerLetter"/>
      <w:lvlText w:val="%1)"/>
      <w:lvlJc w:val="left"/>
      <w:pPr>
        <w:tabs>
          <w:tab w:val="num" w:pos="720"/>
        </w:tabs>
        <w:ind w:left="720" w:hanging="360"/>
      </w:pPr>
      <w:rPr>
        <w:rFonts w:ascii="Times New Roman" w:hAnsi="Times New Roman" w:cs="Times New Roman" w:hint="default"/>
        <w:b w:val="0"/>
        <w:i w:val="0"/>
        <w:sz w:val="24"/>
        <w:szCs w:val="24"/>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
    <w:nsid w:val="243C4572"/>
    <w:multiLevelType w:val="hybridMultilevel"/>
    <w:tmpl w:val="ED88FD02"/>
    <w:lvl w:ilvl="0">
      <w:start w:val="1"/>
      <w:numFmt w:val="bullet"/>
      <w:lvlText w:val=""/>
      <w:lvlJc w:val="left"/>
      <w:pPr>
        <w:tabs>
          <w:tab w:val="num" w:pos="1295"/>
        </w:tabs>
        <w:ind w:left="1295" w:hanging="360"/>
      </w:pPr>
      <w:rPr>
        <w:rFonts w:ascii="Symbol" w:hAnsi="Symbol" w:hint="default"/>
      </w:rPr>
    </w:lvl>
    <w:lvl w:ilvl="1">
      <w:start w:val="0"/>
      <w:numFmt w:val="bullet"/>
      <w:lvlText w:val="-"/>
      <w:lvlJc w:val="left"/>
      <w:pPr>
        <w:tabs>
          <w:tab w:val="num" w:pos="2100"/>
        </w:tabs>
        <w:ind w:left="2100" w:hanging="1020"/>
      </w:pPr>
      <w:rPr>
        <w:rFonts w:ascii="Times New Roman" w:eastAsia="Times New Roman" w:hAnsi="Times New Roman" w:hint="default"/>
      </w:rPr>
    </w:lvl>
    <w:lvl w:ilvl="2">
      <w:start w:val="1"/>
      <w:numFmt w:val="bullet"/>
      <w:lvlText w:val=""/>
      <w:lvlJc w:val="left"/>
      <w:pPr>
        <w:tabs>
          <w:tab w:val="num" w:pos="3021"/>
        </w:tabs>
        <w:ind w:left="3021" w:hanging="360"/>
      </w:pPr>
      <w:rPr>
        <w:rFonts w:ascii="Wingdings" w:hAnsi="Wingdings" w:hint="default"/>
      </w:rPr>
    </w:lvl>
    <w:lvl w:ilvl="3">
      <w:start w:val="1"/>
      <w:numFmt w:val="bullet"/>
      <w:lvlText w:val=""/>
      <w:lvlJc w:val="left"/>
      <w:pPr>
        <w:tabs>
          <w:tab w:val="num" w:pos="3741"/>
        </w:tabs>
        <w:ind w:left="3741" w:hanging="360"/>
      </w:pPr>
      <w:rPr>
        <w:rFonts w:ascii="Symbol" w:hAnsi="Symbol" w:hint="default"/>
      </w:rPr>
    </w:lvl>
    <w:lvl w:ilvl="4">
      <w:start w:val="1"/>
      <w:numFmt w:val="bullet"/>
      <w:lvlText w:val="o"/>
      <w:lvlJc w:val="left"/>
      <w:pPr>
        <w:tabs>
          <w:tab w:val="num" w:pos="4461"/>
        </w:tabs>
        <w:ind w:left="4461" w:hanging="360"/>
      </w:pPr>
      <w:rPr>
        <w:rFonts w:ascii="Courier New" w:hAnsi="Courier New" w:hint="default"/>
      </w:rPr>
    </w:lvl>
    <w:lvl w:ilvl="5">
      <w:start w:val="1"/>
      <w:numFmt w:val="bullet"/>
      <w:lvlText w:val=""/>
      <w:lvlJc w:val="left"/>
      <w:pPr>
        <w:tabs>
          <w:tab w:val="num" w:pos="5181"/>
        </w:tabs>
        <w:ind w:left="5181" w:hanging="360"/>
      </w:pPr>
      <w:rPr>
        <w:rFonts w:ascii="Wingdings" w:hAnsi="Wingdings" w:hint="default"/>
      </w:rPr>
    </w:lvl>
    <w:lvl w:ilvl="6">
      <w:start w:val="1"/>
      <w:numFmt w:val="bullet"/>
      <w:lvlText w:val=""/>
      <w:lvlJc w:val="left"/>
      <w:pPr>
        <w:tabs>
          <w:tab w:val="num" w:pos="5901"/>
        </w:tabs>
        <w:ind w:left="5901" w:hanging="360"/>
      </w:pPr>
      <w:rPr>
        <w:rFonts w:ascii="Symbol" w:hAnsi="Symbol" w:hint="default"/>
      </w:rPr>
    </w:lvl>
    <w:lvl w:ilvl="7">
      <w:start w:val="1"/>
      <w:numFmt w:val="bullet"/>
      <w:lvlText w:val="o"/>
      <w:lvlJc w:val="left"/>
      <w:pPr>
        <w:tabs>
          <w:tab w:val="num" w:pos="6621"/>
        </w:tabs>
        <w:ind w:left="6621" w:hanging="360"/>
      </w:pPr>
      <w:rPr>
        <w:rFonts w:ascii="Courier New" w:hAnsi="Courier New" w:hint="default"/>
      </w:rPr>
    </w:lvl>
    <w:lvl w:ilvl="8">
      <w:start w:val="1"/>
      <w:numFmt w:val="bullet"/>
      <w:lvlText w:val=""/>
      <w:lvlJc w:val="left"/>
      <w:pPr>
        <w:tabs>
          <w:tab w:val="num" w:pos="7341"/>
        </w:tabs>
        <w:ind w:left="7341" w:hanging="360"/>
      </w:pPr>
      <w:rPr>
        <w:rFonts w:ascii="Wingdings" w:hAnsi="Wingdings" w:hint="default"/>
      </w:rPr>
    </w:lvl>
  </w:abstractNum>
  <w:abstractNum w:abstractNumId="4">
    <w:nsid w:val="2AE016BA"/>
    <w:multiLevelType w:val="hybridMultilevel"/>
    <w:tmpl w:val="974A9140"/>
    <w:lvl w:ilvl="0">
      <w:start w:val="1"/>
      <w:numFmt w:val="upperRoman"/>
      <w:lvlText w:val="%1."/>
      <w:lvlJc w:val="left"/>
      <w:pPr>
        <w:tabs>
          <w:tab w:val="num" w:pos="1080"/>
        </w:tabs>
        <w:ind w:left="1080" w:hanging="7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33F86E50"/>
    <w:multiLevelType w:val="hybridMultilevel"/>
    <w:tmpl w:val="881655E8"/>
    <w:lvl w:ilvl="0">
      <w:start w:val="1"/>
      <w:numFmt w:val="bullet"/>
      <w:lvlText w:val=""/>
      <w:lvlJc w:val="left"/>
      <w:pPr>
        <w:tabs>
          <w:tab w:val="num" w:pos="1295"/>
        </w:tabs>
        <w:ind w:left="1295" w:hanging="360"/>
      </w:pPr>
      <w:rPr>
        <w:rFonts w:ascii="Symbol" w:hAnsi="Symbol" w:hint="default"/>
      </w:rPr>
    </w:lvl>
    <w:lvl w:ilvl="1">
      <w:start w:val="0"/>
      <w:numFmt w:val="bullet"/>
      <w:lvlText w:val="-"/>
      <w:lvlJc w:val="left"/>
      <w:pPr>
        <w:tabs>
          <w:tab w:val="num" w:pos="2100"/>
        </w:tabs>
        <w:ind w:left="2100" w:hanging="1020"/>
      </w:pPr>
      <w:rPr>
        <w:rFonts w:ascii="Times New Roman" w:eastAsia="Times New Roman" w:hAnsi="Times New Roman" w:hint="default"/>
      </w:rPr>
    </w:lvl>
    <w:lvl w:ilvl="2">
      <w:start w:val="1"/>
      <w:numFmt w:val="bullet"/>
      <w:lvlText w:val=""/>
      <w:lvlJc w:val="left"/>
      <w:pPr>
        <w:tabs>
          <w:tab w:val="num" w:pos="3021"/>
        </w:tabs>
        <w:ind w:left="3021" w:hanging="360"/>
      </w:pPr>
      <w:rPr>
        <w:rFonts w:ascii="Wingdings" w:hAnsi="Wingdings" w:hint="default"/>
      </w:rPr>
    </w:lvl>
    <w:lvl w:ilvl="3">
      <w:start w:val="1"/>
      <w:numFmt w:val="bullet"/>
      <w:lvlText w:val=""/>
      <w:lvlJc w:val="left"/>
      <w:pPr>
        <w:tabs>
          <w:tab w:val="num" w:pos="3741"/>
        </w:tabs>
        <w:ind w:left="3741" w:hanging="360"/>
      </w:pPr>
      <w:rPr>
        <w:rFonts w:ascii="Symbol" w:hAnsi="Symbol" w:hint="default"/>
      </w:rPr>
    </w:lvl>
    <w:lvl w:ilvl="4">
      <w:start w:val="1"/>
      <w:numFmt w:val="bullet"/>
      <w:lvlText w:val="o"/>
      <w:lvlJc w:val="left"/>
      <w:pPr>
        <w:tabs>
          <w:tab w:val="num" w:pos="4461"/>
        </w:tabs>
        <w:ind w:left="4461" w:hanging="360"/>
      </w:pPr>
      <w:rPr>
        <w:rFonts w:ascii="Courier New" w:hAnsi="Courier New" w:hint="default"/>
      </w:rPr>
    </w:lvl>
    <w:lvl w:ilvl="5">
      <w:start w:val="1"/>
      <w:numFmt w:val="bullet"/>
      <w:lvlText w:val=""/>
      <w:lvlJc w:val="left"/>
      <w:pPr>
        <w:tabs>
          <w:tab w:val="num" w:pos="5181"/>
        </w:tabs>
        <w:ind w:left="5181" w:hanging="360"/>
      </w:pPr>
      <w:rPr>
        <w:rFonts w:ascii="Wingdings" w:hAnsi="Wingdings" w:hint="default"/>
      </w:rPr>
    </w:lvl>
    <w:lvl w:ilvl="6">
      <w:start w:val="1"/>
      <w:numFmt w:val="bullet"/>
      <w:lvlText w:val=""/>
      <w:lvlJc w:val="left"/>
      <w:pPr>
        <w:tabs>
          <w:tab w:val="num" w:pos="5901"/>
        </w:tabs>
        <w:ind w:left="5901" w:hanging="360"/>
      </w:pPr>
      <w:rPr>
        <w:rFonts w:ascii="Symbol" w:hAnsi="Symbol" w:hint="default"/>
      </w:rPr>
    </w:lvl>
    <w:lvl w:ilvl="7">
      <w:start w:val="1"/>
      <w:numFmt w:val="bullet"/>
      <w:lvlText w:val="o"/>
      <w:lvlJc w:val="left"/>
      <w:pPr>
        <w:tabs>
          <w:tab w:val="num" w:pos="6621"/>
        </w:tabs>
        <w:ind w:left="6621" w:hanging="360"/>
      </w:pPr>
      <w:rPr>
        <w:rFonts w:ascii="Courier New" w:hAnsi="Courier New" w:hint="default"/>
      </w:rPr>
    </w:lvl>
    <w:lvl w:ilvl="8">
      <w:start w:val="1"/>
      <w:numFmt w:val="bullet"/>
      <w:lvlText w:val=""/>
      <w:lvlJc w:val="left"/>
      <w:pPr>
        <w:tabs>
          <w:tab w:val="num" w:pos="7341"/>
        </w:tabs>
        <w:ind w:left="7341" w:hanging="360"/>
      </w:pPr>
      <w:rPr>
        <w:rFonts w:ascii="Wingdings" w:hAnsi="Wingdings" w:hint="default"/>
      </w:rPr>
    </w:lvl>
  </w:abstractNum>
  <w:abstractNum w:abstractNumId="6">
    <w:nsid w:val="4FF245A4"/>
    <w:multiLevelType w:val="hybridMultilevel"/>
    <w:tmpl w:val="3D5E8BC0"/>
    <w:lvl w:ilvl="0">
      <w:start w:val="1"/>
      <w:numFmt w:val="lowerLetter"/>
      <w:lvlText w:val="%1)"/>
      <w:lvlJc w:val="left"/>
      <w:pPr>
        <w:tabs>
          <w:tab w:val="num" w:pos="861"/>
        </w:tabs>
        <w:ind w:left="861" w:hanging="435"/>
      </w:pPr>
      <w:rPr>
        <w:rFonts w:cs="Times New Roman"/>
        <w:rtl w:val="0"/>
        <w:cs w:val="0"/>
      </w:rPr>
    </w:lvl>
    <w:lvl w:ilvl="1">
      <w:start w:val="0"/>
      <w:numFmt w:val="bullet"/>
      <w:lvlText w:val="-"/>
      <w:lvlJc w:val="left"/>
      <w:pPr>
        <w:tabs>
          <w:tab w:val="num" w:pos="2100"/>
        </w:tabs>
        <w:ind w:left="2100" w:hanging="1020"/>
      </w:pPr>
      <w:rPr>
        <w:rFonts w:ascii="Times New Roman" w:eastAsia="Times New Roman" w:hAnsi="Times New Roman" w:hint="default"/>
      </w:rPr>
    </w:lvl>
    <w:lvl w:ilvl="2">
      <w:start w:val="0"/>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
    <w:nsid w:val="55AF74BC"/>
    <w:multiLevelType w:val="hybridMultilevel"/>
    <w:tmpl w:val="2D0C9B1E"/>
    <w:lvl w:ilvl="0">
      <w:start w:val="1"/>
      <w:numFmt w:val="bullet"/>
      <w:lvlText w:val=""/>
      <w:lvlJc w:val="left"/>
      <w:pPr>
        <w:tabs>
          <w:tab w:val="num" w:pos="1295"/>
        </w:tabs>
        <w:ind w:left="1295" w:hanging="360"/>
      </w:pPr>
      <w:rPr>
        <w:rFonts w:ascii="Symbol" w:hAnsi="Symbol" w:hint="default"/>
      </w:rPr>
    </w:lvl>
    <w:lvl w:ilvl="1">
      <w:start w:val="0"/>
      <w:numFmt w:val="bullet"/>
      <w:lvlText w:val="-"/>
      <w:lvlJc w:val="left"/>
      <w:pPr>
        <w:tabs>
          <w:tab w:val="num" w:pos="2100"/>
        </w:tabs>
        <w:ind w:left="2100" w:hanging="1020"/>
      </w:pPr>
      <w:rPr>
        <w:rFonts w:ascii="Times New Roman" w:eastAsia="Times New Roman" w:hAnsi="Times New Roman" w:hint="default"/>
      </w:rPr>
    </w:lvl>
    <w:lvl w:ilvl="2">
      <w:start w:val="1"/>
      <w:numFmt w:val="bullet"/>
      <w:lvlText w:val=""/>
      <w:lvlJc w:val="left"/>
      <w:pPr>
        <w:tabs>
          <w:tab w:val="num" w:pos="3021"/>
        </w:tabs>
        <w:ind w:left="3021" w:hanging="360"/>
      </w:pPr>
      <w:rPr>
        <w:rFonts w:ascii="Wingdings" w:hAnsi="Wingdings" w:hint="default"/>
      </w:rPr>
    </w:lvl>
    <w:lvl w:ilvl="3">
      <w:start w:val="1"/>
      <w:numFmt w:val="bullet"/>
      <w:lvlText w:val=""/>
      <w:lvlJc w:val="left"/>
      <w:pPr>
        <w:tabs>
          <w:tab w:val="num" w:pos="3741"/>
        </w:tabs>
        <w:ind w:left="3741" w:hanging="360"/>
      </w:pPr>
      <w:rPr>
        <w:rFonts w:ascii="Symbol" w:hAnsi="Symbol" w:hint="default"/>
      </w:rPr>
    </w:lvl>
    <w:lvl w:ilvl="4">
      <w:start w:val="1"/>
      <w:numFmt w:val="bullet"/>
      <w:lvlText w:val="o"/>
      <w:lvlJc w:val="left"/>
      <w:pPr>
        <w:tabs>
          <w:tab w:val="num" w:pos="4461"/>
        </w:tabs>
        <w:ind w:left="4461" w:hanging="360"/>
      </w:pPr>
      <w:rPr>
        <w:rFonts w:ascii="Courier New" w:hAnsi="Courier New" w:hint="default"/>
      </w:rPr>
    </w:lvl>
    <w:lvl w:ilvl="5">
      <w:start w:val="1"/>
      <w:numFmt w:val="bullet"/>
      <w:lvlText w:val=""/>
      <w:lvlJc w:val="left"/>
      <w:pPr>
        <w:tabs>
          <w:tab w:val="num" w:pos="5181"/>
        </w:tabs>
        <w:ind w:left="5181" w:hanging="360"/>
      </w:pPr>
      <w:rPr>
        <w:rFonts w:ascii="Wingdings" w:hAnsi="Wingdings" w:hint="default"/>
      </w:rPr>
    </w:lvl>
    <w:lvl w:ilvl="6">
      <w:start w:val="1"/>
      <w:numFmt w:val="bullet"/>
      <w:lvlText w:val=""/>
      <w:lvlJc w:val="left"/>
      <w:pPr>
        <w:tabs>
          <w:tab w:val="num" w:pos="5901"/>
        </w:tabs>
        <w:ind w:left="5901" w:hanging="360"/>
      </w:pPr>
      <w:rPr>
        <w:rFonts w:ascii="Symbol" w:hAnsi="Symbol" w:hint="default"/>
      </w:rPr>
    </w:lvl>
    <w:lvl w:ilvl="7">
      <w:start w:val="1"/>
      <w:numFmt w:val="bullet"/>
      <w:lvlText w:val="o"/>
      <w:lvlJc w:val="left"/>
      <w:pPr>
        <w:tabs>
          <w:tab w:val="num" w:pos="6621"/>
        </w:tabs>
        <w:ind w:left="6621" w:hanging="360"/>
      </w:pPr>
      <w:rPr>
        <w:rFonts w:ascii="Courier New" w:hAnsi="Courier New" w:hint="default"/>
      </w:rPr>
    </w:lvl>
    <w:lvl w:ilvl="8">
      <w:start w:val="1"/>
      <w:numFmt w:val="bullet"/>
      <w:lvlText w:val=""/>
      <w:lvlJc w:val="left"/>
      <w:pPr>
        <w:tabs>
          <w:tab w:val="num" w:pos="7341"/>
        </w:tabs>
        <w:ind w:left="7341" w:hanging="360"/>
      </w:pPr>
      <w:rPr>
        <w:rFonts w:ascii="Wingdings" w:hAnsi="Wingdings" w:hint="default"/>
      </w:rPr>
    </w:lvl>
  </w:abstractNum>
  <w:abstractNum w:abstractNumId="8">
    <w:nsid w:val="68A41684"/>
    <w:multiLevelType w:val="hybridMultilevel"/>
    <w:tmpl w:val="D736AB6A"/>
    <w:lvl w:ilvl="0">
      <w:start w:val="3"/>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nsid w:val="74983FF9"/>
    <w:multiLevelType w:val="hybridMultilevel"/>
    <w:tmpl w:val="1940307E"/>
    <w:lvl w:ilvl="0">
      <w:start w:val="1"/>
      <w:numFmt w:val="bullet"/>
      <w:lvlText w:val="-"/>
      <w:lvlJc w:val="left"/>
      <w:pPr>
        <w:tabs>
          <w:tab w:val="num" w:pos="1068"/>
        </w:tabs>
        <w:ind w:left="879" w:hanging="171"/>
      </w:pPr>
      <w:rPr>
        <w:rFonts w:ascii="Times New Roman" w:eastAsia="Times New Roman" w:hAnsi="Times New Roman"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0">
    <w:nsid w:val="7FF35694"/>
    <w:multiLevelType w:val="hybridMultilevel"/>
    <w:tmpl w:val="5B28AA04"/>
    <w:lvl w:ilvl="0">
      <w:start w:val="1"/>
      <w:numFmt w:val="bullet"/>
      <w:lvlText w:val=""/>
      <w:lvlJc w:val="left"/>
      <w:pPr>
        <w:tabs>
          <w:tab w:val="num" w:pos="1295"/>
        </w:tabs>
        <w:ind w:left="1295" w:hanging="360"/>
      </w:pPr>
      <w:rPr>
        <w:rFonts w:ascii="Symbol" w:hAnsi="Symbol" w:hint="default"/>
      </w:rPr>
    </w:lvl>
    <w:lvl w:ilvl="1">
      <w:start w:val="0"/>
      <w:numFmt w:val="bullet"/>
      <w:lvlText w:val="-"/>
      <w:lvlJc w:val="left"/>
      <w:pPr>
        <w:tabs>
          <w:tab w:val="num" w:pos="2100"/>
        </w:tabs>
        <w:ind w:left="2100" w:hanging="1020"/>
      </w:pPr>
      <w:rPr>
        <w:rFonts w:ascii="Times New Roman" w:eastAsia="Times New Roman" w:hAnsi="Times New Roman" w:hint="default"/>
      </w:rPr>
    </w:lvl>
    <w:lvl w:ilvl="2">
      <w:start w:val="1"/>
      <w:numFmt w:val="bullet"/>
      <w:lvlText w:val=""/>
      <w:lvlJc w:val="left"/>
      <w:pPr>
        <w:tabs>
          <w:tab w:val="num" w:pos="3021"/>
        </w:tabs>
        <w:ind w:left="3021" w:hanging="360"/>
      </w:pPr>
      <w:rPr>
        <w:rFonts w:ascii="Wingdings" w:hAnsi="Wingdings" w:hint="default"/>
      </w:rPr>
    </w:lvl>
    <w:lvl w:ilvl="3">
      <w:start w:val="1"/>
      <w:numFmt w:val="bullet"/>
      <w:lvlText w:val=""/>
      <w:lvlJc w:val="left"/>
      <w:pPr>
        <w:tabs>
          <w:tab w:val="num" w:pos="3741"/>
        </w:tabs>
        <w:ind w:left="3741" w:hanging="360"/>
      </w:pPr>
      <w:rPr>
        <w:rFonts w:ascii="Symbol" w:hAnsi="Symbol" w:hint="default"/>
      </w:rPr>
    </w:lvl>
    <w:lvl w:ilvl="4">
      <w:start w:val="1"/>
      <w:numFmt w:val="bullet"/>
      <w:lvlText w:val="o"/>
      <w:lvlJc w:val="left"/>
      <w:pPr>
        <w:tabs>
          <w:tab w:val="num" w:pos="4461"/>
        </w:tabs>
        <w:ind w:left="4461" w:hanging="360"/>
      </w:pPr>
      <w:rPr>
        <w:rFonts w:ascii="Courier New" w:hAnsi="Courier New" w:hint="default"/>
      </w:rPr>
    </w:lvl>
    <w:lvl w:ilvl="5">
      <w:start w:val="1"/>
      <w:numFmt w:val="bullet"/>
      <w:lvlText w:val=""/>
      <w:lvlJc w:val="left"/>
      <w:pPr>
        <w:tabs>
          <w:tab w:val="num" w:pos="5181"/>
        </w:tabs>
        <w:ind w:left="5181" w:hanging="360"/>
      </w:pPr>
      <w:rPr>
        <w:rFonts w:ascii="Wingdings" w:hAnsi="Wingdings" w:hint="default"/>
      </w:rPr>
    </w:lvl>
    <w:lvl w:ilvl="6">
      <w:start w:val="1"/>
      <w:numFmt w:val="bullet"/>
      <w:lvlText w:val=""/>
      <w:lvlJc w:val="left"/>
      <w:pPr>
        <w:tabs>
          <w:tab w:val="num" w:pos="5901"/>
        </w:tabs>
        <w:ind w:left="5901" w:hanging="360"/>
      </w:pPr>
      <w:rPr>
        <w:rFonts w:ascii="Symbol" w:hAnsi="Symbol" w:hint="default"/>
      </w:rPr>
    </w:lvl>
    <w:lvl w:ilvl="7">
      <w:start w:val="1"/>
      <w:numFmt w:val="bullet"/>
      <w:lvlText w:val="o"/>
      <w:lvlJc w:val="left"/>
      <w:pPr>
        <w:tabs>
          <w:tab w:val="num" w:pos="6621"/>
        </w:tabs>
        <w:ind w:left="6621" w:hanging="360"/>
      </w:pPr>
      <w:rPr>
        <w:rFonts w:ascii="Courier New" w:hAnsi="Courier New" w:hint="default"/>
      </w:rPr>
    </w:lvl>
    <w:lvl w:ilvl="8">
      <w:start w:val="1"/>
      <w:numFmt w:val="bullet"/>
      <w:lvlText w:val=""/>
      <w:lvlJc w:val="left"/>
      <w:pPr>
        <w:tabs>
          <w:tab w:val="num" w:pos="7341"/>
        </w:tabs>
        <w:ind w:left="7341" w:hanging="360"/>
      </w:pPr>
      <w:rPr>
        <w:rFonts w:ascii="Wingdings" w:hAnsi="Wingdings" w:hint="default"/>
      </w:rPr>
    </w:lvl>
  </w:abstractNum>
  <w:num w:numId="1">
    <w:abstractNumId w:val="0"/>
  </w:num>
  <w:num w:numId="2">
    <w:abstractNumId w:val="2"/>
  </w:num>
  <w:num w:numId="3">
    <w:abstractNumId w:val="8"/>
  </w:num>
  <w:num w:numId="4">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lvlOverride w:ilvl="3"/>
    <w:lvlOverride w:ilvl="4"/>
    <w:lvlOverride w:ilvl="5"/>
    <w:lvlOverride w:ilvl="6"/>
    <w:lvlOverride w:ilvl="7"/>
    <w:lvlOverride w:ilvl="8"/>
  </w:num>
  <w:num w:numId="6">
    <w:abstractNumId w:val="10"/>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5"/>
    <w:lvlOverride w:ilvl="0"/>
    <w:lvlOverride w:ilvl="1"/>
    <w:lvlOverride w:ilvl="2"/>
    <w:lvlOverride w:ilvl="3"/>
    <w:lvlOverride w:ilvl="4"/>
    <w:lvlOverride w:ilvl="5"/>
    <w:lvlOverride w:ilvl="6"/>
    <w:lvlOverride w:ilvl="7"/>
    <w:lvlOverride w:ilvl="8"/>
  </w:num>
  <w:num w:numId="9">
    <w:abstractNumId w:val="7"/>
    <w:lvlOverride w:ilvl="0"/>
    <w:lvlOverride w:ilvl="1"/>
    <w:lvlOverride w:ilvl="2"/>
    <w:lvlOverride w:ilvl="3"/>
    <w:lvlOverride w:ilvl="4"/>
    <w:lvlOverride w:ilvl="5"/>
    <w:lvlOverride w:ilvl="6"/>
    <w:lvlOverride w:ilvl="7"/>
    <w:lvlOverride w:ilvl="8"/>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AF7F68"/>
    <w:rsid w:val="00050A03"/>
    <w:rsid w:val="000B2470"/>
    <w:rsid w:val="000C0056"/>
    <w:rsid w:val="000E1477"/>
    <w:rsid w:val="0010163E"/>
    <w:rsid w:val="00113327"/>
    <w:rsid w:val="001C68F8"/>
    <w:rsid w:val="001F38DF"/>
    <w:rsid w:val="002100D8"/>
    <w:rsid w:val="00215812"/>
    <w:rsid w:val="002527FC"/>
    <w:rsid w:val="002733DC"/>
    <w:rsid w:val="003C0D7D"/>
    <w:rsid w:val="003D4F09"/>
    <w:rsid w:val="004700FD"/>
    <w:rsid w:val="00482CC0"/>
    <w:rsid w:val="00491AF9"/>
    <w:rsid w:val="004943CF"/>
    <w:rsid w:val="004E49C3"/>
    <w:rsid w:val="004F4944"/>
    <w:rsid w:val="00505A08"/>
    <w:rsid w:val="0059152B"/>
    <w:rsid w:val="005E1F54"/>
    <w:rsid w:val="006543EC"/>
    <w:rsid w:val="006C0002"/>
    <w:rsid w:val="007149EF"/>
    <w:rsid w:val="00745224"/>
    <w:rsid w:val="007C4E80"/>
    <w:rsid w:val="00816078"/>
    <w:rsid w:val="00844FCD"/>
    <w:rsid w:val="00855E9D"/>
    <w:rsid w:val="008B53D1"/>
    <w:rsid w:val="008B7EE0"/>
    <w:rsid w:val="00942DF3"/>
    <w:rsid w:val="00981FCD"/>
    <w:rsid w:val="009C242B"/>
    <w:rsid w:val="009C2983"/>
    <w:rsid w:val="009D68A5"/>
    <w:rsid w:val="009D717A"/>
    <w:rsid w:val="009E6919"/>
    <w:rsid w:val="00A1373A"/>
    <w:rsid w:val="00A442FA"/>
    <w:rsid w:val="00A8138E"/>
    <w:rsid w:val="00A862DA"/>
    <w:rsid w:val="00AF7F68"/>
    <w:rsid w:val="00B164F6"/>
    <w:rsid w:val="00B66FDF"/>
    <w:rsid w:val="00B911CE"/>
    <w:rsid w:val="00B9429B"/>
    <w:rsid w:val="00BC1F7D"/>
    <w:rsid w:val="00C61571"/>
    <w:rsid w:val="00C6372B"/>
    <w:rsid w:val="00C9226E"/>
    <w:rsid w:val="00D215C2"/>
    <w:rsid w:val="00D92266"/>
    <w:rsid w:val="00DA62D7"/>
    <w:rsid w:val="00DB1D01"/>
    <w:rsid w:val="00E576D7"/>
    <w:rsid w:val="00E57B3C"/>
    <w:rsid w:val="00F422FD"/>
    <w:rsid w:val="00F82CBE"/>
    <w:rsid w:val="00FD5E02"/>
    <w:rsid w:val="00FE140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AF7F68"/>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customStyle="1" w:styleId="NormlnsWWW">
    <w:name w:val="Normální (síť WWW)"/>
    <w:basedOn w:val="Normal"/>
    <w:uiPriority w:val="99"/>
    <w:rsid w:val="00AF7F68"/>
    <w:pPr>
      <w:spacing w:before="100" w:after="100"/>
      <w:jc w:val="left"/>
    </w:pPr>
    <w:rPr>
      <w:rFonts w:ascii="Verdana" w:eastAsia="Arial Unicode MS" w:hAnsi="Verdana"/>
      <w:sz w:val="15"/>
      <w:szCs w:val="20"/>
      <w:lang w:val="cs-CZ"/>
    </w:rPr>
  </w:style>
  <w:style w:type="paragraph" w:styleId="BodyText2">
    <w:name w:val="Body Text 2"/>
    <w:basedOn w:val="Normal"/>
    <w:uiPriority w:val="99"/>
    <w:rsid w:val="00AF7F68"/>
    <w:pPr>
      <w:spacing w:after="120" w:line="480" w:lineRule="auto"/>
      <w:jc w:val="left"/>
    </w:pPr>
  </w:style>
  <w:style w:type="paragraph" w:styleId="Footer">
    <w:name w:val="footer"/>
    <w:basedOn w:val="Normal"/>
    <w:uiPriority w:val="99"/>
    <w:rsid w:val="00AF7F68"/>
    <w:pPr>
      <w:tabs>
        <w:tab w:val="center" w:pos="4536"/>
        <w:tab w:val="right" w:pos="9072"/>
      </w:tabs>
      <w:jc w:val="left"/>
    </w:pPr>
  </w:style>
  <w:style w:type="character" w:styleId="PageNumber">
    <w:name w:val="page number"/>
    <w:basedOn w:val="DefaultParagraphFont"/>
    <w:uiPriority w:val="99"/>
    <w:rsid w:val="00AF7F68"/>
    <w:rPr>
      <w:rFonts w:cs="Times New Roman"/>
      <w:rtl w:val="0"/>
      <w:cs w:val="0"/>
    </w:rPr>
  </w:style>
  <w:style w:type="character" w:styleId="PlaceholderText">
    <w:name w:val="Placeholder Text"/>
    <w:basedOn w:val="DefaultParagraphFont"/>
    <w:uiPriority w:val="99"/>
    <w:semiHidden/>
    <w:rsid w:val="004E49C3"/>
    <w:rPr>
      <w:rFonts w:cs="Times New Roman"/>
      <w:color w:val="808080"/>
      <w:rtl w:val="0"/>
      <w:cs w:val="0"/>
    </w:rPr>
  </w:style>
  <w:style w:type="paragraph" w:styleId="Title">
    <w:name w:val="Title"/>
    <w:basedOn w:val="Normal"/>
    <w:uiPriority w:val="99"/>
    <w:rsid w:val="004E49C3"/>
    <w:pPr>
      <w:jc w:val="center"/>
    </w:pPr>
    <w:rPr>
      <w:b/>
      <w:szCs w:val="22"/>
      <w:lang w:eastAsia="cs-CZ"/>
    </w:rPr>
  </w:style>
  <w:style w:type="paragraph" w:customStyle="1" w:styleId="BodyText22">
    <w:name w:val="Body Text 22"/>
    <w:basedOn w:val="Normal"/>
    <w:uiPriority w:val="99"/>
    <w:rsid w:val="004E49C3"/>
    <w:pPr>
      <w:widowControl w:val="0"/>
      <w:autoSpaceDE w:val="0"/>
      <w:autoSpaceDN w:val="0"/>
      <w:ind w:firstLine="709"/>
      <w:jc w:val="both"/>
    </w:pPr>
    <w:rPr>
      <w:rFonts w:ascii="Arial" w:hAnsi="Arial" w:cs="Arial"/>
    </w:rPr>
  </w:style>
  <w:style w:type="table" w:styleId="TableGrid">
    <w:name w:val="Table Grid"/>
    <w:basedOn w:val="TableNormal"/>
    <w:uiPriority w:val="99"/>
    <w:rsid w:val="00B66F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uiPriority w:val="99"/>
    <w:rsid w:val="00B66FDF"/>
    <w:pPr>
      <w:spacing w:after="120"/>
      <w:jc w:val="left"/>
    </w:pPr>
    <w:rPr>
      <w:lang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43</TotalTime>
  <Pages>24</Pages>
  <Words>6770</Words>
  <Characters>38592</Characters>
  <Application>Microsoft Office Word</Application>
  <DocSecurity>0</DocSecurity>
  <Lines>0</Lines>
  <Paragraphs>0</Paragraphs>
  <ScaleCrop>false</ScaleCrop>
  <Company>MPSVR SR</Company>
  <LinksUpToDate>false</LinksUpToDate>
  <CharactersWithSpaces>45272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cebulakova</dc:creator>
  <cp:lastModifiedBy>cebulakova</cp:lastModifiedBy>
  <cp:revision>14</cp:revision>
  <cp:lastPrinted>2009-03-04T15:59:00Z</cp:lastPrinted>
  <dcterms:created xsi:type="dcterms:W3CDTF">2009-03-04T13:45:00Z</dcterms:created>
  <dcterms:modified xsi:type="dcterms:W3CDTF">2009-03-04T16:01:00Z</dcterms:modified>
</cp:coreProperties>
</file>