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A0135" w:rsidP="002A0135">
      <w:pPr>
        <w:tabs>
          <w:tab w:val="left" w:pos="4766"/>
        </w:tabs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Doložka finančných, ekonomických, environmentálnych vplyvov,</w:t>
      </w:r>
    </w:p>
    <w:p w:rsidR="002A0135" w:rsidP="002A0135">
      <w:pPr>
        <w:tabs>
          <w:tab w:val="left" w:pos="4766"/>
        </w:tabs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vplyvov na zamestnanosť a podnikateľské prostredie</w:t>
      </w:r>
    </w:p>
    <w:p w:rsidR="002A0135" w:rsidP="002A0135">
      <w:pPr>
        <w:tabs>
          <w:tab w:val="left" w:pos="4766"/>
        </w:tabs>
        <w:ind w:firstLine="708"/>
        <w:jc w:val="both"/>
        <w:rPr>
          <w:rFonts w:ascii="Times New Roman" w:hAnsi="Times New Roman" w:cs="Times New Roman"/>
        </w:rPr>
      </w:pPr>
    </w:p>
    <w:p w:rsidR="002A0135" w:rsidP="002A0135">
      <w:pPr>
        <w:pStyle w:val="BodyTextIndent"/>
        <w:tabs>
          <w:tab w:val="left" w:pos="476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 zákona nezakladá zvýšené nároky na výdavkovú časť štátneho rozpočtu, rozpočtov územných samospráv ani iných verejných rozpočtov.</w:t>
      </w:r>
    </w:p>
    <w:p w:rsidR="002A0135" w:rsidP="002A0135">
      <w:pPr>
        <w:pStyle w:val="BodyTextIndent"/>
        <w:tabs>
          <w:tab w:val="left" w:pos="4766"/>
        </w:tabs>
        <w:rPr>
          <w:rFonts w:ascii="Times New Roman" w:hAnsi="Times New Roman" w:cs="Times New Roman"/>
        </w:rPr>
      </w:pPr>
    </w:p>
    <w:p w:rsidR="002A0135" w:rsidP="002A0135">
      <w:pPr>
        <w:pStyle w:val="BodyTextIndent"/>
        <w:tabs>
          <w:tab w:val="left" w:pos="4766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Navrhovaná zákonná úprava nemá vplyv na zamestnanosť, podnikateľské prostredie, životné prostredie ani informatizáciu spoločnosti.</w:t>
      </w:r>
    </w:p>
    <w:p w:rsidR="002A0135" w:rsidP="002A0135">
      <w:pPr>
        <w:tabs>
          <w:tab w:val="left" w:pos="4766"/>
        </w:tabs>
        <w:rPr>
          <w:rFonts w:ascii="Times New Roman" w:hAnsi="Times New Roman" w:cs="Times New Roman"/>
          <w:b/>
        </w:rPr>
      </w:pPr>
    </w:p>
    <w:p w:rsidR="002A0135" w:rsidP="002A0135">
      <w:pPr>
        <w:tabs>
          <w:tab w:val="left" w:pos="4766"/>
        </w:tabs>
        <w:rPr>
          <w:rFonts w:ascii="Times New Roman" w:hAnsi="Times New Roman" w:cs="Times New Roman"/>
          <w:b/>
        </w:rPr>
      </w:pPr>
    </w:p>
    <w:p w:rsidR="002A0135" w:rsidP="002A0135">
      <w:pPr>
        <w:tabs>
          <w:tab w:val="left" w:pos="4766"/>
        </w:tabs>
        <w:rPr>
          <w:rFonts w:ascii="Times New Roman" w:hAnsi="Times New Roman" w:cs="Times New Roman"/>
          <w:b/>
        </w:rPr>
      </w:pPr>
    </w:p>
    <w:p w:rsidR="002A0135" w:rsidP="002A0135">
      <w:pPr>
        <w:pStyle w:val="Heading2"/>
        <w:tabs>
          <w:tab w:val="left" w:pos="4766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DOLOŽKA ZLUČITEĽNOSTI</w:t>
      </w:r>
    </w:p>
    <w:p w:rsidR="002A0135" w:rsidP="002A0135">
      <w:pPr>
        <w:tabs>
          <w:tab w:val="left" w:pos="4766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návrhu zákona</w:t>
      </w:r>
    </w:p>
    <w:p w:rsidR="002A0135" w:rsidP="002A0135">
      <w:pPr>
        <w:pBdr>
          <w:bottom w:val="single" w:sz="12" w:space="1" w:color="auto"/>
        </w:pBdr>
        <w:tabs>
          <w:tab w:val="left" w:pos="4766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 právom Európskych spoločenstiev a právom Európskej únie</w:t>
      </w:r>
    </w:p>
    <w:p w:rsidR="002A0135" w:rsidP="002A0135">
      <w:pPr>
        <w:pStyle w:val="BodyText2"/>
        <w:tabs>
          <w:tab w:val="left" w:pos="4766"/>
        </w:tabs>
        <w:rPr>
          <w:rFonts w:ascii="Times New Roman" w:hAnsi="Times New Roman" w:cs="Times New Roman"/>
        </w:rPr>
      </w:pPr>
    </w:p>
    <w:p w:rsidR="002A0135" w:rsidP="002A0135">
      <w:pPr>
        <w:pStyle w:val="BodyText2"/>
        <w:tabs>
          <w:tab w:val="left" w:pos="4766"/>
        </w:tabs>
        <w:rPr>
          <w:rFonts w:ascii="Times New Roman" w:hAnsi="Times New Roman" w:cs="Times New Roman"/>
        </w:rPr>
      </w:pPr>
    </w:p>
    <w:p w:rsidR="002A0135" w:rsidP="002A0135">
      <w:pPr>
        <w:tabs>
          <w:tab w:val="left" w:pos="4766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1. Predkladateľ návrhu zákona:</w:t>
      </w:r>
    </w:p>
    <w:p w:rsidR="002A0135" w:rsidP="002A0135">
      <w:pPr>
        <w:pStyle w:val="Heading3"/>
        <w:tabs>
          <w:tab w:val="left" w:pos="476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Skupina poslancov Národnej rady Slovenskej republiky</w:t>
      </w:r>
    </w:p>
    <w:p w:rsidR="002A0135" w:rsidP="002A0135">
      <w:pPr>
        <w:pStyle w:val="Heading3"/>
        <w:tabs>
          <w:tab w:val="left" w:pos="476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2A0135" w:rsidP="002A0135">
      <w:pPr>
        <w:tabs>
          <w:tab w:val="left" w:pos="4766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2. Názov návrhu zákona:</w:t>
      </w:r>
    </w:p>
    <w:p w:rsidR="002A0135" w:rsidP="002A0135">
      <w:pPr>
        <w:pStyle w:val="BodyText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Návrh zákona, ktorým sa mení a dopĺňa zákon č. 381/2001 Z. z. o povinnom zmluvnom poistení zodpovednosti za škodu spôsobenú prevádzkou motorového vozidla a o zmene a </w:t>
      </w:r>
      <w:r>
        <w:rPr>
          <w:rFonts w:ascii="Times New Roman" w:hAnsi="Times New Roman" w:cs="Times New Roman"/>
        </w:rPr>
        <w:t>doplnení niektorých zákonov v znení neskorších predpisov a o zmene zákona č. 515/2003 Z. z. o krajských úradoch a obvodných úradoch a o zmene a doplnení niektorých zákonov v znení neskorších predpisov</w:t>
      </w:r>
    </w:p>
    <w:p w:rsidR="002A0135" w:rsidP="002A0135">
      <w:pPr>
        <w:tabs>
          <w:tab w:val="left" w:pos="4766"/>
        </w:tabs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2A0135" w:rsidP="002A0135">
      <w:pPr>
        <w:tabs>
          <w:tab w:val="left" w:pos="4766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3. Problematika návrhu zákona:</w:t>
      </w:r>
    </w:p>
    <w:p w:rsidR="002A0135" w:rsidP="002A0135">
      <w:pPr>
        <w:tabs>
          <w:tab w:val="left" w:pos="4766"/>
        </w:tabs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a) nie je upravená v práve Európskych spoločenstiev,</w:t>
      </w:r>
    </w:p>
    <w:p w:rsidR="002A0135" w:rsidP="002A0135">
      <w:pPr>
        <w:tabs>
          <w:tab w:val="left" w:pos="476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b) nie je upravená v práve Európskej únie,</w:t>
      </w:r>
    </w:p>
    <w:p w:rsidR="002A0135" w:rsidP="002A0135">
      <w:pPr>
        <w:pStyle w:val="BodyText"/>
        <w:tabs>
          <w:tab w:val="left" w:pos="4766"/>
        </w:tabs>
        <w:ind w:left="540" w:hanging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c) nie je obsiahnutá v judikatúre Súdneho dvora Európskych spoločenstiev alebo Súdu prvého stupňa Európskych spoločenstiev</w:t>
      </w:r>
    </w:p>
    <w:p w:rsidR="002A0135" w:rsidP="002A0135">
      <w:pPr>
        <w:tabs>
          <w:tab w:val="left" w:pos="4766"/>
        </w:tabs>
        <w:jc w:val="both"/>
        <w:rPr>
          <w:rFonts w:ascii="Times New Roman" w:hAnsi="Times New Roman" w:cs="Times New Roman"/>
        </w:rPr>
      </w:pPr>
    </w:p>
    <w:p w:rsidR="002A0135" w:rsidP="002A0135">
      <w:pPr>
        <w:pStyle w:val="BodyText"/>
        <w:tabs>
          <w:tab w:val="left" w:pos="476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2A0135" w:rsidP="002A0135">
      <w:pPr>
        <w:pStyle w:val="BodyText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Keďže problematika návrhu zákona nie je upravená v práve Európskych spoločenstiev a práve Európskej únie, je bezpredmetné vyjadrovať sa k bodom 4 až 6 doložky zlučiteľnosti.</w:t>
      </w:r>
    </w:p>
    <w:p w:rsidR="002A0135" w:rsidP="002A0135">
      <w:pPr>
        <w:pStyle w:val="BodyText"/>
        <w:rPr>
          <w:rFonts w:ascii="Times New Roman" w:hAnsi="Times New Roman" w:cs="Times New Roman"/>
        </w:rPr>
      </w:pPr>
    </w:p>
    <w:p w:rsidR="002A0135" w:rsidP="002A0135">
      <w:pPr>
        <w:pStyle w:val="BodyText"/>
        <w:rPr>
          <w:rFonts w:ascii="Times New Roman" w:hAnsi="Times New Roman" w:cs="Times New Roman"/>
        </w:rPr>
      </w:pPr>
    </w:p>
    <w:p w:rsidR="00C924C6">
      <w:pPr>
        <w:rPr>
          <w:rFonts w:ascii="Times New Roman" w:hAnsi="Times New Roman" w:cs="Times New Roman"/>
        </w:rPr>
      </w:pPr>
    </w:p>
    <w:p w:rsidR="002A0135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A0135"/>
    <w:rsid w:val="00C924C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0135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2A0135"/>
    <w:pPr>
      <w:keepNext/>
      <w:tabs>
        <w:tab w:val="left" w:pos="0"/>
      </w:tabs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2A0135"/>
    <w:pPr>
      <w:keepNext/>
      <w:jc w:val="both"/>
      <w:outlineLvl w:val="2"/>
    </w:p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2A0135"/>
    <w:pPr>
      <w:jc w:val="both"/>
    </w:pPr>
  </w:style>
  <w:style w:type="paragraph" w:styleId="BodyTextIndent">
    <w:name w:val="Body Text Indent"/>
    <w:basedOn w:val="Normal"/>
    <w:rsid w:val="002A0135"/>
    <w:pPr>
      <w:ind w:firstLine="708"/>
      <w:jc w:val="both"/>
    </w:pPr>
  </w:style>
  <w:style w:type="paragraph" w:styleId="BodyText2">
    <w:name w:val="Body Text 2"/>
    <w:basedOn w:val="Normal"/>
    <w:rsid w:val="002A0135"/>
    <w:pPr>
      <w:jc w:val="left"/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212</Words>
  <Characters>1210</Characters>
  <Application>Microsoft Office Word</Application>
  <DocSecurity>0</DocSecurity>
  <Lines>0</Lines>
  <Paragraphs>0</Paragraphs>
  <ScaleCrop>false</ScaleCrop>
  <Company>Kancelaria NR SR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finančných, ekonomických, environmentálnych vplyvov,</dc:title>
  <dc:creator>Administrator</dc:creator>
  <cp:lastModifiedBy>Administrator</cp:lastModifiedBy>
  <cp:revision>1</cp:revision>
  <dcterms:created xsi:type="dcterms:W3CDTF">2009-02-25T12:54:00Z</dcterms:created>
  <dcterms:modified xsi:type="dcterms:W3CDTF">2009-02-25T12:54:00Z</dcterms:modified>
</cp:coreProperties>
</file>