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3815" w:rsidRPr="00C95AF2" w:rsidP="000E3815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szCs w:val="28"/>
        </w:rPr>
      </w:pPr>
      <w:r w:rsidRPr="00C95AF2">
        <w:rPr>
          <w:rFonts w:ascii="Times New Roman" w:hAnsi="Times New Roman"/>
          <w:b/>
          <w:bCs/>
          <w:szCs w:val="28"/>
        </w:rPr>
        <w:t>Dôvodová správa</w:t>
      </w:r>
      <w:r>
        <w:rPr>
          <w:rFonts w:ascii="Times New Roman" w:hAnsi="Times New Roman"/>
          <w:b/>
          <w:bCs/>
          <w:szCs w:val="28"/>
        </w:rPr>
        <w:t xml:space="preserve"> </w:t>
      </w:r>
    </w:p>
    <w:p w:rsidR="000E3815" w:rsidRPr="00C95AF2" w:rsidP="000E3815">
      <w:pPr>
        <w:bidi w:val="0"/>
        <w:adjustRightInd w:val="0"/>
        <w:jc w:val="center"/>
        <w:rPr>
          <w:rFonts w:ascii="Times New Roman" w:hAnsi="Times New Roman"/>
          <w:b/>
          <w:bCs/>
          <w:szCs w:val="28"/>
        </w:rPr>
      </w:pPr>
    </w:p>
    <w:p w:rsidR="000E3815" w:rsidRPr="00C95AF2" w:rsidP="000E3815">
      <w:pPr>
        <w:bidi w:val="0"/>
        <w:adjustRightInd w:val="0"/>
        <w:jc w:val="center"/>
        <w:rPr>
          <w:rFonts w:ascii="Times New Roman" w:hAnsi="Times New Roman"/>
          <w:b/>
          <w:bCs/>
          <w:szCs w:val="28"/>
        </w:rPr>
      </w:pPr>
    </w:p>
    <w:p w:rsidR="000E3815" w:rsidRPr="00C95AF2" w:rsidP="000E3815">
      <w:pPr>
        <w:keepNext/>
        <w:autoSpaceDE w:val="0"/>
        <w:autoSpaceDN w:val="0"/>
        <w:bidi w:val="0"/>
        <w:adjustRightInd w:val="0"/>
        <w:jc w:val="both"/>
        <w:outlineLvl w:val="0"/>
        <w:rPr>
          <w:rFonts w:ascii="Times New Roman" w:hAnsi="Times New Roman"/>
          <w:b/>
          <w:bCs/>
        </w:rPr>
      </w:pPr>
      <w:r w:rsidRPr="00C95AF2">
        <w:rPr>
          <w:rFonts w:ascii="Times New Roman" w:hAnsi="Times New Roman"/>
          <w:b/>
          <w:bCs/>
        </w:rPr>
        <w:t>Všeobecná časť</w:t>
      </w:r>
    </w:p>
    <w:p w:rsidR="000E3815" w:rsidP="000E3815">
      <w:pPr>
        <w:bidi w:val="0"/>
        <w:rPr>
          <w:rFonts w:ascii="Times New Roman" w:hAnsi="Times New Roman"/>
        </w:rPr>
      </w:pPr>
    </w:p>
    <w:p w:rsidR="000E3815" w:rsidRPr="00C95AF2" w:rsidP="000E3815">
      <w:pPr>
        <w:numPr>
          <w:ilvl w:val="1"/>
          <w:numId w:val="1"/>
        </w:numPr>
        <w:tabs>
          <w:tab w:val="num" w:pos="360"/>
          <w:tab w:val="clear" w:pos="1440"/>
        </w:tabs>
        <w:bidi w:val="0"/>
        <w:adjustRightInd w:val="0"/>
        <w:spacing w:before="240" w:after="120"/>
        <w:ind w:left="360"/>
        <w:jc w:val="both"/>
        <w:rPr>
          <w:rFonts w:ascii="Times New Roman" w:hAnsi="Times New Roman"/>
          <w:b/>
          <w:bCs/>
        </w:rPr>
      </w:pPr>
      <w:r w:rsidRPr="00C95AF2">
        <w:rPr>
          <w:rFonts w:ascii="Times New Roman" w:hAnsi="Times New Roman"/>
          <w:b/>
          <w:bCs/>
        </w:rPr>
        <w:t>Zhodnotenie súčasného stavu a dôvody vypracovania návrhu nového zákona</w:t>
      </w:r>
    </w:p>
    <w:p w:rsidR="000E3815" w:rsidRPr="00334145" w:rsidP="000E3815">
      <w:pPr>
        <w:bidi w:val="0"/>
        <w:spacing w:before="240"/>
        <w:ind w:right="74" w:firstLine="360"/>
        <w:jc w:val="both"/>
        <w:rPr>
          <w:rFonts w:ascii="Times New Roman" w:hAnsi="Times New Roman"/>
        </w:rPr>
      </w:pPr>
      <w:r w:rsidRPr="00334145">
        <w:rPr>
          <w:rFonts w:ascii="Times New Roman" w:hAnsi="Times New Roman"/>
        </w:rPr>
        <w:t xml:space="preserve">Návrh zákona, ktorým sa mení a dopĺňa zákon č. 24/2006 Z. z. o posudzovaní vplyvov na životné prostredie a o zmene a doplnení niektorých </w:t>
      </w:r>
      <w:r>
        <w:rPr>
          <w:rFonts w:ascii="Times New Roman" w:hAnsi="Times New Roman"/>
        </w:rPr>
        <w:t>zákonov v znení neskorších predpisov</w:t>
      </w:r>
      <w:r w:rsidRPr="00334145">
        <w:rPr>
          <w:rFonts w:ascii="Times New Roman" w:hAnsi="Times New Roman"/>
        </w:rPr>
        <w:t xml:space="preserve"> (ďalej len „návrh zákona“) je predkladaný</w:t>
      </w:r>
      <w:r w:rsidRPr="00D73696">
        <w:rPr>
          <w:rFonts w:ascii="Times New Roman" w:hAnsi="Times New Roman"/>
        </w:rPr>
        <w:t xml:space="preserve"> </w:t>
      </w:r>
      <w:r w:rsidRPr="00334145">
        <w:rPr>
          <w:rFonts w:ascii="Times New Roman" w:hAnsi="Times New Roman"/>
        </w:rPr>
        <w:t xml:space="preserve">na základe </w:t>
      </w:r>
      <w:r>
        <w:rPr>
          <w:rFonts w:ascii="Times New Roman" w:hAnsi="Times New Roman"/>
        </w:rPr>
        <w:t>formálneho oznámenia</w:t>
      </w:r>
      <w:r w:rsidRPr="00334145">
        <w:rPr>
          <w:rFonts w:ascii="Times New Roman" w:hAnsi="Times New Roman"/>
        </w:rPr>
        <w:t xml:space="preserve"> Komisie ES podľa čl. 226 Zmluvy ES - porušenie č.2007/23</w:t>
      </w:r>
      <w:r>
        <w:rPr>
          <w:rFonts w:ascii="Times New Roman" w:hAnsi="Times New Roman"/>
        </w:rPr>
        <w:t>85 z 31. januára 2008</w:t>
      </w:r>
      <w:r w:rsidRPr="00334145">
        <w:rPr>
          <w:rFonts w:ascii="Times New Roman" w:hAnsi="Times New Roman"/>
        </w:rPr>
        <w:t xml:space="preserve"> - nesprávna transpozícia smernice</w:t>
      </w:r>
      <w:r w:rsidRPr="00DE00E1">
        <w:rPr>
          <w:rFonts w:ascii="Times New Roman" w:hAnsi="Times New Roman"/>
        </w:rPr>
        <w:t xml:space="preserve"> </w:t>
      </w:r>
      <w:r w:rsidRPr="00D95636">
        <w:rPr>
          <w:rFonts w:ascii="Times New Roman" w:hAnsi="Times New Roman"/>
        </w:rPr>
        <w:t>Rady 85/337/EHS z 27. júna 1985 o posudzovaní vplyvov niektorých verejných a súkromných projektov na životné prostredie</w:t>
      </w:r>
      <w:r>
        <w:rPr>
          <w:rFonts w:ascii="Times New Roman" w:hAnsi="Times New Roman"/>
        </w:rPr>
        <w:t xml:space="preserve"> v znení smernice</w:t>
      </w:r>
      <w:r w:rsidRPr="00D95636">
        <w:rPr>
          <w:rFonts w:ascii="Times New Roman" w:hAnsi="Times New Roman"/>
        </w:rPr>
        <w:t xml:space="preserve"> Rady 97/11/ES </w:t>
      </w:r>
      <w:r>
        <w:rPr>
          <w:rFonts w:ascii="Times New Roman" w:hAnsi="Times New Roman"/>
        </w:rPr>
        <w:t xml:space="preserve">a smernice </w:t>
      </w:r>
      <w:r w:rsidRPr="00D95636">
        <w:rPr>
          <w:rFonts w:ascii="Times New Roman" w:hAnsi="Times New Roman"/>
        </w:rPr>
        <w:t>Rady 2003/35/ES</w:t>
      </w:r>
      <w:r w:rsidRPr="00334145">
        <w:rPr>
          <w:rFonts w:ascii="Times New Roman" w:hAnsi="Times New Roman"/>
        </w:rPr>
        <w:t xml:space="preserve">. </w:t>
      </w:r>
    </w:p>
    <w:p w:rsidR="000E3815" w:rsidP="000E3815">
      <w:pPr>
        <w:bidi w:val="0"/>
        <w:spacing w:before="120"/>
        <w:ind w:right="74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Súčasnú platnú právnu úpravu na úseku posudzovania vplyvov na životné prostredie  upravuje zákon č. 24/2006 Z. z. o posudzovaní vplyvov na životné prostredie a o zmene a doplnení niektorých predpisov</w:t>
      </w:r>
      <w:r w:rsidRPr="00665D7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 znení neskorších predpisov.  </w:t>
      </w:r>
    </w:p>
    <w:p w:rsidR="000E3815" w:rsidRPr="00334145" w:rsidP="000E3815">
      <w:pPr>
        <w:bidi w:val="0"/>
        <w:spacing w:before="120"/>
        <w:ind w:firstLine="360"/>
        <w:jc w:val="both"/>
        <w:rPr>
          <w:rFonts w:ascii="Times New Roman" w:hAnsi="Times New Roman"/>
        </w:rPr>
      </w:pPr>
      <w:r w:rsidRPr="00334145">
        <w:rPr>
          <w:rFonts w:ascii="Times New Roman" w:hAnsi="Times New Roman"/>
        </w:rPr>
        <w:t xml:space="preserve">S ohľadom na uvedené predkladateľ návrhu zákona Ministerstvo životného prostredia </w:t>
      </w:r>
      <w:r>
        <w:rPr>
          <w:rFonts w:ascii="Times New Roman" w:hAnsi="Times New Roman"/>
        </w:rPr>
        <w:t>Slovenskej republiky dôkladne preskú</w:t>
      </w:r>
      <w:r w:rsidRPr="00334145">
        <w:rPr>
          <w:rFonts w:ascii="Times New Roman" w:hAnsi="Times New Roman"/>
        </w:rPr>
        <w:t>mal</w:t>
      </w:r>
      <w:r>
        <w:rPr>
          <w:rFonts w:ascii="Times New Roman" w:hAnsi="Times New Roman"/>
        </w:rPr>
        <w:t>o</w:t>
      </w:r>
      <w:r w:rsidRPr="00334145">
        <w:rPr>
          <w:rFonts w:ascii="Times New Roman" w:hAnsi="Times New Roman"/>
        </w:rPr>
        <w:t xml:space="preserve"> jednotlivé výhrady Komisie Európskych spoločenstiev k zákonu </w:t>
      </w:r>
      <w:r>
        <w:rPr>
          <w:rFonts w:ascii="Times New Roman" w:hAnsi="Times New Roman"/>
        </w:rPr>
        <w:t xml:space="preserve"> </w:t>
      </w:r>
      <w:r w:rsidRPr="00334145">
        <w:rPr>
          <w:rFonts w:ascii="Times New Roman" w:hAnsi="Times New Roman"/>
        </w:rPr>
        <w:t xml:space="preserve">č. 24/2006 Z. z. o posudzovaní vplyvov na životné prostredie a o zmene a doplnení niektorých zákonov </w:t>
      </w:r>
      <w:r>
        <w:rPr>
          <w:rFonts w:ascii="Times New Roman" w:hAnsi="Times New Roman"/>
        </w:rPr>
        <w:t>v znení neskorších predpisov</w:t>
      </w:r>
      <w:r w:rsidRPr="0033414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 </w:t>
      </w:r>
      <w:r w:rsidRPr="00334145">
        <w:rPr>
          <w:rFonts w:ascii="Times New Roman" w:hAnsi="Times New Roman"/>
        </w:rPr>
        <w:t>pristúpil</w:t>
      </w:r>
      <w:r>
        <w:rPr>
          <w:rFonts w:ascii="Times New Roman" w:hAnsi="Times New Roman"/>
        </w:rPr>
        <w:t>o</w:t>
      </w:r>
      <w:r w:rsidRPr="00334145">
        <w:rPr>
          <w:rFonts w:ascii="Times New Roman" w:hAnsi="Times New Roman"/>
        </w:rPr>
        <w:t xml:space="preserve"> k </w:t>
      </w:r>
      <w:r>
        <w:rPr>
          <w:rFonts w:ascii="Times New Roman" w:hAnsi="Times New Roman"/>
        </w:rPr>
        <w:t>novelizácii platného</w:t>
      </w:r>
      <w:r w:rsidRPr="00334145">
        <w:rPr>
          <w:rFonts w:ascii="Times New Roman" w:hAnsi="Times New Roman"/>
        </w:rPr>
        <w:t xml:space="preserve"> zákona č. 24/2006 Z. z.</w:t>
      </w:r>
      <w:r>
        <w:rPr>
          <w:rFonts w:ascii="Times New Roman" w:hAnsi="Times New Roman"/>
        </w:rPr>
        <w:t>. o posudzovaní vplyvov na životné prostredie a o zmene a doplnení niektorých predpisov</w:t>
      </w:r>
      <w:r w:rsidRPr="00665D7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 znení neskorších predpisov.  </w:t>
      </w:r>
    </w:p>
    <w:p w:rsidR="000E3815" w:rsidRPr="00334145" w:rsidP="000E3815">
      <w:pPr>
        <w:numPr>
          <w:ilvl w:val="1"/>
          <w:numId w:val="1"/>
        </w:numPr>
        <w:tabs>
          <w:tab w:val="num" w:pos="360"/>
          <w:tab w:val="clear" w:pos="1440"/>
        </w:tabs>
        <w:bidi w:val="0"/>
        <w:adjustRightInd w:val="0"/>
        <w:spacing w:before="360"/>
        <w:ind w:left="360"/>
        <w:jc w:val="both"/>
        <w:rPr>
          <w:rFonts w:ascii="Times New Roman" w:hAnsi="Times New Roman"/>
          <w:b/>
          <w:bCs/>
        </w:rPr>
      </w:pPr>
      <w:r w:rsidRPr="00334145">
        <w:rPr>
          <w:rFonts w:ascii="Times New Roman" w:hAnsi="Times New Roman"/>
          <w:b/>
          <w:bCs/>
        </w:rPr>
        <w:t>Princípy predkladaného návrhu zákona</w:t>
      </w:r>
    </w:p>
    <w:p w:rsidR="000E3815" w:rsidRPr="00C95AF2" w:rsidP="000E3815">
      <w:pPr>
        <w:keepNext/>
        <w:autoSpaceDE w:val="0"/>
        <w:autoSpaceDN w:val="0"/>
        <w:bidi w:val="0"/>
        <w:adjustRightInd w:val="0"/>
        <w:spacing w:before="240"/>
        <w:jc w:val="both"/>
        <w:outlineLvl w:val="1"/>
        <w:rPr>
          <w:rFonts w:ascii="Times New Roman" w:hAnsi="Times New Roman"/>
          <w:b/>
          <w:bCs/>
          <w:i/>
          <w:iCs/>
        </w:rPr>
      </w:pPr>
      <w:r w:rsidRPr="00C95AF2">
        <w:rPr>
          <w:rFonts w:ascii="Times New Roman" w:hAnsi="Times New Roman"/>
          <w:b/>
          <w:bCs/>
          <w:i/>
          <w:iCs/>
        </w:rPr>
        <w:t>Predmet úpravy</w:t>
      </w:r>
    </w:p>
    <w:p w:rsidR="000E3815" w:rsidP="000E3815">
      <w:pPr>
        <w:autoSpaceDE w:val="0"/>
        <w:autoSpaceDN w:val="0"/>
        <w:bidi w:val="0"/>
        <w:adjustRightInd w:val="0"/>
        <w:spacing w:before="6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Oproti platnému zákonu č. 24/2006 Z. z. o </w:t>
      </w:r>
      <w:r w:rsidRPr="00334145">
        <w:rPr>
          <w:rFonts w:ascii="Times New Roman" w:hAnsi="Times New Roman"/>
        </w:rPr>
        <w:t>posudzovaní vplyvov na životné prostredie a o zmene a doplnení niektorých zákonov</w:t>
      </w:r>
      <w:r w:rsidRPr="00665D7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 znení neskorších predpisov dochádza k niektorým zmenám v obsahu zákona, ktoré upresňujú ustanovenia zákona podľa článkov 4 ods. 2 a ods. 3 v spojení s prílohami II a III smernice 85/37/EHS o posudzovaní vplyvov určitých verejných a súkromných projektov na životné prostredie, v znení zmenenom a doplnenom smernicami 97/11/ES a 2003/35/ES. </w:t>
      </w:r>
    </w:p>
    <w:p w:rsidR="000E3815" w:rsidRPr="00C95AF2" w:rsidP="000E3815">
      <w:pPr>
        <w:keepNext/>
        <w:autoSpaceDE w:val="0"/>
        <w:autoSpaceDN w:val="0"/>
        <w:bidi w:val="0"/>
        <w:adjustRightInd w:val="0"/>
        <w:spacing w:before="240"/>
        <w:jc w:val="both"/>
        <w:outlineLvl w:val="1"/>
        <w:rPr>
          <w:rFonts w:ascii="Times New Roman" w:hAnsi="Times New Roman"/>
          <w:b/>
          <w:bCs/>
          <w:i/>
          <w:iCs/>
        </w:rPr>
      </w:pPr>
      <w:r w:rsidRPr="00C95AF2">
        <w:rPr>
          <w:rFonts w:ascii="Times New Roman" w:hAnsi="Times New Roman"/>
          <w:b/>
          <w:bCs/>
          <w:i/>
          <w:iCs/>
        </w:rPr>
        <w:t>Výkon štátnej správy</w:t>
      </w:r>
    </w:p>
    <w:p w:rsidR="000E3815" w:rsidRPr="00337512" w:rsidP="000E3815">
      <w:pPr>
        <w:bidi w:val="0"/>
        <w:adjustRightInd w:val="0"/>
        <w:spacing w:before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  <w:tab/>
        <w:t xml:space="preserve">Návrh zákona obsahuje ustanovenia, v dôsledku ktorých sa predpokladá </w:t>
      </w:r>
      <w:r w:rsidRPr="00337512">
        <w:rPr>
          <w:rFonts w:ascii="Times New Roman" w:hAnsi="Times New Roman"/>
        </w:rPr>
        <w:t>výrazn</w:t>
      </w:r>
      <w:r>
        <w:rPr>
          <w:rFonts w:ascii="Times New Roman" w:hAnsi="Times New Roman"/>
        </w:rPr>
        <w:t>ý</w:t>
      </w:r>
      <w:r w:rsidRPr="00337512">
        <w:rPr>
          <w:rFonts w:ascii="Times New Roman" w:hAnsi="Times New Roman"/>
        </w:rPr>
        <w:t xml:space="preserve"> nárast práce pri výkone štátnej správy</w:t>
      </w:r>
      <w:r>
        <w:rPr>
          <w:rFonts w:ascii="Times New Roman" w:hAnsi="Times New Roman"/>
        </w:rPr>
        <w:t>.</w:t>
      </w:r>
      <w:r w:rsidRPr="003375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Uvedená skutočnosť súvisí najmä s</w:t>
      </w:r>
      <w:r w:rsidRPr="00337512">
        <w:rPr>
          <w:rFonts w:ascii="Times New Roman" w:hAnsi="Times New Roman"/>
        </w:rPr>
        <w:t xml:space="preserve"> rozšírením rozsahu navrhovaných činností, </w:t>
      </w:r>
      <w:r>
        <w:rPr>
          <w:rFonts w:ascii="Times New Roman" w:hAnsi="Times New Roman"/>
        </w:rPr>
        <w:t xml:space="preserve">ku ktorým bude potrebné vydať vyjadrenie, resp. rozhodnutie pre </w:t>
      </w:r>
      <w:r w:rsidRPr="00337512">
        <w:rPr>
          <w:rFonts w:ascii="Times New Roman" w:hAnsi="Times New Roman"/>
        </w:rPr>
        <w:t xml:space="preserve">potreby </w:t>
      </w:r>
      <w:r>
        <w:rPr>
          <w:rFonts w:ascii="Times New Roman" w:hAnsi="Times New Roman"/>
        </w:rPr>
        <w:t xml:space="preserve">posúdenia, či bude potrebné </w:t>
      </w:r>
      <w:r w:rsidRPr="00337512">
        <w:rPr>
          <w:rFonts w:ascii="Times New Roman" w:hAnsi="Times New Roman"/>
        </w:rPr>
        <w:t>vykona</w:t>
      </w:r>
      <w:r>
        <w:rPr>
          <w:rFonts w:ascii="Times New Roman" w:hAnsi="Times New Roman"/>
        </w:rPr>
        <w:t>ť</w:t>
      </w:r>
      <w:r w:rsidRPr="00337512">
        <w:rPr>
          <w:rFonts w:ascii="Times New Roman" w:hAnsi="Times New Roman"/>
        </w:rPr>
        <w:t xml:space="preserve"> posudzovani</w:t>
      </w:r>
      <w:r>
        <w:rPr>
          <w:rFonts w:ascii="Times New Roman" w:hAnsi="Times New Roman"/>
        </w:rPr>
        <w:t>e</w:t>
      </w:r>
      <w:r w:rsidRPr="00337512">
        <w:rPr>
          <w:rFonts w:ascii="Times New Roman" w:hAnsi="Times New Roman"/>
        </w:rPr>
        <w:t xml:space="preserve"> vplyvov na životné prostredie pri týchto činnostiach. </w:t>
      </w:r>
    </w:p>
    <w:p w:rsidR="000E3815" w:rsidP="000E3815">
      <w:pPr>
        <w:autoSpaceDE w:val="0"/>
        <w:autoSpaceDN w:val="0"/>
        <w:bidi w:val="0"/>
        <w:adjustRightInd w:val="0"/>
        <w:spacing w:before="60"/>
        <w:jc w:val="both"/>
        <w:rPr>
          <w:rFonts w:ascii="Times New Roman" w:hAnsi="Times New Roman"/>
          <w:b/>
          <w:bCs/>
          <w:i/>
          <w:iCs/>
        </w:rPr>
      </w:pPr>
    </w:p>
    <w:p w:rsidR="000E3815" w:rsidRPr="007F3FFB" w:rsidP="000E3815">
      <w:pPr>
        <w:autoSpaceDE w:val="0"/>
        <w:autoSpaceDN w:val="0"/>
        <w:bidi w:val="0"/>
        <w:adjustRightInd w:val="0"/>
        <w:spacing w:before="60"/>
        <w:jc w:val="both"/>
        <w:rPr>
          <w:rFonts w:ascii="Times New Roman" w:hAnsi="Times New Roman"/>
          <w:b/>
          <w:bCs/>
          <w:i/>
          <w:iCs/>
        </w:rPr>
      </w:pPr>
      <w:r w:rsidRPr="00C95AF2">
        <w:rPr>
          <w:rFonts w:ascii="Times New Roman" w:hAnsi="Times New Roman"/>
          <w:b/>
          <w:bCs/>
          <w:i/>
          <w:iCs/>
        </w:rPr>
        <w:br/>
      </w:r>
      <w:r>
        <w:rPr>
          <w:rFonts w:ascii="Times New Roman" w:hAnsi="Times New Roman"/>
          <w:b/>
          <w:bCs/>
        </w:rPr>
        <w:t>3. V</w:t>
      </w:r>
      <w:r w:rsidRPr="00C95AF2">
        <w:rPr>
          <w:rFonts w:ascii="Times New Roman" w:hAnsi="Times New Roman"/>
          <w:b/>
          <w:bCs/>
        </w:rPr>
        <w:t xml:space="preserve">yhlásenie o súlade </w:t>
      </w:r>
    </w:p>
    <w:p w:rsidR="000E3815" w:rsidP="000E3815">
      <w:pPr>
        <w:autoSpaceDE w:val="0"/>
        <w:autoSpaceDN w:val="0"/>
        <w:bidi w:val="0"/>
        <w:adjustRightInd w:val="0"/>
        <w:spacing w:before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 je v súlade s Ústavou Slovenskej republiky a s Listinou základných ľudských práv a slobôd.</w:t>
      </w:r>
    </w:p>
    <w:p w:rsidR="000E3815" w:rsidP="000E3815">
      <w:pPr>
        <w:autoSpaceDE w:val="0"/>
        <w:autoSpaceDN w:val="0"/>
        <w:bidi w:val="0"/>
        <w:adjustRightInd w:val="0"/>
        <w:spacing w:before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zákona je v súlade s medzinárodnými zmluvami, dohovormi </w:t>
        <w:br/>
        <w:t>a protokolmi, ktoré sú podrobne rozpracované v ďalej uvedených právnych predpisoch EÚ.</w:t>
      </w:r>
    </w:p>
    <w:p w:rsidR="000E3815" w:rsidP="000E3815">
      <w:pPr>
        <w:autoSpaceDE w:val="0"/>
        <w:autoSpaceDN w:val="0"/>
        <w:bidi w:val="0"/>
        <w:adjustRightInd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je v súlade s príslušnými právnymi predpismi ES, ktorými sú :</w:t>
      </w:r>
    </w:p>
    <w:p w:rsidR="000E3815" w:rsidRPr="0066527F" w:rsidP="000E3815">
      <w:pPr>
        <w:numPr>
          <w:numId w:val="14"/>
        </w:numPr>
        <w:bidi w:val="0"/>
        <w:spacing w:before="120"/>
        <w:ind w:left="714" w:hanging="357"/>
        <w:jc w:val="both"/>
        <w:rPr>
          <w:rFonts w:ascii="Times New Roman" w:hAnsi="Times New Roman"/>
        </w:rPr>
      </w:pPr>
      <w:r w:rsidRPr="0066527F">
        <w:rPr>
          <w:rFonts w:ascii="Times New Roman" w:hAnsi="Times New Roman"/>
        </w:rPr>
        <w:t>smernica Rady 85/337/EHS z 27. júna 1985 o posudzovaní vplyvov niektorých verejných a súkromných projektov na životné prostredie</w:t>
      </w:r>
    </w:p>
    <w:p w:rsidR="000E3815" w:rsidRPr="0066527F" w:rsidP="000E3815">
      <w:pPr>
        <w:numPr>
          <w:numId w:val="14"/>
        </w:numPr>
        <w:bidi w:val="0"/>
        <w:jc w:val="both"/>
        <w:rPr>
          <w:rFonts w:ascii="Times New Roman" w:hAnsi="Times New Roman"/>
        </w:rPr>
      </w:pPr>
      <w:r w:rsidRPr="0066527F">
        <w:rPr>
          <w:rFonts w:ascii="Times New Roman" w:hAnsi="Times New Roman"/>
        </w:rPr>
        <w:t>smernica Rady 97/11/ES z 3. marca 1997</w:t>
      </w:r>
      <w:r>
        <w:rPr>
          <w:rFonts w:ascii="Times New Roman" w:hAnsi="Times New Roman"/>
        </w:rPr>
        <w:t>,</w:t>
      </w:r>
      <w:r w:rsidRPr="0066527F">
        <w:rPr>
          <w:rFonts w:ascii="Times New Roman" w:hAnsi="Times New Roman"/>
        </w:rPr>
        <w:t xml:space="preserve"> ktorou sa dopĺňa Smernica Rady 85/337/EHS o posudzovaní vplyvov niektorých verejných a súkromných projektov na životné prostredie</w:t>
      </w:r>
      <w:r>
        <w:rPr>
          <w:rFonts w:ascii="Times New Roman" w:hAnsi="Times New Roman"/>
        </w:rPr>
        <w:t xml:space="preserve"> a</w:t>
      </w:r>
    </w:p>
    <w:p w:rsidR="000E3815" w:rsidRPr="0066527F" w:rsidP="000E3815">
      <w:pPr>
        <w:numPr>
          <w:numId w:val="14"/>
        </w:numPr>
        <w:bidi w:val="0"/>
        <w:jc w:val="both"/>
        <w:rPr>
          <w:rFonts w:ascii="Times New Roman" w:hAnsi="Times New Roman"/>
        </w:rPr>
      </w:pPr>
      <w:r w:rsidRPr="0066527F">
        <w:rPr>
          <w:rFonts w:ascii="Times New Roman" w:hAnsi="Times New Roman"/>
        </w:rPr>
        <w:t xml:space="preserve">smernica Európskeho parlamentu a Rady 2003/35/ES, ktorou sa zabezpečuje účasť verejnosti pri navrhovaní určitých plánov a programov týkajúcich sa životného prostredia. </w:t>
      </w:r>
    </w:p>
    <w:p w:rsidR="000E3815" w:rsidP="000E3815">
      <w:pPr>
        <w:tabs>
          <w:tab w:val="left" w:pos="360"/>
        </w:tabs>
        <w:bidi w:val="0"/>
        <w:adjustRightInd w:val="0"/>
        <w:rPr>
          <w:rFonts w:ascii="Times New Roman" w:hAnsi="Times New Roman"/>
          <w:b/>
        </w:rPr>
      </w:pPr>
    </w:p>
    <w:p w:rsidR="000E3815" w:rsidRPr="00C95AF2" w:rsidP="000E3815">
      <w:pPr>
        <w:tabs>
          <w:tab w:val="left" w:pos="360"/>
        </w:tabs>
        <w:bidi w:val="0"/>
        <w:adjustRightInd w:val="0"/>
        <w:rPr>
          <w:rFonts w:ascii="Times New Roman" w:hAnsi="Times New Roman"/>
          <w:b/>
          <w:bCs/>
        </w:rPr>
      </w:pPr>
    </w:p>
    <w:p w:rsidR="000E3815" w:rsidP="000E3815">
      <w:pPr>
        <w:tabs>
          <w:tab w:val="left" w:pos="360"/>
        </w:tabs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C95AF2">
        <w:rPr>
          <w:rFonts w:ascii="Times New Roman" w:hAnsi="Times New Roman"/>
          <w:b/>
          <w:bCs/>
        </w:rPr>
        <w:t>Doložka</w:t>
      </w:r>
    </w:p>
    <w:p w:rsidR="000E3815" w:rsidRPr="00C95AF2" w:rsidP="000E3815">
      <w:pPr>
        <w:tabs>
          <w:tab w:val="left" w:pos="360"/>
        </w:tabs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C95AF2">
        <w:rPr>
          <w:rFonts w:ascii="Times New Roman" w:hAnsi="Times New Roman"/>
          <w:b/>
          <w:bCs/>
        </w:rPr>
        <w:t>finančných, ekonomický</w:t>
      </w:r>
      <w:r>
        <w:rPr>
          <w:rFonts w:ascii="Times New Roman" w:hAnsi="Times New Roman"/>
          <w:b/>
          <w:bCs/>
        </w:rPr>
        <w:t xml:space="preserve">ch, environmentálnych vplyvov, </w:t>
      </w:r>
      <w:r w:rsidRPr="00C95AF2">
        <w:rPr>
          <w:rFonts w:ascii="Times New Roman" w:hAnsi="Times New Roman"/>
          <w:b/>
          <w:bCs/>
        </w:rPr>
        <w:t>vplyvov na zamestnanosť a podnikateľské prostredie</w:t>
      </w:r>
    </w:p>
    <w:p w:rsidR="000E3815" w:rsidP="000E3815">
      <w:pPr>
        <w:tabs>
          <w:tab w:val="left" w:pos="360"/>
        </w:tabs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39092E" w:rsidRPr="00C95AF2" w:rsidP="0039092E">
      <w:pPr>
        <w:numPr>
          <w:numId w:val="2"/>
        </w:numPr>
        <w:bidi w:val="0"/>
        <w:adjustRightInd w:val="0"/>
        <w:spacing w:before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Vplyvy</w:t>
      </w:r>
      <w:r w:rsidRPr="00C95AF2">
        <w:rPr>
          <w:rFonts w:ascii="Times New Roman" w:hAnsi="Times New Roman"/>
          <w:b/>
          <w:bCs/>
        </w:rPr>
        <w:t xml:space="preserve"> na verejné financie</w:t>
      </w:r>
      <w:r>
        <w:rPr>
          <w:rFonts w:ascii="Times New Roman" w:hAnsi="Times New Roman"/>
          <w:noProof/>
        </w:rPr>
        <w:t xml:space="preserve"> </w:t>
      </w:r>
    </w:p>
    <w:p w:rsidR="0039092E" w:rsidP="0039092E">
      <w:pPr>
        <w:bidi w:val="0"/>
        <w:adjustRightInd w:val="0"/>
        <w:spacing w:before="120"/>
        <w:jc w:val="both"/>
        <w:rPr>
          <w:rFonts w:ascii="Times New Roman" w:hAnsi="Times New Roman"/>
          <w:b/>
          <w:bCs/>
          <w:i/>
          <w:iCs/>
        </w:rPr>
      </w:pPr>
    </w:p>
    <w:p w:rsidR="0039092E" w:rsidRPr="00C67226" w:rsidP="0039092E">
      <w:pPr>
        <w:pStyle w:val="Title"/>
        <w:bidi w:val="0"/>
        <w:ind w:left="360"/>
        <w:jc w:val="both"/>
        <w:rPr>
          <w:rFonts w:ascii="Times New Roman" w:hAnsi="Times New Roman"/>
          <w:szCs w:val="24"/>
        </w:rPr>
      </w:pPr>
      <w:r w:rsidRPr="00C67226">
        <w:rPr>
          <w:rFonts w:ascii="Times New Roman" w:hAnsi="Times New Roman"/>
          <w:szCs w:val="24"/>
        </w:rPr>
        <w:t>1.1. Odhad výdavkov</w:t>
      </w:r>
    </w:p>
    <w:p w:rsidR="0039092E" w:rsidRPr="00C67226" w:rsidP="0039092E">
      <w:pPr>
        <w:pStyle w:val="Title"/>
        <w:bidi w:val="0"/>
        <w:jc w:val="both"/>
        <w:rPr>
          <w:rFonts w:ascii="Times New Roman" w:hAnsi="Times New Roman"/>
          <w:szCs w:val="24"/>
        </w:rPr>
      </w:pPr>
    </w:p>
    <w:p w:rsidR="0039092E" w:rsidRPr="00FF7478" w:rsidP="0039092E">
      <w:pPr>
        <w:pStyle w:val="Title"/>
        <w:bidi w:val="0"/>
        <w:ind w:left="360"/>
        <w:jc w:val="both"/>
        <w:rPr>
          <w:rFonts w:ascii="Times New Roman" w:hAnsi="Times New Roman"/>
          <w:b w:val="0"/>
          <w:bCs w:val="0"/>
          <w:szCs w:val="24"/>
        </w:rPr>
      </w:pPr>
      <w:r w:rsidRPr="00FF7478">
        <w:rPr>
          <w:rFonts w:ascii="Times New Roman" w:hAnsi="Times New Roman"/>
          <w:b w:val="0"/>
          <w:bCs w:val="0"/>
          <w:szCs w:val="24"/>
        </w:rPr>
        <w:t xml:space="preserve">Celkové odhadnuté výdavky </w:t>
      </w:r>
      <w:r w:rsidRPr="00FF7478">
        <w:rPr>
          <w:rFonts w:ascii="Times New Roman" w:hAnsi="Times New Roman"/>
          <w:b w:val="0"/>
          <w:szCs w:val="24"/>
        </w:rPr>
        <w:t>Ministerstva životného prostredia Slovenskej republiky</w:t>
      </w:r>
      <w:r w:rsidRPr="00FF7478">
        <w:rPr>
          <w:rFonts w:ascii="Times New Roman" w:hAnsi="Times New Roman"/>
          <w:b w:val="0"/>
          <w:bCs w:val="0"/>
          <w:szCs w:val="24"/>
        </w:rPr>
        <w:t xml:space="preserve"> vyplývajúce zo zavedenia právnej úpravy pre problematiku posudzovania vplyvov na životné prostredie súvisia</w:t>
      </w:r>
      <w:r>
        <w:rPr>
          <w:rFonts w:ascii="Times New Roman" w:hAnsi="Times New Roman"/>
          <w:b w:val="0"/>
          <w:bCs w:val="0"/>
          <w:szCs w:val="24"/>
        </w:rPr>
        <w:t xml:space="preserve"> so</w:t>
      </w:r>
    </w:p>
    <w:p w:rsidR="0039092E" w:rsidRPr="00C67226" w:rsidP="0039092E">
      <w:pPr>
        <w:numPr>
          <w:numId w:val="11"/>
        </w:numPr>
        <w:tabs>
          <w:tab w:val="clear" w:pos="720"/>
        </w:tabs>
        <w:autoSpaceDE w:val="0"/>
        <w:autoSpaceDN w:val="0"/>
        <w:bidi w:val="0"/>
        <w:ind w:left="426"/>
        <w:jc w:val="both"/>
        <w:rPr>
          <w:rFonts w:ascii="Times New Roman" w:hAnsi="Times New Roman"/>
        </w:rPr>
      </w:pPr>
      <w:r w:rsidRPr="00C67226">
        <w:rPr>
          <w:rFonts w:ascii="Times New Roman" w:hAnsi="Times New Roman"/>
        </w:rPr>
        <w:t>zvýšen</w:t>
      </w:r>
      <w:r>
        <w:rPr>
          <w:rFonts w:ascii="Times New Roman" w:hAnsi="Times New Roman"/>
        </w:rPr>
        <w:t>ými</w:t>
      </w:r>
      <w:r w:rsidRPr="00C67226">
        <w:rPr>
          <w:rFonts w:ascii="Times New Roman" w:hAnsi="Times New Roman"/>
        </w:rPr>
        <w:t xml:space="preserve"> výdavk</w:t>
      </w:r>
      <w:r>
        <w:rPr>
          <w:rFonts w:ascii="Times New Roman" w:hAnsi="Times New Roman"/>
        </w:rPr>
        <w:t>ami</w:t>
      </w:r>
      <w:r w:rsidRPr="00C67226">
        <w:rPr>
          <w:rFonts w:ascii="Times New Roman" w:hAnsi="Times New Roman"/>
        </w:rPr>
        <w:t xml:space="preserve"> spojen</w:t>
      </w:r>
      <w:r>
        <w:rPr>
          <w:rFonts w:ascii="Times New Roman" w:hAnsi="Times New Roman"/>
        </w:rPr>
        <w:t>ými</w:t>
      </w:r>
      <w:r w:rsidRPr="00C67226">
        <w:rPr>
          <w:rFonts w:ascii="Times New Roman" w:hAnsi="Times New Roman"/>
        </w:rPr>
        <w:t xml:space="preserve"> s personálnym posilnením:</w:t>
      </w:r>
    </w:p>
    <w:p w:rsidR="0039092E" w:rsidRPr="00C67226" w:rsidP="0039092E">
      <w:pPr>
        <w:numPr>
          <w:numId w:val="9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C67226">
        <w:rPr>
          <w:rFonts w:ascii="Times New Roman" w:hAnsi="Times New Roman"/>
        </w:rPr>
        <w:t>ministerstva – 2 pracovné miesta, pre zabezpečenie riadenia a kontroly  výkonu štátnej správy a iných povinností podľa tohto zákona,</w:t>
      </w:r>
    </w:p>
    <w:p w:rsidR="0039092E" w:rsidRPr="0039092E" w:rsidP="0039092E">
      <w:pPr>
        <w:numPr>
          <w:numId w:val="9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39092E">
        <w:rPr>
          <w:rFonts w:ascii="Times New Roman" w:hAnsi="Times New Roman"/>
        </w:rPr>
        <w:t xml:space="preserve">Slovenskej agentúry životného prostredia – 1 pracovného miesta – pre pokrytie činností súvisiacich s vybudovaním a riadením informačného systému EIA/SEA, </w:t>
      </w:r>
    </w:p>
    <w:p w:rsidR="0039092E" w:rsidRPr="0039092E" w:rsidP="0039092E">
      <w:pPr>
        <w:numPr>
          <w:numId w:val="9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39092E">
        <w:rPr>
          <w:rFonts w:ascii="Times New Roman" w:hAnsi="Times New Roman"/>
        </w:rPr>
        <w:t>obvodných úradov životného prostredia - 29 pracovných miest pre zabezpečenie výkonu štátnej správy,</w:t>
      </w:r>
    </w:p>
    <w:p w:rsidR="0039092E" w:rsidRPr="0039092E" w:rsidP="0039092E">
      <w:pPr>
        <w:bidi w:val="0"/>
        <w:ind w:left="360" w:hanging="360"/>
        <w:jc w:val="both"/>
        <w:rPr>
          <w:rFonts w:ascii="Times New Roman" w:hAnsi="Times New Roman"/>
        </w:rPr>
      </w:pPr>
      <w:r w:rsidRPr="0039092E">
        <w:rPr>
          <w:rFonts w:ascii="Times New Roman" w:hAnsi="Times New Roman"/>
        </w:rPr>
        <w:tab/>
        <w:tab/>
        <w:t>pričom výdavky sú určené na mzdové zabezpečenie, vrátane poistného do poistných fondov,</w:t>
      </w:r>
    </w:p>
    <w:p w:rsidR="0039092E" w:rsidRPr="0039092E" w:rsidP="0039092E">
      <w:pPr>
        <w:bidi w:val="0"/>
        <w:ind w:left="360" w:hanging="360"/>
        <w:jc w:val="both"/>
        <w:rPr>
          <w:rFonts w:ascii="Times New Roman" w:hAnsi="Times New Roman"/>
        </w:rPr>
      </w:pPr>
      <w:r w:rsidRPr="0039092E">
        <w:rPr>
          <w:rFonts w:ascii="Times New Roman" w:hAnsi="Times New Roman"/>
        </w:rPr>
        <w:t xml:space="preserve">b) </w:t>
        <w:tab/>
        <w:t>zriaďovacími (jednorazovými) výdavkami a prevádzkovými výdavkami na zriadenie pracovných miest,</w:t>
      </w:r>
      <w:r w:rsidRPr="0039092E">
        <w:rPr>
          <w:rFonts w:ascii="Times New Roman" w:hAnsi="Times New Roman"/>
          <w:color w:val="FF0000"/>
        </w:rPr>
        <w:t xml:space="preserve"> </w:t>
      </w:r>
      <w:r w:rsidRPr="0039092E">
        <w:rPr>
          <w:rFonts w:ascii="Times New Roman" w:hAnsi="Times New Roman"/>
        </w:rPr>
        <w:t>týkajúcich sa technického vybavenia,</w:t>
      </w:r>
    </w:p>
    <w:p w:rsidR="0039092E" w:rsidRPr="0039092E" w:rsidP="0039092E">
      <w:pPr>
        <w:numPr>
          <w:numId w:val="10"/>
        </w:numPr>
        <w:tabs>
          <w:tab w:val="left" w:pos="360"/>
        </w:tabs>
        <w:autoSpaceDE w:val="0"/>
        <w:autoSpaceDN w:val="0"/>
        <w:bidi w:val="0"/>
        <w:ind w:left="360"/>
        <w:jc w:val="both"/>
        <w:rPr>
          <w:rFonts w:ascii="Times New Roman" w:hAnsi="Times New Roman"/>
        </w:rPr>
      </w:pPr>
      <w:r w:rsidRPr="0039092E">
        <w:rPr>
          <w:rFonts w:ascii="Times New Roman" w:hAnsi="Times New Roman"/>
        </w:rPr>
        <w:t>výdavkami Slovenskej agentúry životného prostredia súvisiacimi so zriadením a prevádzkou informačného systému EIA/SEA, vypracovaním a publikovaním metodických pokynov a informačných materiálov, školeniami štátnej správy a samosprávy a cezhraničnej spolupráce s Rakúskou republikou, Maďarskou republikou a Českou republikou, Poľskou republikou a Ukrajinou, vyplývajúcej z uplatňovania dohovoru ESPOO.</w:t>
      </w:r>
    </w:p>
    <w:p w:rsidR="0039092E" w:rsidRPr="0039092E" w:rsidP="0039092E">
      <w:pPr>
        <w:tabs>
          <w:tab w:val="left" w:pos="360"/>
        </w:tabs>
        <w:autoSpaceDE w:val="0"/>
        <w:autoSpaceDN w:val="0"/>
        <w:bidi w:val="0"/>
        <w:ind w:left="360"/>
        <w:jc w:val="both"/>
        <w:rPr>
          <w:rFonts w:ascii="Times New Roman" w:hAnsi="Times New Roman"/>
        </w:rPr>
      </w:pPr>
      <w:r w:rsidRPr="0039092E">
        <w:rPr>
          <w:rFonts w:ascii="Times New Roman" w:hAnsi="Times New Roman"/>
          <w:i/>
        </w:rPr>
        <w:tab/>
        <w:tab/>
      </w:r>
      <w:r w:rsidRPr="0039092E">
        <w:rPr>
          <w:rFonts w:ascii="Times New Roman" w:hAnsi="Times New Roman"/>
        </w:rPr>
        <w:t>Pri stanovení predpokladaných výdavkov na školenia a semináre sa vychádzalo z predpokladu, že sa budú organizovať dvojdňové školenia a semináre pre pracovníkov štátnej správy (cca 70) a samosprávu (cca 70 osôb). Ide o preškolenie pracovníkov, ktorí budú zabezpečovať agendu v dôsledku navrhovanej právnej úpravy. Gestorom školení bude Ministerstvo životného prostredia Slovenskej republiky a organizačne bude školenia a semináre zabezpečovať Slovenská agentúra životného prostredia. Finančný odhad organizačných záležitostí je odvodený z nákladov, ktoré boli na obdobný typ školení a seminárov vynaložené v predchádzajúcom období.</w:t>
      </w:r>
    </w:p>
    <w:p w:rsidR="0039092E" w:rsidRPr="00C67226" w:rsidP="0039092E">
      <w:pPr>
        <w:tabs>
          <w:tab w:val="left" w:pos="360"/>
        </w:tabs>
        <w:autoSpaceDE w:val="0"/>
        <w:autoSpaceDN w:val="0"/>
        <w:bidi w:val="0"/>
        <w:jc w:val="both"/>
        <w:rPr>
          <w:rFonts w:ascii="Times New Roman" w:hAnsi="Times New Roman"/>
        </w:rPr>
      </w:pPr>
    </w:p>
    <w:tbl>
      <w:tblPr>
        <w:tblStyle w:val="TableNormal"/>
        <w:tblW w:w="9960" w:type="dxa"/>
        <w:tblInd w:w="55" w:type="dxa"/>
        <w:tblCellMar>
          <w:left w:w="70" w:type="dxa"/>
          <w:right w:w="70" w:type="dxa"/>
        </w:tblCellMar>
      </w:tblPr>
      <w:tblGrid>
        <w:gridCol w:w="6240"/>
        <w:gridCol w:w="1240"/>
        <w:gridCol w:w="1240"/>
        <w:gridCol w:w="1240"/>
      </w:tblGrid>
      <w:tr>
        <w:tblPrEx>
          <w:tblW w:w="9960" w:type="dxa"/>
          <w:tblInd w:w="55" w:type="dxa"/>
          <w:tblCellMar>
            <w:left w:w="70" w:type="dxa"/>
            <w:right w:w="70" w:type="dxa"/>
          </w:tblCellMar>
        </w:tblPrEx>
        <w:trPr>
          <w:trHeight w:val="375"/>
        </w:trPr>
        <w:tc>
          <w:tcPr>
            <w:tcW w:w="9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39092E" w:rsidRPr="00ED3FCF" w:rsidP="006B3BCE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ED3FCF">
              <w:rPr>
                <w:rFonts w:ascii="Times New Roman" w:hAnsi="Times New Roman"/>
                <w:b/>
                <w:bCs/>
              </w:rPr>
              <w:t xml:space="preserve">Predpokladané výdavky súvisiace s nadobudnutím účinnosti zákona: </w:t>
            </w:r>
          </w:p>
        </w:tc>
      </w:tr>
      <w:tr>
        <w:tblPrEx>
          <w:tblW w:w="9960" w:type="dxa"/>
          <w:tblInd w:w="55" w:type="dxa"/>
          <w:tblCellMar>
            <w:left w:w="70" w:type="dxa"/>
            <w:right w:w="70" w:type="dxa"/>
          </w:tblCellMar>
        </w:tblPrEx>
        <w:trPr>
          <w:trHeight w:val="570"/>
        </w:trPr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39092E" w:rsidP="006B3BCE">
            <w:pPr>
              <w:bidi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ROZPOČTOVÉ ORGANIZÁCIE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39092E" w:rsidP="006B3BCE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39092E" w:rsidP="006B3BCE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96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39092E" w:rsidP="006B3BCE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39092E" w:rsidP="006B3BCE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39092E" w:rsidP="006B3BCE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39092E" w:rsidP="006B3BCE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(v eurách)</w:t>
            </w:r>
          </w:p>
        </w:tc>
      </w:tr>
      <w:tr>
        <w:tblPrEx>
          <w:tblW w:w="996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ED3FCF">
              <w:rPr>
                <w:rFonts w:ascii="Times New Roman" w:hAnsi="Times New Roman"/>
                <w:b/>
                <w:bCs/>
              </w:rPr>
              <w:t>2009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ED3FCF">
              <w:rPr>
                <w:rFonts w:ascii="Times New Roman" w:hAnsi="Times New Roman"/>
                <w:b/>
                <w:bCs/>
              </w:rPr>
              <w:t>2010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ED3FCF">
              <w:rPr>
                <w:rFonts w:ascii="Times New Roman" w:hAnsi="Times New Roman"/>
                <w:b/>
                <w:bCs/>
              </w:rPr>
              <w:t>2011</w:t>
            </w:r>
          </w:p>
        </w:tc>
      </w:tr>
      <w:tr>
        <w:tblPrEx>
          <w:tblW w:w="996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Bežné výdavky (600)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471 812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486 281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511 609</w:t>
            </w:r>
          </w:p>
        </w:tc>
      </w:tr>
      <w:tr>
        <w:tblPrEx>
          <w:tblW w:w="996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 toho: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</w:rPr>
            </w:pPr>
            <w:r w:rsidRPr="00ED3FCF">
              <w:rPr>
                <w:rFonts w:ascii="Times New Roman" w:hAnsi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</w:rPr>
            </w:pPr>
            <w:r w:rsidRPr="00ED3FCF">
              <w:rPr>
                <w:rFonts w:ascii="Times New Roman" w:hAnsi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</w:rPr>
            </w:pPr>
            <w:r w:rsidRPr="00ED3FCF">
              <w:rPr>
                <w:rFonts w:ascii="Times New Roman" w:hAnsi="Times New Roman"/>
              </w:rPr>
              <w:t> </w:t>
            </w:r>
          </w:p>
        </w:tc>
      </w:tr>
      <w:tr>
        <w:tblPrEx>
          <w:tblW w:w="996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mzdy, platy, služobné príjmy a OOV (610)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287 758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296 389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305 318</w:t>
            </w:r>
          </w:p>
        </w:tc>
      </w:tr>
      <w:tr>
        <w:tblPrEx>
          <w:tblW w:w="996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 tom: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</w:rPr>
            </w:pPr>
            <w:r w:rsidRPr="00ED3FCF">
              <w:rPr>
                <w:rFonts w:ascii="Times New Roman" w:hAnsi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</w:rPr>
            </w:pPr>
            <w:r w:rsidRPr="00ED3FCF">
              <w:rPr>
                <w:rFonts w:ascii="Times New Roman" w:hAnsi="Times New Roman"/>
              </w:rPr>
              <w:t> </w:t>
            </w:r>
          </w:p>
        </w:tc>
      </w:tr>
      <w:tr>
        <w:tblPrEx>
          <w:tblW w:w="996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ústredný orgán (2 zamestnanci ŠS, platová trieda 9)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25 891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26 655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27 485</w:t>
            </w:r>
          </w:p>
        </w:tc>
      </w:tr>
      <w:tr>
        <w:tblPrEx>
          <w:tblW w:w="996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KÚŽP (29 zamestnancov ŠS pre OÚ ŽP, platová trieda 7)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261 867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269 734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277 833</w:t>
            </w:r>
          </w:p>
        </w:tc>
      </w:tr>
      <w:tr>
        <w:tblPrEx>
          <w:tblW w:w="996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poistné do poistných fondov (620)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100 571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103 588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106 709</w:t>
            </w:r>
          </w:p>
        </w:tc>
      </w:tr>
      <w:tr>
        <w:tblPrEx>
          <w:tblW w:w="996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tovary a služby (630)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83 483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86 304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99 582</w:t>
            </w:r>
          </w:p>
        </w:tc>
      </w:tr>
      <w:tr>
        <w:tblPrEx>
          <w:tblW w:w="996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 toho: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9092E" w:rsidRPr="00ED3FCF" w:rsidP="006B3BCE">
            <w:pPr>
              <w:bidi w:val="0"/>
              <w:rPr>
                <w:rFonts w:ascii="Arial" w:hAnsi="Arial" w:cs="Arial"/>
                <w:iCs/>
                <w:sz w:val="20"/>
                <w:szCs w:val="20"/>
              </w:rPr>
            </w:pPr>
            <w:r w:rsidRPr="00ED3FCF">
              <w:rPr>
                <w:rFonts w:ascii="Arial" w:hAnsi="Arial" w:cs="Arial"/>
                <w:i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39092E" w:rsidRPr="00ED3FCF" w:rsidP="006B3BCE">
            <w:pPr>
              <w:bidi w:val="0"/>
              <w:rPr>
                <w:rFonts w:ascii="Arial" w:hAnsi="Arial" w:cs="Arial"/>
                <w:iCs/>
                <w:sz w:val="20"/>
                <w:szCs w:val="20"/>
              </w:rPr>
            </w:pPr>
            <w:r w:rsidRPr="00ED3FCF">
              <w:rPr>
                <w:rFonts w:ascii="Arial" w:hAnsi="Arial" w:cs="Arial"/>
                <w:i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9092E" w:rsidRPr="00ED3FCF" w:rsidP="006B3BCE">
            <w:pPr>
              <w:bidi w:val="0"/>
              <w:rPr>
                <w:rFonts w:ascii="Arial" w:hAnsi="Arial" w:cs="Arial"/>
                <w:iCs/>
                <w:sz w:val="20"/>
                <w:szCs w:val="20"/>
              </w:rPr>
            </w:pPr>
            <w:r w:rsidRPr="00ED3FCF">
              <w:rPr>
                <w:rFonts w:ascii="Arial" w:hAnsi="Arial" w:cs="Arial"/>
                <w:iCs/>
                <w:sz w:val="20"/>
                <w:szCs w:val="20"/>
              </w:rPr>
              <w:t> </w:t>
            </w:r>
          </w:p>
        </w:tc>
      </w:tr>
      <w:tr>
        <w:tblPrEx>
          <w:tblW w:w="996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skener pre ÚO 1 ks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</w:rPr>
            </w:pPr>
            <w:r w:rsidRPr="00ED3FCF">
              <w:rPr>
                <w:rFonts w:ascii="Times New Roman" w:hAnsi="Times New Roman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</w:rPr>
            </w:pPr>
            <w:r w:rsidRPr="00ED3FCF">
              <w:rPr>
                <w:rFonts w:ascii="Times New Roman" w:hAnsi="Times New Roman"/>
              </w:rPr>
              <w:t>0</w:t>
            </w:r>
          </w:p>
        </w:tc>
      </w:tr>
      <w:tr>
        <w:tblPrEx>
          <w:tblW w:w="996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P="006B3BCE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doplnenie a upgrade softwaru (ÚO a KÚŽP/OÚŽP)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</w:rPr>
            </w:pPr>
            <w:r w:rsidRPr="00ED3FCF">
              <w:rPr>
                <w:rFonts w:ascii="Times New Roman" w:hAnsi="Times New Roman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</w:rPr>
            </w:pPr>
            <w:r w:rsidRPr="00ED3FCF">
              <w:rPr>
                <w:rFonts w:ascii="Times New Roman" w:hAnsi="Times New Roman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13 278</w:t>
            </w:r>
          </w:p>
        </w:tc>
      </w:tr>
      <w:tr>
        <w:tblPrEx>
          <w:tblW w:w="996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P="006B3BCE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skenery pre KÚŽP/OÚŽP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</w:rPr>
            </w:pPr>
            <w:r w:rsidRPr="00ED3FCF">
              <w:rPr>
                <w:rFonts w:ascii="Times New Roman" w:hAnsi="Times New Roman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3 319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3 319</w:t>
            </w:r>
          </w:p>
        </w:tc>
      </w:tr>
      <w:tr>
        <w:tblPrEx>
          <w:tblW w:w="996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Kapitálové výdavky (700) </w:t>
            </w:r>
            <w:r>
              <w:rPr>
                <w:rFonts w:ascii="Times New Roman" w:hAnsi="Times New Roman"/>
              </w:rPr>
              <w:t>- jednorazové zriaďovacie výdavky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68 048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13 278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ED3FCF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96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 tom: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</w:rPr>
            </w:pPr>
            <w:r w:rsidRPr="00ED3FCF">
              <w:rPr>
                <w:rFonts w:ascii="Times New Roman" w:hAnsi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</w:rPr>
            </w:pPr>
            <w:r w:rsidRPr="00ED3FCF">
              <w:rPr>
                <w:rFonts w:ascii="Times New Roman" w:hAnsi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</w:rPr>
            </w:pPr>
            <w:r w:rsidRPr="00ED3FCF">
              <w:rPr>
                <w:rFonts w:ascii="Times New Roman" w:hAnsi="Times New Roman"/>
              </w:rPr>
              <w:t> </w:t>
            </w:r>
          </w:p>
        </w:tc>
      </w:tr>
      <w:tr>
        <w:tblPrEx>
          <w:tblW w:w="9960" w:type="dxa"/>
          <w:tblInd w:w="55" w:type="dxa"/>
          <w:tblCellMar>
            <w:left w:w="70" w:type="dxa"/>
            <w:right w:w="70" w:type="dxa"/>
          </w:tblCellMar>
        </w:tblPrEx>
        <w:trPr>
          <w:trHeight w:val="63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nákup výpočtovej techniky (hardware a software) 31 ks (pre ÚO a KÚŽP/OÚŽP)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51 450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</w:rPr>
            </w:pPr>
            <w:r w:rsidRPr="00ED3FCF">
              <w:rPr>
                <w:rFonts w:ascii="Times New Roman" w:hAnsi="Times New Roman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</w:rPr>
            </w:pPr>
            <w:r w:rsidRPr="00ED3FCF">
              <w:rPr>
                <w:rFonts w:ascii="Times New Roman" w:hAnsi="Times New Roman"/>
              </w:rPr>
              <w:t>0</w:t>
            </w:r>
          </w:p>
        </w:tc>
      </w:tr>
      <w:tr>
        <w:tblPrEx>
          <w:tblW w:w="996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komunikačný server pre ÚO 1 ks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16 597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</w:rPr>
            </w:pPr>
            <w:r w:rsidRPr="00ED3FCF">
              <w:rPr>
                <w:rFonts w:ascii="Times New Roman" w:hAnsi="Times New Roman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</w:rPr>
            </w:pPr>
            <w:r w:rsidRPr="00ED3FCF">
              <w:rPr>
                <w:rFonts w:ascii="Times New Roman" w:hAnsi="Times New Roman"/>
              </w:rPr>
              <w:t>0</w:t>
            </w:r>
          </w:p>
        </w:tc>
      </w:tr>
      <w:tr>
        <w:tblPrEx>
          <w:tblW w:w="996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P="006B3BCE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multifunkčný výkonný skener pre ÚO 1 ks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</w:rPr>
            </w:pPr>
            <w:r w:rsidRPr="00ED3FCF">
              <w:rPr>
                <w:rFonts w:ascii="Times New Roman" w:hAnsi="Times New Roman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13 278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</w:rPr>
            </w:pPr>
            <w:r w:rsidRPr="00ED3FCF">
              <w:rPr>
                <w:rFonts w:ascii="Times New Roman" w:hAnsi="Times New Roman"/>
              </w:rPr>
              <w:t>0</w:t>
            </w:r>
          </w:p>
        </w:tc>
      </w:tr>
      <w:tr>
        <w:tblPrEx>
          <w:tblW w:w="9960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P="006B3BCE">
            <w:pPr>
              <w:bidi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Výdavky spolu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539 860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499 559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511 609</w:t>
            </w:r>
          </w:p>
        </w:tc>
      </w:tr>
      <w:tr>
        <w:tblPrEx>
          <w:tblW w:w="996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 PRÍSPEVKOVÁ ORGANIZÁCIA SAŽP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996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Bežný transfer (640)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9092E" w:rsidP="006B3BC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50 881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39092E" w:rsidP="006B3BC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34 451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39092E" w:rsidP="006B3BC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34 451</w:t>
            </w:r>
          </w:p>
        </w:tc>
      </w:tr>
      <w:tr>
        <w:tblPrEx>
          <w:tblW w:w="996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 tom: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996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mzdy (príspevok na 1 zamestnanca)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6 834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6 834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6 834</w:t>
            </w:r>
          </w:p>
        </w:tc>
      </w:tr>
      <w:tr>
        <w:tblPrEx>
          <w:tblW w:w="996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poistné do poistných fondov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2 390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2 390</w:t>
            </w:r>
          </w:p>
        </w:tc>
      </w:tr>
      <w:tr>
        <w:tblPrEx>
          <w:tblW w:w="996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kancelársky materiál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</w:t>
            </w:r>
          </w:p>
        </w:tc>
      </w:tr>
      <w:tr>
        <w:tblPrEx>
          <w:tblW w:w="996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školenia, semináre (po 2 dni – organizácia, priestory, lektori)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11 950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11 950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11 950</w:t>
            </w:r>
          </w:p>
        </w:tc>
      </w:tr>
      <w:tr>
        <w:tblPrEx>
          <w:tblW w:w="9960" w:type="dxa"/>
          <w:tblInd w:w="55" w:type="dxa"/>
          <w:tblCellMar>
            <w:left w:w="70" w:type="dxa"/>
            <w:right w:w="70" w:type="dxa"/>
          </w:tblCellMar>
        </w:tblPrEx>
        <w:trPr>
          <w:trHeight w:val="63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metodické materiály (príprava a vydanie materiálov, CD nosiče, distribúcia)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995</w:t>
            </w:r>
          </w:p>
        </w:tc>
      </w:tr>
      <w:tr>
        <w:tblPrEx>
          <w:tblW w:w="996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bilaterálna cezhraničná spolupráca v súlade s ESPOO dohovorom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9092E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12 945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12 945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9092E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12 945</w:t>
            </w:r>
          </w:p>
        </w:tc>
      </w:tr>
      <w:tr>
        <w:tblPrEx>
          <w:tblW w:w="996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 tom: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9092E" w:rsidP="006B3BC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9092E" w:rsidP="006B3BCE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>
        <w:tblPrEx>
          <w:tblW w:w="9960" w:type="dxa"/>
          <w:tblInd w:w="55" w:type="dxa"/>
          <w:tblCellMar>
            <w:left w:w="70" w:type="dxa"/>
            <w:right w:w="70" w:type="dxa"/>
          </w:tblCellMar>
        </w:tblPrEx>
        <w:trPr>
          <w:trHeight w:val="630"/>
        </w:trPr>
        <w:tc>
          <w:tcPr>
            <w:tcW w:w="6240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rokovania v SR (priestory, materiály, technika, tlmočenie doprava, občerstvenie pre cca 25 účastníkov)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9092E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9 128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9 128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9092E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9 128</w:t>
            </w:r>
          </w:p>
        </w:tc>
      </w:tr>
      <w:tr>
        <w:tblPrEx>
          <w:tblW w:w="996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rokovania v zahraničí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3 817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3 817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3 817</w:t>
            </w:r>
          </w:p>
        </w:tc>
      </w:tr>
      <w:tr>
        <w:tblPrEx>
          <w:tblW w:w="996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úprava informačného systému EIA/SEA vyvolaná novelou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16 430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P="006B3BC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996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Poznámky: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92E" w:rsidRPr="00ED3FCF" w:rsidP="006B3BC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960" w:type="dxa"/>
          <w:tblInd w:w="55" w:type="dxa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60" w:type="dxa"/>
            <w:gridSpan w:val="4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9092E" w:rsidP="006B3BCE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 rozpočtových organizáciách bola pri 610 zohľadnená valorizácia 3 % ročne</w:t>
            </w:r>
          </w:p>
        </w:tc>
      </w:tr>
      <w:tr>
        <w:tblPrEx>
          <w:tblW w:w="9960" w:type="dxa"/>
          <w:tblInd w:w="55" w:type="dxa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39092E" w:rsidP="006B3BCE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výdavky SAŽP budú zaradené do PHÚ SAŽP, nebudeme žiadať zvýšenie výdavkov na roky 2009 až 2010</w:t>
            </w:r>
          </w:p>
        </w:tc>
      </w:tr>
    </w:tbl>
    <w:p w:rsidR="0039092E" w:rsidRPr="00C67226" w:rsidP="0039092E">
      <w:pPr>
        <w:bidi w:val="0"/>
        <w:rPr>
          <w:rFonts w:ascii="Arial" w:hAnsi="Arial"/>
          <w:sz w:val="20"/>
          <w:szCs w:val="20"/>
        </w:rPr>
      </w:pPr>
    </w:p>
    <w:p w:rsidR="0039092E" w:rsidRPr="00C67226" w:rsidP="0039092E">
      <w:pPr>
        <w:bidi w:val="0"/>
        <w:jc w:val="both"/>
        <w:rPr>
          <w:rFonts w:ascii="Times New Roman" w:hAnsi="Times New Roman"/>
          <w:vertAlign w:val="superscript"/>
        </w:rPr>
      </w:pPr>
    </w:p>
    <w:p w:rsidR="0039092E" w:rsidRPr="00C67226" w:rsidP="0039092E">
      <w:pPr>
        <w:bidi w:val="0"/>
        <w:ind w:firstLine="360"/>
        <w:jc w:val="both"/>
        <w:outlineLvl w:val="0"/>
        <w:rPr>
          <w:rFonts w:ascii="Times New Roman" w:hAnsi="Times New Roman"/>
          <w:b/>
          <w:bCs/>
        </w:rPr>
      </w:pPr>
      <w:r w:rsidRPr="00C67226">
        <w:rPr>
          <w:rFonts w:ascii="Times New Roman" w:hAnsi="Times New Roman"/>
          <w:b/>
          <w:bCs/>
        </w:rPr>
        <w:t>1.2. Odhad zdrojov krytia finančných výdavkov</w:t>
      </w:r>
    </w:p>
    <w:p w:rsidR="0039092E" w:rsidP="0039092E">
      <w:pPr>
        <w:bidi w:val="0"/>
        <w:jc w:val="both"/>
        <w:rPr>
          <w:rFonts w:ascii="Times New Roman" w:hAnsi="Times New Roman"/>
          <w:vertAlign w:val="superscript"/>
        </w:rPr>
      </w:pPr>
    </w:p>
    <w:p w:rsidR="0039092E" w:rsidRPr="00C2633E" w:rsidP="0039092E">
      <w:pPr>
        <w:pStyle w:val="Title"/>
        <w:bidi w:val="0"/>
        <w:ind w:firstLine="36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bCs w:val="0"/>
          <w:szCs w:val="24"/>
        </w:rPr>
        <w:t>C</w:t>
      </w:r>
      <w:r w:rsidRPr="00C2633E">
        <w:rPr>
          <w:rFonts w:ascii="Times New Roman" w:hAnsi="Times New Roman"/>
          <w:b w:val="0"/>
          <w:bCs w:val="0"/>
          <w:szCs w:val="24"/>
        </w:rPr>
        <w:t xml:space="preserve">elkové odhadnuté </w:t>
      </w:r>
      <w:r>
        <w:rPr>
          <w:rFonts w:ascii="Times New Roman" w:hAnsi="Times New Roman"/>
          <w:b w:val="0"/>
          <w:bCs w:val="0"/>
          <w:szCs w:val="24"/>
        </w:rPr>
        <w:t xml:space="preserve">osobné </w:t>
      </w:r>
      <w:r w:rsidRPr="00C2633E">
        <w:rPr>
          <w:rFonts w:ascii="Times New Roman" w:hAnsi="Times New Roman"/>
          <w:b w:val="0"/>
          <w:bCs w:val="0"/>
          <w:szCs w:val="24"/>
        </w:rPr>
        <w:t xml:space="preserve">výdavky </w:t>
      </w:r>
      <w:r>
        <w:rPr>
          <w:rFonts w:ascii="Times New Roman" w:hAnsi="Times New Roman"/>
          <w:b w:val="0"/>
          <w:bCs w:val="0"/>
          <w:szCs w:val="24"/>
        </w:rPr>
        <w:t xml:space="preserve">a súvisiace bežné prevádzkové výdavky a jednorazové zriaďovacie kapitálové výdavky budú zabezpečené v rámci záväzných ukazovateľov rozpočtu kapitoly </w:t>
      </w:r>
      <w:r w:rsidRPr="00C2633E">
        <w:rPr>
          <w:rFonts w:ascii="Times New Roman" w:hAnsi="Times New Roman"/>
          <w:b w:val="0"/>
          <w:szCs w:val="24"/>
        </w:rPr>
        <w:t>Ministerstva životného prostredia Slovenskej republiky</w:t>
      </w:r>
      <w:r>
        <w:rPr>
          <w:rFonts w:ascii="Times New Roman" w:hAnsi="Times New Roman"/>
          <w:b w:val="0"/>
          <w:szCs w:val="24"/>
        </w:rPr>
        <w:t xml:space="preserve"> na rok 2009 a ďalšie roky, v súčasnosti predloženého na rokovanie Národnej rady Slovenskej republiky ako súčasť rozpočtu verejnej správy na roky 2009 až 2011.</w:t>
      </w:r>
      <w:r w:rsidRPr="00C2633E">
        <w:rPr>
          <w:rFonts w:ascii="Times New Roman" w:hAnsi="Times New Roman"/>
          <w:b w:val="0"/>
          <w:bCs w:val="0"/>
          <w:szCs w:val="24"/>
        </w:rPr>
        <w:t xml:space="preserve"> </w:t>
      </w:r>
    </w:p>
    <w:p w:rsidR="000E3815" w:rsidP="000E3815">
      <w:pPr>
        <w:pStyle w:val="Title"/>
        <w:bidi w:val="0"/>
        <w:jc w:val="both"/>
        <w:rPr>
          <w:rFonts w:ascii="Times New Roman" w:hAnsi="Times New Roman"/>
          <w:b w:val="0"/>
          <w:bCs w:val="0"/>
          <w:szCs w:val="24"/>
        </w:rPr>
      </w:pPr>
    </w:p>
    <w:p w:rsidR="000E3815" w:rsidP="000E3815">
      <w:pPr>
        <w:pStyle w:val="Title"/>
        <w:bidi w:val="0"/>
        <w:jc w:val="both"/>
        <w:rPr>
          <w:rFonts w:ascii="Times New Roman" w:hAnsi="Times New Roman"/>
          <w:b w:val="0"/>
          <w:bCs w:val="0"/>
          <w:szCs w:val="24"/>
        </w:rPr>
      </w:pPr>
    </w:p>
    <w:p w:rsidR="000E3815" w:rsidRPr="00C67226" w:rsidP="00CA0C41">
      <w:pPr>
        <w:bidi w:val="0"/>
        <w:ind w:left="360"/>
        <w:jc w:val="both"/>
        <w:rPr>
          <w:rFonts w:ascii="Times New Roman" w:hAnsi="Times New Roman"/>
          <w:b/>
          <w:bCs/>
        </w:rPr>
      </w:pPr>
      <w:r w:rsidR="00CA0C41">
        <w:rPr>
          <w:rFonts w:ascii="Times New Roman" w:hAnsi="Times New Roman"/>
          <w:b/>
          <w:bCs/>
        </w:rPr>
        <w:t xml:space="preserve">2. </w:t>
      </w:r>
      <w:r w:rsidR="00F52196">
        <w:rPr>
          <w:rFonts w:ascii="Times New Roman" w:hAnsi="Times New Roman"/>
          <w:b/>
          <w:bCs/>
        </w:rPr>
        <w:t>Vplyvy</w:t>
      </w:r>
      <w:r w:rsidRPr="00C67226">
        <w:rPr>
          <w:rFonts w:ascii="Times New Roman" w:hAnsi="Times New Roman"/>
          <w:b/>
          <w:bCs/>
        </w:rPr>
        <w:t xml:space="preserve"> na obyvateľov, </w:t>
      </w:r>
      <w:r w:rsidR="00CA0C41">
        <w:rPr>
          <w:rFonts w:ascii="Times New Roman" w:hAnsi="Times New Roman"/>
          <w:b/>
          <w:bCs/>
        </w:rPr>
        <w:t xml:space="preserve">hospodárenie </w:t>
      </w:r>
      <w:r w:rsidRPr="00C67226">
        <w:rPr>
          <w:rFonts w:ascii="Times New Roman" w:hAnsi="Times New Roman"/>
          <w:b/>
          <w:bCs/>
        </w:rPr>
        <w:t>podnikateľsk</w:t>
      </w:r>
      <w:r w:rsidR="00CA0C41">
        <w:rPr>
          <w:rFonts w:ascii="Times New Roman" w:hAnsi="Times New Roman"/>
          <w:b/>
          <w:bCs/>
        </w:rPr>
        <w:t>ej</w:t>
      </w:r>
      <w:r w:rsidRPr="00C67226">
        <w:rPr>
          <w:rFonts w:ascii="Times New Roman" w:hAnsi="Times New Roman"/>
          <w:b/>
          <w:bCs/>
        </w:rPr>
        <w:t xml:space="preserve"> sfér</w:t>
      </w:r>
      <w:r w:rsidR="00CA0C41">
        <w:rPr>
          <w:rFonts w:ascii="Times New Roman" w:hAnsi="Times New Roman"/>
          <w:b/>
          <w:bCs/>
        </w:rPr>
        <w:t>y</w:t>
      </w:r>
      <w:r w:rsidRPr="00C67226">
        <w:rPr>
          <w:rFonts w:ascii="Times New Roman" w:hAnsi="Times New Roman"/>
          <w:b/>
          <w:bCs/>
        </w:rPr>
        <w:t xml:space="preserve"> a in</w:t>
      </w:r>
      <w:r w:rsidR="00CA0C41">
        <w:rPr>
          <w:rFonts w:ascii="Times New Roman" w:hAnsi="Times New Roman"/>
          <w:b/>
          <w:bCs/>
        </w:rPr>
        <w:t>ých</w:t>
      </w:r>
      <w:r w:rsidRPr="00C67226">
        <w:rPr>
          <w:rFonts w:ascii="Times New Roman" w:hAnsi="Times New Roman"/>
          <w:b/>
          <w:bCs/>
        </w:rPr>
        <w:t xml:space="preserve"> právnick</w:t>
      </w:r>
      <w:r w:rsidR="00CA0C41">
        <w:rPr>
          <w:rFonts w:ascii="Times New Roman" w:hAnsi="Times New Roman"/>
          <w:b/>
          <w:bCs/>
        </w:rPr>
        <w:t>ých</w:t>
      </w:r>
      <w:r w:rsidRPr="00C67226">
        <w:rPr>
          <w:rFonts w:ascii="Times New Roman" w:hAnsi="Times New Roman"/>
          <w:b/>
          <w:bCs/>
        </w:rPr>
        <w:t xml:space="preserve"> os</w:t>
      </w:r>
      <w:r w:rsidR="00CA0C41">
        <w:rPr>
          <w:rFonts w:ascii="Times New Roman" w:hAnsi="Times New Roman"/>
          <w:b/>
          <w:bCs/>
        </w:rPr>
        <w:t>ô</w:t>
      </w:r>
      <w:r w:rsidRPr="00C67226">
        <w:rPr>
          <w:rFonts w:ascii="Times New Roman" w:hAnsi="Times New Roman"/>
          <w:b/>
          <w:bCs/>
        </w:rPr>
        <w:t>b</w:t>
      </w:r>
    </w:p>
    <w:p w:rsidR="000E3815" w:rsidP="000E3815">
      <w:pPr>
        <w:pStyle w:val="Title"/>
        <w:bidi w:val="0"/>
        <w:ind w:firstLine="708"/>
        <w:jc w:val="both"/>
        <w:rPr>
          <w:rFonts w:ascii="Times New Roman" w:hAnsi="Times New Roman"/>
          <w:b w:val="0"/>
          <w:bCs w:val="0"/>
          <w:szCs w:val="24"/>
        </w:rPr>
      </w:pPr>
    </w:p>
    <w:p w:rsidR="000E3815" w:rsidP="000E3815">
      <w:pPr>
        <w:pStyle w:val="Title"/>
        <w:bidi w:val="0"/>
        <w:ind w:firstLine="708"/>
        <w:jc w:val="both"/>
        <w:rPr>
          <w:rFonts w:ascii="Times New Roman" w:hAnsi="Times New Roman"/>
          <w:b w:val="0"/>
          <w:bCs w:val="0"/>
          <w:szCs w:val="24"/>
        </w:rPr>
      </w:pPr>
      <w:r w:rsidRPr="00C67226">
        <w:rPr>
          <w:rFonts w:ascii="Times New Roman" w:hAnsi="Times New Roman"/>
          <w:b w:val="0"/>
          <w:bCs w:val="0"/>
          <w:szCs w:val="24"/>
        </w:rPr>
        <w:t>Návrh zákona</w:t>
      </w:r>
      <w:r>
        <w:rPr>
          <w:rFonts w:ascii="Times New Roman" w:hAnsi="Times New Roman"/>
          <w:b w:val="0"/>
          <w:bCs w:val="0"/>
          <w:szCs w:val="24"/>
        </w:rPr>
        <w:t xml:space="preserve"> môže mať v určitých prípadoch dopad na obyvateľov, podnikateľskú sféru a iné právnické osoby v závislosti od konkrétnych navrhovaných činností a ich zmien. Dopad môže spočívať v predĺžení časového horizontu prípravy navrhovaných činností a ich zmien a v prípade reálneho predpokladaného negatívneho vplyvu navrhovaných činností a ich zmien stanovením podmienok na ich zmiernenie alebo elimináciu.</w:t>
      </w:r>
    </w:p>
    <w:p w:rsidR="000E3815" w:rsidP="000E3815">
      <w:pPr>
        <w:pStyle w:val="Title"/>
        <w:bidi w:val="0"/>
        <w:ind w:firstLine="708"/>
        <w:jc w:val="both"/>
        <w:rPr>
          <w:rFonts w:ascii="Times New Roman" w:hAnsi="Times New Roman"/>
          <w:b w:val="0"/>
          <w:bCs w:val="0"/>
          <w:szCs w:val="24"/>
        </w:rPr>
      </w:pPr>
    </w:p>
    <w:p w:rsidR="000E3815" w:rsidRPr="00C67226" w:rsidP="000E3815">
      <w:pPr>
        <w:pStyle w:val="Title"/>
        <w:bidi w:val="0"/>
        <w:ind w:firstLine="708"/>
        <w:jc w:val="both"/>
        <w:rPr>
          <w:rFonts w:ascii="Times New Roman" w:hAnsi="Times New Roman"/>
          <w:b w:val="0"/>
          <w:bCs w:val="0"/>
          <w:szCs w:val="24"/>
        </w:rPr>
      </w:pPr>
      <w:r>
        <w:rPr>
          <w:rFonts w:ascii="Times New Roman" w:hAnsi="Times New Roman"/>
          <w:b w:val="0"/>
          <w:bCs w:val="0"/>
          <w:szCs w:val="24"/>
        </w:rPr>
        <w:t>Návrh z</w:t>
      </w:r>
      <w:r w:rsidRPr="00C67226">
        <w:rPr>
          <w:rFonts w:ascii="Times New Roman" w:hAnsi="Times New Roman"/>
          <w:b w:val="0"/>
          <w:bCs w:val="0"/>
          <w:szCs w:val="24"/>
        </w:rPr>
        <w:t>ákon</w:t>
      </w:r>
      <w:r>
        <w:rPr>
          <w:rFonts w:ascii="Times New Roman" w:hAnsi="Times New Roman"/>
          <w:b w:val="0"/>
          <w:bCs w:val="0"/>
          <w:szCs w:val="24"/>
        </w:rPr>
        <w:t>a</w:t>
      </w:r>
      <w:r w:rsidRPr="00C67226">
        <w:rPr>
          <w:rFonts w:ascii="Times New Roman" w:hAnsi="Times New Roman"/>
          <w:b w:val="0"/>
          <w:bCs w:val="0"/>
          <w:szCs w:val="24"/>
        </w:rPr>
        <w:t xml:space="preserve"> účinne prispeje k</w:t>
      </w:r>
      <w:r>
        <w:rPr>
          <w:rFonts w:ascii="Times New Roman" w:hAnsi="Times New Roman"/>
          <w:b w:val="0"/>
          <w:bCs w:val="0"/>
          <w:szCs w:val="24"/>
        </w:rPr>
        <w:t> stransparentneniu procesov hodnotenia a posudzovania vplyvov na životné prostredie.</w:t>
      </w:r>
      <w:r w:rsidRPr="00C67226">
        <w:rPr>
          <w:rFonts w:ascii="Times New Roman" w:hAnsi="Times New Roman"/>
          <w:b w:val="0"/>
          <w:bCs w:val="0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Cs w:val="24"/>
        </w:rPr>
        <w:t>Návrh</w:t>
      </w:r>
      <w:r w:rsidRPr="00C67226">
        <w:rPr>
          <w:rFonts w:ascii="Times New Roman" w:hAnsi="Times New Roman"/>
          <w:b w:val="0"/>
          <w:bCs w:val="0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Cs w:val="24"/>
        </w:rPr>
        <w:t xml:space="preserve">zákona </w:t>
      </w:r>
      <w:r w:rsidRPr="00C67226">
        <w:rPr>
          <w:rFonts w:ascii="Times New Roman" w:hAnsi="Times New Roman"/>
          <w:b w:val="0"/>
          <w:bCs w:val="0"/>
          <w:szCs w:val="24"/>
        </w:rPr>
        <w:t>nebude mať priamy finančný vplyv na bežných obyvateľov.</w:t>
      </w:r>
    </w:p>
    <w:p w:rsidR="000E3815" w:rsidRPr="00C67226" w:rsidP="000E3815">
      <w:pPr>
        <w:pStyle w:val="Title"/>
        <w:bidi w:val="0"/>
        <w:jc w:val="both"/>
        <w:rPr>
          <w:rFonts w:ascii="Times New Roman" w:hAnsi="Times New Roman"/>
          <w:b w:val="0"/>
          <w:bCs w:val="0"/>
          <w:szCs w:val="24"/>
        </w:rPr>
      </w:pPr>
    </w:p>
    <w:p w:rsidR="000E3815" w:rsidRPr="00C67226" w:rsidP="00CA0C41">
      <w:pPr>
        <w:pStyle w:val="Title"/>
        <w:bidi w:val="0"/>
        <w:adjustRightInd/>
        <w:ind w:left="360"/>
        <w:jc w:val="both"/>
        <w:rPr>
          <w:rFonts w:ascii="Times New Roman" w:hAnsi="Times New Roman"/>
          <w:szCs w:val="24"/>
        </w:rPr>
      </w:pPr>
      <w:r w:rsidR="00CA0C41">
        <w:rPr>
          <w:rFonts w:ascii="Times New Roman" w:hAnsi="Times New Roman"/>
          <w:szCs w:val="24"/>
        </w:rPr>
        <w:t xml:space="preserve">3. </w:t>
      </w:r>
      <w:r w:rsidR="00F52196">
        <w:rPr>
          <w:rFonts w:ascii="Times New Roman" w:hAnsi="Times New Roman"/>
          <w:szCs w:val="24"/>
        </w:rPr>
        <w:t>Vplyvy</w:t>
      </w:r>
      <w:r w:rsidRPr="00C67226">
        <w:rPr>
          <w:rFonts w:ascii="Times New Roman" w:hAnsi="Times New Roman"/>
          <w:szCs w:val="24"/>
        </w:rPr>
        <w:t xml:space="preserve"> na životné prostredie</w:t>
      </w:r>
    </w:p>
    <w:p w:rsidR="000E3815" w:rsidRPr="00C67226" w:rsidP="000E3815">
      <w:pPr>
        <w:pStyle w:val="Title"/>
        <w:bidi w:val="0"/>
        <w:jc w:val="both"/>
        <w:rPr>
          <w:rFonts w:ascii="Times New Roman" w:hAnsi="Times New Roman"/>
          <w:szCs w:val="24"/>
        </w:rPr>
      </w:pPr>
    </w:p>
    <w:p w:rsidR="000E3815" w:rsidRPr="00C67226" w:rsidP="000E3815">
      <w:pPr>
        <w:pStyle w:val="Title"/>
        <w:bidi w:val="0"/>
        <w:ind w:hanging="360"/>
        <w:jc w:val="both"/>
        <w:rPr>
          <w:rFonts w:ascii="Times New Roman" w:hAnsi="Times New Roman"/>
          <w:b w:val="0"/>
          <w:bCs w:val="0"/>
          <w:szCs w:val="24"/>
        </w:rPr>
      </w:pPr>
      <w:r w:rsidRPr="00C67226">
        <w:rPr>
          <w:rFonts w:ascii="Times New Roman" w:hAnsi="Times New Roman"/>
          <w:b w:val="0"/>
          <w:bCs w:val="0"/>
          <w:szCs w:val="24"/>
        </w:rPr>
        <w:t xml:space="preserve">             </w:t>
      </w:r>
      <w:r>
        <w:rPr>
          <w:rFonts w:ascii="Times New Roman" w:hAnsi="Times New Roman"/>
          <w:b w:val="0"/>
          <w:bCs w:val="0"/>
          <w:szCs w:val="24"/>
        </w:rPr>
        <w:t xml:space="preserve">Priamy vplyv na životné prostredie nebude žiadny. Uplatňovanie zákona v praxi prispeje k skvalitneniu procesu posudzovania vplyvov na životné prostredie, rozšíri zapojenie verejnosti do tohto procesu a prispeje k ochrane životného prostredia. </w:t>
      </w:r>
    </w:p>
    <w:p w:rsidR="000E3815" w:rsidRPr="00C67226" w:rsidP="000E3815">
      <w:pPr>
        <w:pStyle w:val="Title"/>
        <w:bidi w:val="0"/>
        <w:jc w:val="both"/>
        <w:rPr>
          <w:rFonts w:ascii="Times New Roman" w:hAnsi="Times New Roman"/>
          <w:szCs w:val="24"/>
        </w:rPr>
      </w:pPr>
    </w:p>
    <w:p w:rsidR="000E3815" w:rsidRPr="00C67226" w:rsidP="00CA0C41">
      <w:pPr>
        <w:pStyle w:val="Title"/>
        <w:bidi w:val="0"/>
        <w:adjustRightInd/>
        <w:ind w:left="360"/>
        <w:jc w:val="both"/>
        <w:rPr>
          <w:rFonts w:ascii="Times New Roman" w:hAnsi="Times New Roman"/>
          <w:szCs w:val="24"/>
        </w:rPr>
      </w:pPr>
      <w:r w:rsidR="00CA0C41">
        <w:rPr>
          <w:rFonts w:ascii="Times New Roman" w:hAnsi="Times New Roman"/>
          <w:szCs w:val="24"/>
        </w:rPr>
        <w:t xml:space="preserve">4. </w:t>
      </w:r>
      <w:r w:rsidR="00F52196">
        <w:rPr>
          <w:rFonts w:ascii="Times New Roman" w:hAnsi="Times New Roman"/>
          <w:szCs w:val="24"/>
        </w:rPr>
        <w:t xml:space="preserve">Vplyvy na </w:t>
      </w:r>
      <w:r w:rsidRPr="00C67226">
        <w:rPr>
          <w:rFonts w:ascii="Times New Roman" w:hAnsi="Times New Roman"/>
          <w:szCs w:val="24"/>
        </w:rPr>
        <w:t>zamestnanosť</w:t>
      </w:r>
    </w:p>
    <w:p w:rsidR="000E3815" w:rsidRPr="00C67226" w:rsidP="000E3815">
      <w:pPr>
        <w:pStyle w:val="Title"/>
        <w:bidi w:val="0"/>
        <w:ind w:firstLine="708"/>
        <w:jc w:val="both"/>
        <w:rPr>
          <w:rFonts w:ascii="Times New Roman" w:hAnsi="Times New Roman"/>
          <w:b w:val="0"/>
          <w:bCs w:val="0"/>
          <w:szCs w:val="24"/>
        </w:rPr>
      </w:pPr>
    </w:p>
    <w:p w:rsidR="000E3815" w:rsidP="000E3815">
      <w:pPr>
        <w:pStyle w:val="Title"/>
        <w:bidi w:val="0"/>
        <w:ind w:firstLine="348"/>
        <w:jc w:val="both"/>
        <w:rPr>
          <w:rFonts w:ascii="Times New Roman" w:hAnsi="Times New Roman"/>
          <w:b w:val="0"/>
          <w:bCs w:val="0"/>
          <w:szCs w:val="24"/>
        </w:rPr>
      </w:pPr>
      <w:r w:rsidRPr="00C67226">
        <w:rPr>
          <w:rFonts w:ascii="Times New Roman" w:hAnsi="Times New Roman"/>
          <w:b w:val="0"/>
          <w:bCs w:val="0"/>
          <w:szCs w:val="24"/>
        </w:rPr>
        <w:t xml:space="preserve">Predkladaný návrh zákona bude od roku 2009 vyžadovať zvýšenie počtu zamestnancov zabezpečujúcich úlohy v oblasti </w:t>
      </w:r>
      <w:r>
        <w:rPr>
          <w:rFonts w:ascii="Times New Roman" w:hAnsi="Times New Roman"/>
          <w:b w:val="0"/>
          <w:bCs w:val="0"/>
          <w:szCs w:val="24"/>
        </w:rPr>
        <w:t xml:space="preserve">posudzovania vplyvov na životné prostredie </w:t>
      </w:r>
      <w:r w:rsidRPr="00C67226">
        <w:rPr>
          <w:rFonts w:ascii="Times New Roman" w:hAnsi="Times New Roman"/>
          <w:b w:val="0"/>
          <w:bCs w:val="0"/>
          <w:szCs w:val="24"/>
        </w:rPr>
        <w:t>na Ministerstve životného prostredia SR, na obvodných úradoch životného prostredia</w:t>
      </w:r>
      <w:r>
        <w:rPr>
          <w:rFonts w:ascii="Times New Roman" w:hAnsi="Times New Roman"/>
          <w:b w:val="0"/>
          <w:bCs w:val="0"/>
          <w:szCs w:val="24"/>
        </w:rPr>
        <w:t xml:space="preserve"> a na</w:t>
      </w:r>
      <w:r w:rsidRPr="00C67226">
        <w:rPr>
          <w:rFonts w:ascii="Times New Roman" w:hAnsi="Times New Roman"/>
          <w:b w:val="0"/>
          <w:bCs w:val="0"/>
          <w:szCs w:val="24"/>
        </w:rPr>
        <w:t xml:space="preserve"> Slovenskej agentúre životného prostredia</w:t>
      </w:r>
      <w:r>
        <w:rPr>
          <w:rFonts w:ascii="Times New Roman" w:hAnsi="Times New Roman"/>
          <w:b w:val="0"/>
          <w:bCs w:val="0"/>
          <w:szCs w:val="24"/>
        </w:rPr>
        <w:t>.</w:t>
      </w:r>
      <w:r w:rsidRPr="00C67226">
        <w:rPr>
          <w:rFonts w:ascii="Times New Roman" w:hAnsi="Times New Roman"/>
          <w:b w:val="0"/>
          <w:bCs w:val="0"/>
          <w:szCs w:val="24"/>
        </w:rPr>
        <w:t xml:space="preserve"> (spolu </w:t>
      </w:r>
      <w:r w:rsidRPr="00EA0779">
        <w:rPr>
          <w:rFonts w:ascii="Times New Roman" w:hAnsi="Times New Roman"/>
          <w:b w:val="0"/>
          <w:bCs w:val="0"/>
          <w:color w:val="auto"/>
          <w:szCs w:val="24"/>
        </w:rPr>
        <w:t>32</w:t>
      </w:r>
      <w:r w:rsidRPr="00C67226">
        <w:rPr>
          <w:rFonts w:ascii="Times New Roman" w:hAnsi="Times New Roman"/>
          <w:b w:val="0"/>
          <w:bCs w:val="0"/>
          <w:szCs w:val="24"/>
        </w:rPr>
        <w:t xml:space="preserve"> zamestnancov).</w:t>
      </w:r>
    </w:p>
    <w:p w:rsidR="000E3815" w:rsidP="000E3815">
      <w:pPr>
        <w:pStyle w:val="Title"/>
        <w:bidi w:val="0"/>
        <w:ind w:firstLine="348"/>
        <w:jc w:val="both"/>
        <w:rPr>
          <w:rFonts w:ascii="Times New Roman" w:hAnsi="Times New Roman"/>
          <w:b w:val="0"/>
          <w:bCs w:val="0"/>
          <w:szCs w:val="24"/>
        </w:rPr>
      </w:pPr>
    </w:p>
    <w:p w:rsidR="000E3815" w:rsidRPr="004C434E" w:rsidP="000E3815">
      <w:pPr>
        <w:pStyle w:val="Title"/>
        <w:bidi w:val="0"/>
        <w:ind w:firstLine="708"/>
        <w:jc w:val="both"/>
        <w:rPr>
          <w:rFonts w:ascii="Times New Roman" w:hAnsi="Times New Roman"/>
          <w:b w:val="0"/>
          <w:bCs w:val="0"/>
          <w:color w:val="auto"/>
          <w:szCs w:val="24"/>
        </w:rPr>
      </w:pPr>
      <w:r w:rsidRPr="004C434E">
        <w:rPr>
          <w:rFonts w:ascii="Times New Roman" w:hAnsi="Times New Roman"/>
          <w:b w:val="0"/>
          <w:bCs w:val="0"/>
          <w:color w:val="auto"/>
          <w:szCs w:val="24"/>
        </w:rPr>
        <w:t xml:space="preserve">Požiadavka navýšiť počet pracovných miest na odbore hodnotenia a posudzovania vplyvov na životné prostredie (2), na obvodných úradoch životného prostredia (celkom </w:t>
      </w:r>
      <w:r w:rsidRPr="00EA0779">
        <w:rPr>
          <w:rFonts w:ascii="Times New Roman" w:hAnsi="Times New Roman"/>
          <w:b w:val="0"/>
          <w:bCs w:val="0"/>
          <w:color w:val="auto"/>
          <w:szCs w:val="24"/>
        </w:rPr>
        <w:t>29</w:t>
      </w:r>
      <w:r w:rsidRPr="004C434E">
        <w:rPr>
          <w:rFonts w:ascii="Times New Roman" w:hAnsi="Times New Roman"/>
          <w:b w:val="0"/>
          <w:bCs w:val="0"/>
          <w:color w:val="auto"/>
          <w:szCs w:val="24"/>
        </w:rPr>
        <w:t>) ako aj na Slovenskej agentúre životného prostredia (1) vychádza z dôkladnej transpozície smernice Európskej komisie na posudzovanie vplyvov na životné prostredie, ktorá sprísňuje kritéria na posudzovanie navrhovaných činností a požaduje, aby sa posudzoval vplyv každej zmeny navrhovanej činnosti na životné prostredie. To znamená, že v doposiaľ jasných prípadoch, kedy zmena nedosahovala 25%, prípadne pri splnení ďalších kritérií podľa § 18 ods. 2) zákona, nebolo potrebné navrhovanú činnosť posudzovať, tak pri uplatňovaní novelizovaného zákona č. 24/2006 Z. z. o posudzovaní vplyvov na životné prostredie a o zmene a doplnení niektorých zákonov v znení neskorších predpisov bude potrebné u každej zmeny posúdiť, či zmena bude mať vplyv na životné prostredie. Predpokladáme, že nárast pracovnej agendy bude predstavovať až 30%: K ďalšiemu  výraznému nárastu agendy dôjde v oblasti vydávania vyjadrení pri posudzovaní strategických dokumentov, ku ktorým okrem iného patria aj územné plány obcí a ich zmeny a doplnky pri cezhraničnom posudzovaní vplyvov.</w:t>
      </w:r>
    </w:p>
    <w:p w:rsidR="000E3815" w:rsidRPr="004C434E" w:rsidP="000E3815">
      <w:pPr>
        <w:pStyle w:val="Title"/>
        <w:bidi w:val="0"/>
        <w:ind w:firstLine="708"/>
        <w:jc w:val="both"/>
        <w:rPr>
          <w:rFonts w:ascii="Times New Roman" w:hAnsi="Times New Roman"/>
          <w:b w:val="0"/>
          <w:bCs w:val="0"/>
          <w:color w:val="auto"/>
          <w:szCs w:val="24"/>
        </w:rPr>
      </w:pPr>
    </w:p>
    <w:p w:rsidR="000E3815" w:rsidRPr="004C434E" w:rsidP="000E3815">
      <w:pPr>
        <w:pStyle w:val="Title"/>
        <w:bidi w:val="0"/>
        <w:ind w:firstLine="708"/>
        <w:jc w:val="both"/>
        <w:rPr>
          <w:rFonts w:ascii="Times New Roman" w:hAnsi="Times New Roman"/>
          <w:b w:val="0"/>
          <w:bCs w:val="0"/>
          <w:color w:val="auto"/>
          <w:szCs w:val="24"/>
        </w:rPr>
      </w:pPr>
      <w:r w:rsidRPr="004C434E">
        <w:rPr>
          <w:rFonts w:ascii="Times New Roman" w:hAnsi="Times New Roman"/>
          <w:b w:val="0"/>
          <w:bCs w:val="0"/>
          <w:color w:val="auto"/>
          <w:szCs w:val="24"/>
        </w:rPr>
        <w:t>Hlavnou náplňou činnosti novovytvorených štátnozamestnaneckých miest na odbore hodnotenia a posudzovania vplyvov na životné prostredie bude:</w:t>
      </w:r>
    </w:p>
    <w:p w:rsidR="000E3815" w:rsidRPr="004C434E" w:rsidP="000E3815">
      <w:pPr>
        <w:pStyle w:val="Title"/>
        <w:bidi w:val="0"/>
        <w:ind w:firstLine="708"/>
        <w:jc w:val="both"/>
        <w:rPr>
          <w:rFonts w:ascii="Times New Roman" w:hAnsi="Times New Roman"/>
          <w:b w:val="0"/>
          <w:bCs w:val="0"/>
          <w:color w:val="auto"/>
          <w:szCs w:val="24"/>
        </w:rPr>
      </w:pPr>
    </w:p>
    <w:p w:rsidR="000E3815" w:rsidRPr="004C434E" w:rsidP="000E3815">
      <w:pPr>
        <w:pStyle w:val="Title"/>
        <w:numPr>
          <w:numId w:val="12"/>
        </w:numPr>
        <w:bidi w:val="0"/>
        <w:jc w:val="both"/>
        <w:rPr>
          <w:rFonts w:ascii="Times New Roman" w:hAnsi="Times New Roman"/>
          <w:b w:val="0"/>
          <w:bCs w:val="0"/>
          <w:color w:val="auto"/>
          <w:szCs w:val="24"/>
        </w:rPr>
      </w:pPr>
      <w:r w:rsidRPr="004C434E">
        <w:rPr>
          <w:rFonts w:ascii="Times New Roman" w:hAnsi="Times New Roman"/>
          <w:b w:val="0"/>
          <w:bCs w:val="0"/>
          <w:color w:val="auto"/>
          <w:szCs w:val="24"/>
        </w:rPr>
        <w:t>Zabezpečenie úloh v oblasti posudzovania vplyvov strategických dokumentov, plánov a koncepcií na životné prostredie,</w:t>
      </w:r>
    </w:p>
    <w:p w:rsidR="000E3815" w:rsidRPr="004C434E" w:rsidP="000E3815">
      <w:pPr>
        <w:pStyle w:val="Title"/>
        <w:numPr>
          <w:numId w:val="12"/>
        </w:numPr>
        <w:bidi w:val="0"/>
        <w:jc w:val="both"/>
        <w:rPr>
          <w:rFonts w:ascii="Times New Roman" w:hAnsi="Times New Roman"/>
          <w:b w:val="0"/>
          <w:bCs w:val="0"/>
          <w:color w:val="auto"/>
          <w:szCs w:val="24"/>
        </w:rPr>
      </w:pPr>
      <w:r w:rsidRPr="004C434E">
        <w:rPr>
          <w:rFonts w:ascii="Times New Roman" w:hAnsi="Times New Roman"/>
          <w:b w:val="0"/>
          <w:bCs w:val="0"/>
          <w:color w:val="auto"/>
          <w:szCs w:val="24"/>
        </w:rPr>
        <w:t>zabezpečenie úloh v oblasti cezhraničného posudzovania vplyvov strategických dokumentov, plánov a koncepcií na životné prostredie,</w:t>
      </w:r>
    </w:p>
    <w:p w:rsidR="000E3815" w:rsidRPr="004C434E" w:rsidP="000E3815">
      <w:pPr>
        <w:pStyle w:val="Title"/>
        <w:numPr>
          <w:numId w:val="12"/>
        </w:numPr>
        <w:bidi w:val="0"/>
        <w:jc w:val="both"/>
        <w:rPr>
          <w:rFonts w:ascii="Times New Roman" w:hAnsi="Times New Roman"/>
          <w:b w:val="0"/>
          <w:bCs w:val="0"/>
          <w:color w:val="auto"/>
          <w:szCs w:val="24"/>
        </w:rPr>
      </w:pPr>
      <w:r w:rsidRPr="004C434E">
        <w:rPr>
          <w:rFonts w:ascii="Times New Roman" w:hAnsi="Times New Roman"/>
          <w:b w:val="0"/>
          <w:bCs w:val="0"/>
          <w:color w:val="auto"/>
          <w:szCs w:val="24"/>
        </w:rPr>
        <w:t>príprava rozhodnutí v správnom konaní,</w:t>
      </w:r>
    </w:p>
    <w:p w:rsidR="000E3815" w:rsidRPr="004C434E" w:rsidP="000E3815">
      <w:pPr>
        <w:pStyle w:val="Title"/>
        <w:numPr>
          <w:numId w:val="12"/>
        </w:numPr>
        <w:bidi w:val="0"/>
        <w:jc w:val="both"/>
        <w:rPr>
          <w:rFonts w:ascii="Times New Roman" w:hAnsi="Times New Roman"/>
          <w:b w:val="0"/>
          <w:bCs w:val="0"/>
          <w:color w:val="auto"/>
          <w:szCs w:val="24"/>
        </w:rPr>
      </w:pPr>
      <w:r w:rsidRPr="004C434E">
        <w:rPr>
          <w:rFonts w:ascii="Times New Roman" w:hAnsi="Times New Roman"/>
          <w:b w:val="0"/>
          <w:bCs w:val="0"/>
          <w:color w:val="auto"/>
          <w:szCs w:val="24"/>
        </w:rPr>
        <w:t>príprava záverečných stanovísk,</w:t>
      </w:r>
    </w:p>
    <w:p w:rsidR="000E3815" w:rsidRPr="004C434E" w:rsidP="000E3815">
      <w:pPr>
        <w:pStyle w:val="Title"/>
        <w:numPr>
          <w:numId w:val="12"/>
        </w:numPr>
        <w:bidi w:val="0"/>
        <w:jc w:val="both"/>
        <w:rPr>
          <w:rFonts w:ascii="Times New Roman" w:hAnsi="Times New Roman"/>
          <w:b w:val="0"/>
          <w:bCs w:val="0"/>
          <w:color w:val="auto"/>
          <w:szCs w:val="24"/>
        </w:rPr>
      </w:pPr>
      <w:r w:rsidRPr="004C434E">
        <w:rPr>
          <w:rFonts w:ascii="Times New Roman" w:hAnsi="Times New Roman"/>
          <w:b w:val="0"/>
          <w:bCs w:val="0"/>
          <w:color w:val="auto"/>
          <w:szCs w:val="24"/>
        </w:rPr>
        <w:t>príprava návrhov právnych predpisov, koncepcií, plánov a programov v oblasti strategického posudzovania,</w:t>
      </w:r>
    </w:p>
    <w:p w:rsidR="000E3815" w:rsidRPr="004C434E" w:rsidP="000E3815">
      <w:pPr>
        <w:pStyle w:val="Title"/>
        <w:numPr>
          <w:numId w:val="12"/>
        </w:numPr>
        <w:bidi w:val="0"/>
        <w:jc w:val="both"/>
        <w:rPr>
          <w:rFonts w:ascii="Times New Roman" w:hAnsi="Times New Roman"/>
          <w:b w:val="0"/>
          <w:bCs w:val="0"/>
          <w:color w:val="auto"/>
          <w:szCs w:val="24"/>
        </w:rPr>
      </w:pPr>
      <w:r w:rsidRPr="004C434E">
        <w:rPr>
          <w:rFonts w:ascii="Times New Roman" w:hAnsi="Times New Roman"/>
          <w:b w:val="0"/>
          <w:bCs w:val="0"/>
          <w:color w:val="auto"/>
          <w:szCs w:val="24"/>
        </w:rPr>
        <w:t>realizácia nových činností vyplývajúcich z novelizácie zákona o posudzovaní vplyvov na životné prostredie.</w:t>
      </w:r>
    </w:p>
    <w:p w:rsidR="000E3815" w:rsidRPr="004C434E" w:rsidP="000E3815">
      <w:pPr>
        <w:pStyle w:val="Title"/>
        <w:bidi w:val="0"/>
        <w:ind w:firstLine="708"/>
        <w:jc w:val="both"/>
        <w:rPr>
          <w:rFonts w:ascii="Times New Roman" w:hAnsi="Times New Roman"/>
          <w:b w:val="0"/>
          <w:bCs w:val="0"/>
          <w:color w:val="auto"/>
          <w:szCs w:val="24"/>
        </w:rPr>
      </w:pPr>
    </w:p>
    <w:p w:rsidR="000E3815" w:rsidRPr="004C434E" w:rsidP="000E3815">
      <w:pPr>
        <w:pStyle w:val="Title"/>
        <w:bidi w:val="0"/>
        <w:ind w:firstLine="708"/>
        <w:jc w:val="both"/>
        <w:rPr>
          <w:rFonts w:ascii="Times New Roman" w:hAnsi="Times New Roman"/>
          <w:b w:val="0"/>
          <w:bCs w:val="0"/>
          <w:color w:val="auto"/>
          <w:szCs w:val="24"/>
        </w:rPr>
      </w:pPr>
      <w:r w:rsidRPr="004C434E">
        <w:rPr>
          <w:rFonts w:ascii="Times New Roman" w:hAnsi="Times New Roman"/>
          <w:b w:val="0"/>
          <w:bCs w:val="0"/>
          <w:color w:val="auto"/>
          <w:szCs w:val="24"/>
        </w:rPr>
        <w:t>Hlavnou náplňou činnosti novovytvorených štátnozamestnaneckých miest na obvodných úradoch životného prostredia bude:</w:t>
      </w:r>
    </w:p>
    <w:p w:rsidR="000E3815" w:rsidRPr="004C434E" w:rsidP="000E3815">
      <w:pPr>
        <w:pStyle w:val="Title"/>
        <w:bidi w:val="0"/>
        <w:ind w:firstLine="708"/>
        <w:jc w:val="both"/>
        <w:rPr>
          <w:rFonts w:ascii="Times New Roman" w:hAnsi="Times New Roman"/>
          <w:b w:val="0"/>
          <w:bCs w:val="0"/>
          <w:color w:val="auto"/>
          <w:szCs w:val="24"/>
        </w:rPr>
      </w:pPr>
    </w:p>
    <w:p w:rsidR="000E3815" w:rsidRPr="004C434E" w:rsidP="000E3815">
      <w:pPr>
        <w:pStyle w:val="BodyText"/>
        <w:numPr>
          <w:numId w:val="12"/>
        </w:numPr>
        <w:autoSpaceDE/>
        <w:autoSpaceDN/>
        <w:bidi w:val="0"/>
        <w:adjustRightInd/>
        <w:rPr>
          <w:rFonts w:ascii="Times New Roman" w:hAnsi="Times New Roman"/>
          <w:color w:val="auto"/>
        </w:rPr>
      </w:pPr>
      <w:r w:rsidRPr="004C434E">
        <w:rPr>
          <w:rFonts w:ascii="Times New Roman" w:hAnsi="Times New Roman"/>
          <w:color w:val="auto"/>
        </w:rPr>
        <w:t>posudzovanie strategických dokumentov a vydávanie záverečných stanovísk z posúdenia strategických dokumentov s dosahom na svoj územný obvod,</w:t>
      </w:r>
    </w:p>
    <w:p w:rsidR="000E3815" w:rsidRPr="004C434E" w:rsidP="000E3815">
      <w:pPr>
        <w:pStyle w:val="BodyText"/>
        <w:numPr>
          <w:numId w:val="12"/>
        </w:numPr>
        <w:autoSpaceDE/>
        <w:autoSpaceDN/>
        <w:bidi w:val="0"/>
        <w:adjustRightInd/>
        <w:rPr>
          <w:rFonts w:ascii="Times New Roman" w:hAnsi="Times New Roman"/>
          <w:color w:val="auto"/>
        </w:rPr>
      </w:pPr>
      <w:r w:rsidRPr="004C434E">
        <w:rPr>
          <w:rFonts w:ascii="Times New Roman" w:hAnsi="Times New Roman"/>
          <w:color w:val="auto"/>
        </w:rPr>
        <w:t>zisťovacie konanie strategických dokumentov a navrhovaných činností s dosahom na svoj územný obvod a rozhoduje o tom, či sa strategický dokument a navrhovaná činnosť budú posudzovať,</w:t>
      </w:r>
    </w:p>
    <w:p w:rsidR="000E3815" w:rsidRPr="004C434E" w:rsidP="000E3815">
      <w:pPr>
        <w:pStyle w:val="BodyText"/>
        <w:numPr>
          <w:numId w:val="12"/>
        </w:numPr>
        <w:autoSpaceDE/>
        <w:autoSpaceDN/>
        <w:bidi w:val="0"/>
        <w:adjustRightInd/>
        <w:rPr>
          <w:rFonts w:ascii="Times New Roman" w:hAnsi="Times New Roman"/>
          <w:color w:val="auto"/>
        </w:rPr>
      </w:pPr>
      <w:r w:rsidRPr="004C434E">
        <w:rPr>
          <w:rFonts w:ascii="Times New Roman" w:hAnsi="Times New Roman"/>
          <w:color w:val="auto"/>
        </w:rPr>
        <w:t>určenie rozsahu hodnotenia, jeho časového harmonogramu a zabezpečovanie posudzovania strategických dokumentov a navrhovaných činností, ak takáto povinnosť vyplynie zo zisťovacieho konania,</w:t>
      </w:r>
    </w:p>
    <w:p w:rsidR="000E3815" w:rsidRPr="004C434E" w:rsidP="000E3815">
      <w:pPr>
        <w:pStyle w:val="BodyText"/>
        <w:numPr>
          <w:numId w:val="12"/>
        </w:numPr>
        <w:autoSpaceDE/>
        <w:autoSpaceDN/>
        <w:bidi w:val="0"/>
        <w:adjustRightInd/>
        <w:rPr>
          <w:rFonts w:ascii="Times New Roman" w:hAnsi="Times New Roman"/>
          <w:color w:val="auto"/>
        </w:rPr>
      </w:pPr>
      <w:r w:rsidRPr="004C434E">
        <w:rPr>
          <w:rFonts w:ascii="Times New Roman" w:hAnsi="Times New Roman"/>
          <w:color w:val="auto"/>
        </w:rPr>
        <w:t>poskytovanie informácií o posudzovaní vplyvov do komplexného informačného systému posudzovania vplyvov na životné prostredie ,</w:t>
      </w:r>
    </w:p>
    <w:p w:rsidR="000E3815" w:rsidRPr="004C434E" w:rsidP="000E3815">
      <w:pPr>
        <w:pStyle w:val="BodyText"/>
        <w:numPr>
          <w:numId w:val="12"/>
        </w:numPr>
        <w:autoSpaceDE/>
        <w:autoSpaceDN/>
        <w:bidi w:val="0"/>
        <w:adjustRightInd/>
        <w:rPr>
          <w:rFonts w:ascii="Times New Roman" w:hAnsi="Times New Roman"/>
          <w:color w:val="auto"/>
        </w:rPr>
      </w:pPr>
      <w:r w:rsidRPr="004C434E">
        <w:rPr>
          <w:rFonts w:ascii="Times New Roman" w:hAnsi="Times New Roman"/>
          <w:color w:val="auto"/>
        </w:rPr>
        <w:t>zabezpečenie uchovávania dokumentácie z procesu posudzovania po jeho ukončení a na požiadanie z nej poskytuje informácie</w:t>
      </w:r>
    </w:p>
    <w:p w:rsidR="000E3815" w:rsidRPr="004C434E" w:rsidP="000E3815">
      <w:pPr>
        <w:pStyle w:val="BodyText"/>
        <w:numPr>
          <w:numId w:val="12"/>
        </w:numPr>
        <w:autoSpaceDE/>
        <w:autoSpaceDN/>
        <w:bidi w:val="0"/>
        <w:adjustRightInd/>
        <w:rPr>
          <w:rFonts w:ascii="Times New Roman" w:hAnsi="Times New Roman"/>
          <w:color w:val="auto"/>
        </w:rPr>
      </w:pPr>
      <w:r w:rsidRPr="004C434E">
        <w:rPr>
          <w:rFonts w:ascii="Times New Roman" w:hAnsi="Times New Roman"/>
          <w:color w:val="auto"/>
        </w:rPr>
        <w:t>určenie spracovateľov odborných posudkov k strategickým dokumentom a k navrhovanej činnosti,</w:t>
      </w:r>
    </w:p>
    <w:p w:rsidR="000E3815" w:rsidP="000E3815">
      <w:pPr>
        <w:pStyle w:val="BodyText"/>
        <w:numPr>
          <w:numId w:val="12"/>
        </w:numPr>
        <w:autoSpaceDE/>
        <w:autoSpaceDN/>
        <w:bidi w:val="0"/>
        <w:adjustRightInd/>
        <w:rPr>
          <w:rFonts w:ascii="Times New Roman" w:hAnsi="Times New Roman"/>
          <w:color w:val="auto"/>
        </w:rPr>
      </w:pPr>
      <w:r w:rsidRPr="004C434E">
        <w:rPr>
          <w:rFonts w:ascii="Times New Roman" w:hAnsi="Times New Roman"/>
          <w:color w:val="auto"/>
        </w:rPr>
        <w:t>vydávanie stanovísk k projektom žiadateľov o finančné príspevky z fondov EÚ.</w:t>
      </w:r>
    </w:p>
    <w:p w:rsidR="000E3815" w:rsidRPr="004C434E" w:rsidP="000E3815">
      <w:pPr>
        <w:pStyle w:val="BodyText"/>
        <w:autoSpaceDE/>
        <w:autoSpaceDN/>
        <w:bidi w:val="0"/>
        <w:adjustRightInd/>
        <w:ind w:left="360"/>
        <w:rPr>
          <w:rFonts w:ascii="Times New Roman" w:hAnsi="Times New Roman"/>
          <w:color w:val="auto"/>
        </w:rPr>
      </w:pPr>
    </w:p>
    <w:p w:rsidR="000E3815" w:rsidRPr="006135E6" w:rsidP="000E3815">
      <w:pPr>
        <w:pStyle w:val="Title"/>
        <w:bidi w:val="0"/>
        <w:ind w:firstLine="708"/>
        <w:jc w:val="both"/>
        <w:rPr>
          <w:rFonts w:ascii="Times New Roman" w:hAnsi="Times New Roman"/>
          <w:b w:val="0"/>
          <w:bCs w:val="0"/>
          <w:color w:val="auto"/>
          <w:szCs w:val="24"/>
        </w:rPr>
      </w:pPr>
      <w:r w:rsidRPr="004C434E">
        <w:rPr>
          <w:rFonts w:ascii="Times New Roman" w:hAnsi="Times New Roman"/>
          <w:b w:val="0"/>
          <w:bCs w:val="0"/>
          <w:color w:val="auto"/>
          <w:szCs w:val="24"/>
        </w:rPr>
        <w:t>Hlavnou náplňou činnosti novovytvoren</w:t>
      </w:r>
      <w:r>
        <w:rPr>
          <w:rFonts w:ascii="Times New Roman" w:hAnsi="Times New Roman"/>
          <w:b w:val="0"/>
          <w:bCs w:val="0"/>
          <w:color w:val="auto"/>
          <w:szCs w:val="24"/>
        </w:rPr>
        <w:t>é</w:t>
      </w:r>
      <w:r w:rsidRPr="004C434E">
        <w:rPr>
          <w:rFonts w:ascii="Times New Roman" w:hAnsi="Times New Roman"/>
          <w:b w:val="0"/>
          <w:bCs w:val="0"/>
          <w:color w:val="auto"/>
          <w:szCs w:val="24"/>
        </w:rPr>
        <w:t>h</w:t>
      </w:r>
      <w:r>
        <w:rPr>
          <w:rFonts w:ascii="Times New Roman" w:hAnsi="Times New Roman"/>
          <w:b w:val="0"/>
          <w:bCs w:val="0"/>
          <w:color w:val="auto"/>
          <w:szCs w:val="24"/>
        </w:rPr>
        <w:t>o</w:t>
      </w:r>
      <w:r w:rsidRPr="004C434E">
        <w:rPr>
          <w:rFonts w:ascii="Times New Roman" w:hAnsi="Times New Roman"/>
          <w:b w:val="0"/>
          <w:bCs w:val="0"/>
          <w:color w:val="auto"/>
          <w:szCs w:val="24"/>
        </w:rPr>
        <w:t xml:space="preserve"> zamestnaneck</w:t>
      </w:r>
      <w:r>
        <w:rPr>
          <w:rFonts w:ascii="Times New Roman" w:hAnsi="Times New Roman"/>
          <w:b w:val="0"/>
          <w:bCs w:val="0"/>
          <w:color w:val="auto"/>
          <w:szCs w:val="24"/>
        </w:rPr>
        <w:t>é</w:t>
      </w:r>
      <w:r w:rsidRPr="004C434E">
        <w:rPr>
          <w:rFonts w:ascii="Times New Roman" w:hAnsi="Times New Roman"/>
          <w:b w:val="0"/>
          <w:bCs w:val="0"/>
          <w:color w:val="auto"/>
          <w:szCs w:val="24"/>
        </w:rPr>
        <w:t>h</w:t>
      </w:r>
      <w:r>
        <w:rPr>
          <w:rFonts w:ascii="Times New Roman" w:hAnsi="Times New Roman"/>
          <w:b w:val="0"/>
          <w:bCs w:val="0"/>
          <w:color w:val="auto"/>
          <w:szCs w:val="24"/>
        </w:rPr>
        <w:t>o</w:t>
      </w:r>
      <w:r w:rsidRPr="004C434E">
        <w:rPr>
          <w:rFonts w:ascii="Times New Roman" w:hAnsi="Times New Roman"/>
          <w:b w:val="0"/>
          <w:bCs w:val="0"/>
          <w:color w:val="auto"/>
          <w:szCs w:val="24"/>
        </w:rPr>
        <w:t xml:space="preserve"> miest</w:t>
      </w:r>
      <w:r>
        <w:rPr>
          <w:rFonts w:ascii="Times New Roman" w:hAnsi="Times New Roman"/>
          <w:b w:val="0"/>
          <w:bCs w:val="0"/>
          <w:color w:val="auto"/>
          <w:szCs w:val="24"/>
        </w:rPr>
        <w:t>a</w:t>
      </w:r>
      <w:r w:rsidRPr="004C434E">
        <w:rPr>
          <w:rFonts w:ascii="Times New Roman" w:hAnsi="Times New Roman"/>
          <w:b w:val="0"/>
          <w:bCs w:val="0"/>
          <w:color w:val="auto"/>
          <w:szCs w:val="24"/>
        </w:rPr>
        <w:t xml:space="preserve"> na Slovenskej agentúre životného prostredia bude</w:t>
      </w:r>
      <w:r w:rsidRPr="006135E6">
        <w:rPr>
          <w:rFonts w:ascii="Times New Roman" w:hAnsi="Times New Roman"/>
        </w:rPr>
        <w:t xml:space="preserve"> </w:t>
      </w:r>
      <w:r w:rsidRPr="006135E6">
        <w:rPr>
          <w:rFonts w:ascii="Times New Roman" w:hAnsi="Times New Roman"/>
          <w:b w:val="0"/>
        </w:rPr>
        <w:t>činnosť súvisiaca s </w:t>
      </w:r>
      <w:r w:rsidRPr="006135E6">
        <w:rPr>
          <w:rFonts w:ascii="Times New Roman" w:hAnsi="Times New Roman"/>
          <w:b w:val="0"/>
          <w:bCs w:val="0"/>
          <w:color w:val="auto"/>
          <w:szCs w:val="24"/>
        </w:rPr>
        <w:t>:</w:t>
      </w:r>
    </w:p>
    <w:p w:rsidR="000E3815" w:rsidRPr="006135E6" w:rsidP="000E3815">
      <w:pPr>
        <w:pStyle w:val="BodyText"/>
        <w:numPr>
          <w:numId w:val="16"/>
        </w:numPr>
        <w:autoSpaceDE/>
        <w:autoSpaceDN/>
        <w:bidi w:val="0"/>
        <w:adjustRightInd/>
        <w:rPr>
          <w:rFonts w:ascii="Times New Roman" w:hAnsi="Times New Roman"/>
          <w:color w:val="auto"/>
        </w:rPr>
      </w:pPr>
      <w:r w:rsidRPr="00C67226">
        <w:rPr>
          <w:rFonts w:ascii="Times New Roman" w:hAnsi="Times New Roman"/>
        </w:rPr>
        <w:t xml:space="preserve">prevádzkou informačného systému </w:t>
      </w:r>
      <w:r>
        <w:rPr>
          <w:rFonts w:ascii="Times New Roman" w:hAnsi="Times New Roman"/>
        </w:rPr>
        <w:t>EIA/SEA</w:t>
      </w:r>
      <w:r w:rsidRPr="00C67226">
        <w:rPr>
          <w:rFonts w:ascii="Times New Roman" w:hAnsi="Times New Roman"/>
        </w:rPr>
        <w:t xml:space="preserve">, </w:t>
      </w:r>
    </w:p>
    <w:p w:rsidR="000E3815" w:rsidRPr="006135E6" w:rsidP="000E3815">
      <w:pPr>
        <w:pStyle w:val="BodyText"/>
        <w:numPr>
          <w:numId w:val="16"/>
        </w:numPr>
        <w:autoSpaceDE/>
        <w:autoSpaceDN/>
        <w:bidi w:val="0"/>
        <w:adjustRightInd/>
        <w:rPr>
          <w:rFonts w:ascii="Times New Roman" w:hAnsi="Times New Roman"/>
          <w:color w:val="auto"/>
        </w:rPr>
      </w:pPr>
      <w:r w:rsidRPr="00C67226">
        <w:rPr>
          <w:rFonts w:ascii="Times New Roman" w:hAnsi="Times New Roman"/>
        </w:rPr>
        <w:t>vypracovaním a publikovaním metodických pokynov a informačných materi</w:t>
      </w:r>
      <w:r>
        <w:rPr>
          <w:rFonts w:ascii="Times New Roman" w:hAnsi="Times New Roman"/>
        </w:rPr>
        <w:t>álov,</w:t>
      </w:r>
    </w:p>
    <w:p w:rsidR="000E3815" w:rsidRPr="006135E6" w:rsidP="000E3815">
      <w:pPr>
        <w:pStyle w:val="BodyText"/>
        <w:numPr>
          <w:numId w:val="16"/>
        </w:numPr>
        <w:autoSpaceDE/>
        <w:autoSpaceDN/>
        <w:bidi w:val="0"/>
        <w:adjustRightInd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 xml:space="preserve">prípravou školení štátnej správy a samosprávy </w:t>
      </w:r>
    </w:p>
    <w:p w:rsidR="000E3815" w:rsidRPr="004C434E" w:rsidP="000E3815">
      <w:pPr>
        <w:pStyle w:val="BodyText"/>
        <w:numPr>
          <w:numId w:val="16"/>
        </w:numPr>
        <w:autoSpaceDE/>
        <w:autoSpaceDN/>
        <w:bidi w:val="0"/>
        <w:adjustRightInd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>podpornou činnosťou pri cezhraničnej spolupráce s Rakúskou republikou, Maďarskou republikou a Českou republikou,</w:t>
      </w:r>
      <w:r w:rsidRPr="002A250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Poľskou republikou a Ukrajinou, vyplývajúcej z uplatňovania dohovoru ESPOO.</w:t>
      </w:r>
    </w:p>
    <w:p w:rsidR="000E3815" w:rsidP="000E3815">
      <w:pPr>
        <w:pStyle w:val="Title"/>
        <w:bidi w:val="0"/>
        <w:ind w:firstLine="348"/>
        <w:jc w:val="both"/>
        <w:rPr>
          <w:rFonts w:ascii="Times New Roman" w:hAnsi="Times New Roman"/>
          <w:b w:val="0"/>
          <w:bCs w:val="0"/>
          <w:color w:val="auto"/>
          <w:szCs w:val="24"/>
        </w:rPr>
      </w:pPr>
      <w:r w:rsidRPr="00E168BA">
        <w:rPr>
          <w:rFonts w:ascii="Times New Roman" w:hAnsi="Times New Roman"/>
          <w:b w:val="0"/>
          <w:bCs w:val="0"/>
          <w:color w:val="auto"/>
          <w:szCs w:val="24"/>
        </w:rPr>
        <w:t>Z uvedených dôvodov je nevyhnutné navýšiť počet štátnozamestnaneckých miest o dve miesta pre Ministerstvo životného prostredia Slovenskej republiky, odbor hodnotenia a posudzovania vplyvov na životné prostredie a </w:t>
      </w:r>
      <w:r w:rsidRPr="00EA0779">
        <w:rPr>
          <w:rFonts w:ascii="Times New Roman" w:hAnsi="Times New Roman"/>
          <w:b w:val="0"/>
          <w:bCs w:val="0"/>
          <w:color w:val="auto"/>
          <w:szCs w:val="24"/>
        </w:rPr>
        <w:t>29</w:t>
      </w:r>
      <w:r w:rsidRPr="00E168BA">
        <w:rPr>
          <w:rFonts w:ascii="Times New Roman" w:hAnsi="Times New Roman"/>
          <w:b w:val="0"/>
          <w:bCs w:val="0"/>
          <w:color w:val="auto"/>
          <w:szCs w:val="24"/>
        </w:rPr>
        <w:t xml:space="preserve"> miest na obvodných úradoch životného prostredia, ktoré sa významnou mierou podieľajú na činnostiach, upravených novelou zákona., u ktorých sa predpokladá najväčší nárast agendy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a o jedno miesto na </w:t>
      </w:r>
      <w:r w:rsidRPr="004C434E">
        <w:rPr>
          <w:rFonts w:ascii="Times New Roman" w:hAnsi="Times New Roman"/>
          <w:b w:val="0"/>
          <w:bCs w:val="0"/>
          <w:color w:val="auto"/>
          <w:szCs w:val="24"/>
        </w:rPr>
        <w:t>Slovenskej agentúre životného prostredia</w:t>
      </w:r>
      <w:r w:rsidRPr="00E168BA">
        <w:rPr>
          <w:rFonts w:ascii="Times New Roman" w:hAnsi="Times New Roman"/>
          <w:b w:val="0"/>
          <w:bCs w:val="0"/>
          <w:color w:val="auto"/>
          <w:szCs w:val="24"/>
        </w:rPr>
        <w:t>. Náplň činnosti u obidvoch štátnozamestnaneckých miest na M</w:t>
      </w:r>
      <w:r>
        <w:rPr>
          <w:rFonts w:ascii="Times New Roman" w:hAnsi="Times New Roman"/>
          <w:b w:val="0"/>
          <w:bCs w:val="0"/>
          <w:color w:val="auto"/>
          <w:szCs w:val="24"/>
        </w:rPr>
        <w:t>inisterstve životného prostredia Slovenskej republiky</w:t>
      </w:r>
      <w:r w:rsidRPr="00E168BA">
        <w:rPr>
          <w:rFonts w:ascii="Times New Roman" w:hAnsi="Times New Roman"/>
          <w:b w:val="0"/>
          <w:bCs w:val="0"/>
          <w:color w:val="auto"/>
          <w:szCs w:val="24"/>
        </w:rPr>
        <w:t xml:space="preserve"> odpovedá 9. platovej triede pozícii štátny radca a na obvodných úradoch životného prostredia 7 platovej triede odborný radca.</w:t>
      </w:r>
    </w:p>
    <w:p w:rsidR="000E3815" w:rsidRPr="00E168BA" w:rsidP="000E3815">
      <w:pPr>
        <w:pStyle w:val="Title"/>
        <w:bidi w:val="0"/>
        <w:ind w:firstLine="348"/>
        <w:jc w:val="both"/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Navrhované navýšenie 29 miest na Obvodných úradoch životného prostredia v porovnaní s celkovým počtom 71 Obvodných úradov životného prostredia a detašovaných pracovísk vzišiel z analýzy doterajšieho výkonu štátnej správy v oblasti posudzovania vplyvov na životné prostredie na Obvodných úradoch životného prostredia a je minimálnou hranicou požadovaných kapacít s ohľadom na vzrastajúci trend procesov posudzovania s nerovnomerným plošným rozsahom, ktorý sa do budúcnosti nedá presne špecifikovať. </w:t>
      </w:r>
    </w:p>
    <w:p w:rsidR="000E3815" w:rsidRPr="004C434E" w:rsidP="000E3815">
      <w:pPr>
        <w:pStyle w:val="Title"/>
        <w:bidi w:val="0"/>
        <w:ind w:firstLine="348"/>
        <w:jc w:val="both"/>
        <w:rPr>
          <w:rFonts w:ascii="Times New Roman" w:hAnsi="Times New Roman"/>
          <w:b w:val="0"/>
          <w:bCs w:val="0"/>
          <w:color w:val="auto"/>
          <w:szCs w:val="24"/>
        </w:rPr>
      </w:pPr>
    </w:p>
    <w:p w:rsidR="000E3815" w:rsidRPr="00C67226" w:rsidP="000E3815">
      <w:pPr>
        <w:pStyle w:val="Title"/>
        <w:bidi w:val="0"/>
        <w:jc w:val="both"/>
        <w:rPr>
          <w:rFonts w:ascii="Times New Roman" w:hAnsi="Times New Roman"/>
          <w:b w:val="0"/>
          <w:bCs w:val="0"/>
          <w:szCs w:val="24"/>
        </w:rPr>
      </w:pPr>
    </w:p>
    <w:p w:rsidR="000E3815" w:rsidRPr="00C67226" w:rsidP="00CA0C41">
      <w:pPr>
        <w:bidi w:val="0"/>
        <w:ind w:left="360"/>
        <w:rPr>
          <w:rFonts w:ascii="Times New Roman" w:hAnsi="Times New Roman"/>
          <w:b/>
          <w:bCs/>
        </w:rPr>
      </w:pPr>
      <w:r w:rsidR="00CA0C41">
        <w:rPr>
          <w:rFonts w:ascii="Times New Roman" w:hAnsi="Times New Roman"/>
          <w:b/>
          <w:bCs/>
        </w:rPr>
        <w:t>5. V</w:t>
      </w:r>
      <w:r w:rsidRPr="00C67226">
        <w:rPr>
          <w:rFonts w:ascii="Times New Roman" w:hAnsi="Times New Roman"/>
          <w:b/>
          <w:bCs/>
        </w:rPr>
        <w:t>plyv</w:t>
      </w:r>
      <w:r w:rsidR="00CA0C41">
        <w:rPr>
          <w:rFonts w:ascii="Times New Roman" w:hAnsi="Times New Roman"/>
          <w:b/>
          <w:bCs/>
        </w:rPr>
        <w:t>y</w:t>
      </w:r>
      <w:r w:rsidRPr="00C67226">
        <w:rPr>
          <w:rFonts w:ascii="Times New Roman" w:hAnsi="Times New Roman"/>
          <w:b/>
          <w:bCs/>
        </w:rPr>
        <w:t xml:space="preserve"> na podnikateľské prostredie</w:t>
      </w:r>
    </w:p>
    <w:p w:rsidR="000E3815" w:rsidRPr="00C67226" w:rsidP="000E3815">
      <w:pPr>
        <w:bidi w:val="0"/>
        <w:rPr>
          <w:rFonts w:ascii="Times New Roman" w:hAnsi="Times New Roman"/>
          <w:b/>
          <w:bCs/>
        </w:rPr>
      </w:pPr>
    </w:p>
    <w:p w:rsidR="000E3815" w:rsidP="000E3815">
      <w:pPr>
        <w:pStyle w:val="Title"/>
        <w:bidi w:val="0"/>
        <w:ind w:firstLine="708"/>
        <w:jc w:val="both"/>
        <w:rPr>
          <w:rFonts w:ascii="Times New Roman" w:hAnsi="Times New Roman"/>
          <w:b w:val="0"/>
          <w:bCs w:val="0"/>
          <w:szCs w:val="24"/>
        </w:rPr>
      </w:pPr>
      <w:r w:rsidRPr="008E0FBE">
        <w:rPr>
          <w:rFonts w:ascii="Times New Roman" w:hAnsi="Times New Roman"/>
          <w:b w:val="0"/>
          <w:bCs w:val="0"/>
          <w:szCs w:val="24"/>
        </w:rPr>
        <w:t xml:space="preserve">Návrh zákona je plne v súlade s princípmi trvalo udržateľného rozvoja, ktorý sa opiera okrem ekonomického a sociálneho piliera aj o pilier environmentálny. Návrh zákona </w:t>
      </w:r>
      <w:r>
        <w:rPr>
          <w:rFonts w:ascii="Times New Roman" w:hAnsi="Times New Roman"/>
          <w:b w:val="0"/>
          <w:bCs w:val="0"/>
          <w:szCs w:val="24"/>
        </w:rPr>
        <w:t xml:space="preserve">podporuje </w:t>
      </w:r>
      <w:r w:rsidRPr="008E0FBE">
        <w:rPr>
          <w:rFonts w:ascii="Times New Roman" w:hAnsi="Times New Roman"/>
          <w:b w:val="0"/>
          <w:bCs w:val="0"/>
          <w:szCs w:val="24"/>
        </w:rPr>
        <w:t>v podnikateľskom prostredí zodpovednejší prístup k</w:t>
      </w:r>
      <w:r>
        <w:rPr>
          <w:rFonts w:ascii="Times New Roman" w:hAnsi="Times New Roman"/>
          <w:b w:val="0"/>
          <w:bCs w:val="0"/>
          <w:szCs w:val="24"/>
        </w:rPr>
        <w:t> príprave investičných zámerov z hľadiska</w:t>
      </w:r>
      <w:r w:rsidRPr="008E0FBE">
        <w:rPr>
          <w:rFonts w:ascii="Times New Roman" w:hAnsi="Times New Roman"/>
          <w:b w:val="0"/>
          <w:bCs w:val="0"/>
          <w:szCs w:val="24"/>
        </w:rPr>
        <w:t xml:space="preserve"> jednotlivých zložiek životného prostredia. </w:t>
      </w:r>
      <w:r>
        <w:rPr>
          <w:rFonts w:ascii="Times New Roman" w:hAnsi="Times New Roman"/>
          <w:b w:val="0"/>
          <w:bCs w:val="0"/>
          <w:szCs w:val="24"/>
        </w:rPr>
        <w:t xml:space="preserve">Skvalitnením procesu posudzovania vplyvov na životné prostredie </w:t>
      </w:r>
      <w:r w:rsidRPr="008E0FBE">
        <w:rPr>
          <w:rFonts w:ascii="Times New Roman" w:hAnsi="Times New Roman"/>
          <w:b w:val="0"/>
          <w:bCs w:val="0"/>
          <w:szCs w:val="24"/>
        </w:rPr>
        <w:t xml:space="preserve">sa </w:t>
      </w:r>
      <w:r>
        <w:rPr>
          <w:rFonts w:ascii="Times New Roman" w:hAnsi="Times New Roman"/>
          <w:b w:val="0"/>
          <w:bCs w:val="0"/>
          <w:szCs w:val="24"/>
        </w:rPr>
        <w:t xml:space="preserve">vytvoria predpoklady pre </w:t>
      </w:r>
      <w:r w:rsidRPr="008E0FBE">
        <w:rPr>
          <w:rFonts w:ascii="Times New Roman" w:hAnsi="Times New Roman"/>
          <w:b w:val="0"/>
          <w:bCs w:val="0"/>
          <w:szCs w:val="24"/>
        </w:rPr>
        <w:t>zvýš</w:t>
      </w:r>
      <w:r>
        <w:rPr>
          <w:rFonts w:ascii="Times New Roman" w:hAnsi="Times New Roman"/>
          <w:b w:val="0"/>
          <w:bCs w:val="0"/>
          <w:szCs w:val="24"/>
        </w:rPr>
        <w:t>enie</w:t>
      </w:r>
      <w:r w:rsidRPr="008E0FBE">
        <w:rPr>
          <w:rFonts w:ascii="Times New Roman" w:hAnsi="Times New Roman"/>
          <w:b w:val="0"/>
          <w:bCs w:val="0"/>
          <w:szCs w:val="24"/>
        </w:rPr>
        <w:t xml:space="preserve"> kvalit</w:t>
      </w:r>
      <w:r>
        <w:rPr>
          <w:rFonts w:ascii="Times New Roman" w:hAnsi="Times New Roman"/>
          <w:b w:val="0"/>
          <w:bCs w:val="0"/>
          <w:szCs w:val="24"/>
        </w:rPr>
        <w:t>y</w:t>
      </w:r>
      <w:r w:rsidRPr="008E0FBE">
        <w:rPr>
          <w:rFonts w:ascii="Times New Roman" w:hAnsi="Times New Roman"/>
          <w:b w:val="0"/>
          <w:bCs w:val="0"/>
          <w:szCs w:val="24"/>
        </w:rPr>
        <w:t xml:space="preserve"> životného prostredia</w:t>
      </w:r>
      <w:r>
        <w:rPr>
          <w:rFonts w:ascii="Times New Roman" w:hAnsi="Times New Roman"/>
          <w:b w:val="0"/>
          <w:bCs w:val="0"/>
          <w:szCs w:val="24"/>
        </w:rPr>
        <w:t xml:space="preserve"> a pre </w:t>
      </w:r>
      <w:r w:rsidRPr="008E0FBE">
        <w:rPr>
          <w:rFonts w:ascii="Times New Roman" w:hAnsi="Times New Roman"/>
          <w:b w:val="0"/>
          <w:bCs w:val="0"/>
          <w:szCs w:val="24"/>
        </w:rPr>
        <w:t>zníž</w:t>
      </w:r>
      <w:r>
        <w:rPr>
          <w:rFonts w:ascii="Times New Roman" w:hAnsi="Times New Roman"/>
          <w:b w:val="0"/>
          <w:bCs w:val="0"/>
          <w:szCs w:val="24"/>
        </w:rPr>
        <w:t>enie</w:t>
      </w:r>
      <w:r w:rsidRPr="008E0FBE">
        <w:rPr>
          <w:rFonts w:ascii="Times New Roman" w:hAnsi="Times New Roman"/>
          <w:b w:val="0"/>
          <w:bCs w:val="0"/>
          <w:szCs w:val="24"/>
        </w:rPr>
        <w:t xml:space="preserve"> negatívny</w:t>
      </w:r>
      <w:r>
        <w:rPr>
          <w:rFonts w:ascii="Times New Roman" w:hAnsi="Times New Roman"/>
          <w:b w:val="0"/>
          <w:bCs w:val="0"/>
          <w:szCs w:val="24"/>
        </w:rPr>
        <w:t>ch</w:t>
      </w:r>
      <w:r w:rsidRPr="008E0FBE">
        <w:rPr>
          <w:rFonts w:ascii="Times New Roman" w:hAnsi="Times New Roman"/>
          <w:b w:val="0"/>
          <w:bCs w:val="0"/>
          <w:szCs w:val="24"/>
        </w:rPr>
        <w:t xml:space="preserve"> vplyv</w:t>
      </w:r>
      <w:r>
        <w:rPr>
          <w:rFonts w:ascii="Times New Roman" w:hAnsi="Times New Roman"/>
          <w:b w:val="0"/>
          <w:bCs w:val="0"/>
          <w:szCs w:val="24"/>
        </w:rPr>
        <w:t>ov</w:t>
      </w:r>
      <w:r w:rsidRPr="008E0FBE">
        <w:rPr>
          <w:rFonts w:ascii="Times New Roman" w:hAnsi="Times New Roman"/>
          <w:b w:val="0"/>
          <w:bCs w:val="0"/>
          <w:szCs w:val="24"/>
        </w:rPr>
        <w:t xml:space="preserve"> na zdravie ľudí, vodu, ovzdušie, pôdu, faunu a flóru, na krajinu a chránené oblasti prírody. </w:t>
      </w:r>
    </w:p>
    <w:p w:rsidR="000E3815" w:rsidRPr="00C67226" w:rsidP="000E3815">
      <w:pPr>
        <w:tabs>
          <w:tab w:val="left" w:pos="0"/>
        </w:tabs>
        <w:bidi w:val="0"/>
        <w:ind w:firstLine="360"/>
        <w:jc w:val="both"/>
        <w:rPr>
          <w:rFonts w:ascii="Times New Roman" w:hAnsi="Times New Roman"/>
        </w:rPr>
      </w:pPr>
    </w:p>
    <w:p w:rsidR="000E3815" w:rsidP="000E3815">
      <w:pPr>
        <w:bidi w:val="0"/>
        <w:rPr>
          <w:rFonts w:ascii="Times New Roman" w:hAnsi="Times New Roman"/>
        </w:rPr>
      </w:pPr>
    </w:p>
    <w:p w:rsidR="000E3815" w:rsidP="000E3815">
      <w:pPr>
        <w:bidi w:val="0"/>
        <w:adjustRightInd w:val="0"/>
        <w:spacing w:before="120"/>
        <w:jc w:val="center"/>
        <w:rPr>
          <w:rFonts w:ascii="Times New Roman" w:hAnsi="Times New Roman"/>
          <w:b/>
          <w:bCs/>
        </w:rPr>
      </w:pPr>
      <w:r w:rsidRPr="00C95AF2">
        <w:rPr>
          <w:rFonts w:ascii="Times New Roman" w:hAnsi="Times New Roman"/>
          <w:b/>
          <w:bCs/>
        </w:rPr>
        <w:t>D</w:t>
      </w:r>
      <w:r>
        <w:rPr>
          <w:rFonts w:ascii="Times New Roman" w:hAnsi="Times New Roman"/>
          <w:b/>
          <w:bCs/>
        </w:rPr>
        <w:t>oložka zlučiteľnosti</w:t>
      </w:r>
    </w:p>
    <w:p w:rsidR="000E3815" w:rsidRPr="00C95AF2" w:rsidP="000E3815">
      <w:pPr>
        <w:bidi w:val="0"/>
        <w:adjustRightInd w:val="0"/>
        <w:spacing w:before="120"/>
        <w:jc w:val="center"/>
        <w:rPr>
          <w:rFonts w:ascii="Times New Roman" w:hAnsi="Times New Roman"/>
          <w:b/>
          <w:bCs/>
        </w:rPr>
      </w:pPr>
    </w:p>
    <w:p w:rsidR="000E3815" w:rsidRPr="00C95AF2" w:rsidP="000E3815">
      <w:pPr>
        <w:bidi w:val="0"/>
        <w:jc w:val="center"/>
        <w:rPr>
          <w:rFonts w:ascii="Times New Roman" w:hAnsi="Times New Roman"/>
          <w:b/>
        </w:rPr>
      </w:pPr>
      <w:r w:rsidRPr="00C95AF2">
        <w:rPr>
          <w:rFonts w:ascii="Times New Roman" w:hAnsi="Times New Roman"/>
          <w:b/>
        </w:rPr>
        <w:t>právneho predpisu</w:t>
      </w:r>
      <w:r>
        <w:rPr>
          <w:rFonts w:ascii="Times New Roman" w:hAnsi="Times New Roman"/>
          <w:b/>
        </w:rPr>
        <w:t xml:space="preserve"> </w:t>
      </w:r>
      <w:r w:rsidRPr="00C95AF2">
        <w:rPr>
          <w:rFonts w:ascii="Times New Roman" w:hAnsi="Times New Roman"/>
          <w:b/>
        </w:rPr>
        <w:t>s právom Európskych spoločenstiev a právom Európskej únie</w:t>
      </w:r>
    </w:p>
    <w:p w:rsidR="000E3815" w:rsidRPr="00C95AF2" w:rsidP="000E3815">
      <w:pPr>
        <w:bidi w:val="0"/>
        <w:spacing w:before="120"/>
        <w:jc w:val="both"/>
        <w:rPr>
          <w:rFonts w:ascii="Times New Roman" w:hAnsi="Times New Roman"/>
          <w:b/>
        </w:rPr>
      </w:pPr>
    </w:p>
    <w:p w:rsidR="000E3815" w:rsidRPr="00C95AF2" w:rsidP="000E3815">
      <w:pPr>
        <w:numPr>
          <w:numId w:val="3"/>
        </w:numPr>
        <w:bidi w:val="0"/>
        <w:spacing w:before="120" w:after="120"/>
        <w:ind w:left="540" w:hanging="540"/>
        <w:rPr>
          <w:rFonts w:ascii="Times New Roman" w:hAnsi="Times New Roman"/>
          <w:bCs/>
        </w:rPr>
      </w:pPr>
      <w:r w:rsidRPr="00C95AF2">
        <w:rPr>
          <w:rFonts w:ascii="Times New Roman" w:hAnsi="Times New Roman"/>
          <w:b/>
        </w:rPr>
        <w:t>Predkladateľ právneho predpisu:</w:t>
      </w:r>
      <w:r w:rsidRPr="00C95AF2">
        <w:rPr>
          <w:rFonts w:ascii="Times New Roman" w:hAnsi="Times New Roman"/>
          <w:bCs/>
        </w:rPr>
        <w:t xml:space="preserve"> </w:t>
      </w:r>
      <w:r w:rsidR="00F52196">
        <w:rPr>
          <w:rFonts w:ascii="Times New Roman" w:hAnsi="Times New Roman"/>
          <w:bCs/>
        </w:rPr>
        <w:t>v</w:t>
      </w:r>
      <w:r w:rsidRPr="00C95AF2">
        <w:rPr>
          <w:rFonts w:ascii="Times New Roman" w:hAnsi="Times New Roman"/>
          <w:bCs/>
        </w:rPr>
        <w:t xml:space="preserve">láda Slovenskej republiky  </w:t>
      </w:r>
    </w:p>
    <w:p w:rsidR="000E3815" w:rsidP="000E3815">
      <w:pPr>
        <w:numPr>
          <w:numId w:val="4"/>
        </w:numPr>
        <w:bidi w:val="0"/>
        <w:spacing w:after="120"/>
        <w:ind w:left="540" w:hanging="540"/>
        <w:jc w:val="both"/>
        <w:rPr>
          <w:rFonts w:ascii="Times New Roman" w:hAnsi="Times New Roman"/>
        </w:rPr>
      </w:pPr>
      <w:r w:rsidRPr="00C95AF2">
        <w:rPr>
          <w:rFonts w:ascii="Times New Roman" w:hAnsi="Times New Roman"/>
          <w:b/>
          <w:bCs/>
        </w:rPr>
        <w:t>Názov návrhu právneho predpisu:</w:t>
      </w:r>
      <w:r>
        <w:rPr>
          <w:rFonts w:ascii="Times New Roman" w:hAnsi="Times New Roman"/>
        </w:rPr>
        <w:t xml:space="preserve"> Návrh zákona, ktorým sa mení a dopĺňa zákon </w:t>
        <w:br/>
        <w:t xml:space="preserve">č. 24/2006 Z. z. o posudzovaní vplyvov na životné prostredie a o zmene a doplnení niektorých ďalších zákonov v znení neskorších predpisov </w:t>
      </w:r>
    </w:p>
    <w:p w:rsidR="000E3815" w:rsidRPr="00C95AF2" w:rsidP="000E3815">
      <w:pPr>
        <w:numPr>
          <w:numId w:val="5"/>
        </w:numPr>
        <w:bidi w:val="0"/>
        <w:spacing w:before="120"/>
        <w:ind w:left="540" w:hanging="540"/>
        <w:jc w:val="both"/>
        <w:rPr>
          <w:rFonts w:ascii="Times New Roman" w:hAnsi="Times New Roman"/>
          <w:b/>
        </w:rPr>
      </w:pPr>
      <w:r w:rsidRPr="00C95AF2">
        <w:rPr>
          <w:rFonts w:ascii="Times New Roman" w:hAnsi="Times New Roman"/>
          <w:b/>
        </w:rPr>
        <w:t>Problematika návrhu právneho predpisu:</w:t>
      </w:r>
    </w:p>
    <w:p w:rsidR="000E3815" w:rsidRPr="00C95AF2" w:rsidP="000E3815">
      <w:pPr>
        <w:numPr>
          <w:numId w:val="6"/>
        </w:numPr>
        <w:tabs>
          <w:tab w:val="num" w:pos="900"/>
          <w:tab w:val="clear" w:pos="1480"/>
        </w:tabs>
        <w:autoSpaceDE w:val="0"/>
        <w:autoSpaceDN w:val="0"/>
        <w:bidi w:val="0"/>
        <w:adjustRightInd w:val="0"/>
        <w:spacing w:before="120"/>
        <w:ind w:left="900"/>
        <w:rPr>
          <w:rFonts w:ascii="Times New Roman" w:hAnsi="Times New Roman"/>
          <w:bCs/>
          <w:szCs w:val="19"/>
        </w:rPr>
      </w:pPr>
      <w:r w:rsidRPr="00C95AF2">
        <w:rPr>
          <w:rFonts w:ascii="Times New Roman" w:hAnsi="Times New Roman"/>
          <w:bCs/>
          <w:szCs w:val="19"/>
        </w:rPr>
        <w:t xml:space="preserve">je upravená v práve Európskych spoločenstiev:  </w:t>
      </w:r>
    </w:p>
    <w:p w:rsidR="000E3815" w:rsidP="000E3815">
      <w:pPr>
        <w:numPr>
          <w:ilvl w:val="2"/>
          <w:numId w:val="6"/>
        </w:numPr>
        <w:tabs>
          <w:tab w:val="num" w:pos="1440"/>
          <w:tab w:val="clear" w:pos="2340"/>
        </w:tabs>
        <w:autoSpaceDE w:val="0"/>
        <w:autoSpaceDN w:val="0"/>
        <w:bidi w:val="0"/>
        <w:adjustRightInd w:val="0"/>
        <w:spacing w:before="120"/>
        <w:ind w:left="1440"/>
        <w:rPr>
          <w:rFonts w:ascii="Times New Roman" w:hAnsi="Times New Roman"/>
          <w:bCs/>
          <w:szCs w:val="19"/>
        </w:rPr>
      </w:pPr>
      <w:r w:rsidRPr="00F52196">
        <w:rPr>
          <w:rFonts w:ascii="Times New Roman" w:hAnsi="Times New Roman"/>
          <w:bCs/>
          <w:i/>
          <w:szCs w:val="19"/>
        </w:rPr>
        <w:t>primárnom</w:t>
      </w:r>
      <w:r w:rsidRPr="00F52196" w:rsidR="00F52196">
        <w:rPr>
          <w:rFonts w:ascii="Times New Roman" w:hAnsi="Times New Roman"/>
          <w:bCs/>
          <w:i/>
          <w:szCs w:val="19"/>
        </w:rPr>
        <w:t>:</w:t>
      </w:r>
      <w:r w:rsidRPr="00C95AF2">
        <w:rPr>
          <w:rFonts w:ascii="Times New Roman" w:hAnsi="Times New Roman"/>
          <w:bCs/>
          <w:szCs w:val="19"/>
        </w:rPr>
        <w:t xml:space="preserve"> v Zmluve o založení Európskeho spoloč</w:t>
      </w:r>
      <w:r>
        <w:rPr>
          <w:rFonts w:ascii="Times New Roman" w:hAnsi="Times New Roman"/>
          <w:bCs/>
          <w:szCs w:val="19"/>
        </w:rPr>
        <w:t xml:space="preserve">enstva </w:t>
      </w:r>
      <w:r>
        <w:rPr>
          <w:rFonts w:ascii="Times New Roman" w:hAnsi="Times New Roman"/>
        </w:rPr>
        <w:t>v platnom znení – v Hlave XIX (Životné prostredie)</w:t>
      </w:r>
    </w:p>
    <w:p w:rsidR="000E3815" w:rsidRPr="00DD3C68" w:rsidP="000E3815">
      <w:pPr>
        <w:numPr>
          <w:ilvl w:val="2"/>
          <w:numId w:val="6"/>
        </w:numPr>
        <w:tabs>
          <w:tab w:val="num" w:pos="1440"/>
          <w:tab w:val="clear" w:pos="2340"/>
        </w:tabs>
        <w:autoSpaceDE w:val="0"/>
        <w:autoSpaceDN w:val="0"/>
        <w:bidi w:val="0"/>
        <w:adjustRightInd w:val="0"/>
        <w:spacing w:before="120"/>
        <w:ind w:left="1440"/>
        <w:rPr>
          <w:rFonts w:ascii="Times New Roman" w:hAnsi="Times New Roman"/>
          <w:bCs/>
          <w:szCs w:val="19"/>
        </w:rPr>
      </w:pPr>
      <w:r w:rsidRPr="00F52196">
        <w:rPr>
          <w:rFonts w:ascii="Times New Roman" w:hAnsi="Times New Roman"/>
          <w:bCs/>
          <w:i/>
          <w:szCs w:val="19"/>
        </w:rPr>
        <w:t>sekundárnom</w:t>
      </w:r>
      <w:r w:rsidR="00F52196">
        <w:rPr>
          <w:rFonts w:ascii="Times New Roman" w:hAnsi="Times New Roman"/>
          <w:bCs/>
          <w:i/>
          <w:szCs w:val="19"/>
        </w:rPr>
        <w:t>:</w:t>
      </w:r>
      <w:r w:rsidRPr="00C95AF2">
        <w:rPr>
          <w:rFonts w:ascii="Times New Roman" w:hAnsi="Times New Roman"/>
          <w:bCs/>
          <w:szCs w:val="19"/>
        </w:rPr>
        <w:t xml:space="preserve"> </w:t>
      </w:r>
      <w:r w:rsidR="00F52196">
        <w:rPr>
          <w:rFonts w:ascii="Times New Roman" w:hAnsi="Times New Roman"/>
          <w:bCs/>
          <w:szCs w:val="19"/>
        </w:rPr>
        <w:t xml:space="preserve">v </w:t>
      </w:r>
      <w:r w:rsidRPr="0066527F">
        <w:rPr>
          <w:rFonts w:ascii="Times New Roman" w:hAnsi="Times New Roman"/>
        </w:rPr>
        <w:t>smernic</w:t>
      </w:r>
      <w:r w:rsidR="00F52196">
        <w:rPr>
          <w:rFonts w:ascii="Times New Roman" w:hAnsi="Times New Roman"/>
        </w:rPr>
        <w:t>i</w:t>
      </w:r>
      <w:r w:rsidRPr="0066527F">
        <w:rPr>
          <w:rFonts w:ascii="Times New Roman" w:hAnsi="Times New Roman"/>
        </w:rPr>
        <w:t xml:space="preserve"> Rady 85/337/EHS z 27. júna 1985 o posudzovaní vplyvov niektorých verejných a súkromných projektov na životné prostredie</w:t>
      </w:r>
      <w:r>
        <w:rPr>
          <w:rFonts w:ascii="Times New Roman" w:hAnsi="Times New Roman"/>
        </w:rPr>
        <w:t xml:space="preserve"> a</w:t>
      </w:r>
    </w:p>
    <w:p w:rsidR="000E3815" w:rsidP="000E3815">
      <w:pPr>
        <w:bidi w:val="0"/>
        <w:ind w:left="1416"/>
        <w:jc w:val="both"/>
        <w:rPr>
          <w:rFonts w:ascii="Times New Roman" w:hAnsi="Times New Roman"/>
        </w:rPr>
      </w:pPr>
      <w:r w:rsidRPr="0066527F">
        <w:rPr>
          <w:rFonts w:ascii="Times New Roman" w:hAnsi="Times New Roman"/>
        </w:rPr>
        <w:t>smernic</w:t>
      </w:r>
      <w:r w:rsidR="000B68C0">
        <w:rPr>
          <w:rFonts w:ascii="Times New Roman" w:hAnsi="Times New Roman"/>
        </w:rPr>
        <w:t>i</w:t>
      </w:r>
      <w:r w:rsidRPr="0066527F">
        <w:rPr>
          <w:rFonts w:ascii="Times New Roman" w:hAnsi="Times New Roman"/>
        </w:rPr>
        <w:t xml:space="preserve"> Rady 97/11/ES z 3. marca 1997</w:t>
      </w:r>
      <w:r>
        <w:rPr>
          <w:rFonts w:ascii="Times New Roman" w:hAnsi="Times New Roman"/>
        </w:rPr>
        <w:t>,</w:t>
      </w:r>
      <w:r w:rsidRPr="0066527F">
        <w:rPr>
          <w:rFonts w:ascii="Times New Roman" w:hAnsi="Times New Roman"/>
        </w:rPr>
        <w:t xml:space="preserve"> ktorou sa dopĺňa </w:t>
      </w:r>
      <w:r w:rsidR="000B68C0">
        <w:rPr>
          <w:rFonts w:ascii="Times New Roman" w:hAnsi="Times New Roman"/>
        </w:rPr>
        <w:t>s</w:t>
      </w:r>
      <w:r w:rsidRPr="0066527F">
        <w:rPr>
          <w:rFonts w:ascii="Times New Roman" w:hAnsi="Times New Roman"/>
        </w:rPr>
        <w:t>mernica Rady 85/337/EHS o posudzovaní vplyvov niektorých verejných a súkromných projektov na životné prostredie</w:t>
      </w:r>
      <w:r>
        <w:rPr>
          <w:rFonts w:ascii="Times New Roman" w:hAnsi="Times New Roman"/>
        </w:rPr>
        <w:t xml:space="preserve"> a</w:t>
      </w:r>
    </w:p>
    <w:p w:rsidR="000E3815" w:rsidRPr="008C1BB0" w:rsidP="000B68C0">
      <w:pPr>
        <w:autoSpaceDE w:val="0"/>
        <w:autoSpaceDN w:val="0"/>
        <w:bidi w:val="0"/>
        <w:adjustRightInd w:val="0"/>
        <w:spacing w:before="120"/>
        <w:ind w:left="1080"/>
        <w:jc w:val="both"/>
        <w:rPr>
          <w:rFonts w:ascii="Times New Roman" w:hAnsi="Times New Roman"/>
          <w:color w:val="000000"/>
          <w:szCs w:val="19"/>
        </w:rPr>
      </w:pPr>
      <w:r w:rsidR="000B68C0">
        <w:rPr>
          <w:rFonts w:ascii="Times New Roman" w:hAnsi="Times New Roman"/>
        </w:rPr>
        <w:tab/>
      </w:r>
      <w:r w:rsidR="00F52196">
        <w:rPr>
          <w:rFonts w:ascii="Times New Roman" w:hAnsi="Times New Roman"/>
        </w:rPr>
        <w:t xml:space="preserve">v </w:t>
      </w:r>
      <w:r w:rsidRPr="0066527F">
        <w:rPr>
          <w:rFonts w:ascii="Times New Roman" w:hAnsi="Times New Roman"/>
        </w:rPr>
        <w:t>smernic</w:t>
      </w:r>
      <w:r w:rsidR="00F52196">
        <w:rPr>
          <w:rFonts w:ascii="Times New Roman" w:hAnsi="Times New Roman"/>
        </w:rPr>
        <w:t>i</w:t>
      </w:r>
      <w:r w:rsidRPr="0066527F">
        <w:rPr>
          <w:rFonts w:ascii="Times New Roman" w:hAnsi="Times New Roman"/>
        </w:rPr>
        <w:t xml:space="preserve"> Európskeho parlamentu a Rady 2003/35/ES, ktorou sa zabezpečuje </w:t>
      </w:r>
      <w:r w:rsidR="000B68C0">
        <w:rPr>
          <w:rFonts w:ascii="Times New Roman" w:hAnsi="Times New Roman"/>
        </w:rPr>
        <w:tab/>
      </w:r>
      <w:r w:rsidRPr="0066527F">
        <w:rPr>
          <w:rFonts w:ascii="Times New Roman" w:hAnsi="Times New Roman"/>
        </w:rPr>
        <w:t xml:space="preserve">účasť verejnosti pri navrhovaní určitých plánov a programov týkajúcich sa </w:t>
      </w:r>
      <w:r w:rsidR="000B68C0">
        <w:rPr>
          <w:rFonts w:ascii="Times New Roman" w:hAnsi="Times New Roman"/>
        </w:rPr>
        <w:tab/>
      </w:r>
      <w:r w:rsidRPr="0066527F">
        <w:rPr>
          <w:rFonts w:ascii="Times New Roman" w:hAnsi="Times New Roman"/>
        </w:rPr>
        <w:t>životného prostredia</w:t>
      </w:r>
      <w:r>
        <w:rPr>
          <w:rFonts w:ascii="Times New Roman" w:hAnsi="Times New Roman"/>
        </w:rPr>
        <w:t>,</w:t>
      </w:r>
      <w:r w:rsidRPr="0066527F">
        <w:rPr>
          <w:rFonts w:ascii="Times New Roman" w:hAnsi="Times New Roman"/>
        </w:rPr>
        <w:t xml:space="preserve"> </w:t>
      </w:r>
    </w:p>
    <w:p w:rsidR="000E3815" w:rsidRPr="00C95AF2" w:rsidP="000E3815">
      <w:pPr>
        <w:numPr>
          <w:numId w:val="6"/>
        </w:numPr>
        <w:autoSpaceDE w:val="0"/>
        <w:autoSpaceDN w:val="0"/>
        <w:bidi w:val="0"/>
        <w:adjustRightInd w:val="0"/>
        <w:spacing w:before="120"/>
        <w:ind w:left="900"/>
        <w:rPr>
          <w:rFonts w:ascii="Times New Roman" w:hAnsi="Times New Roman"/>
          <w:bCs/>
          <w:szCs w:val="19"/>
        </w:rPr>
      </w:pPr>
      <w:r>
        <w:rPr>
          <w:rFonts w:ascii="Times New Roman" w:hAnsi="Times New Roman"/>
          <w:bCs/>
          <w:szCs w:val="19"/>
        </w:rPr>
        <w:t xml:space="preserve">nie </w:t>
      </w:r>
      <w:r w:rsidRPr="00C95AF2">
        <w:rPr>
          <w:rFonts w:ascii="Times New Roman" w:hAnsi="Times New Roman"/>
          <w:bCs/>
          <w:szCs w:val="19"/>
        </w:rPr>
        <w:t>je upravená v práve Európskej únie</w:t>
      </w:r>
      <w:r>
        <w:rPr>
          <w:rFonts w:ascii="Times New Roman" w:hAnsi="Times New Roman"/>
          <w:bCs/>
          <w:szCs w:val="19"/>
        </w:rPr>
        <w:t>,</w:t>
      </w:r>
      <w:r w:rsidRPr="00C95AF2">
        <w:rPr>
          <w:rFonts w:ascii="Times New Roman" w:hAnsi="Times New Roman"/>
          <w:bCs/>
          <w:szCs w:val="19"/>
        </w:rPr>
        <w:tab/>
      </w:r>
    </w:p>
    <w:p w:rsidR="000E3815" w:rsidRPr="000B68C0" w:rsidP="000E3815">
      <w:pPr>
        <w:numPr>
          <w:numId w:val="6"/>
        </w:numPr>
        <w:tabs>
          <w:tab w:val="num" w:pos="900"/>
          <w:tab w:val="clear" w:pos="1480"/>
        </w:tabs>
        <w:autoSpaceDE w:val="0"/>
        <w:autoSpaceDN w:val="0"/>
        <w:bidi w:val="0"/>
        <w:adjustRightInd w:val="0"/>
        <w:spacing w:before="120"/>
        <w:ind w:left="900"/>
        <w:rPr>
          <w:rFonts w:ascii="Times New Roman" w:hAnsi="Times New Roman"/>
          <w:b/>
          <w:szCs w:val="19"/>
        </w:rPr>
      </w:pPr>
      <w:r w:rsidRPr="000B68C0" w:rsidR="000B68C0">
        <w:rPr>
          <w:rStyle w:val="ppp-text-smallppp-text-midgrayppp-text-regularppp-text-none"/>
          <w:rFonts w:ascii="Times New Roman" w:hAnsi="Times New Roman"/>
          <w:color w:val="000000"/>
        </w:rPr>
        <w:t>je obsiahnutá v judikatúre Súdneho dvora Európskych spoločenstiev alebo Súdu prvého stupňa Európskych spoločenstiev</w:t>
      </w:r>
      <w:r w:rsidRPr="000B68C0">
        <w:rPr>
          <w:rFonts w:ascii="Times New Roman" w:hAnsi="Times New Roman"/>
          <w:bCs/>
          <w:szCs w:val="19"/>
        </w:rPr>
        <w:t xml:space="preserve">, </w:t>
      </w:r>
      <w:r w:rsidR="000B68C0">
        <w:rPr>
          <w:rFonts w:ascii="Times New Roman" w:hAnsi="Times New Roman"/>
          <w:bCs/>
          <w:szCs w:val="19"/>
        </w:rPr>
        <w:t xml:space="preserve">ide </w:t>
      </w:r>
      <w:r w:rsidRPr="000B68C0">
        <w:rPr>
          <w:rFonts w:ascii="Times New Roman" w:hAnsi="Times New Roman"/>
          <w:bCs/>
          <w:szCs w:val="19"/>
        </w:rPr>
        <w:t>napr.</w:t>
      </w:r>
      <w:r w:rsidR="000B68C0">
        <w:rPr>
          <w:rFonts w:ascii="Times New Roman" w:hAnsi="Times New Roman"/>
          <w:bCs/>
          <w:szCs w:val="19"/>
        </w:rPr>
        <w:t xml:space="preserve"> o judikáty</w:t>
      </w:r>
      <w:r w:rsidRPr="000B68C0">
        <w:rPr>
          <w:rFonts w:ascii="Times New Roman" w:hAnsi="Times New Roman"/>
          <w:bCs/>
          <w:szCs w:val="19"/>
        </w:rPr>
        <w:t xml:space="preserve"> C -396/92, C -72/95, C -81/ </w:t>
      </w:r>
      <w:smartTag w:uri="urn:schemas-microsoft-com:office:smarttags" w:element="metricconverter">
        <w:smartTagPr>
          <w:attr w:name="ProductID" w:val="96, C"/>
        </w:smartTagPr>
        <w:r w:rsidRPr="000B68C0">
          <w:rPr>
            <w:rFonts w:ascii="Times New Roman" w:hAnsi="Times New Roman"/>
            <w:bCs/>
            <w:szCs w:val="19"/>
          </w:rPr>
          <w:t>96, C</w:t>
        </w:r>
      </w:smartTag>
      <w:r w:rsidRPr="000B68C0">
        <w:rPr>
          <w:rFonts w:ascii="Times New Roman" w:hAnsi="Times New Roman"/>
          <w:bCs/>
          <w:szCs w:val="19"/>
        </w:rPr>
        <w:t xml:space="preserve"> – 287/ 98. </w:t>
      </w:r>
    </w:p>
    <w:p w:rsidR="000E3815" w:rsidRPr="00470265" w:rsidP="000E3815">
      <w:pPr>
        <w:numPr>
          <w:numId w:val="7"/>
        </w:numPr>
        <w:tabs>
          <w:tab w:val="left" w:pos="720"/>
        </w:tabs>
        <w:autoSpaceDE w:val="0"/>
        <w:autoSpaceDN w:val="0"/>
        <w:bidi w:val="0"/>
        <w:adjustRightInd w:val="0"/>
        <w:spacing w:before="120"/>
        <w:ind w:left="540" w:hanging="540"/>
        <w:jc w:val="both"/>
        <w:rPr>
          <w:rFonts w:ascii="Times New Roman" w:hAnsi="Times New Roman"/>
          <w:bCs/>
        </w:rPr>
      </w:pPr>
      <w:r w:rsidRPr="00C95AF2">
        <w:rPr>
          <w:rFonts w:ascii="Times New Roman" w:hAnsi="Times New Roman"/>
          <w:b/>
        </w:rPr>
        <w:t>Záväzky Slovenskej republiky vo vzťahu k Európskym spoločenstvám a Európskej únii:</w:t>
      </w:r>
    </w:p>
    <w:p w:rsidR="00FB0901" w:rsidP="00FB0901">
      <w:pPr>
        <w:numPr>
          <w:ilvl w:val="2"/>
          <w:numId w:val="7"/>
        </w:numPr>
        <w:tabs>
          <w:tab w:val="clear" w:pos="2340"/>
        </w:tabs>
        <w:bidi w:val="0"/>
        <w:spacing w:before="120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lehota na prebratie smernice alebo rámcového rozhodnutia podľa určenia gestorských ústredných orgánov štátnej správy zodpovedných za prebratie smerníc a vypracovanie tabuliek zhody k návrhom všeobecne záväzných právnych predpisov alebo lehota na implementáciu nariadenia alebo rozhodnutia z nich vyplývajúca -</w:t>
      </w:r>
      <w:r w:rsidRPr="00FB0901">
        <w:rPr>
          <w:rFonts w:ascii="Times New Roman" w:hAnsi="Times New Roman"/>
          <w:bCs/>
        </w:rPr>
        <w:t xml:space="preserve"> </w:t>
      </w:r>
      <w:r w:rsidRPr="00C95AF2">
        <w:rPr>
          <w:rFonts w:ascii="Times New Roman" w:hAnsi="Times New Roman"/>
          <w:bCs/>
        </w:rPr>
        <w:t>lehota na prebratie smern</w:t>
      </w:r>
      <w:r>
        <w:rPr>
          <w:rFonts w:ascii="Times New Roman" w:hAnsi="Times New Roman"/>
          <w:bCs/>
        </w:rPr>
        <w:t>íc</w:t>
      </w:r>
      <w:r w:rsidRPr="00C95AF2">
        <w:rPr>
          <w:rFonts w:ascii="Times New Roman" w:hAnsi="Times New Roman"/>
          <w:bCs/>
        </w:rPr>
        <w:t xml:space="preserve"> Európskeho parlamentu a Rady </w:t>
      </w:r>
      <w:r>
        <w:rPr>
          <w:rFonts w:ascii="Times New Roman" w:hAnsi="Times New Roman"/>
          <w:bCs/>
        </w:rPr>
        <w:t>bola splnená prijatím zákona 24/2006 Z. z. o posudzovaní vplyvov na životné prostredie a o zmene a doplnení niektorých zákonov k 1. februáru 2006</w:t>
      </w:r>
    </w:p>
    <w:p w:rsidR="00FB0901" w:rsidRPr="00C575F8" w:rsidP="00FB0901">
      <w:pPr>
        <w:numPr>
          <w:ilvl w:val="2"/>
          <w:numId w:val="7"/>
        </w:numPr>
        <w:tabs>
          <w:tab w:val="clear" w:pos="2340"/>
        </w:tabs>
        <w:bidi w:val="0"/>
        <w:spacing w:before="120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informácia o konaní začatom proti Slovenskej republike o porušení Zmluvy o založení Európskych spoločenstiev podľa čl. 226 až 228 Zmluvy o založení Európskych spoločenstiev v platnom znení</w:t>
      </w:r>
      <w:r w:rsidRPr="00FB090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- </w:t>
      </w:r>
      <w:r w:rsidRPr="00C95AF2">
        <w:rPr>
          <w:rFonts w:ascii="Times New Roman" w:hAnsi="Times New Roman"/>
          <w:bCs/>
        </w:rPr>
        <w:t>proti Slovenskej republike je začaté konanie o porušení Zmluvy o založení Európskych spoločenstiev</w:t>
      </w:r>
      <w:r>
        <w:rPr>
          <w:rFonts w:ascii="Times New Roman" w:hAnsi="Times New Roman"/>
          <w:bCs/>
        </w:rPr>
        <w:t>.</w:t>
      </w:r>
      <w:r w:rsidRPr="00C95AF2">
        <w:rPr>
          <w:rFonts w:ascii="Times New Roman" w:hAnsi="Times New Roman"/>
          <w:bCs/>
        </w:rPr>
        <w:t xml:space="preserve"> </w:t>
      </w:r>
      <w:r w:rsidRPr="0066527F">
        <w:rPr>
          <w:rFonts w:ascii="Times New Roman" w:hAnsi="Times New Roman"/>
          <w:kern w:val="28"/>
        </w:rPr>
        <w:t xml:space="preserve">Komisia </w:t>
      </w:r>
      <w:r>
        <w:rPr>
          <w:rFonts w:ascii="Times New Roman" w:hAnsi="Times New Roman"/>
          <w:kern w:val="28"/>
        </w:rPr>
        <w:t xml:space="preserve">Európskych spoločenstiev zaslala Slovenskej republike formálne oznámenie </w:t>
      </w:r>
      <w:r w:rsidRPr="0066527F">
        <w:rPr>
          <w:rFonts w:ascii="Times New Roman" w:hAnsi="Times New Roman"/>
          <w:kern w:val="28"/>
        </w:rPr>
        <w:t>č. 2007/23</w:t>
      </w:r>
      <w:r>
        <w:rPr>
          <w:rFonts w:ascii="Times New Roman" w:hAnsi="Times New Roman"/>
          <w:kern w:val="28"/>
        </w:rPr>
        <w:t>85</w:t>
      </w:r>
      <w:r w:rsidRPr="0066527F">
        <w:rPr>
          <w:rFonts w:ascii="Times New Roman" w:hAnsi="Times New Roman"/>
          <w:kern w:val="28"/>
        </w:rPr>
        <w:t xml:space="preserve"> z 31. januára 2008 podľa článku 226 Zmluvy ES</w:t>
      </w:r>
      <w:r w:rsidRPr="00C575F8">
        <w:rPr>
          <w:rFonts w:ascii="Times New Roman" w:hAnsi="Times New Roman"/>
          <w:kern w:val="28"/>
        </w:rPr>
        <w:t xml:space="preserve"> </w:t>
      </w:r>
      <w:r>
        <w:rPr>
          <w:rFonts w:ascii="Times New Roman" w:hAnsi="Times New Roman"/>
          <w:kern w:val="28"/>
        </w:rPr>
        <w:t>a </w:t>
      </w:r>
      <w:r w:rsidRPr="0066527F">
        <w:rPr>
          <w:rFonts w:ascii="Times New Roman" w:hAnsi="Times New Roman"/>
          <w:kern w:val="28"/>
        </w:rPr>
        <w:t>upozornila</w:t>
      </w:r>
      <w:r>
        <w:rPr>
          <w:rFonts w:ascii="Times New Roman" w:hAnsi="Times New Roman"/>
          <w:kern w:val="28"/>
        </w:rPr>
        <w:t xml:space="preserve"> v ňom</w:t>
      </w:r>
      <w:r w:rsidRPr="00C575F8">
        <w:rPr>
          <w:rFonts w:ascii="Times New Roman" w:hAnsi="Times New Roman"/>
          <w:kern w:val="28"/>
        </w:rPr>
        <w:t xml:space="preserve"> </w:t>
      </w:r>
      <w:r>
        <w:rPr>
          <w:rFonts w:ascii="Times New Roman" w:hAnsi="Times New Roman"/>
          <w:kern w:val="28"/>
        </w:rPr>
        <w:t xml:space="preserve">na potrebu </w:t>
      </w:r>
      <w:r w:rsidRPr="0066527F">
        <w:rPr>
          <w:rFonts w:ascii="Times New Roman" w:hAnsi="Times New Roman"/>
          <w:kern w:val="28"/>
        </w:rPr>
        <w:t>dôsledn</w:t>
      </w:r>
      <w:r>
        <w:rPr>
          <w:rFonts w:ascii="Times New Roman" w:hAnsi="Times New Roman"/>
          <w:kern w:val="28"/>
        </w:rPr>
        <w:t>ej</w:t>
      </w:r>
      <w:r w:rsidRPr="0066527F">
        <w:rPr>
          <w:rFonts w:ascii="Times New Roman" w:hAnsi="Times New Roman"/>
          <w:kern w:val="28"/>
        </w:rPr>
        <w:t xml:space="preserve"> transpozíci</w:t>
      </w:r>
      <w:r>
        <w:rPr>
          <w:rFonts w:ascii="Times New Roman" w:hAnsi="Times New Roman"/>
          <w:kern w:val="28"/>
        </w:rPr>
        <w:t>e</w:t>
      </w:r>
      <w:r w:rsidRPr="0066527F">
        <w:rPr>
          <w:rFonts w:ascii="Times New Roman" w:hAnsi="Times New Roman"/>
          <w:kern w:val="28"/>
        </w:rPr>
        <w:t xml:space="preserve"> smerníc v oblasti posudzovania vplyvov na životné prostredie</w:t>
      </w:r>
      <w:r>
        <w:rPr>
          <w:rFonts w:ascii="Times New Roman" w:hAnsi="Times New Roman"/>
          <w:kern w:val="28"/>
        </w:rPr>
        <w:t>.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kern w:val="28"/>
        </w:rPr>
        <w:t xml:space="preserve">Podľa formálneho oznámenia Komisie Európskych </w:t>
      </w:r>
      <w:r w:rsidRPr="00863775">
        <w:rPr>
          <w:rFonts w:ascii="Times New Roman" w:hAnsi="Times New Roman"/>
          <w:kern w:val="28"/>
        </w:rPr>
        <w:t xml:space="preserve">spoločenstiev </w:t>
      </w:r>
      <w:r w:rsidRPr="00863775">
        <w:rPr>
          <w:rFonts w:ascii="Times New Roman" w:hAnsi="Times New Roman"/>
        </w:rPr>
        <w:t xml:space="preserve">niektoré ustanovenia smernice (články 4 ods. </w:t>
      </w:r>
      <w:smartTag w:uri="urn:schemas-microsoft-com:office:smarttags" w:element="metricconverter">
        <w:smartTagPr>
          <w:attr w:name="ProductID" w:val="2 a"/>
        </w:smartTagPr>
        <w:r w:rsidRPr="00863775">
          <w:rPr>
            <w:rFonts w:ascii="Times New Roman" w:hAnsi="Times New Roman"/>
          </w:rPr>
          <w:t>2 a</w:t>
        </w:r>
      </w:smartTag>
      <w:r w:rsidRPr="00863775">
        <w:rPr>
          <w:rFonts w:ascii="Times New Roman" w:hAnsi="Times New Roman"/>
        </w:rPr>
        <w:t xml:space="preserve"> 3 v spojení s prílohami II a III, článok 7, článok 9 ods. 1) a 2) nie sú transponované úplne alebo správne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kern w:val="28"/>
        </w:rPr>
        <w:t xml:space="preserve"> </w:t>
      </w:r>
    </w:p>
    <w:p w:rsidR="00FB0901" w:rsidP="00FB0901">
      <w:pPr>
        <w:numPr>
          <w:ilvl w:val="2"/>
          <w:numId w:val="7"/>
        </w:numPr>
        <w:tabs>
          <w:tab w:val="clear" w:pos="2340"/>
        </w:tabs>
        <w:bidi w:val="0"/>
        <w:spacing w:before="120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informácia o právnych predpisoch, v ktorých sú preberané smernice alebo rámcové rozhodnutia už prebraté spolu s uvedením rozsahu tohto prebratia – zákon č. 24/2006 Z. z. o posudzovaní vplyvov na životné prostredie a o zmene a doplnení niektorých zákonov v znení neskorších predpisov, rozsah prebratia: úplný</w:t>
      </w:r>
    </w:p>
    <w:p w:rsidR="000B68C0" w:rsidRPr="000B68C0" w:rsidP="000B68C0">
      <w:pPr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</w:p>
    <w:p w:rsidR="000E3815" w:rsidRPr="000B68C0" w:rsidP="000B68C0">
      <w:pPr>
        <w:numPr>
          <w:numId w:val="8"/>
        </w:numPr>
        <w:tabs>
          <w:tab w:val="clear" w:pos="720"/>
        </w:tabs>
        <w:bidi w:val="0"/>
        <w:spacing w:before="120"/>
        <w:ind w:left="540" w:hanging="540"/>
        <w:jc w:val="both"/>
        <w:rPr>
          <w:rFonts w:ascii="Times New Roman" w:hAnsi="Times New Roman"/>
          <w:b/>
        </w:rPr>
      </w:pPr>
      <w:r w:rsidRPr="000B68C0" w:rsidR="000B68C0">
        <w:rPr>
          <w:rFonts w:ascii="Times New Roman" w:hAnsi="Times New Roman"/>
          <w:b/>
        </w:rPr>
        <w:t>Stupeň zlučiteľnosti</w:t>
      </w:r>
      <w:r w:rsidRPr="000B68C0" w:rsidR="000B68C0">
        <w:rPr>
          <w:rFonts w:ascii="Times New Roman" w:hAnsi="Times New Roman"/>
          <w:b/>
          <w:bCs/>
        </w:rPr>
        <w:t xml:space="preserve"> návrhu právneho predpisu s právom Európskych spoločenstiev alebo právom Európskej únie:</w:t>
      </w:r>
      <w:r w:rsidRPr="000B68C0">
        <w:rPr>
          <w:rFonts w:ascii="Times New Roman" w:hAnsi="Times New Roman"/>
          <w:bCs/>
        </w:rPr>
        <w:t xml:space="preserve">  </w:t>
      </w:r>
    </w:p>
    <w:p w:rsidR="000E3815" w:rsidRPr="00C95AF2" w:rsidP="000E3815">
      <w:pPr>
        <w:bidi w:val="0"/>
        <w:spacing w:before="120"/>
        <w:ind w:left="540"/>
        <w:jc w:val="both"/>
        <w:rPr>
          <w:rFonts w:ascii="Times New Roman" w:hAnsi="Times New Roman"/>
          <w:bCs/>
        </w:rPr>
      </w:pPr>
      <w:r w:rsidRPr="00C95AF2">
        <w:rPr>
          <w:rFonts w:ascii="Times New Roman" w:hAnsi="Times New Roman"/>
          <w:bCs/>
        </w:rPr>
        <w:t>Úplný</w:t>
      </w:r>
      <w:r>
        <w:rPr>
          <w:rFonts w:ascii="Times New Roman" w:hAnsi="Times New Roman"/>
          <w:bCs/>
        </w:rPr>
        <w:t>.</w:t>
      </w:r>
    </w:p>
    <w:p w:rsidR="000E3815" w:rsidRPr="00C95AF2" w:rsidP="000E3815">
      <w:pPr>
        <w:numPr>
          <w:numId w:val="8"/>
        </w:numPr>
        <w:tabs>
          <w:tab w:val="clear" w:pos="720"/>
        </w:tabs>
        <w:bidi w:val="0"/>
        <w:spacing w:before="120"/>
        <w:ind w:left="540" w:hanging="540"/>
        <w:jc w:val="both"/>
        <w:rPr>
          <w:rFonts w:ascii="Times New Roman" w:hAnsi="Times New Roman"/>
          <w:b/>
        </w:rPr>
      </w:pPr>
      <w:r w:rsidRPr="00C95AF2">
        <w:rPr>
          <w:rFonts w:ascii="Times New Roman" w:hAnsi="Times New Roman"/>
          <w:b/>
        </w:rPr>
        <w:t>Gestor a spolupracujúce rezorty</w:t>
      </w:r>
      <w:r w:rsidR="000B68C0">
        <w:rPr>
          <w:rFonts w:ascii="Times New Roman" w:hAnsi="Times New Roman"/>
          <w:b/>
        </w:rPr>
        <w:t>:</w:t>
      </w:r>
      <w:r w:rsidRPr="00C95AF2">
        <w:rPr>
          <w:rFonts w:ascii="Times New Roman" w:hAnsi="Times New Roman"/>
          <w:b/>
        </w:rPr>
        <w:t xml:space="preserve"> </w:t>
      </w:r>
    </w:p>
    <w:p w:rsidR="000E3815" w:rsidRPr="00C95AF2" w:rsidP="000E3815">
      <w:pPr>
        <w:bidi w:val="0"/>
        <w:spacing w:before="120"/>
        <w:ind w:left="540"/>
        <w:jc w:val="both"/>
        <w:rPr>
          <w:rFonts w:ascii="Times New Roman" w:hAnsi="Times New Roman"/>
          <w:bCs/>
        </w:rPr>
      </w:pPr>
      <w:r w:rsidRPr="00C95AF2">
        <w:rPr>
          <w:rFonts w:ascii="Times New Roman" w:hAnsi="Times New Roman"/>
          <w:bCs/>
        </w:rPr>
        <w:t xml:space="preserve">Ministerstvo </w:t>
      </w:r>
      <w:r>
        <w:rPr>
          <w:rFonts w:ascii="Times New Roman" w:hAnsi="Times New Roman"/>
          <w:bCs/>
        </w:rPr>
        <w:t>životného prostredia</w:t>
      </w:r>
      <w:r w:rsidRPr="00C95AF2">
        <w:rPr>
          <w:rFonts w:ascii="Times New Roman" w:hAnsi="Times New Roman"/>
          <w:bCs/>
        </w:rPr>
        <w:t xml:space="preserve"> Slovenskej republiky</w:t>
      </w:r>
      <w:r>
        <w:rPr>
          <w:rFonts w:ascii="Times New Roman" w:hAnsi="Times New Roman"/>
          <w:bCs/>
        </w:rPr>
        <w:t>.</w:t>
      </w:r>
    </w:p>
    <w:p w:rsidR="000E3815" w:rsidRPr="00C95AF2" w:rsidP="000E3815">
      <w:pPr>
        <w:bidi w:val="0"/>
        <w:adjustRightInd w:val="0"/>
        <w:jc w:val="both"/>
        <w:rPr>
          <w:rFonts w:ascii="Times New Roman" w:hAnsi="Times New Roman"/>
          <w:b/>
          <w:bCs/>
        </w:rPr>
      </w:pPr>
    </w:p>
    <w:p w:rsidR="000E3815" w:rsidRPr="00C95AF2" w:rsidP="000E3815">
      <w:pPr>
        <w:bidi w:val="0"/>
        <w:adjustRightInd w:val="0"/>
        <w:jc w:val="both"/>
        <w:rPr>
          <w:rFonts w:ascii="Times New Roman" w:hAnsi="Times New Roman"/>
          <w:b/>
          <w:bCs/>
        </w:rPr>
      </w:pPr>
    </w:p>
    <w:p w:rsidR="000E3815" w:rsidRPr="00C95AF2" w:rsidP="000E3815">
      <w:pPr>
        <w:bidi w:val="0"/>
        <w:adjustRightInd w:val="0"/>
        <w:jc w:val="both"/>
        <w:rPr>
          <w:rFonts w:ascii="Times New Roman" w:hAnsi="Times New Roman"/>
          <w:b/>
          <w:bCs/>
        </w:rPr>
      </w:pPr>
      <w:r w:rsidRPr="00C95AF2">
        <w:rPr>
          <w:rFonts w:ascii="Times New Roman" w:hAnsi="Times New Roman"/>
          <w:b/>
          <w:bCs/>
        </w:rPr>
        <w:t>Osobitná časť</w:t>
      </w:r>
    </w:p>
    <w:p w:rsidR="000E3815" w:rsidP="000E3815">
      <w:pPr>
        <w:bidi w:val="0"/>
        <w:rPr>
          <w:rFonts w:ascii="Times New Roman" w:hAnsi="Times New Roman"/>
        </w:rPr>
      </w:pPr>
    </w:p>
    <w:p w:rsidR="000E3815" w:rsidP="000E3815">
      <w:pPr>
        <w:keepNext/>
        <w:autoSpaceDE w:val="0"/>
        <w:autoSpaceDN w:val="0"/>
        <w:bidi w:val="0"/>
        <w:adjustRightInd w:val="0"/>
        <w:jc w:val="both"/>
        <w:outlineLvl w:val="0"/>
        <w:rPr>
          <w:rFonts w:ascii="Times New Roman" w:hAnsi="Times New Roman"/>
          <w:b/>
          <w:bCs/>
        </w:rPr>
      </w:pPr>
      <w:r w:rsidRPr="00C95AF2">
        <w:rPr>
          <w:rFonts w:ascii="Times New Roman" w:hAnsi="Times New Roman"/>
          <w:b/>
          <w:bCs/>
        </w:rPr>
        <w:t>K </w:t>
      </w:r>
      <w:r w:rsidRPr="00CF45CE">
        <w:rPr>
          <w:rFonts w:ascii="Times New Roman" w:hAnsi="Times New Roman"/>
          <w:b/>
          <w:bCs/>
          <w:caps/>
        </w:rPr>
        <w:t>č</w:t>
      </w:r>
      <w:r w:rsidRPr="00C95AF2">
        <w:rPr>
          <w:rFonts w:ascii="Times New Roman" w:hAnsi="Times New Roman"/>
          <w:b/>
          <w:bCs/>
        </w:rPr>
        <w:t>l. I</w:t>
      </w:r>
    </w:p>
    <w:p w:rsidR="000E3815" w:rsidRPr="00C95AF2" w:rsidP="000E3815">
      <w:pPr>
        <w:keepNext/>
        <w:autoSpaceDE w:val="0"/>
        <w:autoSpaceDN w:val="0"/>
        <w:bidi w:val="0"/>
        <w:adjustRightInd w:val="0"/>
        <w:jc w:val="both"/>
        <w:outlineLvl w:val="0"/>
        <w:rPr>
          <w:rFonts w:ascii="Times New Roman" w:hAnsi="Times New Roman"/>
          <w:b/>
          <w:bCs/>
        </w:rPr>
      </w:pPr>
    </w:p>
    <w:p w:rsidR="000E3815" w:rsidP="000E3815">
      <w:pPr>
        <w:keepNext/>
        <w:autoSpaceDE w:val="0"/>
        <w:autoSpaceDN w:val="0"/>
        <w:bidi w:val="0"/>
        <w:adjustRightInd w:val="0"/>
        <w:jc w:val="both"/>
        <w:outlineLvl w:val="0"/>
        <w:rPr>
          <w:rFonts w:ascii="Times New Roman" w:hAnsi="Times New Roman"/>
        </w:rPr>
      </w:pPr>
      <w:r w:rsidRPr="00C95AF2">
        <w:rPr>
          <w:rFonts w:ascii="Times New Roman" w:hAnsi="Times New Roman"/>
          <w:b/>
          <w:bCs/>
        </w:rPr>
        <w:t>K bodu 1</w:t>
      </w:r>
    </w:p>
    <w:p w:rsidR="000E3815" w:rsidRPr="00D86751" w:rsidP="000E3815">
      <w:pPr>
        <w:autoSpaceDE w:val="0"/>
        <w:autoSpaceDN w:val="0"/>
        <w:bidi w:val="0"/>
        <w:adjustRightInd w:val="0"/>
        <w:spacing w:before="120"/>
        <w:ind w:firstLine="720"/>
        <w:jc w:val="both"/>
        <w:rPr>
          <w:rFonts w:ascii="Times New Roman" w:hAnsi="Times New Roman"/>
          <w:color w:val="231F20"/>
        </w:rPr>
      </w:pPr>
      <w:r w:rsidRPr="00D86751">
        <w:rPr>
          <w:rFonts w:ascii="Times New Roman" w:hAnsi="Times New Roman"/>
          <w:color w:val="231F20"/>
        </w:rPr>
        <w:t xml:space="preserve">Uvedená zmena </w:t>
      </w:r>
      <w:r>
        <w:rPr>
          <w:rFonts w:ascii="Times New Roman" w:hAnsi="Times New Roman"/>
          <w:color w:val="231F20"/>
        </w:rPr>
        <w:t xml:space="preserve">v § 3 </w:t>
      </w:r>
      <w:r w:rsidRPr="00D86751">
        <w:rPr>
          <w:rFonts w:ascii="Times New Roman" w:hAnsi="Times New Roman"/>
          <w:color w:val="231F20"/>
        </w:rPr>
        <w:t>je potrebná vzhľadom na jednoznačné vymedzenie často používaného pojmu navrhovateľ.</w:t>
      </w:r>
    </w:p>
    <w:p w:rsidR="000E3815" w:rsidRPr="00C95AF2" w:rsidP="000E3815">
      <w:pPr>
        <w:bidi w:val="0"/>
        <w:adjustRightInd w:val="0"/>
        <w:jc w:val="both"/>
        <w:rPr>
          <w:rFonts w:ascii="Times New Roman" w:hAnsi="Times New Roman"/>
          <w:b/>
          <w:bCs/>
        </w:rPr>
      </w:pPr>
    </w:p>
    <w:p w:rsidR="000E3815" w:rsidP="000E381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95AF2">
        <w:rPr>
          <w:rFonts w:ascii="Times New Roman" w:hAnsi="Times New Roman"/>
          <w:b/>
          <w:bCs/>
        </w:rPr>
        <w:t>K bodu 2</w:t>
      </w:r>
      <w:r>
        <w:rPr>
          <w:rFonts w:ascii="Times New Roman" w:hAnsi="Times New Roman"/>
        </w:rPr>
        <w:t xml:space="preserve"> </w:t>
      </w:r>
    </w:p>
    <w:p w:rsidR="000E3815" w:rsidP="000E3815">
      <w:pPr>
        <w:bidi w:val="0"/>
        <w:ind w:firstLine="708"/>
        <w:jc w:val="both"/>
        <w:rPr>
          <w:rFonts w:ascii="Times New Roman" w:hAnsi="Times New Roman"/>
        </w:rPr>
      </w:pPr>
    </w:p>
    <w:p w:rsidR="000E3815" w:rsidP="000E3815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Účelom navrhovanej zmeny v § 18 je zabezpečenie posudzovania všetkých činností vrátane ich zmien, ktoré by mohli mať samostatne alebo v súčinnosti s inými činnosťami v záujmovom území negatívny vplyv na životné prostredie. Navrhované znenie dáva možnosť  podrobiť procesu posudzovania aj tie činnosti a ich zmeny, ktoré nie sú explicitne vymenované v prílohe č. 8 zákona a to: činnosti alebo ich zmeny neuvedené v prílohe č. 8 ako aj činnosti a ich zmeny, ktoré neobsahujú prahové hodnoty uvedené v prílohe č. 8.</w:t>
      </w:r>
    </w:p>
    <w:p w:rsidR="000E3815" w:rsidP="000E381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0E3815" w:rsidRPr="00C71A79" w:rsidP="000E3815">
      <w:pPr>
        <w:bidi w:val="0"/>
        <w:rPr>
          <w:rFonts w:ascii="Times New Roman" w:hAnsi="Times New Roman"/>
          <w:b/>
        </w:rPr>
      </w:pPr>
      <w:r w:rsidRPr="00C71A79">
        <w:rPr>
          <w:rFonts w:ascii="Times New Roman" w:hAnsi="Times New Roman"/>
          <w:b/>
        </w:rPr>
        <w:t xml:space="preserve">K bodu 3 </w:t>
      </w:r>
    </w:p>
    <w:p w:rsidR="000E3815" w:rsidRPr="00D86751" w:rsidP="000E3815">
      <w:pPr>
        <w:bidi w:val="0"/>
        <w:ind w:firstLine="708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  <w:t>Ide o l</w:t>
      </w:r>
      <w:r w:rsidRPr="00D86751">
        <w:rPr>
          <w:rFonts w:ascii="Times New Roman" w:hAnsi="Times New Roman"/>
          <w:color w:val="231F20"/>
        </w:rPr>
        <w:t>egislatívno</w:t>
      </w:r>
      <w:r>
        <w:rPr>
          <w:rFonts w:ascii="Times New Roman" w:hAnsi="Times New Roman"/>
          <w:color w:val="231F20"/>
        </w:rPr>
        <w:t>-</w:t>
      </w:r>
      <w:r w:rsidRPr="00D86751">
        <w:rPr>
          <w:rFonts w:ascii="Times New Roman" w:hAnsi="Times New Roman"/>
          <w:color w:val="231F20"/>
        </w:rPr>
        <w:t>technick</w:t>
      </w:r>
      <w:r>
        <w:rPr>
          <w:rFonts w:ascii="Times New Roman" w:hAnsi="Times New Roman"/>
          <w:color w:val="231F20"/>
        </w:rPr>
        <w:t xml:space="preserve">ú úpravu vnútorného odkazu. </w:t>
      </w:r>
    </w:p>
    <w:p w:rsidR="000E3815" w:rsidRPr="00C95AF2" w:rsidP="000E3815">
      <w:pPr>
        <w:bidi w:val="0"/>
        <w:rPr>
          <w:rFonts w:ascii="Times New Roman" w:hAnsi="Times New Roman"/>
        </w:rPr>
      </w:pPr>
    </w:p>
    <w:p w:rsidR="000E3815" w:rsidRPr="00C71A79" w:rsidP="000E3815">
      <w:pPr>
        <w:bidi w:val="0"/>
        <w:rPr>
          <w:rFonts w:ascii="Times New Roman" w:hAnsi="Times New Roman"/>
          <w:b/>
        </w:rPr>
      </w:pPr>
      <w:r w:rsidRPr="00C71A79">
        <w:rPr>
          <w:rFonts w:ascii="Times New Roman" w:hAnsi="Times New Roman"/>
          <w:b/>
        </w:rPr>
        <w:t xml:space="preserve">K bodu 4 </w:t>
      </w:r>
    </w:p>
    <w:p w:rsidR="000E3815" w:rsidP="000E3815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Ustanovenie § 21 sa vypúšťa v</w:t>
      </w:r>
      <w:r w:rsidRPr="00945F6E">
        <w:rPr>
          <w:rFonts w:ascii="Times New Roman" w:hAnsi="Times New Roman"/>
          <w:color w:val="231F20"/>
        </w:rPr>
        <w:t>zhľadom na nové znenie § 18, ktoré pokrýva všetky činnosti a ich zmeny, ktoré môžu byť pre</w:t>
      </w:r>
      <w:r>
        <w:rPr>
          <w:rFonts w:ascii="Times New Roman" w:hAnsi="Times New Roman"/>
          <w:color w:val="231F20"/>
        </w:rPr>
        <w:t>dmetom posudzovania vplyvov. U</w:t>
      </w:r>
      <w:r w:rsidRPr="00945F6E">
        <w:rPr>
          <w:rFonts w:ascii="Times New Roman" w:hAnsi="Times New Roman"/>
          <w:color w:val="231F20"/>
        </w:rPr>
        <w:t xml:space="preserve">stanovenie § 21 </w:t>
      </w:r>
      <w:r>
        <w:rPr>
          <w:rFonts w:ascii="Times New Roman" w:hAnsi="Times New Roman"/>
          <w:color w:val="231F20"/>
        </w:rPr>
        <w:t xml:space="preserve">sa </w:t>
      </w:r>
      <w:r w:rsidRPr="00945F6E">
        <w:rPr>
          <w:rFonts w:ascii="Times New Roman" w:hAnsi="Times New Roman"/>
          <w:color w:val="231F20"/>
        </w:rPr>
        <w:t>stalo duplicitným</w:t>
      </w:r>
      <w:r>
        <w:rPr>
          <w:rFonts w:ascii="Times New Roman" w:hAnsi="Times New Roman"/>
          <w:color w:val="231F20"/>
        </w:rPr>
        <w:t xml:space="preserve">. </w:t>
      </w:r>
    </w:p>
    <w:p w:rsidR="000E3815" w:rsidP="000E3815">
      <w:pPr>
        <w:bidi w:val="0"/>
        <w:adjustRightInd w:val="0"/>
        <w:jc w:val="both"/>
        <w:rPr>
          <w:rFonts w:ascii="Times New Roman" w:hAnsi="Times New Roman"/>
        </w:rPr>
      </w:pPr>
    </w:p>
    <w:p w:rsidR="000E3815" w:rsidP="000E3815">
      <w:pPr>
        <w:bidi w:val="0"/>
        <w:adjustRightInd w:val="0"/>
        <w:spacing w:before="120"/>
        <w:jc w:val="both"/>
        <w:rPr>
          <w:rFonts w:ascii="Times New Roman" w:hAnsi="Times New Roman"/>
        </w:rPr>
      </w:pPr>
      <w:r w:rsidRPr="00C95AF2">
        <w:rPr>
          <w:rFonts w:ascii="Times New Roman" w:hAnsi="Times New Roman"/>
          <w:b/>
          <w:bCs/>
        </w:rPr>
        <w:t>K</w:t>
      </w:r>
      <w:r>
        <w:rPr>
          <w:rFonts w:ascii="Times New Roman" w:hAnsi="Times New Roman"/>
          <w:b/>
          <w:bCs/>
        </w:rPr>
        <w:t> </w:t>
      </w:r>
      <w:r w:rsidRPr="00C95AF2">
        <w:rPr>
          <w:rFonts w:ascii="Times New Roman" w:hAnsi="Times New Roman"/>
          <w:b/>
          <w:bCs/>
        </w:rPr>
        <w:t>bod</w:t>
      </w:r>
      <w:r>
        <w:rPr>
          <w:rFonts w:ascii="Times New Roman" w:hAnsi="Times New Roman"/>
          <w:b/>
          <w:bCs/>
        </w:rPr>
        <w:t>u 5</w:t>
      </w:r>
      <w:r>
        <w:rPr>
          <w:rFonts w:ascii="Times New Roman" w:hAnsi="Times New Roman"/>
        </w:rPr>
        <w:t xml:space="preserve"> </w:t>
      </w:r>
    </w:p>
    <w:p w:rsidR="000E3815" w:rsidRPr="00A12E02" w:rsidP="000E3815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color w:val="231F20"/>
        </w:rPr>
      </w:pPr>
      <w:r>
        <w:rPr>
          <w:rFonts w:ascii="Times New Roman" w:hAnsi="Times New Roman"/>
        </w:rPr>
        <w:t>V § 29 ods. 1</w:t>
      </w:r>
      <w:r>
        <w:rPr>
          <w:rFonts w:ascii="Times New Roman" w:hAnsi="Times New Roman"/>
          <w:color w:val="231F20"/>
        </w:rPr>
        <w:t xml:space="preserve"> ide o l</w:t>
      </w:r>
      <w:r w:rsidRPr="00945F6E">
        <w:rPr>
          <w:rFonts w:ascii="Times New Roman" w:hAnsi="Times New Roman"/>
          <w:color w:val="231F20"/>
        </w:rPr>
        <w:t>egislatívno</w:t>
      </w:r>
      <w:r>
        <w:rPr>
          <w:rFonts w:ascii="Times New Roman" w:hAnsi="Times New Roman"/>
          <w:color w:val="231F20"/>
        </w:rPr>
        <w:t>-</w:t>
      </w:r>
      <w:r w:rsidRPr="00945F6E">
        <w:rPr>
          <w:rFonts w:ascii="Times New Roman" w:hAnsi="Times New Roman"/>
          <w:color w:val="231F20"/>
        </w:rPr>
        <w:t>technick</w:t>
      </w:r>
      <w:r>
        <w:rPr>
          <w:rFonts w:ascii="Times New Roman" w:hAnsi="Times New Roman"/>
          <w:color w:val="231F20"/>
        </w:rPr>
        <w:t>ú</w:t>
      </w:r>
      <w:r w:rsidRPr="00945F6E">
        <w:rPr>
          <w:rFonts w:ascii="Times New Roman" w:hAnsi="Times New Roman"/>
          <w:color w:val="231F20"/>
        </w:rPr>
        <w:t xml:space="preserve"> úprav</w:t>
      </w:r>
      <w:r>
        <w:rPr>
          <w:rFonts w:ascii="Times New Roman" w:hAnsi="Times New Roman"/>
          <w:color w:val="231F20"/>
        </w:rPr>
        <w:t>u</w:t>
      </w:r>
      <w:r w:rsidRPr="00945F6E">
        <w:rPr>
          <w:rFonts w:ascii="Times New Roman" w:hAnsi="Times New Roman"/>
          <w:color w:val="231F20"/>
        </w:rPr>
        <w:t xml:space="preserve"> vnútorného odkazu</w:t>
      </w:r>
      <w:r>
        <w:rPr>
          <w:rFonts w:ascii="Times New Roman" w:hAnsi="Times New Roman"/>
          <w:color w:val="231F20"/>
        </w:rPr>
        <w:t>.</w:t>
      </w:r>
    </w:p>
    <w:p w:rsidR="000E3815" w:rsidP="000E3815">
      <w:pPr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</w:rPr>
      </w:pPr>
      <w:r w:rsidRPr="00C95AF2">
        <w:rPr>
          <w:rFonts w:ascii="Times New Roman" w:hAnsi="Times New Roman"/>
          <w:b/>
          <w:bCs/>
        </w:rPr>
        <w:t xml:space="preserve">K bodu </w:t>
      </w:r>
      <w:r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</w:rPr>
        <w:t xml:space="preserve"> </w:t>
      </w:r>
    </w:p>
    <w:p w:rsidR="000E3815" w:rsidRPr="00A12E02" w:rsidP="000E3815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color w:val="231F20"/>
        </w:rPr>
      </w:pPr>
      <w:r>
        <w:rPr>
          <w:rFonts w:ascii="Times New Roman" w:hAnsi="Times New Roman"/>
        </w:rPr>
        <w:t xml:space="preserve">V §30 ods.1 a 2 </w:t>
      </w:r>
      <w:r>
        <w:rPr>
          <w:rFonts w:ascii="Times New Roman" w:hAnsi="Times New Roman"/>
          <w:color w:val="231F20"/>
        </w:rPr>
        <w:t>ide o l</w:t>
      </w:r>
      <w:r w:rsidRPr="00945F6E">
        <w:rPr>
          <w:rFonts w:ascii="Times New Roman" w:hAnsi="Times New Roman"/>
          <w:color w:val="231F20"/>
        </w:rPr>
        <w:t>egislatívno</w:t>
      </w:r>
      <w:r>
        <w:rPr>
          <w:rFonts w:ascii="Times New Roman" w:hAnsi="Times New Roman"/>
          <w:color w:val="231F20"/>
        </w:rPr>
        <w:t>-</w:t>
      </w:r>
      <w:r w:rsidRPr="00945F6E">
        <w:rPr>
          <w:rFonts w:ascii="Times New Roman" w:hAnsi="Times New Roman"/>
          <w:color w:val="231F20"/>
        </w:rPr>
        <w:t>technick</w:t>
      </w:r>
      <w:r>
        <w:rPr>
          <w:rFonts w:ascii="Times New Roman" w:hAnsi="Times New Roman"/>
          <w:color w:val="231F20"/>
        </w:rPr>
        <w:t>ú</w:t>
      </w:r>
      <w:r w:rsidRPr="00945F6E">
        <w:rPr>
          <w:rFonts w:ascii="Times New Roman" w:hAnsi="Times New Roman"/>
          <w:color w:val="231F20"/>
        </w:rPr>
        <w:t xml:space="preserve"> úprav</w:t>
      </w:r>
      <w:r>
        <w:rPr>
          <w:rFonts w:ascii="Times New Roman" w:hAnsi="Times New Roman"/>
          <w:color w:val="231F20"/>
        </w:rPr>
        <w:t>u</w:t>
      </w:r>
      <w:r w:rsidRPr="00945F6E">
        <w:rPr>
          <w:rFonts w:ascii="Times New Roman" w:hAnsi="Times New Roman"/>
          <w:color w:val="231F20"/>
        </w:rPr>
        <w:t xml:space="preserve"> vnútorného odkazu</w:t>
      </w:r>
      <w:r>
        <w:rPr>
          <w:rFonts w:ascii="Times New Roman" w:hAnsi="Times New Roman"/>
          <w:color w:val="231F20"/>
        </w:rPr>
        <w:t>.</w:t>
      </w:r>
    </w:p>
    <w:p w:rsidR="000E3815" w:rsidP="000E3815">
      <w:pPr>
        <w:bidi w:val="0"/>
        <w:rPr>
          <w:rFonts w:ascii="Times New Roman" w:hAnsi="Times New Roman"/>
        </w:rPr>
      </w:pPr>
    </w:p>
    <w:p w:rsidR="000E3815" w:rsidRPr="00C71A79" w:rsidP="000E3815">
      <w:pPr>
        <w:bidi w:val="0"/>
        <w:rPr>
          <w:rFonts w:ascii="Times New Roman" w:hAnsi="Times New Roman"/>
          <w:b/>
        </w:rPr>
      </w:pPr>
      <w:r w:rsidRPr="00C71A79">
        <w:rPr>
          <w:rFonts w:ascii="Times New Roman" w:hAnsi="Times New Roman"/>
          <w:b/>
        </w:rPr>
        <w:t>K bodu7</w:t>
      </w:r>
    </w:p>
    <w:p w:rsidR="000E3815" w:rsidRPr="00A4361C" w:rsidP="000E3815">
      <w:pPr>
        <w:bidi w:val="0"/>
        <w:ind w:firstLine="708"/>
        <w:rPr>
          <w:rFonts w:ascii="Times New Roman" w:hAnsi="Times New Roman"/>
        </w:rPr>
      </w:pPr>
      <w:r w:rsidRPr="00A4361C">
        <w:rPr>
          <w:rFonts w:ascii="Times New Roman" w:hAnsi="Times New Roman"/>
        </w:rPr>
        <w:t xml:space="preserve">V § 30 ods. 2 písm. c) </w:t>
      </w:r>
      <w:r>
        <w:rPr>
          <w:rFonts w:ascii="Times New Roman" w:hAnsi="Times New Roman"/>
          <w:color w:val="231F20"/>
        </w:rPr>
        <w:t>ide o l</w:t>
      </w:r>
      <w:r w:rsidRPr="00945F6E">
        <w:rPr>
          <w:rFonts w:ascii="Times New Roman" w:hAnsi="Times New Roman"/>
          <w:color w:val="231F20"/>
        </w:rPr>
        <w:t>egislatívno</w:t>
      </w:r>
      <w:r>
        <w:rPr>
          <w:rFonts w:ascii="Times New Roman" w:hAnsi="Times New Roman"/>
          <w:color w:val="231F20"/>
        </w:rPr>
        <w:t>-</w:t>
      </w:r>
      <w:r w:rsidRPr="00945F6E">
        <w:rPr>
          <w:rFonts w:ascii="Times New Roman" w:hAnsi="Times New Roman"/>
          <w:color w:val="231F20"/>
        </w:rPr>
        <w:t>technick</w:t>
      </w:r>
      <w:r>
        <w:rPr>
          <w:rFonts w:ascii="Times New Roman" w:hAnsi="Times New Roman"/>
          <w:color w:val="231F20"/>
        </w:rPr>
        <w:t>ú</w:t>
      </w:r>
      <w:r w:rsidRPr="00945F6E">
        <w:rPr>
          <w:rFonts w:ascii="Times New Roman" w:hAnsi="Times New Roman"/>
          <w:color w:val="231F20"/>
        </w:rPr>
        <w:t xml:space="preserve"> úprav</w:t>
      </w:r>
      <w:r>
        <w:rPr>
          <w:rFonts w:ascii="Times New Roman" w:hAnsi="Times New Roman"/>
          <w:color w:val="231F20"/>
        </w:rPr>
        <w:t>u</w:t>
      </w:r>
      <w:r w:rsidRPr="00945F6E">
        <w:rPr>
          <w:rFonts w:ascii="Times New Roman" w:hAnsi="Times New Roman"/>
          <w:color w:val="231F20"/>
        </w:rPr>
        <w:t xml:space="preserve"> vnútorného odkazu</w:t>
      </w:r>
      <w:r>
        <w:rPr>
          <w:rFonts w:ascii="Times New Roman" w:hAnsi="Times New Roman"/>
          <w:color w:val="231F20"/>
        </w:rPr>
        <w:t>.</w:t>
      </w:r>
    </w:p>
    <w:p w:rsidR="000E3815" w:rsidP="000E3815">
      <w:pPr>
        <w:bidi w:val="0"/>
        <w:rPr>
          <w:rFonts w:ascii="Times New Roman" w:hAnsi="Times New Roman"/>
        </w:rPr>
      </w:pPr>
    </w:p>
    <w:p w:rsidR="000E3815" w:rsidRPr="00A4639D" w:rsidP="000E3815">
      <w:pPr>
        <w:bidi w:val="0"/>
        <w:rPr>
          <w:rFonts w:ascii="Times New Roman" w:hAnsi="Times New Roman"/>
          <w:b/>
        </w:rPr>
      </w:pPr>
      <w:r w:rsidRPr="00A4639D">
        <w:rPr>
          <w:rFonts w:ascii="Times New Roman" w:hAnsi="Times New Roman"/>
          <w:b/>
        </w:rPr>
        <w:t xml:space="preserve">K bodom </w:t>
      </w:r>
      <w:smartTag w:uri="urn:schemas-microsoft-com:office:smarttags" w:element="metricconverter">
        <w:smartTagPr>
          <w:attr w:name="ProductID" w:val="12 a"/>
        </w:smartTagPr>
        <w:r w:rsidRPr="00A4639D">
          <w:rPr>
            <w:rFonts w:ascii="Times New Roman" w:hAnsi="Times New Roman"/>
            <w:b/>
          </w:rPr>
          <w:t>8 a</w:t>
        </w:r>
      </w:smartTag>
      <w:r w:rsidRPr="00A4639D">
        <w:rPr>
          <w:rFonts w:ascii="Times New Roman" w:hAnsi="Times New Roman"/>
          <w:b/>
        </w:rPr>
        <w:t xml:space="preserve"> 9</w:t>
      </w:r>
    </w:p>
    <w:p w:rsidR="000E3815" w:rsidRPr="004D6342" w:rsidP="000E3815">
      <w:pPr>
        <w:bidi w:val="0"/>
        <w:adjustRightInd w:val="0"/>
        <w:jc w:val="both"/>
        <w:rPr>
          <w:rFonts w:ascii="Times New Roman" w:hAnsi="Times New Roman"/>
          <w:bCs/>
        </w:rPr>
      </w:pPr>
      <w:r w:rsidRPr="004D6342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Z</w:t>
      </w:r>
      <w:r w:rsidRPr="004D6342">
        <w:rPr>
          <w:rFonts w:ascii="Times New Roman" w:hAnsi="Times New Roman"/>
          <w:bCs/>
        </w:rPr>
        <w:t xml:space="preserve">meny </w:t>
      </w:r>
      <w:r>
        <w:rPr>
          <w:rFonts w:ascii="Times New Roman" w:hAnsi="Times New Roman"/>
        </w:rPr>
        <w:t xml:space="preserve">v § 38 ods. 5 a 6 </w:t>
      </w:r>
      <w:r w:rsidRPr="004D6342">
        <w:rPr>
          <w:rFonts w:ascii="Times New Roman" w:hAnsi="Times New Roman"/>
          <w:bCs/>
        </w:rPr>
        <w:t>upresňujú kroky povoľuj</w:t>
      </w:r>
      <w:r>
        <w:rPr>
          <w:rFonts w:ascii="Times New Roman" w:hAnsi="Times New Roman"/>
          <w:bCs/>
        </w:rPr>
        <w:t>ú</w:t>
      </w:r>
      <w:r w:rsidRPr="004D6342">
        <w:rPr>
          <w:rFonts w:ascii="Times New Roman" w:hAnsi="Times New Roman"/>
          <w:bCs/>
        </w:rPr>
        <w:t>c</w:t>
      </w:r>
      <w:r>
        <w:rPr>
          <w:rFonts w:ascii="Times New Roman" w:hAnsi="Times New Roman"/>
          <w:bCs/>
        </w:rPr>
        <w:t>e</w:t>
      </w:r>
      <w:r w:rsidRPr="004D6342">
        <w:rPr>
          <w:rFonts w:ascii="Times New Roman" w:hAnsi="Times New Roman"/>
          <w:bCs/>
        </w:rPr>
        <w:t>ho org</w:t>
      </w:r>
      <w:r>
        <w:rPr>
          <w:rFonts w:ascii="Times New Roman" w:hAnsi="Times New Roman"/>
          <w:bCs/>
        </w:rPr>
        <w:t xml:space="preserve">ánu pri informovaní príslušného a rezortného  </w:t>
      </w:r>
      <w:r w:rsidRPr="004D6342">
        <w:rPr>
          <w:rFonts w:ascii="Times New Roman" w:hAnsi="Times New Roman"/>
          <w:bCs/>
        </w:rPr>
        <w:t xml:space="preserve"> orgánu a verejnosti o povolení navrhovanej činnosti.</w:t>
      </w:r>
    </w:p>
    <w:p w:rsidR="000E3815" w:rsidRPr="00C95AF2" w:rsidP="000E3815">
      <w:pPr>
        <w:bidi w:val="0"/>
        <w:adjustRightInd w:val="0"/>
        <w:jc w:val="both"/>
        <w:rPr>
          <w:rFonts w:ascii="Times New Roman" w:hAnsi="Times New Roman"/>
          <w:b/>
          <w:bCs/>
        </w:rPr>
      </w:pPr>
    </w:p>
    <w:p w:rsidR="000E3815" w:rsidRPr="00C95AF2" w:rsidP="000E3815">
      <w:pPr>
        <w:bidi w:val="0"/>
        <w:adjustRightInd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 bodu</w:t>
      </w:r>
      <w:r w:rsidRPr="00C95AF2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10</w:t>
      </w:r>
      <w:r w:rsidRPr="00C95AF2">
        <w:rPr>
          <w:rFonts w:ascii="Times New Roman" w:hAnsi="Times New Roman"/>
          <w:b/>
          <w:bCs/>
        </w:rPr>
        <w:t xml:space="preserve"> </w:t>
      </w:r>
    </w:p>
    <w:p w:rsidR="000E3815" w:rsidRPr="00A12E02" w:rsidP="000E3815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  <w:t>Ide o p</w:t>
      </w:r>
      <w:r w:rsidRPr="00945F6E">
        <w:rPr>
          <w:rFonts w:ascii="Times New Roman" w:hAnsi="Times New Roman"/>
          <w:color w:val="231F20"/>
        </w:rPr>
        <w:t>odmienk</w:t>
      </w:r>
      <w:r>
        <w:rPr>
          <w:rFonts w:ascii="Times New Roman" w:hAnsi="Times New Roman"/>
          <w:color w:val="231F20"/>
        </w:rPr>
        <w:t>u</w:t>
      </w:r>
      <w:r w:rsidRPr="00945F6E">
        <w:rPr>
          <w:rFonts w:ascii="Times New Roman" w:hAnsi="Times New Roman"/>
          <w:color w:val="231F20"/>
        </w:rPr>
        <w:t xml:space="preserve"> vzájomnosti a</w:t>
      </w:r>
      <w:r>
        <w:rPr>
          <w:rFonts w:ascii="Times New Roman" w:hAnsi="Times New Roman"/>
          <w:color w:val="231F20"/>
        </w:rPr>
        <w:t> </w:t>
      </w:r>
      <w:r w:rsidRPr="00945F6E">
        <w:rPr>
          <w:rFonts w:ascii="Times New Roman" w:hAnsi="Times New Roman"/>
          <w:color w:val="231F20"/>
        </w:rPr>
        <w:t>rovnocennosti</w:t>
      </w:r>
      <w:r>
        <w:rPr>
          <w:rFonts w:ascii="Times New Roman" w:hAnsi="Times New Roman"/>
          <w:color w:val="231F20"/>
        </w:rPr>
        <w:t>, ktorá</w:t>
      </w:r>
      <w:r w:rsidRPr="00945F6E">
        <w:rPr>
          <w:rFonts w:ascii="Times New Roman" w:hAnsi="Times New Roman"/>
          <w:color w:val="231F20"/>
        </w:rPr>
        <w:t xml:space="preserve"> bola zavedená pre prípad krajín, ktoré nie sú členmi Európskej únie. Vzhľadom </w:t>
      </w:r>
      <w:r>
        <w:rPr>
          <w:rFonts w:ascii="Times New Roman" w:hAnsi="Times New Roman"/>
          <w:color w:val="231F20"/>
        </w:rPr>
        <w:t>na to</w:t>
      </w:r>
      <w:r w:rsidRPr="00945F6E">
        <w:rPr>
          <w:rFonts w:ascii="Times New Roman" w:hAnsi="Times New Roman"/>
          <w:color w:val="231F20"/>
        </w:rPr>
        <w:t>, že smernica žiadne ďalšie podmienky pri posudzovaní vplyv</w:t>
      </w:r>
      <w:r>
        <w:rPr>
          <w:rFonts w:ascii="Times New Roman" w:hAnsi="Times New Roman"/>
          <w:color w:val="231F20"/>
        </w:rPr>
        <w:t>ov</w:t>
      </w:r>
      <w:r w:rsidRPr="00945F6E">
        <w:rPr>
          <w:rFonts w:ascii="Times New Roman" w:hAnsi="Times New Roman"/>
          <w:color w:val="231F20"/>
        </w:rPr>
        <w:t xml:space="preserve"> na životné prostredie presahujúcich štátne hranice nepripúšťa, navrhujeme </w:t>
      </w:r>
      <w:r>
        <w:rPr>
          <w:rFonts w:ascii="Times New Roman" w:hAnsi="Times New Roman"/>
          <w:color w:val="231F20"/>
        </w:rPr>
        <w:t>z § 41 vypustiť</w:t>
      </w:r>
      <w:r w:rsidRPr="00945F6E">
        <w:rPr>
          <w:rFonts w:ascii="Times New Roman" w:hAnsi="Times New Roman"/>
          <w:color w:val="231F20"/>
        </w:rPr>
        <w:t xml:space="preserve"> </w:t>
      </w:r>
      <w:r>
        <w:rPr>
          <w:rFonts w:ascii="Times New Roman" w:hAnsi="Times New Roman"/>
          <w:color w:val="231F20"/>
        </w:rPr>
        <w:t>odsek 4.</w:t>
      </w:r>
    </w:p>
    <w:p w:rsidR="000E3815" w:rsidP="000E3815">
      <w:pPr>
        <w:bidi w:val="0"/>
        <w:adjustRightInd w:val="0"/>
        <w:spacing w:before="120"/>
        <w:ind w:firstLine="709"/>
        <w:jc w:val="both"/>
        <w:rPr>
          <w:rFonts w:ascii="Times New Roman" w:hAnsi="Times New Roman"/>
        </w:rPr>
      </w:pPr>
    </w:p>
    <w:p w:rsidR="000E3815" w:rsidRPr="00C95AF2" w:rsidP="000E3815">
      <w:pPr>
        <w:bidi w:val="0"/>
        <w:adjustRightInd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 bodu </w:t>
      </w:r>
      <w:r w:rsidRPr="00C95AF2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</w:rPr>
        <w:t xml:space="preserve"> </w:t>
      </w:r>
    </w:p>
    <w:p w:rsidR="000E3815" w:rsidRPr="00A12E02" w:rsidP="000E3815">
      <w:pPr>
        <w:autoSpaceDE w:val="0"/>
        <w:autoSpaceDN w:val="0"/>
        <w:bidi w:val="0"/>
        <w:adjustRightInd w:val="0"/>
        <w:ind w:firstLine="360"/>
        <w:jc w:val="both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  <w:t>Zmena</w:t>
      </w:r>
      <w:r w:rsidRPr="00945F6E">
        <w:rPr>
          <w:rFonts w:ascii="Times New Roman" w:hAnsi="Times New Roman"/>
          <w:color w:val="231F20"/>
        </w:rPr>
        <w:t xml:space="preserve"> </w:t>
      </w:r>
      <w:r>
        <w:rPr>
          <w:rFonts w:ascii="Times New Roman" w:hAnsi="Times New Roman"/>
        </w:rPr>
        <w:t xml:space="preserve">§ 54 ods. 2 </w:t>
      </w:r>
      <w:r w:rsidRPr="00C95AF2">
        <w:rPr>
          <w:rFonts w:ascii="Times New Roman" w:hAnsi="Times New Roman"/>
          <w:b/>
          <w:bCs/>
        </w:rPr>
        <w:t xml:space="preserve"> </w:t>
      </w:r>
      <w:r w:rsidRPr="00945F6E">
        <w:rPr>
          <w:rFonts w:ascii="Times New Roman" w:hAnsi="Times New Roman"/>
          <w:color w:val="231F20"/>
        </w:rPr>
        <w:t xml:space="preserve">v kompetenciách ministerstva v písmene </w:t>
      </w:r>
      <w:r>
        <w:rPr>
          <w:rFonts w:ascii="Times New Roman" w:hAnsi="Times New Roman"/>
          <w:color w:val="231F20"/>
        </w:rPr>
        <w:t>e) odôvodňuje nová</w:t>
      </w:r>
      <w:r w:rsidRPr="00945F6E">
        <w:rPr>
          <w:rFonts w:ascii="Times New Roman" w:hAnsi="Times New Roman"/>
          <w:color w:val="231F20"/>
        </w:rPr>
        <w:t xml:space="preserve"> </w:t>
      </w:r>
      <w:r>
        <w:rPr>
          <w:rFonts w:ascii="Times New Roman" w:hAnsi="Times New Roman"/>
          <w:color w:val="231F20"/>
        </w:rPr>
        <w:t xml:space="preserve">právna </w:t>
      </w:r>
      <w:r w:rsidRPr="00945F6E">
        <w:rPr>
          <w:rFonts w:ascii="Times New Roman" w:hAnsi="Times New Roman"/>
          <w:color w:val="231F20"/>
        </w:rPr>
        <w:t xml:space="preserve">úprava </w:t>
      </w:r>
      <w:r>
        <w:rPr>
          <w:rFonts w:ascii="Times New Roman" w:hAnsi="Times New Roman"/>
          <w:color w:val="231F20"/>
        </w:rPr>
        <w:t xml:space="preserve">ustanovení </w:t>
      </w:r>
      <w:r w:rsidRPr="00945F6E">
        <w:rPr>
          <w:rFonts w:ascii="Times New Roman" w:hAnsi="Times New Roman"/>
          <w:color w:val="231F20"/>
        </w:rPr>
        <w:t xml:space="preserve"> § 18, pričom kompetencie pri posudzovaní vplyvov činností sú navrhnuté podľa charakteru a rozsahu činnosti; písm</w:t>
      </w:r>
      <w:r>
        <w:rPr>
          <w:rFonts w:ascii="Times New Roman" w:hAnsi="Times New Roman"/>
          <w:color w:val="231F20"/>
        </w:rPr>
        <w:t>eno</w:t>
      </w:r>
      <w:r w:rsidRPr="00945F6E">
        <w:rPr>
          <w:rFonts w:ascii="Times New Roman" w:hAnsi="Times New Roman"/>
          <w:color w:val="231F20"/>
        </w:rPr>
        <w:t xml:space="preserve"> </w:t>
      </w:r>
      <w:r>
        <w:rPr>
          <w:rFonts w:ascii="Times New Roman" w:hAnsi="Times New Roman"/>
          <w:color w:val="231F20"/>
        </w:rPr>
        <w:t>f</w:t>
      </w:r>
      <w:r w:rsidRPr="00945F6E">
        <w:rPr>
          <w:rFonts w:ascii="Times New Roman" w:hAnsi="Times New Roman"/>
          <w:color w:val="231F20"/>
        </w:rPr>
        <w:t xml:space="preserve">) rieši prípady, kedy navrhovaná činnosť podľa § 18 ods. 5  zasahuje do územia viacerých krajov – v takých prípadoch určí príslušný orgán ministerstvo životného prostredia. </w:t>
      </w:r>
    </w:p>
    <w:p w:rsidR="000E3815" w:rsidP="000E3815">
      <w:pPr>
        <w:autoSpaceDE w:val="0"/>
        <w:autoSpaceDN w:val="0"/>
        <w:bidi w:val="0"/>
        <w:adjustRightInd w:val="0"/>
        <w:ind w:firstLine="360"/>
        <w:jc w:val="both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  <w:t>Zároveň ide o l</w:t>
      </w:r>
      <w:r w:rsidRPr="00945F6E">
        <w:rPr>
          <w:rFonts w:ascii="Times New Roman" w:hAnsi="Times New Roman"/>
          <w:color w:val="231F20"/>
        </w:rPr>
        <w:t>egislatívno</w:t>
      </w:r>
      <w:r>
        <w:rPr>
          <w:rFonts w:ascii="Times New Roman" w:hAnsi="Times New Roman"/>
          <w:color w:val="231F20"/>
        </w:rPr>
        <w:t>-technickú úpravu</w:t>
      </w:r>
      <w:r w:rsidRPr="00945F6E">
        <w:rPr>
          <w:rFonts w:ascii="Times New Roman" w:hAnsi="Times New Roman"/>
          <w:color w:val="231F20"/>
        </w:rPr>
        <w:t xml:space="preserve"> vnútorného odkazu</w:t>
      </w:r>
      <w:r>
        <w:rPr>
          <w:rFonts w:ascii="Times New Roman" w:hAnsi="Times New Roman"/>
          <w:color w:val="231F20"/>
        </w:rPr>
        <w:t>.</w:t>
      </w:r>
    </w:p>
    <w:p w:rsidR="000E3815" w:rsidP="000E3815">
      <w:pPr>
        <w:bidi w:val="0"/>
        <w:adjustRightInd w:val="0"/>
        <w:jc w:val="both"/>
        <w:rPr>
          <w:rFonts w:ascii="Times New Roman" w:hAnsi="Times New Roman"/>
        </w:rPr>
      </w:pPr>
    </w:p>
    <w:p w:rsidR="000E3815" w:rsidRPr="00C95AF2" w:rsidP="000E3815">
      <w:pPr>
        <w:bidi w:val="0"/>
        <w:adjustRightInd w:val="0"/>
        <w:jc w:val="both"/>
        <w:rPr>
          <w:rFonts w:ascii="Times New Roman" w:hAnsi="Times New Roman"/>
          <w:b/>
          <w:bCs/>
        </w:rPr>
      </w:pPr>
      <w:r w:rsidRPr="00C95AF2">
        <w:rPr>
          <w:rFonts w:ascii="Times New Roman" w:hAnsi="Times New Roman"/>
          <w:b/>
          <w:bCs/>
        </w:rPr>
        <w:t>K bod</w:t>
      </w:r>
      <w:r>
        <w:rPr>
          <w:rFonts w:ascii="Times New Roman" w:hAnsi="Times New Roman"/>
          <w:b/>
          <w:bCs/>
        </w:rPr>
        <w:t>om</w:t>
      </w:r>
      <w:r w:rsidRPr="00C95AF2">
        <w:rPr>
          <w:rFonts w:ascii="Times New Roman" w:hAnsi="Times New Roman"/>
          <w:b/>
          <w:bCs/>
        </w:rPr>
        <w:t xml:space="preserve"> </w:t>
      </w:r>
      <w:smartTag w:uri="urn:schemas-microsoft-com:office:smarttags" w:element="metricconverter">
        <w:smartTagPr>
          <w:attr w:name="ProductID" w:val="12 a"/>
        </w:smartTagPr>
        <w:r w:rsidRPr="005422B7">
          <w:rPr>
            <w:rFonts w:ascii="Times New Roman" w:hAnsi="Times New Roman"/>
            <w:b/>
            <w:bCs/>
          </w:rPr>
          <w:t>12</w:t>
        </w:r>
        <w:r w:rsidRPr="005422B7">
          <w:rPr>
            <w:rFonts w:ascii="Times New Roman" w:hAnsi="Times New Roman"/>
            <w:b/>
          </w:rPr>
          <w:t xml:space="preserve"> a</w:t>
        </w:r>
      </w:smartTag>
      <w:r w:rsidRPr="005422B7">
        <w:rPr>
          <w:rFonts w:ascii="Times New Roman" w:hAnsi="Times New Roman"/>
          <w:b/>
        </w:rPr>
        <w:t xml:space="preserve"> 13</w:t>
      </w:r>
    </w:p>
    <w:p w:rsidR="000E3815" w:rsidP="000E3815">
      <w:pPr>
        <w:bidi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54 ods. 2 písm. g) a s) </w:t>
      </w:r>
      <w:r>
        <w:rPr>
          <w:rFonts w:ascii="Times New Roman" w:hAnsi="Times New Roman"/>
          <w:color w:val="231F20"/>
        </w:rPr>
        <w:t>ide o l</w:t>
      </w:r>
      <w:r w:rsidRPr="00945F6E">
        <w:rPr>
          <w:rFonts w:ascii="Times New Roman" w:hAnsi="Times New Roman"/>
          <w:color w:val="231F20"/>
        </w:rPr>
        <w:t>egislatívno</w:t>
      </w:r>
      <w:r>
        <w:rPr>
          <w:rFonts w:ascii="Times New Roman" w:hAnsi="Times New Roman"/>
          <w:color w:val="231F20"/>
        </w:rPr>
        <w:t>-</w:t>
      </w:r>
      <w:r w:rsidRPr="00945F6E">
        <w:rPr>
          <w:rFonts w:ascii="Times New Roman" w:hAnsi="Times New Roman"/>
          <w:color w:val="231F20"/>
        </w:rPr>
        <w:t>technick</w:t>
      </w:r>
      <w:r>
        <w:rPr>
          <w:rFonts w:ascii="Times New Roman" w:hAnsi="Times New Roman"/>
          <w:color w:val="231F20"/>
        </w:rPr>
        <w:t>ú</w:t>
      </w:r>
      <w:r w:rsidRPr="00945F6E">
        <w:rPr>
          <w:rFonts w:ascii="Times New Roman" w:hAnsi="Times New Roman"/>
          <w:color w:val="231F20"/>
        </w:rPr>
        <w:t xml:space="preserve"> úprav</w:t>
      </w:r>
      <w:r>
        <w:rPr>
          <w:rFonts w:ascii="Times New Roman" w:hAnsi="Times New Roman"/>
          <w:color w:val="231F20"/>
        </w:rPr>
        <w:t>u</w:t>
      </w:r>
      <w:r w:rsidRPr="00945F6E">
        <w:rPr>
          <w:rFonts w:ascii="Times New Roman" w:hAnsi="Times New Roman"/>
          <w:color w:val="231F20"/>
        </w:rPr>
        <w:t xml:space="preserve"> vnútorného odkazu</w:t>
      </w:r>
      <w:r>
        <w:rPr>
          <w:rFonts w:ascii="Times New Roman" w:hAnsi="Times New Roman"/>
          <w:color w:val="231F20"/>
        </w:rPr>
        <w:t>.</w:t>
      </w:r>
    </w:p>
    <w:p w:rsidR="000E3815" w:rsidP="000E3815">
      <w:pPr>
        <w:bidi w:val="0"/>
        <w:adjustRightInd w:val="0"/>
        <w:jc w:val="both"/>
        <w:rPr>
          <w:rFonts w:ascii="Times New Roman" w:hAnsi="Times New Roman"/>
        </w:rPr>
      </w:pPr>
    </w:p>
    <w:p w:rsidR="000E3815" w:rsidRPr="005422B7" w:rsidP="000E3815">
      <w:pPr>
        <w:bidi w:val="0"/>
        <w:adjustRightInd w:val="0"/>
        <w:jc w:val="both"/>
        <w:rPr>
          <w:rFonts w:ascii="Times New Roman" w:hAnsi="Times New Roman"/>
          <w:b/>
        </w:rPr>
      </w:pPr>
      <w:r w:rsidRPr="005422B7">
        <w:rPr>
          <w:rFonts w:ascii="Times New Roman" w:hAnsi="Times New Roman"/>
          <w:b/>
        </w:rPr>
        <w:t>K bodu 14</w:t>
      </w:r>
    </w:p>
    <w:p w:rsidR="000E3815" w:rsidP="000E3815">
      <w:pPr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>V § 55  sa rozširuje kompetencia krajského úradu životného prostredia o zabezpečovanie posudzovania  navrhovaných činností podľa § 18 ods. 12 zákona.</w:t>
      </w:r>
    </w:p>
    <w:p w:rsidR="000E3815" w:rsidP="000E3815">
      <w:pPr>
        <w:bidi w:val="0"/>
        <w:adjustRightInd w:val="0"/>
        <w:jc w:val="both"/>
        <w:rPr>
          <w:rFonts w:ascii="Times New Roman" w:hAnsi="Times New Roman"/>
          <w:b/>
          <w:bCs/>
        </w:rPr>
      </w:pPr>
    </w:p>
    <w:p w:rsidR="000E3815" w:rsidRPr="005422B7" w:rsidP="000E3815">
      <w:pPr>
        <w:bidi w:val="0"/>
        <w:adjustRightInd w:val="0"/>
        <w:jc w:val="both"/>
        <w:rPr>
          <w:rFonts w:ascii="Times New Roman" w:hAnsi="Times New Roman"/>
          <w:b/>
          <w:bCs/>
        </w:rPr>
      </w:pPr>
      <w:r w:rsidRPr="00C95AF2">
        <w:rPr>
          <w:rFonts w:ascii="Times New Roman" w:hAnsi="Times New Roman"/>
          <w:b/>
          <w:bCs/>
        </w:rPr>
        <w:t>K</w:t>
      </w:r>
      <w:r>
        <w:rPr>
          <w:rFonts w:ascii="Times New Roman" w:hAnsi="Times New Roman"/>
          <w:b/>
          <w:bCs/>
        </w:rPr>
        <w:t> </w:t>
      </w:r>
      <w:r w:rsidRPr="00C95AF2">
        <w:rPr>
          <w:rFonts w:ascii="Times New Roman" w:hAnsi="Times New Roman"/>
          <w:b/>
          <w:bCs/>
        </w:rPr>
        <w:t>bod</w:t>
      </w:r>
      <w:r>
        <w:rPr>
          <w:rFonts w:ascii="Times New Roman" w:hAnsi="Times New Roman"/>
          <w:b/>
          <w:bCs/>
        </w:rPr>
        <w:t xml:space="preserve">u </w:t>
      </w:r>
      <w:r>
        <w:rPr>
          <w:rFonts w:ascii="Times New Roman" w:hAnsi="Times New Roman"/>
          <w:b/>
        </w:rPr>
        <w:t xml:space="preserve">15 </w:t>
      </w:r>
    </w:p>
    <w:p w:rsidR="000E3815" w:rsidP="000E3815">
      <w:pPr>
        <w:bidi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Zmena v § 55 rozširuje kompetenciu krajského úradu životného prostredia v prípadoch, ak navrhovaná činnosť presiahne územie viacerých obvodov alebo presiahne hranice dvoch krajov alebo zasahuje do územia, v ktorom môže spôsobiť podstatné zmeny v biologickej rozmanitosti, štruktúre a funkcii ekosystémov.</w:t>
      </w:r>
    </w:p>
    <w:p w:rsidR="000E3815" w:rsidP="000E3815">
      <w:pPr>
        <w:bidi w:val="0"/>
        <w:adjustRightInd w:val="0"/>
        <w:jc w:val="both"/>
        <w:rPr>
          <w:rFonts w:ascii="Times New Roman" w:hAnsi="Times New Roman"/>
          <w:b/>
          <w:bCs/>
        </w:rPr>
      </w:pPr>
    </w:p>
    <w:p w:rsidR="000E3815" w:rsidRPr="005422B7" w:rsidP="000E3815">
      <w:pPr>
        <w:bidi w:val="0"/>
        <w:adjustRightInd w:val="0"/>
        <w:jc w:val="both"/>
        <w:rPr>
          <w:rFonts w:ascii="Times New Roman" w:hAnsi="Times New Roman"/>
          <w:b/>
          <w:bCs/>
        </w:rPr>
      </w:pPr>
      <w:r w:rsidRPr="00C95AF2">
        <w:rPr>
          <w:rFonts w:ascii="Times New Roman" w:hAnsi="Times New Roman"/>
          <w:b/>
          <w:bCs/>
        </w:rPr>
        <w:t>K</w:t>
      </w:r>
      <w:r>
        <w:rPr>
          <w:rFonts w:ascii="Times New Roman" w:hAnsi="Times New Roman"/>
          <w:b/>
          <w:bCs/>
        </w:rPr>
        <w:t> </w:t>
      </w:r>
      <w:r w:rsidRPr="00C95AF2">
        <w:rPr>
          <w:rFonts w:ascii="Times New Roman" w:hAnsi="Times New Roman"/>
          <w:b/>
          <w:bCs/>
        </w:rPr>
        <w:t>bod</w:t>
      </w:r>
      <w:r>
        <w:rPr>
          <w:rFonts w:ascii="Times New Roman" w:hAnsi="Times New Roman"/>
          <w:b/>
          <w:bCs/>
        </w:rPr>
        <w:t xml:space="preserve">u </w:t>
      </w:r>
      <w:r>
        <w:rPr>
          <w:rFonts w:ascii="Times New Roman" w:hAnsi="Times New Roman"/>
          <w:b/>
        </w:rPr>
        <w:t>16</w:t>
      </w:r>
    </w:p>
    <w:p w:rsidR="000E3815" w:rsidP="000E3815">
      <w:pPr>
        <w:bidi w:val="0"/>
        <w:adjustRightInd w:val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Zmena v § 55 rozširuje kompetenciu krajského úradu životného prostredia o vydávanie vyjadrení podľa § 18 ods. 5.</w:t>
      </w:r>
    </w:p>
    <w:p w:rsidR="000E3815" w:rsidP="000E381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</w:rPr>
      </w:pPr>
    </w:p>
    <w:p w:rsidR="000E3815" w:rsidP="000E381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95AF2">
        <w:rPr>
          <w:rFonts w:ascii="Times New Roman" w:hAnsi="Times New Roman"/>
          <w:b/>
          <w:bCs/>
        </w:rPr>
        <w:t xml:space="preserve">K bodu </w:t>
      </w:r>
      <w:r>
        <w:rPr>
          <w:rFonts w:ascii="Times New Roman" w:hAnsi="Times New Roman"/>
          <w:b/>
          <w:bCs/>
        </w:rPr>
        <w:t>17</w:t>
      </w:r>
      <w:r>
        <w:rPr>
          <w:rFonts w:ascii="Times New Roman" w:hAnsi="Times New Roman"/>
        </w:rPr>
        <w:t xml:space="preserve"> </w:t>
      </w:r>
    </w:p>
    <w:p w:rsidR="000E3815" w:rsidRPr="00A12E02" w:rsidP="000E3815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  <w:t>Podľa  § 56 sa o</w:t>
      </w:r>
      <w:r w:rsidRPr="00945F6E">
        <w:rPr>
          <w:rFonts w:ascii="Times New Roman" w:hAnsi="Times New Roman"/>
          <w:color w:val="231F20"/>
        </w:rPr>
        <w:t xml:space="preserve">bvodný úrad </w:t>
      </w:r>
      <w:r>
        <w:rPr>
          <w:rFonts w:ascii="Times New Roman" w:hAnsi="Times New Roman"/>
          <w:color w:val="231F20"/>
        </w:rPr>
        <w:t>životného prostredia stáva</w:t>
      </w:r>
      <w:r w:rsidRPr="00945F6E">
        <w:rPr>
          <w:rFonts w:ascii="Times New Roman" w:hAnsi="Times New Roman"/>
          <w:color w:val="231F20"/>
        </w:rPr>
        <w:t xml:space="preserve"> všeobecne príslušným orgánom na vydávanie vyjadrení podľa § 18 ods. 5, okrem prípadov, ak navrhovaná činnosť prekročí územie viacerých krajov.</w:t>
      </w:r>
    </w:p>
    <w:p w:rsidR="000E3815" w:rsidP="000E3815">
      <w:pPr>
        <w:bidi w:val="0"/>
        <w:adjustRightInd w:val="0"/>
        <w:ind w:firstLine="709"/>
        <w:jc w:val="both"/>
        <w:rPr>
          <w:rFonts w:ascii="Times New Roman" w:hAnsi="Times New Roman"/>
        </w:rPr>
      </w:pPr>
    </w:p>
    <w:p w:rsidR="000E3815" w:rsidP="000E3815">
      <w:pPr>
        <w:bidi w:val="0"/>
        <w:adjustRightInd w:val="0"/>
        <w:jc w:val="both"/>
        <w:rPr>
          <w:rFonts w:ascii="Times New Roman" w:hAnsi="Times New Roman"/>
          <w:b/>
        </w:rPr>
      </w:pPr>
      <w:r w:rsidRPr="002345E3">
        <w:rPr>
          <w:rFonts w:ascii="Times New Roman" w:hAnsi="Times New Roman"/>
          <w:b/>
        </w:rPr>
        <w:t>K bodu 18</w:t>
      </w:r>
    </w:p>
    <w:p w:rsidR="000E3815" w:rsidRPr="002345E3" w:rsidP="000E3815">
      <w:pPr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2345E3">
        <w:rPr>
          <w:rFonts w:ascii="Times New Roman" w:hAnsi="Times New Roman"/>
        </w:rPr>
        <w:t xml:space="preserve">Vzhľadom na </w:t>
      </w:r>
      <w:r>
        <w:rPr>
          <w:rFonts w:ascii="Times New Roman" w:hAnsi="Times New Roman"/>
        </w:rPr>
        <w:t xml:space="preserve">rozšírenie rozsahu </w:t>
      </w:r>
      <w:r w:rsidRPr="002345E3">
        <w:rPr>
          <w:rFonts w:ascii="Times New Roman" w:hAnsi="Times New Roman"/>
        </w:rPr>
        <w:t>navrhovaných činností</w:t>
      </w:r>
      <w:r>
        <w:rPr>
          <w:rFonts w:ascii="Times New Roman" w:hAnsi="Times New Roman"/>
        </w:rPr>
        <w:t>, pri ktorých je potrebné vykonať posudzovanie vplyvov na životné prostredie,</w:t>
      </w:r>
      <w:r w:rsidRPr="002345E3">
        <w:rPr>
          <w:rFonts w:ascii="Times New Roman" w:hAnsi="Times New Roman"/>
        </w:rPr>
        <w:t xml:space="preserve"> je potrebné </w:t>
      </w:r>
      <w:r>
        <w:rPr>
          <w:rFonts w:ascii="Times New Roman" w:hAnsi="Times New Roman"/>
        </w:rPr>
        <w:t xml:space="preserve">prechodným ustanovením </w:t>
      </w:r>
      <w:r w:rsidRPr="002345E3">
        <w:rPr>
          <w:rFonts w:ascii="Times New Roman" w:hAnsi="Times New Roman"/>
        </w:rPr>
        <w:t xml:space="preserve">upraviť právne vzťahy, týkajúce sa </w:t>
      </w:r>
      <w:r>
        <w:rPr>
          <w:rFonts w:ascii="Times New Roman" w:hAnsi="Times New Roman"/>
        </w:rPr>
        <w:t xml:space="preserve">konaní o povolení činností, </w:t>
      </w:r>
      <w:r w:rsidRPr="002345E3">
        <w:rPr>
          <w:rFonts w:ascii="Times New Roman" w:hAnsi="Times New Roman"/>
        </w:rPr>
        <w:t>ktor</w:t>
      </w:r>
      <w:r>
        <w:rPr>
          <w:rFonts w:ascii="Times New Roman" w:hAnsi="Times New Roman"/>
        </w:rPr>
        <w:t>é</w:t>
      </w:r>
      <w:r w:rsidRPr="002345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sa začali </w:t>
      </w:r>
      <w:r w:rsidRPr="002345E3">
        <w:rPr>
          <w:rFonts w:ascii="Times New Roman" w:hAnsi="Times New Roman"/>
        </w:rPr>
        <w:t xml:space="preserve">pred </w:t>
      </w:r>
      <w:r>
        <w:rPr>
          <w:rFonts w:ascii="Times New Roman" w:hAnsi="Times New Roman"/>
        </w:rPr>
        <w:t xml:space="preserve">navrhovanou </w:t>
      </w:r>
      <w:r w:rsidRPr="002345E3">
        <w:rPr>
          <w:rFonts w:ascii="Times New Roman" w:hAnsi="Times New Roman"/>
        </w:rPr>
        <w:t xml:space="preserve">účinnosťou novely.  </w:t>
      </w:r>
    </w:p>
    <w:p w:rsidR="000E3815" w:rsidP="000E3815">
      <w:pPr>
        <w:bidi w:val="0"/>
        <w:adjustRightInd w:val="0"/>
        <w:ind w:firstLine="709"/>
        <w:jc w:val="both"/>
        <w:rPr>
          <w:rFonts w:ascii="Times New Roman" w:hAnsi="Times New Roman"/>
        </w:rPr>
      </w:pPr>
    </w:p>
    <w:p w:rsidR="000E3815" w:rsidP="000E381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 bodu 19</w:t>
      </w:r>
      <w:r>
        <w:rPr>
          <w:rFonts w:ascii="Times New Roman" w:hAnsi="Times New Roman"/>
        </w:rPr>
        <w:t xml:space="preserve"> </w:t>
      </w:r>
    </w:p>
    <w:p w:rsidR="000E3815" w:rsidP="000E3815">
      <w:pPr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Dopĺňa sa príloha 8a, v ktorej sa upravuje  oznámenie o zmene činnosti. Príloha 8a sa vzťahuje k navrhovaným činnostiam, uvedeným v § 18 ods. 4 a 5. Podľa § 18 ods. 6  a 7 navrhovateľ je povinný vyplnené oznámenie doručiť príslušnému orgánu, ktorý na základe oznámenia vydá vyjadrenie, či daná činnosť môže mať podstatný nepriaznivý vplyv na životné prostredie.</w:t>
      </w:r>
    </w:p>
    <w:p w:rsidR="000E3815" w:rsidP="000E3815">
      <w:pPr>
        <w:bidi w:val="0"/>
        <w:adjustRightInd w:val="0"/>
        <w:jc w:val="both"/>
        <w:rPr>
          <w:rFonts w:ascii="Times New Roman" w:hAnsi="Times New Roman"/>
        </w:rPr>
      </w:pPr>
    </w:p>
    <w:p w:rsidR="000E3815" w:rsidP="000E3815">
      <w:pPr>
        <w:bidi w:val="0"/>
        <w:adjustRightInd w:val="0"/>
        <w:jc w:val="both"/>
        <w:rPr>
          <w:rFonts w:ascii="Times New Roman" w:hAnsi="Times New Roman"/>
        </w:rPr>
      </w:pPr>
    </w:p>
    <w:p w:rsidR="000E3815" w:rsidRPr="00C95AF2" w:rsidP="000E3815">
      <w:pPr>
        <w:keepNext/>
        <w:autoSpaceDE w:val="0"/>
        <w:autoSpaceDN w:val="0"/>
        <w:bidi w:val="0"/>
        <w:adjustRightInd w:val="0"/>
        <w:jc w:val="both"/>
        <w:outlineLvl w:val="0"/>
        <w:rPr>
          <w:rFonts w:ascii="Times New Roman" w:hAnsi="Times New Roman"/>
          <w:b/>
          <w:bCs/>
        </w:rPr>
      </w:pPr>
      <w:r w:rsidRPr="00C95AF2">
        <w:rPr>
          <w:rFonts w:ascii="Times New Roman" w:hAnsi="Times New Roman"/>
          <w:b/>
          <w:bCs/>
        </w:rPr>
        <w:t>K </w:t>
      </w:r>
      <w:r w:rsidRPr="00C71A79">
        <w:rPr>
          <w:rFonts w:ascii="Times New Roman" w:hAnsi="Times New Roman"/>
          <w:b/>
          <w:bCs/>
          <w:caps/>
        </w:rPr>
        <w:t>č</w:t>
      </w:r>
      <w:r w:rsidRPr="00C95AF2">
        <w:rPr>
          <w:rFonts w:ascii="Times New Roman" w:hAnsi="Times New Roman"/>
          <w:b/>
          <w:bCs/>
        </w:rPr>
        <w:t>l. II</w:t>
      </w:r>
    </w:p>
    <w:p w:rsidR="000E3815" w:rsidP="000E3815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Navrhuje sa dátum nadobudnutia účinnosti na 1. </w:t>
      </w:r>
      <w:r w:rsidR="00C83278">
        <w:rPr>
          <w:rFonts w:ascii="Times New Roman" w:hAnsi="Times New Roman"/>
        </w:rPr>
        <w:t>jún</w:t>
      </w:r>
      <w:r>
        <w:rPr>
          <w:rFonts w:ascii="Times New Roman" w:hAnsi="Times New Roman"/>
        </w:rPr>
        <w:t xml:space="preserve"> 2009. </w:t>
      </w:r>
    </w:p>
    <w:p w:rsidR="000E3815" w:rsidP="000E3815">
      <w:pPr>
        <w:bidi w:val="0"/>
        <w:rPr>
          <w:rFonts w:ascii="Times New Roman" w:hAnsi="Times New Roman"/>
        </w:rPr>
      </w:pPr>
    </w:p>
    <w:p w:rsidR="00BB4BFB" w:rsidP="00BB4BFB">
      <w:pPr>
        <w:pStyle w:val="Heading6"/>
        <w:bidi w:val="0"/>
        <w:rPr>
          <w:rFonts w:ascii="Times New Roman" w:hAnsi="Times New Roman"/>
        </w:rPr>
      </w:pPr>
    </w:p>
    <w:p w:rsidR="00BB4BFB" w:rsidP="00BB4BFB">
      <w:pPr>
        <w:pStyle w:val="Heading6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Bratislava  </w:t>
      </w:r>
      <w:r w:rsidR="009A0ECF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</w:t>
      </w:r>
      <w:r w:rsidR="00F84C93">
        <w:rPr>
          <w:rFonts w:ascii="Times New Roman" w:hAnsi="Times New Roman"/>
        </w:rPr>
        <w:t>februára</w:t>
      </w:r>
      <w:r>
        <w:rPr>
          <w:rFonts w:ascii="Times New Roman" w:hAnsi="Times New Roman"/>
        </w:rPr>
        <w:t xml:space="preserve"> 2009</w:t>
      </w:r>
    </w:p>
    <w:p w:rsidR="00BB4BFB" w:rsidP="00BB4BFB">
      <w:pPr>
        <w:bidi w:val="0"/>
        <w:jc w:val="both"/>
        <w:rPr>
          <w:rFonts w:ascii="Times New Roman" w:hAnsi="Times New Roman"/>
        </w:rPr>
      </w:pPr>
    </w:p>
    <w:p w:rsidR="00BB4BFB" w:rsidP="00BB4BFB">
      <w:pPr>
        <w:bidi w:val="0"/>
        <w:jc w:val="both"/>
        <w:rPr>
          <w:rFonts w:ascii="Times New Roman" w:hAnsi="Times New Roman"/>
        </w:rPr>
      </w:pPr>
    </w:p>
    <w:p w:rsidR="00BB4BFB" w:rsidP="00BB4BFB">
      <w:pPr>
        <w:bidi w:val="0"/>
        <w:jc w:val="both"/>
        <w:rPr>
          <w:rFonts w:ascii="Times New Roman" w:hAnsi="Times New Roman"/>
        </w:rPr>
      </w:pPr>
    </w:p>
    <w:p w:rsidR="00BB4BFB" w:rsidP="00BB4BFB">
      <w:pPr>
        <w:bidi w:val="0"/>
        <w:rPr>
          <w:rFonts w:ascii="Times New Roman" w:hAnsi="Times New Roman"/>
        </w:rPr>
      </w:pPr>
    </w:p>
    <w:p w:rsidR="00F84C93" w:rsidP="00BB4BFB">
      <w:pPr>
        <w:bidi w:val="0"/>
        <w:rPr>
          <w:rFonts w:ascii="Times New Roman" w:hAnsi="Times New Roman"/>
        </w:rPr>
      </w:pPr>
    </w:p>
    <w:p w:rsidR="00F84C93" w:rsidP="00BB4BFB">
      <w:pPr>
        <w:bidi w:val="0"/>
        <w:rPr>
          <w:rFonts w:ascii="Times New Roman" w:hAnsi="Times New Roman"/>
        </w:rPr>
      </w:pPr>
    </w:p>
    <w:p w:rsidR="00BB4BFB" w:rsidP="00BB4BFB">
      <w:pPr>
        <w:pStyle w:val="Heading3"/>
        <w:bidi w:val="0"/>
        <w:spacing w:before="0" w:after="0"/>
        <w:rPr>
          <w:bCs w:val="0"/>
        </w:rPr>
      </w:pPr>
      <w:r>
        <w:rPr>
          <w:bCs w:val="0"/>
        </w:rPr>
        <w:t>Robert Fico</w:t>
      </w:r>
    </w:p>
    <w:p w:rsidR="00BB4BFB" w:rsidP="00BB4BF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 vlády Slovenskej republiky</w:t>
      </w:r>
    </w:p>
    <w:p w:rsidR="00BB4BFB" w:rsidP="00BB4BFB">
      <w:pPr>
        <w:bidi w:val="0"/>
        <w:jc w:val="center"/>
        <w:rPr>
          <w:rFonts w:ascii="Times New Roman" w:hAnsi="Times New Roman"/>
        </w:rPr>
      </w:pPr>
    </w:p>
    <w:p w:rsidR="00BB4BFB" w:rsidP="00BB4BFB">
      <w:pPr>
        <w:bidi w:val="0"/>
        <w:jc w:val="center"/>
        <w:rPr>
          <w:rFonts w:ascii="Times New Roman" w:hAnsi="Times New Roman"/>
        </w:rPr>
      </w:pPr>
    </w:p>
    <w:p w:rsidR="00BB4BFB" w:rsidP="00BB4BFB">
      <w:pPr>
        <w:bidi w:val="0"/>
        <w:jc w:val="center"/>
        <w:rPr>
          <w:rFonts w:ascii="Times New Roman" w:hAnsi="Times New Roman"/>
        </w:rPr>
      </w:pPr>
    </w:p>
    <w:p w:rsidR="00BB4BFB" w:rsidP="00BB4BFB">
      <w:pPr>
        <w:bidi w:val="0"/>
        <w:jc w:val="center"/>
        <w:rPr>
          <w:rFonts w:ascii="Times New Roman" w:hAnsi="Times New Roman"/>
        </w:rPr>
      </w:pPr>
    </w:p>
    <w:p w:rsidR="00BB4BFB" w:rsidP="00BB4BFB">
      <w:pPr>
        <w:pStyle w:val="Heading1"/>
        <w:bidi w:val="0"/>
        <w:rPr>
          <w:rFonts w:hint="default"/>
          <w:sz w:val="24"/>
        </w:rPr>
      </w:pPr>
      <w:r>
        <w:rPr>
          <w:rFonts w:hint="default"/>
          <w:sz w:val="24"/>
        </w:rPr>
        <w:t>Já</w:t>
      </w:r>
      <w:r>
        <w:rPr>
          <w:rFonts w:hint="default"/>
          <w:sz w:val="24"/>
        </w:rPr>
        <w:t>n Chrbet</w:t>
      </w:r>
    </w:p>
    <w:p w:rsidR="00BB4BFB" w:rsidP="00BB4BFB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minister životného prostredia Slovenskej republiky</w:t>
      </w:r>
    </w:p>
    <w:p w:rsidR="00534DB3">
      <w:pPr>
        <w:bidi w:val="0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26A" w:rsidP="0020626A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0626A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26A" w:rsidP="0020626A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A0ECF">
      <w:rPr>
        <w:rStyle w:val="PageNumber"/>
        <w:rFonts w:ascii="Times New Roman" w:hAnsi="Times New Roman"/>
      </w:rPr>
      <w:t>9</w:t>
    </w:r>
    <w:r>
      <w:rPr>
        <w:rStyle w:val="PageNumber"/>
        <w:rFonts w:ascii="Times New Roman" w:hAnsi="Times New Roman"/>
      </w:rPr>
      <w:fldChar w:fldCharType="end"/>
    </w:r>
  </w:p>
  <w:p w:rsidR="0020626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5BE1"/>
    <w:multiLevelType w:val="hybridMultilevel"/>
    <w:tmpl w:val="18FCF334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C27AA7"/>
    <w:multiLevelType w:val="hybridMultilevel"/>
    <w:tmpl w:val="6B2C169A"/>
    <w:lvl w:ilvl="0">
      <w:start w:val="1"/>
      <w:numFmt w:val="lowerLetter"/>
      <w:lvlText w:val="%1)"/>
      <w:lvlJc w:val="left"/>
      <w:pPr>
        <w:tabs>
          <w:tab w:val="num" w:pos="1480"/>
        </w:tabs>
        <w:ind w:left="14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05732976"/>
    <w:multiLevelType w:val="hybridMultilevel"/>
    <w:tmpl w:val="8564D0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A00DA5"/>
    <w:multiLevelType w:val="hybridMultilevel"/>
    <w:tmpl w:val="D5C4382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1F0E2263"/>
    <w:multiLevelType w:val="hybridMultilevel"/>
    <w:tmpl w:val="B6FA49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41DF5C16"/>
    <w:multiLevelType w:val="hybridMultilevel"/>
    <w:tmpl w:val="3222A9FE"/>
    <w:lvl w:ilvl="0">
      <w:start w:val="4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0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543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49A4656E"/>
    <w:multiLevelType w:val="hybridMultilevel"/>
    <w:tmpl w:val="897851F8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4FF53BDD"/>
    <w:multiLevelType w:val="hybridMultilevel"/>
    <w:tmpl w:val="5546B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935"/>
        </w:tabs>
        <w:ind w:left="1935" w:hanging="855"/>
      </w:pPr>
      <w:rPr>
        <w:rFonts w:ascii="Times New Roman" w:eastAsia="Times New Roman" w:hAnsi="Times New Roman" w:hint="default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565A052A"/>
    <w:multiLevelType w:val="hybridMultilevel"/>
    <w:tmpl w:val="0226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5C9B77D4"/>
    <w:multiLevelType w:val="multilevel"/>
    <w:tmpl w:val="C068046A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/>
        <w:rtl w:val="0"/>
        <w:cs w:val="0"/>
      </w:rPr>
    </w:lvl>
  </w:abstractNum>
  <w:abstractNum w:abstractNumId="10">
    <w:nsid w:val="60EC0E45"/>
    <w:multiLevelType w:val="hybridMultilevel"/>
    <w:tmpl w:val="1CB0E8C2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686B0E69"/>
    <w:multiLevelType w:val="hybridMultilevel"/>
    <w:tmpl w:val="32460B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E1569C9"/>
    <w:multiLevelType w:val="multilevel"/>
    <w:tmpl w:val="7D8245A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73C52DDF"/>
    <w:multiLevelType w:val="hybridMultilevel"/>
    <w:tmpl w:val="129C723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>
    <w:nsid w:val="7AD45C24"/>
    <w:multiLevelType w:val="multilevel"/>
    <w:tmpl w:val="954877A0"/>
    <w:lvl w:ilvl="0">
      <w:start w:val="4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0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543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5">
    <w:nsid w:val="7E6C4A0B"/>
    <w:multiLevelType w:val="hybridMultilevel"/>
    <w:tmpl w:val="C082E2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F4C6984"/>
    <w:multiLevelType w:val="hybridMultilevel"/>
    <w:tmpl w:val="180CE1AE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6"/>
  </w:num>
  <w:num w:numId="11">
    <w:abstractNumId w:val="15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6"/>
  </w:num>
  <w:num w:numId="15">
    <w:abstractNumId w:val="11"/>
  </w:num>
  <w:num w:numId="16">
    <w:abstractNumId w:val="2"/>
  </w:num>
  <w:num w:numId="17">
    <w:abstractNumId w:val="14"/>
  </w:num>
  <w:num w:numId="18">
    <w:abstractNumId w:val="0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E3815"/>
    <w:rsid w:val="000B68C0"/>
    <w:rsid w:val="000C45D6"/>
    <w:rsid w:val="000E3815"/>
    <w:rsid w:val="0020626A"/>
    <w:rsid w:val="002345E3"/>
    <w:rsid w:val="002409E6"/>
    <w:rsid w:val="00266FE4"/>
    <w:rsid w:val="002A250C"/>
    <w:rsid w:val="00334145"/>
    <w:rsid w:val="00337512"/>
    <w:rsid w:val="0039092E"/>
    <w:rsid w:val="00470265"/>
    <w:rsid w:val="004C434E"/>
    <w:rsid w:val="004D6342"/>
    <w:rsid w:val="00534DB3"/>
    <w:rsid w:val="005422B7"/>
    <w:rsid w:val="006135E6"/>
    <w:rsid w:val="0066527F"/>
    <w:rsid w:val="00665D7E"/>
    <w:rsid w:val="006B3BCE"/>
    <w:rsid w:val="006E2E7C"/>
    <w:rsid w:val="0070225A"/>
    <w:rsid w:val="007137C1"/>
    <w:rsid w:val="007D062E"/>
    <w:rsid w:val="007F3FFB"/>
    <w:rsid w:val="00824F89"/>
    <w:rsid w:val="00863775"/>
    <w:rsid w:val="008C1BB0"/>
    <w:rsid w:val="008E0FBE"/>
    <w:rsid w:val="00945F6E"/>
    <w:rsid w:val="009A0ECF"/>
    <w:rsid w:val="00A12E02"/>
    <w:rsid w:val="00A4361C"/>
    <w:rsid w:val="00A4639D"/>
    <w:rsid w:val="00BB4BFB"/>
    <w:rsid w:val="00C2633E"/>
    <w:rsid w:val="00C575F8"/>
    <w:rsid w:val="00C67226"/>
    <w:rsid w:val="00C71A79"/>
    <w:rsid w:val="00C83278"/>
    <w:rsid w:val="00C95AF2"/>
    <w:rsid w:val="00CA0C41"/>
    <w:rsid w:val="00CF45CE"/>
    <w:rsid w:val="00D51CC8"/>
    <w:rsid w:val="00D73696"/>
    <w:rsid w:val="00D86751"/>
    <w:rsid w:val="00D95636"/>
    <w:rsid w:val="00DD3C68"/>
    <w:rsid w:val="00DE00E1"/>
    <w:rsid w:val="00E168BA"/>
    <w:rsid w:val="00E45DE5"/>
    <w:rsid w:val="00E53503"/>
    <w:rsid w:val="00EA0779"/>
    <w:rsid w:val="00ED3FCF"/>
    <w:rsid w:val="00F52196"/>
    <w:rsid w:val="00F84C93"/>
    <w:rsid w:val="00FB0901"/>
    <w:rsid w:val="00FF747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0E38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uiPriority w:val="99"/>
    <w:rsid w:val="00BB4BFB"/>
    <w:pPr>
      <w:keepNext/>
      <w:jc w:val="center"/>
      <w:outlineLvl w:val="0"/>
    </w:pPr>
    <w:rPr>
      <w:rFonts w:ascii="Times New Roman" w:eastAsia="Arial Unicode MS" w:hAnsi="Times New Roman"/>
      <w:b/>
      <w:sz w:val="28"/>
      <w:szCs w:val="20"/>
    </w:rPr>
  </w:style>
  <w:style w:type="paragraph" w:styleId="Heading3">
    <w:name w:val="heading 3"/>
    <w:basedOn w:val="Normal"/>
    <w:next w:val="Normal"/>
    <w:uiPriority w:val="99"/>
    <w:rsid w:val="00BB4BFB"/>
    <w:pPr>
      <w:keepNext/>
      <w:spacing w:before="120" w:after="120"/>
      <w:jc w:val="center"/>
      <w:outlineLvl w:val="2"/>
    </w:pPr>
    <w:rPr>
      <w:rFonts w:ascii="Times New Roman" w:eastAsia="Arial Unicode MS" w:hAnsi="Times New Roman"/>
      <w:b/>
      <w:bCs/>
    </w:rPr>
  </w:style>
  <w:style w:type="paragraph" w:styleId="Heading6">
    <w:name w:val="heading 6"/>
    <w:basedOn w:val="Normal"/>
    <w:next w:val="Normal"/>
    <w:uiPriority w:val="99"/>
    <w:rsid w:val="00BB4BFB"/>
    <w:pPr>
      <w:keepNext/>
      <w:jc w:val="both"/>
      <w:outlineLvl w:val="5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rsid w:val="000E3815"/>
    <w:pPr>
      <w:tabs>
        <w:tab w:val="center" w:pos="4536"/>
        <w:tab w:val="right" w:pos="9072"/>
      </w:tabs>
      <w:jc w:val="left"/>
    </w:pPr>
    <w:rPr>
      <w:noProof/>
    </w:rPr>
  </w:style>
  <w:style w:type="paragraph" w:styleId="Title">
    <w:name w:val="Title"/>
    <w:basedOn w:val="Normal"/>
    <w:uiPriority w:val="99"/>
    <w:rsid w:val="000E3815"/>
    <w:pPr>
      <w:autoSpaceDE w:val="0"/>
      <w:autoSpaceDN w:val="0"/>
      <w:adjustRightInd w:val="0"/>
      <w:jc w:val="center"/>
    </w:pPr>
    <w:rPr>
      <w:b/>
      <w:bCs/>
      <w:color w:val="000000"/>
      <w:szCs w:val="28"/>
    </w:rPr>
  </w:style>
  <w:style w:type="paragraph" w:styleId="BodyText">
    <w:name w:val="Body Text"/>
    <w:basedOn w:val="Normal"/>
    <w:uiPriority w:val="99"/>
    <w:rsid w:val="000E3815"/>
    <w:pPr>
      <w:autoSpaceDE w:val="0"/>
      <w:autoSpaceDN w:val="0"/>
      <w:adjustRightInd w:val="0"/>
      <w:jc w:val="both"/>
    </w:pPr>
    <w:rPr>
      <w:color w:val="000000"/>
    </w:rPr>
  </w:style>
  <w:style w:type="character" w:styleId="PageNumber">
    <w:name w:val="page number"/>
    <w:basedOn w:val="DefaultParagraphFont"/>
    <w:uiPriority w:val="99"/>
    <w:rsid w:val="000E3815"/>
    <w:rPr>
      <w:rFonts w:cs="Times New Roman"/>
      <w:rtl w:val="0"/>
      <w:cs w:val="0"/>
    </w:rPr>
  </w:style>
  <w:style w:type="character" w:customStyle="1" w:styleId="ppp-text-smallppp-text-midgrayppp-text-regularppp-text-none">
    <w:name w:val="ppp-text-small ppp-text-midgray ppp-text-regular ppp-text-none"/>
    <w:basedOn w:val="DefaultParagraphFont"/>
    <w:uiPriority w:val="99"/>
    <w:rsid w:val="000B68C0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9</Pages>
  <Words>3159</Words>
  <Characters>18009</Characters>
  <Application>Microsoft Office Word</Application>
  <DocSecurity>0</DocSecurity>
  <Lines>0</Lines>
  <Paragraphs>0</Paragraphs>
  <ScaleCrop>false</ScaleCrop>
  <Company>MZP SR</Company>
  <LinksUpToDate>false</LinksUpToDate>
  <CharactersWithSpaces>21126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 – Alternatíva II</dc:title>
  <dc:creator>katrlik</dc:creator>
  <cp:lastModifiedBy>katrlik</cp:lastModifiedBy>
  <cp:revision>6</cp:revision>
  <cp:lastPrinted>2008-12-05T11:21:00Z</cp:lastPrinted>
  <dcterms:created xsi:type="dcterms:W3CDTF">2009-02-06T14:45:00Z</dcterms:created>
  <dcterms:modified xsi:type="dcterms:W3CDTF">2009-02-10T09:41:00Z</dcterms:modified>
</cp:coreProperties>
</file>